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054BD" w14:textId="0AB08749" w:rsidR="0057007C" w:rsidRPr="007F7EBF" w:rsidRDefault="0057007C" w:rsidP="0057007C">
      <w:pPr>
        <w:autoSpaceDE w:val="0"/>
        <w:autoSpaceDN w:val="0"/>
        <w:adjustRightInd w:val="0"/>
        <w:jc w:val="both"/>
        <w:rPr>
          <w:sz w:val="22"/>
          <w:szCs w:val="22"/>
        </w:rPr>
      </w:pPr>
      <w:r>
        <w:rPr>
          <w:sz w:val="22"/>
          <w:szCs w:val="22"/>
        </w:rPr>
        <w:t>Raffaello Lupi</w:t>
      </w:r>
    </w:p>
    <w:p w14:paraId="5C43B59B" w14:textId="39EC90C9" w:rsidR="00E50E72" w:rsidRPr="0057007C" w:rsidRDefault="00E50E72" w:rsidP="004A26D0">
      <w:pPr>
        <w:autoSpaceDE w:val="0"/>
        <w:autoSpaceDN w:val="0"/>
        <w:adjustRightInd w:val="0"/>
        <w:jc w:val="both"/>
        <w:rPr>
          <w:b/>
          <w:bCs/>
          <w:sz w:val="28"/>
          <w:szCs w:val="28"/>
        </w:rPr>
      </w:pPr>
      <w:r w:rsidRPr="0057007C">
        <w:rPr>
          <w:b/>
          <w:bCs/>
          <w:sz w:val="28"/>
          <w:szCs w:val="28"/>
        </w:rPr>
        <w:t>Studi sociali</w:t>
      </w:r>
      <w:r w:rsidR="000850CA" w:rsidRPr="0057007C">
        <w:rPr>
          <w:b/>
          <w:bCs/>
          <w:sz w:val="28"/>
          <w:szCs w:val="28"/>
        </w:rPr>
        <w:t xml:space="preserve"> e </w:t>
      </w:r>
      <w:r w:rsidRPr="0057007C">
        <w:rPr>
          <w:b/>
          <w:bCs/>
          <w:sz w:val="28"/>
          <w:szCs w:val="28"/>
        </w:rPr>
        <w:t xml:space="preserve">diritto </w:t>
      </w:r>
    </w:p>
    <w:p w14:paraId="564EE244" w14:textId="08A6B929" w:rsidR="008B61B4" w:rsidRPr="0057007C" w:rsidRDefault="003B550A" w:rsidP="004A26D0">
      <w:pPr>
        <w:autoSpaceDE w:val="0"/>
        <w:autoSpaceDN w:val="0"/>
        <w:adjustRightInd w:val="0"/>
        <w:jc w:val="both"/>
        <w:rPr>
          <w:bCs/>
          <w:sz w:val="18"/>
          <w:szCs w:val="18"/>
        </w:rPr>
      </w:pPr>
      <w:r>
        <w:rPr>
          <w:bCs/>
          <w:sz w:val="18"/>
          <w:szCs w:val="18"/>
        </w:rPr>
        <w:t>V</w:t>
      </w:r>
      <w:r w:rsidR="009D53FA">
        <w:rPr>
          <w:bCs/>
          <w:sz w:val="18"/>
          <w:szCs w:val="18"/>
        </w:rPr>
        <w:t xml:space="preserve">alori, </w:t>
      </w:r>
      <w:r>
        <w:rPr>
          <w:bCs/>
          <w:sz w:val="18"/>
          <w:szCs w:val="18"/>
        </w:rPr>
        <w:t>R</w:t>
      </w:r>
      <w:r w:rsidR="009D53FA">
        <w:rPr>
          <w:bCs/>
          <w:sz w:val="18"/>
          <w:szCs w:val="18"/>
        </w:rPr>
        <w:t>egole</w:t>
      </w:r>
      <w:r>
        <w:rPr>
          <w:bCs/>
          <w:sz w:val="18"/>
          <w:szCs w:val="18"/>
        </w:rPr>
        <w:t>, Funzioni e Principi</w:t>
      </w:r>
    </w:p>
    <w:p w14:paraId="72A2D64D" w14:textId="77777777" w:rsidR="006342C5" w:rsidRPr="007F7EBF" w:rsidRDefault="006342C5" w:rsidP="004A26D0">
      <w:pPr>
        <w:autoSpaceDE w:val="0"/>
        <w:autoSpaceDN w:val="0"/>
        <w:adjustRightInd w:val="0"/>
        <w:jc w:val="both"/>
        <w:rPr>
          <w:sz w:val="22"/>
          <w:szCs w:val="22"/>
        </w:rPr>
      </w:pPr>
    </w:p>
    <w:p w14:paraId="3BDA7D53" w14:textId="77777777" w:rsidR="00782C2B" w:rsidRPr="00C5005C" w:rsidRDefault="00CD1FC6" w:rsidP="00782C2B">
      <w:pPr>
        <w:pStyle w:val="Sommario3"/>
        <w:tabs>
          <w:tab w:val="right" w:leader="dot" w:pos="6410"/>
        </w:tabs>
        <w:rPr>
          <w:sz w:val="22"/>
          <w:szCs w:val="22"/>
        </w:rPr>
      </w:pPr>
      <w:bookmarkStart w:id="0" w:name="_Hlk534121121"/>
      <w:bookmarkStart w:id="1" w:name="_Hlk516432"/>
      <w:r>
        <w:rPr>
          <w:i w:val="0"/>
          <w:iCs w:val="0"/>
          <w:sz w:val="22"/>
          <w:szCs w:val="22"/>
        </w:rPr>
        <w:t xml:space="preserve"> </w:t>
      </w:r>
      <w:bookmarkEnd w:id="0"/>
      <w:bookmarkEnd w:id="1"/>
      <w:r w:rsidR="00782C2B">
        <w:rPr>
          <w:i w:val="0"/>
          <w:iCs w:val="0"/>
          <w:sz w:val="22"/>
          <w:szCs w:val="22"/>
        </w:rPr>
        <w:t xml:space="preserve">        </w:t>
      </w:r>
    </w:p>
    <w:sdt>
      <w:sdtPr>
        <w:rPr>
          <w:rFonts w:ascii="Times New Roman" w:eastAsia="Times New Roman" w:hAnsi="Times New Roman" w:cs="Times New Roman"/>
          <w:color w:val="auto"/>
          <w:sz w:val="24"/>
          <w:szCs w:val="24"/>
        </w:rPr>
        <w:id w:val="80425101"/>
        <w:docPartObj>
          <w:docPartGallery w:val="Table of Contents"/>
          <w:docPartUnique/>
        </w:docPartObj>
      </w:sdtPr>
      <w:sdtEndPr>
        <w:rPr>
          <w:b/>
          <w:bCs/>
        </w:rPr>
      </w:sdtEndPr>
      <w:sdtContent>
        <w:p w14:paraId="4806BD8E" w14:textId="04686825" w:rsidR="00782C2B" w:rsidRDefault="00782C2B">
          <w:pPr>
            <w:pStyle w:val="Titolosommario"/>
          </w:pPr>
          <w:r>
            <w:t>Sommario</w:t>
          </w:r>
        </w:p>
        <w:p w14:paraId="17B53E45" w14:textId="3E80F1E3" w:rsidR="00E017DC" w:rsidRDefault="00782C2B">
          <w:pPr>
            <w:pStyle w:val="Sommario3"/>
            <w:tabs>
              <w:tab w:val="right" w:leader="dot" w:pos="6410"/>
            </w:tabs>
            <w:rPr>
              <w:rFonts w:asciiTheme="minorHAnsi" w:eastAsiaTheme="minorEastAsia" w:hAnsiTheme="minorHAnsi" w:cstheme="minorBidi"/>
              <w:i w:val="0"/>
              <w:iCs w:val="0"/>
              <w:noProof/>
              <w:sz w:val="22"/>
              <w:szCs w:val="22"/>
            </w:rPr>
          </w:pPr>
          <w:r>
            <w:fldChar w:fldCharType="begin"/>
          </w:r>
          <w:r>
            <w:instrText xml:space="preserve"> TOC \o "1-3" \h \z \u </w:instrText>
          </w:r>
          <w:r>
            <w:fldChar w:fldCharType="separate"/>
          </w:r>
          <w:r w:rsidR="00A17546">
            <w:t xml:space="preserve"> </w:t>
          </w:r>
          <w:hyperlink w:anchor="_Toc74947124" w:history="1">
            <w:r w:rsidR="00E017DC" w:rsidRPr="00CE3FA0">
              <w:rPr>
                <w:rStyle w:val="Collegamentoipertestuale"/>
                <w:noProof/>
              </w:rPr>
              <w:t>Quarta di copertina</w:t>
            </w:r>
            <w:r w:rsidR="00E017DC">
              <w:rPr>
                <w:noProof/>
                <w:webHidden/>
              </w:rPr>
              <w:tab/>
            </w:r>
            <w:r w:rsidR="00E017DC">
              <w:rPr>
                <w:noProof/>
                <w:webHidden/>
              </w:rPr>
              <w:fldChar w:fldCharType="begin"/>
            </w:r>
            <w:r w:rsidR="00E017DC">
              <w:rPr>
                <w:noProof/>
                <w:webHidden/>
              </w:rPr>
              <w:instrText xml:space="preserve"> PAGEREF _Toc74947124 \h </w:instrText>
            </w:r>
            <w:r w:rsidR="00E017DC">
              <w:rPr>
                <w:noProof/>
                <w:webHidden/>
              </w:rPr>
            </w:r>
            <w:r w:rsidR="00E017DC">
              <w:rPr>
                <w:noProof/>
                <w:webHidden/>
              </w:rPr>
              <w:fldChar w:fldCharType="separate"/>
            </w:r>
            <w:r w:rsidR="00E017DC">
              <w:rPr>
                <w:noProof/>
                <w:webHidden/>
              </w:rPr>
              <w:t>2</w:t>
            </w:r>
            <w:r w:rsidR="00E017DC">
              <w:rPr>
                <w:noProof/>
                <w:webHidden/>
              </w:rPr>
              <w:fldChar w:fldCharType="end"/>
            </w:r>
          </w:hyperlink>
        </w:p>
        <w:p w14:paraId="1F22884D" w14:textId="7EF9C326"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25" w:history="1">
            <w:r w:rsidRPr="00CE3FA0">
              <w:rPr>
                <w:rStyle w:val="Collegamentoipertestuale"/>
                <w:noProof/>
              </w:rPr>
              <w:t>Prefazione e visione d’insieme</w:t>
            </w:r>
            <w:r>
              <w:rPr>
                <w:noProof/>
                <w:webHidden/>
              </w:rPr>
              <w:tab/>
            </w:r>
            <w:r>
              <w:rPr>
                <w:noProof/>
                <w:webHidden/>
              </w:rPr>
              <w:fldChar w:fldCharType="begin"/>
            </w:r>
            <w:r>
              <w:rPr>
                <w:noProof/>
                <w:webHidden/>
              </w:rPr>
              <w:instrText xml:space="preserve"> PAGEREF _Toc74947125 \h </w:instrText>
            </w:r>
            <w:r>
              <w:rPr>
                <w:noProof/>
                <w:webHidden/>
              </w:rPr>
            </w:r>
            <w:r>
              <w:rPr>
                <w:noProof/>
                <w:webHidden/>
              </w:rPr>
              <w:fldChar w:fldCharType="separate"/>
            </w:r>
            <w:r>
              <w:rPr>
                <w:noProof/>
                <w:webHidden/>
              </w:rPr>
              <w:t>2</w:t>
            </w:r>
            <w:r>
              <w:rPr>
                <w:noProof/>
                <w:webHidden/>
              </w:rPr>
              <w:fldChar w:fldCharType="end"/>
            </w:r>
          </w:hyperlink>
        </w:p>
        <w:p w14:paraId="0AD3C466" w14:textId="138B434D"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26" w:history="1">
            <w:r w:rsidRPr="00CE3FA0">
              <w:rPr>
                <w:rStyle w:val="Collegamentoipertestuale"/>
                <w:noProof/>
              </w:rPr>
              <w:t>Cap 1 Studi sociali oltre l’autoreferenzialità</w:t>
            </w:r>
            <w:r>
              <w:rPr>
                <w:noProof/>
                <w:webHidden/>
              </w:rPr>
              <w:tab/>
            </w:r>
            <w:r>
              <w:rPr>
                <w:noProof/>
                <w:webHidden/>
              </w:rPr>
              <w:fldChar w:fldCharType="begin"/>
            </w:r>
            <w:r>
              <w:rPr>
                <w:noProof/>
                <w:webHidden/>
              </w:rPr>
              <w:instrText xml:space="preserve"> PAGEREF _Toc74947126 \h </w:instrText>
            </w:r>
            <w:r>
              <w:rPr>
                <w:noProof/>
                <w:webHidden/>
              </w:rPr>
            </w:r>
            <w:r>
              <w:rPr>
                <w:noProof/>
                <w:webHidden/>
              </w:rPr>
              <w:fldChar w:fldCharType="separate"/>
            </w:r>
            <w:r>
              <w:rPr>
                <w:noProof/>
                <w:webHidden/>
              </w:rPr>
              <w:t>4</w:t>
            </w:r>
            <w:r>
              <w:rPr>
                <w:noProof/>
                <w:webHidden/>
              </w:rPr>
              <w:fldChar w:fldCharType="end"/>
            </w:r>
          </w:hyperlink>
        </w:p>
        <w:p w14:paraId="79222909" w14:textId="78A62B87" w:rsidR="00E017DC" w:rsidRDefault="00E017DC">
          <w:pPr>
            <w:pStyle w:val="Sommario3"/>
            <w:tabs>
              <w:tab w:val="left" w:pos="960"/>
              <w:tab w:val="right" w:leader="dot" w:pos="6410"/>
            </w:tabs>
            <w:rPr>
              <w:rFonts w:asciiTheme="minorHAnsi" w:eastAsiaTheme="minorEastAsia" w:hAnsiTheme="minorHAnsi" w:cstheme="minorBidi"/>
              <w:i w:val="0"/>
              <w:iCs w:val="0"/>
              <w:noProof/>
              <w:sz w:val="22"/>
              <w:szCs w:val="22"/>
            </w:rPr>
          </w:pPr>
          <w:hyperlink w:anchor="_Toc74947127" w:history="1">
            <w:r w:rsidRPr="00CE3FA0">
              <w:rPr>
                <w:rStyle w:val="Collegamentoipertestuale"/>
                <w:noProof/>
              </w:rPr>
              <w:t>1.1</w:t>
            </w:r>
            <w:r>
              <w:rPr>
                <w:rFonts w:asciiTheme="minorHAnsi" w:eastAsiaTheme="minorEastAsia" w:hAnsiTheme="minorHAnsi" w:cstheme="minorBidi"/>
                <w:i w:val="0"/>
                <w:iCs w:val="0"/>
                <w:noProof/>
                <w:sz w:val="22"/>
                <w:szCs w:val="22"/>
              </w:rPr>
              <w:tab/>
            </w:r>
            <w:r w:rsidRPr="00CE3FA0">
              <w:rPr>
                <w:rStyle w:val="Collegamentoipertestuale"/>
                <w:noProof/>
              </w:rPr>
              <w:t>Esseri umani, ricerca di spiegazioni e fonti di senso</w:t>
            </w:r>
            <w:r>
              <w:rPr>
                <w:noProof/>
                <w:webHidden/>
              </w:rPr>
              <w:tab/>
            </w:r>
            <w:r>
              <w:rPr>
                <w:noProof/>
                <w:webHidden/>
              </w:rPr>
              <w:fldChar w:fldCharType="begin"/>
            </w:r>
            <w:r>
              <w:rPr>
                <w:noProof/>
                <w:webHidden/>
              </w:rPr>
              <w:instrText xml:space="preserve"> PAGEREF _Toc74947127 \h </w:instrText>
            </w:r>
            <w:r>
              <w:rPr>
                <w:noProof/>
                <w:webHidden/>
              </w:rPr>
            </w:r>
            <w:r>
              <w:rPr>
                <w:noProof/>
                <w:webHidden/>
              </w:rPr>
              <w:fldChar w:fldCharType="separate"/>
            </w:r>
            <w:r>
              <w:rPr>
                <w:noProof/>
                <w:webHidden/>
              </w:rPr>
              <w:t>5</w:t>
            </w:r>
            <w:r>
              <w:rPr>
                <w:noProof/>
                <w:webHidden/>
              </w:rPr>
              <w:fldChar w:fldCharType="end"/>
            </w:r>
          </w:hyperlink>
        </w:p>
        <w:p w14:paraId="2E8D3003" w14:textId="08EF34FA"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28" w:history="1">
            <w:r w:rsidRPr="00CE3FA0">
              <w:rPr>
                <w:rStyle w:val="Collegamentoipertestuale"/>
                <w:noProof/>
              </w:rPr>
              <w:t>1.2 Risposte metafisiche, ideologiche e genericamente valoriali</w:t>
            </w:r>
            <w:r>
              <w:rPr>
                <w:noProof/>
                <w:webHidden/>
              </w:rPr>
              <w:tab/>
            </w:r>
            <w:r>
              <w:rPr>
                <w:noProof/>
                <w:webHidden/>
              </w:rPr>
              <w:fldChar w:fldCharType="begin"/>
            </w:r>
            <w:r>
              <w:rPr>
                <w:noProof/>
                <w:webHidden/>
              </w:rPr>
              <w:instrText xml:space="preserve"> PAGEREF _Toc74947128 \h </w:instrText>
            </w:r>
            <w:r>
              <w:rPr>
                <w:noProof/>
                <w:webHidden/>
              </w:rPr>
            </w:r>
            <w:r>
              <w:rPr>
                <w:noProof/>
                <w:webHidden/>
              </w:rPr>
              <w:fldChar w:fldCharType="separate"/>
            </w:r>
            <w:r>
              <w:rPr>
                <w:noProof/>
                <w:webHidden/>
              </w:rPr>
              <w:t>6</w:t>
            </w:r>
            <w:r>
              <w:rPr>
                <w:noProof/>
                <w:webHidden/>
              </w:rPr>
              <w:fldChar w:fldCharType="end"/>
            </w:r>
          </w:hyperlink>
        </w:p>
        <w:p w14:paraId="7977B2BC" w14:textId="35E9F3B5"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29" w:history="1">
            <w:r w:rsidRPr="00CE3FA0">
              <w:rPr>
                <w:rStyle w:val="Collegamentoipertestuale"/>
                <w:noProof/>
              </w:rPr>
              <w:t>1.3 Spiegazioni  basate sullo studio della materia.</w:t>
            </w:r>
            <w:r>
              <w:rPr>
                <w:noProof/>
                <w:webHidden/>
              </w:rPr>
              <w:tab/>
            </w:r>
            <w:r>
              <w:rPr>
                <w:noProof/>
                <w:webHidden/>
              </w:rPr>
              <w:fldChar w:fldCharType="begin"/>
            </w:r>
            <w:r>
              <w:rPr>
                <w:noProof/>
                <w:webHidden/>
              </w:rPr>
              <w:instrText xml:space="preserve"> PAGEREF _Toc74947129 \h </w:instrText>
            </w:r>
            <w:r>
              <w:rPr>
                <w:noProof/>
                <w:webHidden/>
              </w:rPr>
            </w:r>
            <w:r>
              <w:rPr>
                <w:noProof/>
                <w:webHidden/>
              </w:rPr>
              <w:fldChar w:fldCharType="separate"/>
            </w:r>
            <w:r>
              <w:rPr>
                <w:noProof/>
                <w:webHidden/>
              </w:rPr>
              <w:t>8</w:t>
            </w:r>
            <w:r>
              <w:rPr>
                <w:noProof/>
                <w:webHidden/>
              </w:rPr>
              <w:fldChar w:fldCharType="end"/>
            </w:r>
          </w:hyperlink>
        </w:p>
        <w:p w14:paraId="0010D9BA" w14:textId="47444F05"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30" w:history="1">
            <w:r w:rsidRPr="00CE3FA0">
              <w:rPr>
                <w:rStyle w:val="Collegamentoipertestuale"/>
                <w:noProof/>
              </w:rPr>
              <w:t>1.4 Importanza degli studi sociali per portare avanti le scienze della materia</w:t>
            </w:r>
            <w:r>
              <w:rPr>
                <w:noProof/>
                <w:webHidden/>
              </w:rPr>
              <w:tab/>
            </w:r>
            <w:r>
              <w:rPr>
                <w:noProof/>
                <w:webHidden/>
              </w:rPr>
              <w:fldChar w:fldCharType="begin"/>
            </w:r>
            <w:r>
              <w:rPr>
                <w:noProof/>
                <w:webHidden/>
              </w:rPr>
              <w:instrText xml:space="preserve"> PAGEREF _Toc74947130 \h </w:instrText>
            </w:r>
            <w:r>
              <w:rPr>
                <w:noProof/>
                <w:webHidden/>
              </w:rPr>
            </w:r>
            <w:r>
              <w:rPr>
                <w:noProof/>
                <w:webHidden/>
              </w:rPr>
              <w:fldChar w:fldCharType="separate"/>
            </w:r>
            <w:r>
              <w:rPr>
                <w:noProof/>
                <w:webHidden/>
              </w:rPr>
              <w:t>10</w:t>
            </w:r>
            <w:r>
              <w:rPr>
                <w:noProof/>
                <w:webHidden/>
              </w:rPr>
              <w:fldChar w:fldCharType="end"/>
            </w:r>
          </w:hyperlink>
        </w:p>
        <w:p w14:paraId="217D58C3" w14:textId="4C7277DD"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31" w:history="1">
            <w:r w:rsidRPr="00CE3FA0">
              <w:rPr>
                <w:rStyle w:val="Collegamentoipertestuale"/>
                <w:noProof/>
              </w:rPr>
              <w:t>1.5 Crisi degli studi sociali per scientismo, tecnicismo, personalismo e altre autoreferenzialità</w:t>
            </w:r>
            <w:r>
              <w:rPr>
                <w:noProof/>
                <w:webHidden/>
              </w:rPr>
              <w:tab/>
            </w:r>
            <w:r>
              <w:rPr>
                <w:noProof/>
                <w:webHidden/>
              </w:rPr>
              <w:fldChar w:fldCharType="begin"/>
            </w:r>
            <w:r>
              <w:rPr>
                <w:noProof/>
                <w:webHidden/>
              </w:rPr>
              <w:instrText xml:space="preserve"> PAGEREF _Toc74947131 \h </w:instrText>
            </w:r>
            <w:r>
              <w:rPr>
                <w:noProof/>
                <w:webHidden/>
              </w:rPr>
            </w:r>
            <w:r>
              <w:rPr>
                <w:noProof/>
                <w:webHidden/>
              </w:rPr>
              <w:fldChar w:fldCharType="separate"/>
            </w:r>
            <w:r>
              <w:rPr>
                <w:noProof/>
                <w:webHidden/>
              </w:rPr>
              <w:t>14</w:t>
            </w:r>
            <w:r>
              <w:rPr>
                <w:noProof/>
                <w:webHidden/>
              </w:rPr>
              <w:fldChar w:fldCharType="end"/>
            </w:r>
          </w:hyperlink>
        </w:p>
        <w:p w14:paraId="60C3006A" w14:textId="5A87AFE3"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32" w:history="1">
            <w:r w:rsidRPr="00CE3FA0">
              <w:rPr>
                <w:rStyle w:val="Collegamentoipertestuale"/>
                <w:noProof/>
              </w:rPr>
              <w:t>1.6 Socialità come interazione con le opinioni pubbliche, generali e di settore</w:t>
            </w:r>
            <w:r>
              <w:rPr>
                <w:noProof/>
                <w:webHidden/>
              </w:rPr>
              <w:tab/>
            </w:r>
            <w:r>
              <w:rPr>
                <w:noProof/>
                <w:webHidden/>
              </w:rPr>
              <w:fldChar w:fldCharType="begin"/>
            </w:r>
            <w:r>
              <w:rPr>
                <w:noProof/>
                <w:webHidden/>
              </w:rPr>
              <w:instrText xml:space="preserve"> PAGEREF _Toc74947132 \h </w:instrText>
            </w:r>
            <w:r>
              <w:rPr>
                <w:noProof/>
                <w:webHidden/>
              </w:rPr>
            </w:r>
            <w:r>
              <w:rPr>
                <w:noProof/>
                <w:webHidden/>
              </w:rPr>
              <w:fldChar w:fldCharType="separate"/>
            </w:r>
            <w:r>
              <w:rPr>
                <w:noProof/>
                <w:webHidden/>
              </w:rPr>
              <w:t>21</w:t>
            </w:r>
            <w:r>
              <w:rPr>
                <w:noProof/>
                <w:webHidden/>
              </w:rPr>
              <w:fldChar w:fldCharType="end"/>
            </w:r>
          </w:hyperlink>
        </w:p>
        <w:p w14:paraId="33F3C63D" w14:textId="7A33FA05"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33" w:history="1">
            <w:r w:rsidRPr="00CE3FA0">
              <w:rPr>
                <w:rStyle w:val="Collegamentoipertestuale"/>
                <w:noProof/>
              </w:rPr>
              <w:t xml:space="preserve">1.7 Studi sociali e politica, tra pluralismo, </w:t>
            </w:r>
            <w:r w:rsidRPr="00CE3FA0">
              <w:rPr>
                <w:rStyle w:val="Collegamentoipertestuale"/>
                <w:noProof/>
              </w:rPr>
              <w:t>p</w:t>
            </w:r>
            <w:r w:rsidRPr="00CE3FA0">
              <w:rPr>
                <w:rStyle w:val="Collegamentoipertestuale"/>
                <w:noProof/>
              </w:rPr>
              <w:t>ropaganda e tecnici d’area</w:t>
            </w:r>
            <w:r>
              <w:rPr>
                <w:noProof/>
                <w:webHidden/>
              </w:rPr>
              <w:tab/>
            </w:r>
            <w:r>
              <w:rPr>
                <w:noProof/>
                <w:webHidden/>
              </w:rPr>
              <w:fldChar w:fldCharType="begin"/>
            </w:r>
            <w:r>
              <w:rPr>
                <w:noProof/>
                <w:webHidden/>
              </w:rPr>
              <w:instrText xml:space="preserve"> PAGEREF _Toc74947133 \h </w:instrText>
            </w:r>
            <w:r>
              <w:rPr>
                <w:noProof/>
                <w:webHidden/>
              </w:rPr>
            </w:r>
            <w:r>
              <w:rPr>
                <w:noProof/>
                <w:webHidden/>
              </w:rPr>
              <w:fldChar w:fldCharType="separate"/>
            </w:r>
            <w:r>
              <w:rPr>
                <w:noProof/>
                <w:webHidden/>
              </w:rPr>
              <w:t>25</w:t>
            </w:r>
            <w:r>
              <w:rPr>
                <w:noProof/>
                <w:webHidden/>
              </w:rPr>
              <w:fldChar w:fldCharType="end"/>
            </w:r>
          </w:hyperlink>
        </w:p>
        <w:p w14:paraId="2A08E2EF" w14:textId="31C6B288"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34" w:history="1">
            <w:r w:rsidRPr="00CE3FA0">
              <w:rPr>
                <w:rStyle w:val="Collegamentoipertestuale"/>
                <w:noProof/>
              </w:rPr>
              <w:t>1.8 Studi sociali e mezzi di comunicazione</w:t>
            </w:r>
            <w:r>
              <w:rPr>
                <w:noProof/>
                <w:webHidden/>
              </w:rPr>
              <w:tab/>
            </w:r>
            <w:r>
              <w:rPr>
                <w:noProof/>
                <w:webHidden/>
              </w:rPr>
              <w:fldChar w:fldCharType="begin"/>
            </w:r>
            <w:r>
              <w:rPr>
                <w:noProof/>
                <w:webHidden/>
              </w:rPr>
              <w:instrText xml:space="preserve"> PAGEREF _Toc74947134 \h </w:instrText>
            </w:r>
            <w:r>
              <w:rPr>
                <w:noProof/>
                <w:webHidden/>
              </w:rPr>
            </w:r>
            <w:r>
              <w:rPr>
                <w:noProof/>
                <w:webHidden/>
              </w:rPr>
              <w:fldChar w:fldCharType="separate"/>
            </w:r>
            <w:r>
              <w:rPr>
                <w:noProof/>
                <w:webHidden/>
              </w:rPr>
              <w:t>28</w:t>
            </w:r>
            <w:r>
              <w:rPr>
                <w:noProof/>
                <w:webHidden/>
              </w:rPr>
              <w:fldChar w:fldCharType="end"/>
            </w:r>
          </w:hyperlink>
        </w:p>
        <w:p w14:paraId="31F6BD52" w14:textId="54C95610"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35" w:history="1">
            <w:r w:rsidRPr="00CE3FA0">
              <w:rPr>
                <w:rStyle w:val="Collegamentoipertestuale"/>
                <w:noProof/>
              </w:rPr>
              <w:t>1.9 Spunti per una metod</w:t>
            </w:r>
            <w:r w:rsidRPr="00CE3FA0">
              <w:rPr>
                <w:rStyle w:val="Collegamentoipertestuale"/>
                <w:noProof/>
              </w:rPr>
              <w:t>o</w:t>
            </w:r>
            <w:r w:rsidRPr="00CE3FA0">
              <w:rPr>
                <w:rStyle w:val="Collegamentoipertestuale"/>
                <w:noProof/>
              </w:rPr>
              <w:t>logia degli studi sociali</w:t>
            </w:r>
            <w:r>
              <w:rPr>
                <w:noProof/>
                <w:webHidden/>
              </w:rPr>
              <w:tab/>
            </w:r>
            <w:r>
              <w:rPr>
                <w:noProof/>
                <w:webHidden/>
              </w:rPr>
              <w:fldChar w:fldCharType="begin"/>
            </w:r>
            <w:r>
              <w:rPr>
                <w:noProof/>
                <w:webHidden/>
              </w:rPr>
              <w:instrText xml:space="preserve"> PAGEREF _Toc74947135 \h </w:instrText>
            </w:r>
            <w:r>
              <w:rPr>
                <w:noProof/>
                <w:webHidden/>
              </w:rPr>
            </w:r>
            <w:r>
              <w:rPr>
                <w:noProof/>
                <w:webHidden/>
              </w:rPr>
              <w:fldChar w:fldCharType="separate"/>
            </w:r>
            <w:r>
              <w:rPr>
                <w:noProof/>
                <w:webHidden/>
              </w:rPr>
              <w:t>32</w:t>
            </w:r>
            <w:r>
              <w:rPr>
                <w:noProof/>
                <w:webHidden/>
              </w:rPr>
              <w:fldChar w:fldCharType="end"/>
            </w:r>
          </w:hyperlink>
        </w:p>
        <w:p w14:paraId="61C9CC1A" w14:textId="65CA2979"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36" w:history="1">
            <w:r w:rsidRPr="00CE3FA0">
              <w:rPr>
                <w:rStyle w:val="Collegamentoipertestuale"/>
                <w:noProof/>
              </w:rPr>
              <w:t>Capitolo 2 Diritto tra tecnica e studio sociale delle funzioni pubbliche</w:t>
            </w:r>
            <w:r>
              <w:rPr>
                <w:noProof/>
                <w:webHidden/>
              </w:rPr>
              <w:tab/>
            </w:r>
            <w:r>
              <w:rPr>
                <w:noProof/>
                <w:webHidden/>
              </w:rPr>
              <w:fldChar w:fldCharType="begin"/>
            </w:r>
            <w:r>
              <w:rPr>
                <w:noProof/>
                <w:webHidden/>
              </w:rPr>
              <w:instrText xml:space="preserve"> PAGEREF _Toc74947136 \h </w:instrText>
            </w:r>
            <w:r>
              <w:rPr>
                <w:noProof/>
                <w:webHidden/>
              </w:rPr>
            </w:r>
            <w:r>
              <w:rPr>
                <w:noProof/>
                <w:webHidden/>
              </w:rPr>
              <w:fldChar w:fldCharType="separate"/>
            </w:r>
            <w:r>
              <w:rPr>
                <w:noProof/>
                <w:webHidden/>
              </w:rPr>
              <w:t>37</w:t>
            </w:r>
            <w:r>
              <w:rPr>
                <w:noProof/>
                <w:webHidden/>
              </w:rPr>
              <w:fldChar w:fldCharType="end"/>
            </w:r>
          </w:hyperlink>
        </w:p>
        <w:p w14:paraId="15A7EF11" w14:textId="72DE48B1"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37" w:history="1">
            <w:r w:rsidRPr="00CE3FA0">
              <w:rPr>
                <w:rStyle w:val="Collegamentoipertestuale"/>
                <w:noProof/>
              </w:rPr>
              <w:t>2.1 Tecniche e studi sociali: diritto e ragioneria</w:t>
            </w:r>
            <w:r>
              <w:rPr>
                <w:noProof/>
                <w:webHidden/>
              </w:rPr>
              <w:tab/>
            </w:r>
            <w:r>
              <w:rPr>
                <w:noProof/>
                <w:webHidden/>
              </w:rPr>
              <w:fldChar w:fldCharType="begin"/>
            </w:r>
            <w:r>
              <w:rPr>
                <w:noProof/>
                <w:webHidden/>
              </w:rPr>
              <w:instrText xml:space="preserve"> PAGEREF _Toc74947137 \h </w:instrText>
            </w:r>
            <w:r>
              <w:rPr>
                <w:noProof/>
                <w:webHidden/>
              </w:rPr>
            </w:r>
            <w:r>
              <w:rPr>
                <w:noProof/>
                <w:webHidden/>
              </w:rPr>
              <w:fldChar w:fldCharType="separate"/>
            </w:r>
            <w:r>
              <w:rPr>
                <w:noProof/>
                <w:webHidden/>
              </w:rPr>
              <w:t>38</w:t>
            </w:r>
            <w:r>
              <w:rPr>
                <w:noProof/>
                <w:webHidden/>
              </w:rPr>
              <w:fldChar w:fldCharType="end"/>
            </w:r>
          </w:hyperlink>
        </w:p>
        <w:p w14:paraId="668B2F0C" w14:textId="141C9A34"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38" w:history="1">
            <w:r w:rsidRPr="00CE3FA0">
              <w:rPr>
                <w:rStyle w:val="Collegamentoipertestuale"/>
                <w:noProof/>
              </w:rPr>
              <w:t>2.2 Riferimento del diritto alle funzioni pubbliche, al di là della giustizia come soluzione delle liti</w:t>
            </w:r>
            <w:r>
              <w:rPr>
                <w:noProof/>
                <w:webHidden/>
              </w:rPr>
              <w:tab/>
            </w:r>
            <w:r>
              <w:rPr>
                <w:noProof/>
                <w:webHidden/>
              </w:rPr>
              <w:fldChar w:fldCharType="begin"/>
            </w:r>
            <w:r>
              <w:rPr>
                <w:noProof/>
                <w:webHidden/>
              </w:rPr>
              <w:instrText xml:space="preserve"> PAGEREF _Toc74947138 \h </w:instrText>
            </w:r>
            <w:r>
              <w:rPr>
                <w:noProof/>
                <w:webHidden/>
              </w:rPr>
            </w:r>
            <w:r>
              <w:rPr>
                <w:noProof/>
                <w:webHidden/>
              </w:rPr>
              <w:fldChar w:fldCharType="separate"/>
            </w:r>
            <w:r>
              <w:rPr>
                <w:noProof/>
                <w:webHidden/>
              </w:rPr>
              <w:t>41</w:t>
            </w:r>
            <w:r>
              <w:rPr>
                <w:noProof/>
                <w:webHidden/>
              </w:rPr>
              <w:fldChar w:fldCharType="end"/>
            </w:r>
          </w:hyperlink>
        </w:p>
        <w:p w14:paraId="0498D154" w14:textId="4792FA99"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39" w:history="1">
            <w:r w:rsidRPr="00CE3FA0">
              <w:rPr>
                <w:rStyle w:val="Collegamentoipertestuale"/>
                <w:noProof/>
              </w:rPr>
              <w:t>2.3 Incontro tra diritto e metodologia dei saperi, buone intenzioni del positivismo e suoi travisamenti tecnicistici</w:t>
            </w:r>
            <w:r>
              <w:rPr>
                <w:noProof/>
                <w:webHidden/>
              </w:rPr>
              <w:tab/>
            </w:r>
            <w:r>
              <w:rPr>
                <w:noProof/>
                <w:webHidden/>
              </w:rPr>
              <w:fldChar w:fldCharType="begin"/>
            </w:r>
            <w:r>
              <w:rPr>
                <w:noProof/>
                <w:webHidden/>
              </w:rPr>
              <w:instrText xml:space="preserve"> PAGEREF _Toc74947139 \h </w:instrText>
            </w:r>
            <w:r>
              <w:rPr>
                <w:noProof/>
                <w:webHidden/>
              </w:rPr>
            </w:r>
            <w:r>
              <w:rPr>
                <w:noProof/>
                <w:webHidden/>
              </w:rPr>
              <w:fldChar w:fldCharType="separate"/>
            </w:r>
            <w:r>
              <w:rPr>
                <w:noProof/>
                <w:webHidden/>
              </w:rPr>
              <w:t>43</w:t>
            </w:r>
            <w:r>
              <w:rPr>
                <w:noProof/>
                <w:webHidden/>
              </w:rPr>
              <w:fldChar w:fldCharType="end"/>
            </w:r>
          </w:hyperlink>
        </w:p>
        <w:p w14:paraId="75A3418E" w14:textId="0F7F43EF"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40" w:history="1">
            <w:r w:rsidRPr="00CE3FA0">
              <w:rPr>
                <w:rStyle w:val="Collegamentoipertestuale"/>
                <w:noProof/>
              </w:rPr>
              <w:t>2.4 Sensibilità tecnica e studio giuridico sociale delle funzioni pubbliche</w:t>
            </w:r>
            <w:r>
              <w:rPr>
                <w:noProof/>
                <w:webHidden/>
              </w:rPr>
              <w:tab/>
            </w:r>
            <w:r>
              <w:rPr>
                <w:noProof/>
                <w:webHidden/>
              </w:rPr>
              <w:fldChar w:fldCharType="begin"/>
            </w:r>
            <w:r>
              <w:rPr>
                <w:noProof/>
                <w:webHidden/>
              </w:rPr>
              <w:instrText xml:space="preserve"> PAGEREF _Toc74947140 \h </w:instrText>
            </w:r>
            <w:r>
              <w:rPr>
                <w:noProof/>
                <w:webHidden/>
              </w:rPr>
            </w:r>
            <w:r>
              <w:rPr>
                <w:noProof/>
                <w:webHidden/>
              </w:rPr>
              <w:fldChar w:fldCharType="separate"/>
            </w:r>
            <w:r>
              <w:rPr>
                <w:noProof/>
                <w:webHidden/>
              </w:rPr>
              <w:t>48</w:t>
            </w:r>
            <w:r>
              <w:rPr>
                <w:noProof/>
                <w:webHidden/>
              </w:rPr>
              <w:fldChar w:fldCharType="end"/>
            </w:r>
          </w:hyperlink>
        </w:p>
        <w:p w14:paraId="1316CDB7" w14:textId="4F8B0785"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41" w:history="1">
            <w:r w:rsidRPr="00CE3FA0">
              <w:rPr>
                <w:rStyle w:val="Collegamentoipertestuale"/>
                <w:noProof/>
              </w:rPr>
              <w:t>2.5 Regole come indicazioni per esercitare   pubbliche funzioni (deleghe e diritto)</w:t>
            </w:r>
            <w:r>
              <w:rPr>
                <w:noProof/>
                <w:webHidden/>
              </w:rPr>
              <w:tab/>
            </w:r>
            <w:r>
              <w:rPr>
                <w:noProof/>
                <w:webHidden/>
              </w:rPr>
              <w:fldChar w:fldCharType="begin"/>
            </w:r>
            <w:r>
              <w:rPr>
                <w:noProof/>
                <w:webHidden/>
              </w:rPr>
              <w:instrText xml:space="preserve"> PAGEREF _Toc74947141 \h </w:instrText>
            </w:r>
            <w:r>
              <w:rPr>
                <w:noProof/>
                <w:webHidden/>
              </w:rPr>
            </w:r>
            <w:r>
              <w:rPr>
                <w:noProof/>
                <w:webHidden/>
              </w:rPr>
              <w:fldChar w:fldCharType="separate"/>
            </w:r>
            <w:r>
              <w:rPr>
                <w:noProof/>
                <w:webHidden/>
              </w:rPr>
              <w:t>51</w:t>
            </w:r>
            <w:r>
              <w:rPr>
                <w:noProof/>
                <w:webHidden/>
              </w:rPr>
              <w:fldChar w:fldCharType="end"/>
            </w:r>
          </w:hyperlink>
        </w:p>
        <w:p w14:paraId="6CDE92F6" w14:textId="05B3FE52"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42" w:history="1">
            <w:r w:rsidRPr="00CE3FA0">
              <w:rPr>
                <w:rStyle w:val="Collegamentoipertestuale"/>
                <w:noProof/>
              </w:rPr>
              <w:t>2.6 Ricerca giuridico-sociale oltre la frammentazione tecnica dell’accademia italiana</w:t>
            </w:r>
            <w:r>
              <w:rPr>
                <w:noProof/>
                <w:webHidden/>
              </w:rPr>
              <w:tab/>
            </w:r>
            <w:r>
              <w:rPr>
                <w:noProof/>
                <w:webHidden/>
              </w:rPr>
              <w:fldChar w:fldCharType="begin"/>
            </w:r>
            <w:r>
              <w:rPr>
                <w:noProof/>
                <w:webHidden/>
              </w:rPr>
              <w:instrText xml:space="preserve"> PAGEREF _Toc74947142 \h </w:instrText>
            </w:r>
            <w:r>
              <w:rPr>
                <w:noProof/>
                <w:webHidden/>
              </w:rPr>
            </w:r>
            <w:r>
              <w:rPr>
                <w:noProof/>
                <w:webHidden/>
              </w:rPr>
              <w:fldChar w:fldCharType="separate"/>
            </w:r>
            <w:r>
              <w:rPr>
                <w:noProof/>
                <w:webHidden/>
              </w:rPr>
              <w:t>54</w:t>
            </w:r>
            <w:r>
              <w:rPr>
                <w:noProof/>
                <w:webHidden/>
              </w:rPr>
              <w:fldChar w:fldCharType="end"/>
            </w:r>
          </w:hyperlink>
        </w:p>
        <w:p w14:paraId="31B8CB06" w14:textId="0136B4E2"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43" w:history="1">
            <w:r w:rsidRPr="00CE3FA0">
              <w:rPr>
                <w:rStyle w:val="Collegamentoipertestuale"/>
                <w:noProof/>
              </w:rPr>
              <w:t>2.7 Prospettiva giuridico sociale come unico strumento d’internazionalizzazione del diritto</w:t>
            </w:r>
            <w:r>
              <w:rPr>
                <w:noProof/>
                <w:webHidden/>
              </w:rPr>
              <w:tab/>
            </w:r>
            <w:r>
              <w:rPr>
                <w:noProof/>
                <w:webHidden/>
              </w:rPr>
              <w:fldChar w:fldCharType="begin"/>
            </w:r>
            <w:r>
              <w:rPr>
                <w:noProof/>
                <w:webHidden/>
              </w:rPr>
              <w:instrText xml:space="preserve"> PAGEREF _Toc74947143 \h </w:instrText>
            </w:r>
            <w:r>
              <w:rPr>
                <w:noProof/>
                <w:webHidden/>
              </w:rPr>
            </w:r>
            <w:r>
              <w:rPr>
                <w:noProof/>
                <w:webHidden/>
              </w:rPr>
              <w:fldChar w:fldCharType="separate"/>
            </w:r>
            <w:r>
              <w:rPr>
                <w:noProof/>
                <w:webHidden/>
              </w:rPr>
              <w:t>60</w:t>
            </w:r>
            <w:r>
              <w:rPr>
                <w:noProof/>
                <w:webHidden/>
              </w:rPr>
              <w:fldChar w:fldCharType="end"/>
            </w:r>
          </w:hyperlink>
        </w:p>
        <w:p w14:paraId="19516F23" w14:textId="3B2B50E2"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44" w:history="1">
            <w:r w:rsidRPr="00CE3FA0">
              <w:rPr>
                <w:rStyle w:val="Collegamentoipertestuale"/>
                <w:noProof/>
              </w:rPr>
              <w:t>2.8 Didattica universitaria tra tecnica e studio giuridico-sociale</w:t>
            </w:r>
            <w:r>
              <w:rPr>
                <w:noProof/>
                <w:webHidden/>
              </w:rPr>
              <w:tab/>
            </w:r>
            <w:r>
              <w:rPr>
                <w:noProof/>
                <w:webHidden/>
              </w:rPr>
              <w:fldChar w:fldCharType="begin"/>
            </w:r>
            <w:r>
              <w:rPr>
                <w:noProof/>
                <w:webHidden/>
              </w:rPr>
              <w:instrText xml:space="preserve"> PAGEREF _Toc74947144 \h </w:instrText>
            </w:r>
            <w:r>
              <w:rPr>
                <w:noProof/>
                <w:webHidden/>
              </w:rPr>
            </w:r>
            <w:r>
              <w:rPr>
                <w:noProof/>
                <w:webHidden/>
              </w:rPr>
              <w:fldChar w:fldCharType="separate"/>
            </w:r>
            <w:r>
              <w:rPr>
                <w:noProof/>
                <w:webHidden/>
              </w:rPr>
              <w:t>62</w:t>
            </w:r>
            <w:r>
              <w:rPr>
                <w:noProof/>
                <w:webHidden/>
              </w:rPr>
              <w:fldChar w:fldCharType="end"/>
            </w:r>
          </w:hyperlink>
        </w:p>
        <w:p w14:paraId="64214FE7" w14:textId="7E4E7D36"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45" w:history="1">
            <w:r w:rsidRPr="00CE3FA0">
              <w:rPr>
                <w:rStyle w:val="Collegamentoipertestuale"/>
                <w:noProof/>
              </w:rPr>
              <w:t>Capitolo 3 Principi giuridico-sociali sulle funzioni pubbliche</w:t>
            </w:r>
            <w:r>
              <w:rPr>
                <w:noProof/>
                <w:webHidden/>
              </w:rPr>
              <w:tab/>
            </w:r>
            <w:r>
              <w:rPr>
                <w:noProof/>
                <w:webHidden/>
              </w:rPr>
              <w:fldChar w:fldCharType="begin"/>
            </w:r>
            <w:r>
              <w:rPr>
                <w:noProof/>
                <w:webHidden/>
              </w:rPr>
              <w:instrText xml:space="preserve"> PAGEREF _Toc74947145 \h </w:instrText>
            </w:r>
            <w:r>
              <w:rPr>
                <w:noProof/>
                <w:webHidden/>
              </w:rPr>
            </w:r>
            <w:r>
              <w:rPr>
                <w:noProof/>
                <w:webHidden/>
              </w:rPr>
              <w:fldChar w:fldCharType="separate"/>
            </w:r>
            <w:r>
              <w:rPr>
                <w:noProof/>
                <w:webHidden/>
              </w:rPr>
              <w:t>67</w:t>
            </w:r>
            <w:r>
              <w:rPr>
                <w:noProof/>
                <w:webHidden/>
              </w:rPr>
              <w:fldChar w:fldCharType="end"/>
            </w:r>
          </w:hyperlink>
        </w:p>
        <w:p w14:paraId="6D0347FA" w14:textId="781FCFBE"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46" w:history="1">
            <w:r w:rsidRPr="00CE3FA0">
              <w:rPr>
                <w:rStyle w:val="Collegamentoipertestuale"/>
                <w:noProof/>
              </w:rPr>
              <w:t>3.1 Gruppi elementari e gestione delle liti in base ai valori</w:t>
            </w:r>
            <w:r>
              <w:rPr>
                <w:noProof/>
                <w:webHidden/>
              </w:rPr>
              <w:tab/>
            </w:r>
            <w:r>
              <w:rPr>
                <w:noProof/>
                <w:webHidden/>
              </w:rPr>
              <w:fldChar w:fldCharType="begin"/>
            </w:r>
            <w:r>
              <w:rPr>
                <w:noProof/>
                <w:webHidden/>
              </w:rPr>
              <w:instrText xml:space="preserve"> PAGEREF _Toc74947146 \h </w:instrText>
            </w:r>
            <w:r>
              <w:rPr>
                <w:noProof/>
                <w:webHidden/>
              </w:rPr>
            </w:r>
            <w:r>
              <w:rPr>
                <w:noProof/>
                <w:webHidden/>
              </w:rPr>
              <w:fldChar w:fldCharType="separate"/>
            </w:r>
            <w:r>
              <w:rPr>
                <w:noProof/>
                <w:webHidden/>
              </w:rPr>
              <w:t>67</w:t>
            </w:r>
            <w:r>
              <w:rPr>
                <w:noProof/>
                <w:webHidden/>
              </w:rPr>
              <w:fldChar w:fldCharType="end"/>
            </w:r>
          </w:hyperlink>
        </w:p>
        <w:p w14:paraId="31ED33B6" w14:textId="363ADDF9"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47" w:history="1">
            <w:r w:rsidRPr="00CE3FA0">
              <w:rPr>
                <w:rStyle w:val="Collegamentoipertestuale"/>
                <w:noProof/>
              </w:rPr>
              <w:t>3.2. Valori e consuetudini tra civil e common law.</w:t>
            </w:r>
            <w:r>
              <w:rPr>
                <w:noProof/>
                <w:webHidden/>
              </w:rPr>
              <w:tab/>
            </w:r>
            <w:r>
              <w:rPr>
                <w:noProof/>
                <w:webHidden/>
              </w:rPr>
              <w:fldChar w:fldCharType="begin"/>
            </w:r>
            <w:r>
              <w:rPr>
                <w:noProof/>
                <w:webHidden/>
              </w:rPr>
              <w:instrText xml:space="preserve"> PAGEREF _Toc74947147 \h </w:instrText>
            </w:r>
            <w:r>
              <w:rPr>
                <w:noProof/>
                <w:webHidden/>
              </w:rPr>
            </w:r>
            <w:r>
              <w:rPr>
                <w:noProof/>
                <w:webHidden/>
              </w:rPr>
              <w:fldChar w:fldCharType="separate"/>
            </w:r>
            <w:r>
              <w:rPr>
                <w:noProof/>
                <w:webHidden/>
              </w:rPr>
              <w:t>69</w:t>
            </w:r>
            <w:r>
              <w:rPr>
                <w:noProof/>
                <w:webHidden/>
              </w:rPr>
              <w:fldChar w:fldCharType="end"/>
            </w:r>
          </w:hyperlink>
        </w:p>
        <w:p w14:paraId="73E5AA8D" w14:textId="3307305E"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48" w:history="1">
            <w:r w:rsidRPr="00CE3FA0">
              <w:rPr>
                <w:rStyle w:val="Collegamentoipertestuale"/>
                <w:noProof/>
              </w:rPr>
              <w:t>3.3 Sopravvalutazione delle regole e incertezza del diritto di ritorno.</w:t>
            </w:r>
            <w:r>
              <w:rPr>
                <w:noProof/>
                <w:webHidden/>
              </w:rPr>
              <w:tab/>
            </w:r>
            <w:r>
              <w:rPr>
                <w:noProof/>
                <w:webHidden/>
              </w:rPr>
              <w:fldChar w:fldCharType="begin"/>
            </w:r>
            <w:r>
              <w:rPr>
                <w:noProof/>
                <w:webHidden/>
              </w:rPr>
              <w:instrText xml:space="preserve"> PAGEREF _Toc74947148 \h </w:instrText>
            </w:r>
            <w:r>
              <w:rPr>
                <w:noProof/>
                <w:webHidden/>
              </w:rPr>
            </w:r>
            <w:r>
              <w:rPr>
                <w:noProof/>
                <w:webHidden/>
              </w:rPr>
              <w:fldChar w:fldCharType="separate"/>
            </w:r>
            <w:r>
              <w:rPr>
                <w:noProof/>
                <w:webHidden/>
              </w:rPr>
              <w:t>71</w:t>
            </w:r>
            <w:r>
              <w:rPr>
                <w:noProof/>
                <w:webHidden/>
              </w:rPr>
              <w:fldChar w:fldCharType="end"/>
            </w:r>
          </w:hyperlink>
        </w:p>
        <w:p w14:paraId="4CCCD078" w14:textId="3DBDC747"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49" w:history="1">
            <w:r w:rsidRPr="00CE3FA0">
              <w:rPr>
                <w:rStyle w:val="Collegamentoipertestuale"/>
                <w:noProof/>
              </w:rPr>
              <w:t>3.4 Principi e valori nel diritto come studio sociale: empirismo probabilistico del giudizio di fatto</w:t>
            </w:r>
            <w:r>
              <w:rPr>
                <w:noProof/>
                <w:webHidden/>
              </w:rPr>
              <w:tab/>
            </w:r>
            <w:r>
              <w:rPr>
                <w:noProof/>
                <w:webHidden/>
              </w:rPr>
              <w:fldChar w:fldCharType="begin"/>
            </w:r>
            <w:r>
              <w:rPr>
                <w:noProof/>
                <w:webHidden/>
              </w:rPr>
              <w:instrText xml:space="preserve"> PAGEREF _Toc74947149 \h </w:instrText>
            </w:r>
            <w:r>
              <w:rPr>
                <w:noProof/>
                <w:webHidden/>
              </w:rPr>
            </w:r>
            <w:r>
              <w:rPr>
                <w:noProof/>
                <w:webHidden/>
              </w:rPr>
              <w:fldChar w:fldCharType="separate"/>
            </w:r>
            <w:r>
              <w:rPr>
                <w:noProof/>
                <w:webHidden/>
              </w:rPr>
              <w:t>77</w:t>
            </w:r>
            <w:r>
              <w:rPr>
                <w:noProof/>
                <w:webHidden/>
              </w:rPr>
              <w:fldChar w:fldCharType="end"/>
            </w:r>
          </w:hyperlink>
        </w:p>
        <w:p w14:paraId="68665F23" w14:textId="64BC1860"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50" w:history="1">
            <w:r w:rsidRPr="00CE3FA0">
              <w:rPr>
                <w:rStyle w:val="Collegamentoipertestuale"/>
                <w:noProof/>
              </w:rPr>
              <w:t>3.5. L’interpretazione delle regole, tra lettera e spirito</w:t>
            </w:r>
            <w:r>
              <w:rPr>
                <w:noProof/>
                <w:webHidden/>
              </w:rPr>
              <w:tab/>
            </w:r>
            <w:r>
              <w:rPr>
                <w:noProof/>
                <w:webHidden/>
              </w:rPr>
              <w:fldChar w:fldCharType="begin"/>
            </w:r>
            <w:r>
              <w:rPr>
                <w:noProof/>
                <w:webHidden/>
              </w:rPr>
              <w:instrText xml:space="preserve"> PAGEREF _Toc74947150 \h </w:instrText>
            </w:r>
            <w:r>
              <w:rPr>
                <w:noProof/>
                <w:webHidden/>
              </w:rPr>
            </w:r>
            <w:r>
              <w:rPr>
                <w:noProof/>
                <w:webHidden/>
              </w:rPr>
              <w:fldChar w:fldCharType="separate"/>
            </w:r>
            <w:r>
              <w:rPr>
                <w:noProof/>
                <w:webHidden/>
              </w:rPr>
              <w:t>81</w:t>
            </w:r>
            <w:r>
              <w:rPr>
                <w:noProof/>
                <w:webHidden/>
              </w:rPr>
              <w:fldChar w:fldCharType="end"/>
            </w:r>
          </w:hyperlink>
        </w:p>
        <w:p w14:paraId="3A5CAFDC" w14:textId="25874C2A"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51" w:history="1">
            <w:r w:rsidRPr="00CE3FA0">
              <w:rPr>
                <w:rStyle w:val="Collegamentoipertestuale"/>
                <w:noProof/>
              </w:rPr>
              <w:t>3.6. Interpretazione e potere d’indirizzo sui valori</w:t>
            </w:r>
            <w:r>
              <w:rPr>
                <w:noProof/>
                <w:webHidden/>
              </w:rPr>
              <w:tab/>
            </w:r>
            <w:r>
              <w:rPr>
                <w:noProof/>
                <w:webHidden/>
              </w:rPr>
              <w:fldChar w:fldCharType="begin"/>
            </w:r>
            <w:r>
              <w:rPr>
                <w:noProof/>
                <w:webHidden/>
              </w:rPr>
              <w:instrText xml:space="preserve"> PAGEREF _Toc74947151 \h </w:instrText>
            </w:r>
            <w:r>
              <w:rPr>
                <w:noProof/>
                <w:webHidden/>
              </w:rPr>
            </w:r>
            <w:r>
              <w:rPr>
                <w:noProof/>
                <w:webHidden/>
              </w:rPr>
              <w:fldChar w:fldCharType="separate"/>
            </w:r>
            <w:r>
              <w:rPr>
                <w:noProof/>
                <w:webHidden/>
              </w:rPr>
              <w:t>84</w:t>
            </w:r>
            <w:r>
              <w:rPr>
                <w:noProof/>
                <w:webHidden/>
              </w:rPr>
              <w:fldChar w:fldCharType="end"/>
            </w:r>
          </w:hyperlink>
        </w:p>
        <w:p w14:paraId="10D36537" w14:textId="5282A029"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52" w:history="1">
            <w:r w:rsidRPr="00CE3FA0">
              <w:rPr>
                <w:rStyle w:val="Collegamentoipertestuale"/>
                <w:noProof/>
              </w:rPr>
              <w:t>3.7 Discrezionalità tra diritto dei privati e funzioni non giurisdizionali</w:t>
            </w:r>
            <w:r>
              <w:rPr>
                <w:noProof/>
                <w:webHidden/>
              </w:rPr>
              <w:tab/>
            </w:r>
            <w:r>
              <w:rPr>
                <w:noProof/>
                <w:webHidden/>
              </w:rPr>
              <w:fldChar w:fldCharType="begin"/>
            </w:r>
            <w:r>
              <w:rPr>
                <w:noProof/>
                <w:webHidden/>
              </w:rPr>
              <w:instrText xml:space="preserve"> PAGEREF _Toc74947152 \h </w:instrText>
            </w:r>
            <w:r>
              <w:rPr>
                <w:noProof/>
                <w:webHidden/>
              </w:rPr>
            </w:r>
            <w:r>
              <w:rPr>
                <w:noProof/>
                <w:webHidden/>
              </w:rPr>
              <w:fldChar w:fldCharType="separate"/>
            </w:r>
            <w:r>
              <w:rPr>
                <w:noProof/>
                <w:webHidden/>
              </w:rPr>
              <w:t>90</w:t>
            </w:r>
            <w:r>
              <w:rPr>
                <w:noProof/>
                <w:webHidden/>
              </w:rPr>
              <w:fldChar w:fldCharType="end"/>
            </w:r>
          </w:hyperlink>
        </w:p>
        <w:p w14:paraId="18DE9DBD" w14:textId="35D55917"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53" w:history="1">
            <w:r w:rsidRPr="00CE3FA0">
              <w:rPr>
                <w:rStyle w:val="Collegamentoipertestuale"/>
                <w:noProof/>
              </w:rPr>
              <w:t>3.8 Studio giuridico sociale dei pubblici uffici</w:t>
            </w:r>
            <w:r>
              <w:rPr>
                <w:noProof/>
                <w:webHidden/>
              </w:rPr>
              <w:tab/>
            </w:r>
            <w:r>
              <w:rPr>
                <w:noProof/>
                <w:webHidden/>
              </w:rPr>
              <w:fldChar w:fldCharType="begin"/>
            </w:r>
            <w:r>
              <w:rPr>
                <w:noProof/>
                <w:webHidden/>
              </w:rPr>
              <w:instrText xml:space="preserve"> PAGEREF _Toc74947153 \h </w:instrText>
            </w:r>
            <w:r>
              <w:rPr>
                <w:noProof/>
                <w:webHidden/>
              </w:rPr>
            </w:r>
            <w:r>
              <w:rPr>
                <w:noProof/>
                <w:webHidden/>
              </w:rPr>
              <w:fldChar w:fldCharType="separate"/>
            </w:r>
            <w:r>
              <w:rPr>
                <w:noProof/>
                <w:webHidden/>
              </w:rPr>
              <w:t>93</w:t>
            </w:r>
            <w:r>
              <w:rPr>
                <w:noProof/>
                <w:webHidden/>
              </w:rPr>
              <w:fldChar w:fldCharType="end"/>
            </w:r>
          </w:hyperlink>
        </w:p>
        <w:p w14:paraId="2F561C53" w14:textId="282C84A6"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54" w:history="1">
            <w:r w:rsidRPr="00CE3FA0">
              <w:rPr>
                <w:rStyle w:val="Collegamentoipertestuale"/>
                <w:noProof/>
              </w:rPr>
              <w:t>3.9 Controllo sociale dei pubblici uffici come strumento di efficienza</w:t>
            </w:r>
            <w:r>
              <w:rPr>
                <w:noProof/>
                <w:webHidden/>
              </w:rPr>
              <w:tab/>
            </w:r>
            <w:r>
              <w:rPr>
                <w:noProof/>
                <w:webHidden/>
              </w:rPr>
              <w:fldChar w:fldCharType="begin"/>
            </w:r>
            <w:r>
              <w:rPr>
                <w:noProof/>
                <w:webHidden/>
              </w:rPr>
              <w:instrText xml:space="preserve"> PAGEREF _Toc74947154 \h </w:instrText>
            </w:r>
            <w:r>
              <w:rPr>
                <w:noProof/>
                <w:webHidden/>
              </w:rPr>
            </w:r>
            <w:r>
              <w:rPr>
                <w:noProof/>
                <w:webHidden/>
              </w:rPr>
              <w:fldChar w:fldCharType="separate"/>
            </w:r>
            <w:r>
              <w:rPr>
                <w:noProof/>
                <w:webHidden/>
              </w:rPr>
              <w:t>98</w:t>
            </w:r>
            <w:r>
              <w:rPr>
                <w:noProof/>
                <w:webHidden/>
              </w:rPr>
              <w:fldChar w:fldCharType="end"/>
            </w:r>
          </w:hyperlink>
        </w:p>
        <w:p w14:paraId="15896CA1" w14:textId="4E2A5974"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55" w:history="1">
            <w:r w:rsidRPr="00CE3FA0">
              <w:rPr>
                <w:rStyle w:val="Collegamentoipertestuale"/>
                <w:noProof/>
              </w:rPr>
              <w:t>3.10. Diritto e sanzioni, reputazionali, risarcitorie e punitive</w:t>
            </w:r>
            <w:r>
              <w:rPr>
                <w:noProof/>
                <w:webHidden/>
              </w:rPr>
              <w:tab/>
            </w:r>
            <w:r>
              <w:rPr>
                <w:noProof/>
                <w:webHidden/>
              </w:rPr>
              <w:fldChar w:fldCharType="begin"/>
            </w:r>
            <w:r>
              <w:rPr>
                <w:noProof/>
                <w:webHidden/>
              </w:rPr>
              <w:instrText xml:space="preserve"> PAGEREF _Toc74947155 \h </w:instrText>
            </w:r>
            <w:r>
              <w:rPr>
                <w:noProof/>
                <w:webHidden/>
              </w:rPr>
            </w:r>
            <w:r>
              <w:rPr>
                <w:noProof/>
                <w:webHidden/>
              </w:rPr>
              <w:fldChar w:fldCharType="separate"/>
            </w:r>
            <w:r>
              <w:rPr>
                <w:noProof/>
                <w:webHidden/>
              </w:rPr>
              <w:t>101</w:t>
            </w:r>
            <w:r>
              <w:rPr>
                <w:noProof/>
                <w:webHidden/>
              </w:rPr>
              <w:fldChar w:fldCharType="end"/>
            </w:r>
          </w:hyperlink>
        </w:p>
        <w:p w14:paraId="5419131C" w14:textId="50C467A9"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56" w:history="1">
            <w:r w:rsidRPr="00CE3FA0">
              <w:rPr>
                <w:rStyle w:val="Collegamentoipertestuale"/>
                <w:noProof/>
              </w:rPr>
              <w:t>3.11 La cura di interessi altrui e l’equilibrio tra vantaggi e responsabilità</w:t>
            </w:r>
            <w:r>
              <w:rPr>
                <w:noProof/>
                <w:webHidden/>
              </w:rPr>
              <w:tab/>
            </w:r>
            <w:r>
              <w:rPr>
                <w:noProof/>
                <w:webHidden/>
              </w:rPr>
              <w:fldChar w:fldCharType="begin"/>
            </w:r>
            <w:r>
              <w:rPr>
                <w:noProof/>
                <w:webHidden/>
              </w:rPr>
              <w:instrText xml:space="preserve"> PAGEREF _Toc74947156 \h </w:instrText>
            </w:r>
            <w:r>
              <w:rPr>
                <w:noProof/>
                <w:webHidden/>
              </w:rPr>
            </w:r>
            <w:r>
              <w:rPr>
                <w:noProof/>
                <w:webHidden/>
              </w:rPr>
              <w:fldChar w:fldCharType="separate"/>
            </w:r>
            <w:r>
              <w:rPr>
                <w:noProof/>
                <w:webHidden/>
              </w:rPr>
              <w:t>104</w:t>
            </w:r>
            <w:r>
              <w:rPr>
                <w:noProof/>
                <w:webHidden/>
              </w:rPr>
              <w:fldChar w:fldCharType="end"/>
            </w:r>
          </w:hyperlink>
        </w:p>
        <w:p w14:paraId="60FF02F8" w14:textId="2E004AC1"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57" w:history="1">
            <w:r w:rsidRPr="00CE3FA0">
              <w:rPr>
                <w:rStyle w:val="Collegamentoipertestuale"/>
                <w:noProof/>
              </w:rPr>
              <w:t>3.12 Unilateralità nell’esercizio delle funzioni non giurisdizionali (c.d. “autotutela decisoria”)</w:t>
            </w:r>
            <w:r>
              <w:rPr>
                <w:noProof/>
                <w:webHidden/>
              </w:rPr>
              <w:tab/>
            </w:r>
            <w:r>
              <w:rPr>
                <w:noProof/>
                <w:webHidden/>
              </w:rPr>
              <w:fldChar w:fldCharType="begin"/>
            </w:r>
            <w:r>
              <w:rPr>
                <w:noProof/>
                <w:webHidden/>
              </w:rPr>
              <w:instrText xml:space="preserve"> PAGEREF _Toc74947157 \h </w:instrText>
            </w:r>
            <w:r>
              <w:rPr>
                <w:noProof/>
                <w:webHidden/>
              </w:rPr>
            </w:r>
            <w:r>
              <w:rPr>
                <w:noProof/>
                <w:webHidden/>
              </w:rPr>
              <w:fldChar w:fldCharType="separate"/>
            </w:r>
            <w:r>
              <w:rPr>
                <w:noProof/>
                <w:webHidden/>
              </w:rPr>
              <w:t>108</w:t>
            </w:r>
            <w:r>
              <w:rPr>
                <w:noProof/>
                <w:webHidden/>
              </w:rPr>
              <w:fldChar w:fldCharType="end"/>
            </w:r>
          </w:hyperlink>
        </w:p>
        <w:p w14:paraId="3221D037" w14:textId="70D59D22"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58" w:history="1">
            <w:r w:rsidRPr="00CE3FA0">
              <w:rPr>
                <w:rStyle w:val="Collegamentoipertestuale"/>
                <w:noProof/>
              </w:rPr>
              <w:t>3.13 Particolarità della funzione di giustizia e principio di indipendenza</w:t>
            </w:r>
            <w:r>
              <w:rPr>
                <w:noProof/>
                <w:webHidden/>
              </w:rPr>
              <w:tab/>
            </w:r>
            <w:r>
              <w:rPr>
                <w:noProof/>
                <w:webHidden/>
              </w:rPr>
              <w:fldChar w:fldCharType="begin"/>
            </w:r>
            <w:r>
              <w:rPr>
                <w:noProof/>
                <w:webHidden/>
              </w:rPr>
              <w:instrText xml:space="preserve"> PAGEREF _Toc74947158 \h </w:instrText>
            </w:r>
            <w:r>
              <w:rPr>
                <w:noProof/>
                <w:webHidden/>
              </w:rPr>
            </w:r>
            <w:r>
              <w:rPr>
                <w:noProof/>
                <w:webHidden/>
              </w:rPr>
              <w:fldChar w:fldCharType="separate"/>
            </w:r>
            <w:r>
              <w:rPr>
                <w:noProof/>
                <w:webHidden/>
              </w:rPr>
              <w:t>110</w:t>
            </w:r>
            <w:r>
              <w:rPr>
                <w:noProof/>
                <w:webHidden/>
              </w:rPr>
              <w:fldChar w:fldCharType="end"/>
            </w:r>
          </w:hyperlink>
        </w:p>
        <w:p w14:paraId="563DABF1" w14:textId="5044FC24" w:rsidR="00E017DC" w:rsidRDefault="00E017DC">
          <w:pPr>
            <w:pStyle w:val="Sommario3"/>
            <w:tabs>
              <w:tab w:val="right" w:leader="dot" w:pos="6410"/>
            </w:tabs>
            <w:rPr>
              <w:rFonts w:asciiTheme="minorHAnsi" w:eastAsiaTheme="minorEastAsia" w:hAnsiTheme="minorHAnsi" w:cstheme="minorBidi"/>
              <w:i w:val="0"/>
              <w:iCs w:val="0"/>
              <w:noProof/>
              <w:sz w:val="22"/>
              <w:szCs w:val="22"/>
            </w:rPr>
          </w:pPr>
          <w:hyperlink w:anchor="_Toc74947159" w:history="1">
            <w:r w:rsidRPr="00CE3FA0">
              <w:rPr>
                <w:rStyle w:val="Collegamentoipertestuale"/>
                <w:noProof/>
              </w:rPr>
              <w:t>3.14  Controllo politico-gerarchico e giurisdizionale sulle funzioni pubbliche</w:t>
            </w:r>
            <w:r>
              <w:rPr>
                <w:noProof/>
                <w:webHidden/>
              </w:rPr>
              <w:tab/>
            </w:r>
            <w:r>
              <w:rPr>
                <w:noProof/>
                <w:webHidden/>
              </w:rPr>
              <w:fldChar w:fldCharType="begin"/>
            </w:r>
            <w:r>
              <w:rPr>
                <w:noProof/>
                <w:webHidden/>
              </w:rPr>
              <w:instrText xml:space="preserve"> PAGEREF _Toc74947159 \h </w:instrText>
            </w:r>
            <w:r>
              <w:rPr>
                <w:noProof/>
                <w:webHidden/>
              </w:rPr>
            </w:r>
            <w:r>
              <w:rPr>
                <w:noProof/>
                <w:webHidden/>
              </w:rPr>
              <w:fldChar w:fldCharType="separate"/>
            </w:r>
            <w:r>
              <w:rPr>
                <w:noProof/>
                <w:webHidden/>
              </w:rPr>
              <w:t>114</w:t>
            </w:r>
            <w:r>
              <w:rPr>
                <w:noProof/>
                <w:webHidden/>
              </w:rPr>
              <w:fldChar w:fldCharType="end"/>
            </w:r>
          </w:hyperlink>
        </w:p>
        <w:p w14:paraId="0D6C66BC" w14:textId="16FA0DDA" w:rsidR="00A15191" w:rsidRPr="00FA2AD7" w:rsidRDefault="00782C2B" w:rsidP="00FA2AD7">
          <w:r>
            <w:rPr>
              <w:b/>
              <w:bCs/>
            </w:rPr>
            <w:fldChar w:fldCharType="end"/>
          </w:r>
        </w:p>
      </w:sdtContent>
    </w:sdt>
    <w:p w14:paraId="18776C43" w14:textId="7C3BFB75" w:rsidR="005B5315" w:rsidRDefault="006E0835" w:rsidP="00586BDA">
      <w:pPr>
        <w:pStyle w:val="Titolo3"/>
        <w:jc w:val="both"/>
      </w:pPr>
      <w:bookmarkStart w:id="2" w:name="_Toc53396025"/>
      <w:bookmarkStart w:id="3" w:name="_Toc74947124"/>
      <w:r w:rsidRPr="007D2277">
        <w:rPr>
          <w:rFonts w:ascii="Times New Roman" w:hAnsi="Times New Roman"/>
          <w:sz w:val="24"/>
        </w:rPr>
        <w:t>Quarta di copertina</w:t>
      </w:r>
      <w:bookmarkEnd w:id="2"/>
      <w:bookmarkEnd w:id="3"/>
    </w:p>
    <w:p w14:paraId="5BC7EA38" w14:textId="77777777" w:rsidR="00750EBD" w:rsidRDefault="00750EBD" w:rsidP="004A26D0">
      <w:pPr>
        <w:jc w:val="both"/>
        <w:rPr>
          <w:szCs w:val="22"/>
        </w:rPr>
      </w:pPr>
    </w:p>
    <w:p w14:paraId="1D683011" w14:textId="7D4E811F" w:rsidR="006E0835" w:rsidRPr="008622BF" w:rsidRDefault="00586BDA" w:rsidP="004A26D0">
      <w:pPr>
        <w:jc w:val="both"/>
        <w:rPr>
          <w:szCs w:val="22"/>
        </w:rPr>
      </w:pPr>
      <w:r>
        <w:rPr>
          <w:szCs w:val="22"/>
        </w:rPr>
        <w:t>Il diritto</w:t>
      </w:r>
      <w:r w:rsidR="005A11E5">
        <w:rPr>
          <w:szCs w:val="22"/>
        </w:rPr>
        <w:t xml:space="preserve"> </w:t>
      </w:r>
      <w:r>
        <w:rPr>
          <w:szCs w:val="22"/>
        </w:rPr>
        <w:t xml:space="preserve">come tecnica ha sempre più bisogno di </w:t>
      </w:r>
      <w:r w:rsidR="005A11E5">
        <w:rPr>
          <w:szCs w:val="22"/>
        </w:rPr>
        <w:t xml:space="preserve">spiegazioni </w:t>
      </w:r>
      <w:r>
        <w:rPr>
          <w:szCs w:val="22"/>
        </w:rPr>
        <w:t xml:space="preserve"> sociali</w:t>
      </w:r>
      <w:r w:rsidR="005A11E5">
        <w:rPr>
          <w:szCs w:val="22"/>
        </w:rPr>
        <w:t xml:space="preserve"> come cornice</w:t>
      </w:r>
      <w:r w:rsidR="00551ABC">
        <w:rPr>
          <w:szCs w:val="22"/>
        </w:rPr>
        <w:t>; la matrice tecnica del diritto può però simmetricamente aiutare gli studi sociali a</w:t>
      </w:r>
      <w:r w:rsidR="005202CA">
        <w:rPr>
          <w:szCs w:val="22"/>
        </w:rPr>
        <w:t xml:space="preserve"> superare l’attuale </w:t>
      </w:r>
      <w:r w:rsidR="00551ABC">
        <w:rPr>
          <w:szCs w:val="22"/>
        </w:rPr>
        <w:t>dispersiva</w:t>
      </w:r>
      <w:r>
        <w:rPr>
          <w:szCs w:val="22"/>
        </w:rPr>
        <w:t xml:space="preserve"> autoreferenzial</w:t>
      </w:r>
      <w:r w:rsidR="00551ABC">
        <w:rPr>
          <w:szCs w:val="22"/>
        </w:rPr>
        <w:t>ità</w:t>
      </w:r>
      <w:r w:rsidR="00371CD0">
        <w:rPr>
          <w:szCs w:val="22"/>
        </w:rPr>
        <w:t xml:space="preserve">. </w:t>
      </w:r>
      <w:r w:rsidR="00551ABC">
        <w:rPr>
          <w:szCs w:val="22"/>
        </w:rPr>
        <w:t xml:space="preserve">Quest’ultima si riflette su un </w:t>
      </w:r>
      <w:r w:rsidR="005202CA">
        <w:rPr>
          <w:szCs w:val="22"/>
        </w:rPr>
        <w:t>dibattito pubblico</w:t>
      </w:r>
      <w:r w:rsidR="00551ABC">
        <w:rPr>
          <w:szCs w:val="22"/>
        </w:rPr>
        <w:t xml:space="preserve"> che si affida sempre più </w:t>
      </w:r>
      <w:r w:rsidR="005202CA">
        <w:rPr>
          <w:szCs w:val="22"/>
        </w:rPr>
        <w:t xml:space="preserve">a </w:t>
      </w:r>
      <w:r w:rsidR="005C6706">
        <w:rPr>
          <w:szCs w:val="22"/>
        </w:rPr>
        <w:t>politici, giornalisti o personaggi mediatici</w:t>
      </w:r>
      <w:r w:rsidR="00FE28BF">
        <w:rPr>
          <w:szCs w:val="22"/>
        </w:rPr>
        <w:t xml:space="preserve">, </w:t>
      </w:r>
      <w:r w:rsidR="005202CA">
        <w:rPr>
          <w:szCs w:val="22"/>
        </w:rPr>
        <w:t xml:space="preserve">diventando </w:t>
      </w:r>
      <w:r w:rsidR="005202CA">
        <w:rPr>
          <w:szCs w:val="22"/>
        </w:rPr>
        <w:t>confusionario,</w:t>
      </w:r>
      <w:r w:rsidR="00551ABC">
        <w:rPr>
          <w:szCs w:val="22"/>
        </w:rPr>
        <w:t xml:space="preserve"> superficiale e</w:t>
      </w:r>
      <w:r w:rsidR="005202CA">
        <w:rPr>
          <w:szCs w:val="22"/>
        </w:rPr>
        <w:t xml:space="preserve"> </w:t>
      </w:r>
      <w:r w:rsidR="005202CA">
        <w:rPr>
          <w:szCs w:val="22"/>
        </w:rPr>
        <w:t>inconcludente</w:t>
      </w:r>
      <w:r>
        <w:rPr>
          <w:szCs w:val="22"/>
        </w:rPr>
        <w:t xml:space="preserve">. </w:t>
      </w:r>
      <w:r w:rsidR="00551ABC">
        <w:rPr>
          <w:szCs w:val="22"/>
        </w:rPr>
        <w:t xml:space="preserve">I </w:t>
      </w:r>
      <w:r w:rsidR="005C6706">
        <w:rPr>
          <w:szCs w:val="22"/>
        </w:rPr>
        <w:t xml:space="preserve">giuristi possono </w:t>
      </w:r>
      <w:r w:rsidR="00371CD0">
        <w:rPr>
          <w:szCs w:val="22"/>
        </w:rPr>
        <w:t>valori</w:t>
      </w:r>
      <w:r w:rsidR="00406879">
        <w:rPr>
          <w:szCs w:val="22"/>
        </w:rPr>
        <w:t>zza</w:t>
      </w:r>
      <w:r w:rsidR="00551ABC">
        <w:rPr>
          <w:szCs w:val="22"/>
        </w:rPr>
        <w:t>re</w:t>
      </w:r>
      <w:r w:rsidR="00406879">
        <w:rPr>
          <w:szCs w:val="22"/>
        </w:rPr>
        <w:t xml:space="preserve"> </w:t>
      </w:r>
      <w:r w:rsidR="00371CD0">
        <w:rPr>
          <w:szCs w:val="22"/>
        </w:rPr>
        <w:t xml:space="preserve">socialmente </w:t>
      </w:r>
      <w:r w:rsidR="00406879">
        <w:rPr>
          <w:szCs w:val="22"/>
        </w:rPr>
        <w:t xml:space="preserve">il </w:t>
      </w:r>
      <w:r w:rsidR="00665A99">
        <w:rPr>
          <w:szCs w:val="22"/>
        </w:rPr>
        <w:t>proprio</w:t>
      </w:r>
      <w:r w:rsidR="005C6706">
        <w:rPr>
          <w:szCs w:val="22"/>
        </w:rPr>
        <w:t xml:space="preserve"> retroterra </w:t>
      </w:r>
      <w:r w:rsidR="001430CD">
        <w:rPr>
          <w:szCs w:val="22"/>
        </w:rPr>
        <w:t>tecnic</w:t>
      </w:r>
      <w:r w:rsidR="005C6706">
        <w:rPr>
          <w:szCs w:val="22"/>
        </w:rPr>
        <w:t>o</w:t>
      </w:r>
      <w:r w:rsidR="00551ABC">
        <w:rPr>
          <w:szCs w:val="22"/>
        </w:rPr>
        <w:t xml:space="preserve"> a beneficio degli interessati a spiegazioni </w:t>
      </w:r>
      <w:r w:rsidR="005202CA">
        <w:rPr>
          <w:szCs w:val="22"/>
        </w:rPr>
        <w:t>social</w:t>
      </w:r>
      <w:r w:rsidR="00551ABC">
        <w:rPr>
          <w:szCs w:val="22"/>
        </w:rPr>
        <w:t>i dell</w:t>
      </w:r>
      <w:r w:rsidR="005202CA">
        <w:rPr>
          <w:szCs w:val="22"/>
        </w:rPr>
        <w:t>e</w:t>
      </w:r>
      <w:r w:rsidR="00551ABC">
        <w:rPr>
          <w:szCs w:val="22"/>
        </w:rPr>
        <w:t xml:space="preserve"> funzioni pubbliche. N</w:t>
      </w:r>
      <w:r w:rsidR="00371CD0">
        <w:rPr>
          <w:szCs w:val="22"/>
        </w:rPr>
        <w:t xml:space="preserve">on </w:t>
      </w:r>
      <w:r w:rsidR="00551ABC">
        <w:rPr>
          <w:szCs w:val="22"/>
        </w:rPr>
        <w:t xml:space="preserve">si tratta </w:t>
      </w:r>
      <w:r w:rsidR="00371CD0">
        <w:rPr>
          <w:szCs w:val="22"/>
        </w:rPr>
        <w:t xml:space="preserve">solo </w:t>
      </w:r>
      <w:r w:rsidR="00551ABC">
        <w:rPr>
          <w:szCs w:val="22"/>
        </w:rPr>
        <w:t>del</w:t>
      </w:r>
      <w:r w:rsidR="00487F14">
        <w:rPr>
          <w:szCs w:val="22"/>
        </w:rPr>
        <w:t xml:space="preserve">la </w:t>
      </w:r>
      <w:r w:rsidR="00E355B7">
        <w:rPr>
          <w:szCs w:val="22"/>
        </w:rPr>
        <w:t xml:space="preserve">giustizia, ma anche </w:t>
      </w:r>
      <w:r w:rsidR="00551ABC">
        <w:rPr>
          <w:szCs w:val="22"/>
        </w:rPr>
        <w:t xml:space="preserve">di </w:t>
      </w:r>
      <w:r w:rsidR="004F6BA0" w:rsidRPr="008622BF">
        <w:rPr>
          <w:szCs w:val="22"/>
        </w:rPr>
        <w:t xml:space="preserve">sicurezza, infrastrutture, sanità, istruzione, </w:t>
      </w:r>
      <w:r w:rsidR="00FD1C46" w:rsidRPr="008622BF">
        <w:rPr>
          <w:szCs w:val="22"/>
        </w:rPr>
        <w:t>previdenza, imposizione tributaria,</w:t>
      </w:r>
      <w:r w:rsidR="00355370" w:rsidRPr="008622BF">
        <w:rPr>
          <w:szCs w:val="22"/>
        </w:rPr>
        <w:t xml:space="preserve"> ambiente, ricerca,</w:t>
      </w:r>
      <w:r w:rsidR="00FD1C46" w:rsidRPr="008622BF">
        <w:rPr>
          <w:szCs w:val="22"/>
        </w:rPr>
        <w:t xml:space="preserve"> </w:t>
      </w:r>
      <w:r w:rsidR="004F6BA0" w:rsidRPr="008622BF">
        <w:rPr>
          <w:szCs w:val="22"/>
        </w:rPr>
        <w:t>etc.</w:t>
      </w:r>
      <w:r w:rsidR="002C78F4">
        <w:rPr>
          <w:szCs w:val="22"/>
        </w:rPr>
        <w:t xml:space="preserve"> </w:t>
      </w:r>
      <w:r w:rsidR="005202CA">
        <w:rPr>
          <w:szCs w:val="22"/>
        </w:rPr>
        <w:t>L</w:t>
      </w:r>
      <w:r w:rsidR="00371CD0">
        <w:rPr>
          <w:szCs w:val="22"/>
        </w:rPr>
        <w:t xml:space="preserve">a capacità interpretativa </w:t>
      </w:r>
      <w:r w:rsidR="00551ABC">
        <w:rPr>
          <w:szCs w:val="22"/>
        </w:rPr>
        <w:t>elaborata dai</w:t>
      </w:r>
      <w:r w:rsidR="00371CD0">
        <w:rPr>
          <w:szCs w:val="22"/>
        </w:rPr>
        <w:t xml:space="preserve"> giuristi </w:t>
      </w:r>
      <w:r w:rsidR="00551ABC">
        <w:rPr>
          <w:szCs w:val="22"/>
        </w:rPr>
        <w:t xml:space="preserve">sui </w:t>
      </w:r>
      <w:r>
        <w:rPr>
          <w:szCs w:val="22"/>
        </w:rPr>
        <w:t xml:space="preserve"> </w:t>
      </w:r>
      <w:r w:rsidR="0064499D" w:rsidRPr="00586BDA">
        <w:rPr>
          <w:i/>
          <w:iCs/>
          <w:szCs w:val="22"/>
        </w:rPr>
        <w:t>dat</w:t>
      </w:r>
      <w:r w:rsidR="00487F14">
        <w:rPr>
          <w:i/>
          <w:iCs/>
          <w:szCs w:val="22"/>
        </w:rPr>
        <w:t>i</w:t>
      </w:r>
      <w:r w:rsidR="0064499D" w:rsidRPr="00586BDA">
        <w:rPr>
          <w:i/>
          <w:iCs/>
          <w:szCs w:val="22"/>
        </w:rPr>
        <w:t xml:space="preserve"> normativ</w:t>
      </w:r>
      <w:r w:rsidR="00487F14">
        <w:rPr>
          <w:i/>
          <w:iCs/>
          <w:szCs w:val="22"/>
        </w:rPr>
        <w:t>i</w:t>
      </w:r>
      <w:r w:rsidR="00371CD0">
        <w:rPr>
          <w:szCs w:val="22"/>
        </w:rPr>
        <w:t xml:space="preserve"> </w:t>
      </w:r>
      <w:r w:rsidR="00551ABC">
        <w:rPr>
          <w:szCs w:val="22"/>
        </w:rPr>
        <w:t xml:space="preserve">deve dirigersi </w:t>
      </w:r>
      <w:r w:rsidR="00551ABC">
        <w:rPr>
          <w:szCs w:val="22"/>
        </w:rPr>
        <w:t xml:space="preserve">oggi </w:t>
      </w:r>
      <w:r w:rsidR="00551ABC">
        <w:rPr>
          <w:szCs w:val="22"/>
        </w:rPr>
        <w:t xml:space="preserve">anche al </w:t>
      </w:r>
      <w:r w:rsidR="00551ABC" w:rsidRPr="00586BDA">
        <w:rPr>
          <w:i/>
          <w:iCs/>
          <w:szCs w:val="22"/>
        </w:rPr>
        <w:t>dato sociale</w:t>
      </w:r>
      <w:r w:rsidR="00371CD0">
        <w:rPr>
          <w:szCs w:val="22"/>
        </w:rPr>
        <w:t xml:space="preserve">. </w:t>
      </w:r>
      <w:r w:rsidR="008F5649">
        <w:rPr>
          <w:szCs w:val="22"/>
        </w:rPr>
        <w:t xml:space="preserve">Anche i giuristi </w:t>
      </w:r>
      <w:r w:rsidR="005C4662">
        <w:rPr>
          <w:szCs w:val="22"/>
        </w:rPr>
        <w:t>possono così</w:t>
      </w:r>
      <w:r w:rsidR="008F5649">
        <w:rPr>
          <w:szCs w:val="22"/>
        </w:rPr>
        <w:t xml:space="preserve"> contribuire a spiegazioni </w:t>
      </w:r>
      <w:r w:rsidR="005C4662">
        <w:rPr>
          <w:szCs w:val="22"/>
        </w:rPr>
        <w:t xml:space="preserve">sociali utili alla </w:t>
      </w:r>
      <w:r w:rsidR="00D07AFB">
        <w:rPr>
          <w:szCs w:val="22"/>
        </w:rPr>
        <w:t>coesione</w:t>
      </w:r>
      <w:r w:rsidR="005C4662">
        <w:rPr>
          <w:szCs w:val="22"/>
        </w:rPr>
        <w:t xml:space="preserve"> in senso</w:t>
      </w:r>
      <w:r w:rsidR="005202CA">
        <w:rPr>
          <w:szCs w:val="22"/>
        </w:rPr>
        <w:t xml:space="preserve"> </w:t>
      </w:r>
      <w:r w:rsidR="008F5649">
        <w:rPr>
          <w:i/>
          <w:iCs/>
          <w:szCs w:val="22"/>
        </w:rPr>
        <w:t xml:space="preserve">pluralista </w:t>
      </w:r>
      <w:r w:rsidR="008F5649">
        <w:rPr>
          <w:szCs w:val="22"/>
        </w:rPr>
        <w:t>della</w:t>
      </w:r>
      <w:r w:rsidR="00487F14">
        <w:rPr>
          <w:szCs w:val="22"/>
        </w:rPr>
        <w:t xml:space="preserve"> </w:t>
      </w:r>
      <w:r w:rsidR="005C4662">
        <w:rPr>
          <w:szCs w:val="22"/>
        </w:rPr>
        <w:t xml:space="preserve">nostra </w:t>
      </w:r>
      <w:r w:rsidR="00D07AFB">
        <w:rPr>
          <w:szCs w:val="22"/>
        </w:rPr>
        <w:t>società</w:t>
      </w:r>
      <w:r w:rsidR="00487F14">
        <w:rPr>
          <w:szCs w:val="22"/>
        </w:rPr>
        <w:t xml:space="preserve">. </w:t>
      </w:r>
    </w:p>
    <w:p w14:paraId="16E59D43" w14:textId="77777777" w:rsidR="00A15191" w:rsidRPr="00A15191" w:rsidRDefault="00A15191" w:rsidP="00A15191">
      <w:pPr>
        <w:rPr>
          <w:lang w:eastAsia="x-none"/>
        </w:rPr>
      </w:pPr>
    </w:p>
    <w:p w14:paraId="3BE0D3ED" w14:textId="38A1F38A" w:rsidR="00CC24A7" w:rsidRPr="007D2277" w:rsidRDefault="00CC24A7" w:rsidP="004A26D0">
      <w:pPr>
        <w:pStyle w:val="Titolo3"/>
        <w:jc w:val="both"/>
        <w:rPr>
          <w:rFonts w:ascii="Times New Roman" w:hAnsi="Times New Roman"/>
          <w:sz w:val="24"/>
          <w:lang w:val="it-IT"/>
        </w:rPr>
      </w:pPr>
      <w:bookmarkStart w:id="4" w:name="_Toc53396026"/>
      <w:bookmarkStart w:id="5" w:name="_Toc74947125"/>
      <w:r w:rsidRPr="007D2277">
        <w:rPr>
          <w:rFonts w:ascii="Times New Roman" w:hAnsi="Times New Roman"/>
          <w:sz w:val="24"/>
          <w:lang w:val="it-IT"/>
        </w:rPr>
        <w:t>Prefazione e visione d</w:t>
      </w:r>
      <w:r w:rsidR="007811FE">
        <w:rPr>
          <w:rFonts w:ascii="Times New Roman" w:hAnsi="Times New Roman"/>
          <w:sz w:val="24"/>
          <w:lang w:val="it-IT"/>
        </w:rPr>
        <w:t>’</w:t>
      </w:r>
      <w:r w:rsidRPr="007D2277">
        <w:rPr>
          <w:rFonts w:ascii="Times New Roman" w:hAnsi="Times New Roman"/>
          <w:sz w:val="24"/>
          <w:lang w:val="it-IT"/>
        </w:rPr>
        <w:t>insieme</w:t>
      </w:r>
      <w:bookmarkEnd w:id="4"/>
      <w:bookmarkEnd w:id="5"/>
    </w:p>
    <w:p w14:paraId="5912A5B4" w14:textId="77777777" w:rsidR="00CC24A7" w:rsidRDefault="00CC24A7" w:rsidP="004A26D0">
      <w:pPr>
        <w:jc w:val="both"/>
      </w:pPr>
    </w:p>
    <w:p w14:paraId="31F38BE8" w14:textId="38223722" w:rsidR="00BF496C" w:rsidRDefault="00340C62" w:rsidP="004A26D0">
      <w:pPr>
        <w:jc w:val="both"/>
      </w:pPr>
      <w:r>
        <w:t>Mentre il</w:t>
      </w:r>
      <w:r w:rsidR="004A0BEC">
        <w:t xml:space="preserve"> diritto nasce</w:t>
      </w:r>
      <w:r w:rsidR="00F57903">
        <w:t>, già nell’antichità,</w:t>
      </w:r>
      <w:r w:rsidR="004A0BEC">
        <w:t xml:space="preserve"> per </w:t>
      </w:r>
      <w:r>
        <w:t>risolvere problemi concreti,</w:t>
      </w:r>
      <w:r w:rsidR="00F57903">
        <w:t xml:space="preserve"> mentre</w:t>
      </w:r>
      <w:r>
        <w:t xml:space="preserve"> gli studi sociali </w:t>
      </w:r>
      <w:r w:rsidR="00F57903">
        <w:t>si dedicano, da tempi molto più recenti, a</w:t>
      </w:r>
      <w:r>
        <w:t xml:space="preserve"> </w:t>
      </w:r>
      <w:r w:rsidR="004A0BEC">
        <w:t>spiega</w:t>
      </w:r>
      <w:r>
        <w:t>re la convivenza</w:t>
      </w:r>
      <w:r w:rsidR="00F57903">
        <w:t xml:space="preserve"> umana</w:t>
      </w:r>
      <w:r>
        <w:t xml:space="preserve">. In particolare gli studi sociali sono divenuti necessari quando il bagaglio culturale generale delle classi dirigenti, fatto da esperienze e narrazioni, è </w:t>
      </w:r>
      <w:r>
        <w:lastRenderedPageBreak/>
        <w:t xml:space="preserve">divenuto inadeguato rispetto alla  complessità della produzione tecnologica di serie, su cui il mio volume parallelo intitolato </w:t>
      </w:r>
      <w:r>
        <w:rPr>
          <w:i/>
          <w:iCs/>
        </w:rPr>
        <w:t>L’era aziendale</w:t>
      </w:r>
      <w:r>
        <w:t xml:space="preserve">. Ci si </w:t>
      </w:r>
      <w:r w:rsidR="00D509D9">
        <w:t>dirige</w:t>
      </w:r>
      <w:r>
        <w:t xml:space="preserve"> quindi</w:t>
      </w:r>
      <w:r w:rsidR="00D509D9">
        <w:t xml:space="preserve"> a</w:t>
      </w:r>
      <w:r>
        <w:t xml:space="preserve"> chi,  </w:t>
      </w:r>
      <w:r w:rsidR="00CF687B">
        <w:t xml:space="preserve">sotto vari profili, </w:t>
      </w:r>
      <w:r>
        <w:t xml:space="preserve">è interessato agli studi sociali; nel </w:t>
      </w:r>
      <w:r w:rsidR="00CF687B">
        <w:t>primo</w:t>
      </w:r>
      <w:r>
        <w:t xml:space="preserve"> </w:t>
      </w:r>
      <w:r w:rsidR="00CF687B">
        <w:t xml:space="preserve">capitolo </w:t>
      </w:r>
      <w:r>
        <w:t>si parla in generale degli studi sociali, nel secondo del loro rapporto col diritto</w:t>
      </w:r>
      <w:r w:rsidR="00DE004A">
        <w:t xml:space="preserve">, di cui </w:t>
      </w:r>
      <w:r>
        <w:t xml:space="preserve">nel terzo </w:t>
      </w:r>
      <w:r w:rsidR="00DE004A">
        <w:t>si individuano alcuni profili generali</w:t>
      </w:r>
      <w:r w:rsidR="00CF687B">
        <w:t xml:space="preserve">. </w:t>
      </w:r>
    </w:p>
    <w:p w14:paraId="50B5F80D" w14:textId="39B27CA2" w:rsidR="00D47DFA" w:rsidRDefault="00EA1342" w:rsidP="004A26D0">
      <w:pPr>
        <w:jc w:val="both"/>
      </w:pPr>
      <w:r>
        <w:t>C</w:t>
      </w:r>
      <w:r w:rsidR="00B13CE1">
        <w:t>on</w:t>
      </w:r>
      <w:r w:rsidR="00DE004A">
        <w:t xml:space="preserve"> </w:t>
      </w:r>
      <w:r w:rsidR="00F0488E">
        <w:t>l’ampliamento dell</w:t>
      </w:r>
      <w:r w:rsidR="00DE004A">
        <w:t>’opinione pubblica</w:t>
      </w:r>
      <w:r w:rsidR="00F0488E">
        <w:t xml:space="preserve">, e la </w:t>
      </w:r>
      <w:r w:rsidR="00B13CE1">
        <w:t>progressiva crisi d</w:t>
      </w:r>
      <w:r w:rsidR="00F0488E">
        <w:t xml:space="preserve">i </w:t>
      </w:r>
      <w:r w:rsidR="00B13CE1">
        <w:t xml:space="preserve"> metafisiche</w:t>
      </w:r>
      <w:r w:rsidR="00F0488E">
        <w:t xml:space="preserve"> e ideologie</w:t>
      </w:r>
      <w:r w:rsidR="00B13CE1">
        <w:t xml:space="preserve">, </w:t>
      </w:r>
      <w:r w:rsidR="00DE004A">
        <w:t>gli studi sociali</w:t>
      </w:r>
      <w:r>
        <w:t xml:space="preserve"> </w:t>
      </w:r>
      <w:r w:rsidR="00B13CE1">
        <w:t>sono</w:t>
      </w:r>
      <w:r>
        <w:t xml:space="preserve"> forse</w:t>
      </w:r>
      <w:r w:rsidR="00B13CE1">
        <w:t xml:space="preserve"> </w:t>
      </w:r>
      <w:r w:rsidR="00F0488E">
        <w:t xml:space="preserve">il solo fattore di coesione di </w:t>
      </w:r>
      <w:r w:rsidR="00913970">
        <w:t xml:space="preserve">società aperte, </w:t>
      </w:r>
      <w:r w:rsidR="00F0488E">
        <w:t xml:space="preserve">dove s’intrecciano numerose altre </w:t>
      </w:r>
      <w:r w:rsidR="00FD7568">
        <w:t>fonti di senso</w:t>
      </w:r>
      <w:r w:rsidR="00BF496C">
        <w:t xml:space="preserve">. </w:t>
      </w:r>
      <w:r w:rsidR="00F0488E">
        <w:t>Per svolgere questo ruolo aggregativo g</w:t>
      </w:r>
      <w:r w:rsidR="00824CA8">
        <w:t>li studi sociali</w:t>
      </w:r>
      <w:r w:rsidR="00B13CE1">
        <w:t xml:space="preserve">, nelle loro varie prospettive, dovrebbero </w:t>
      </w:r>
      <w:r w:rsidR="00F0488E">
        <w:t>superare</w:t>
      </w:r>
      <w:r w:rsidR="00B13CE1">
        <w:t xml:space="preserve"> la propria p</w:t>
      </w:r>
      <w:r w:rsidR="00824CA8">
        <w:t>arcellizza</w:t>
      </w:r>
      <w:r w:rsidR="00B13CE1">
        <w:t>zione</w:t>
      </w:r>
      <w:r w:rsidR="00824CA8">
        <w:t xml:space="preserve"> </w:t>
      </w:r>
      <w:r w:rsidR="00792201">
        <w:t>autoreferenz</w:t>
      </w:r>
      <w:r w:rsidR="00F0488E">
        <w:t xml:space="preserve">iale; si tratta di </w:t>
      </w:r>
      <w:r w:rsidR="00C2047E">
        <w:t>recupera</w:t>
      </w:r>
      <w:r w:rsidR="00F0488E">
        <w:t>re</w:t>
      </w:r>
      <w:r w:rsidR="00C2047E">
        <w:t xml:space="preserve"> </w:t>
      </w:r>
      <w:r w:rsidR="00F0488E">
        <w:t xml:space="preserve">la </w:t>
      </w:r>
      <w:r w:rsidR="00F0488E">
        <w:rPr>
          <w:i/>
          <w:iCs/>
        </w:rPr>
        <w:t xml:space="preserve">socialità, </w:t>
      </w:r>
      <w:r w:rsidR="00B13CE1">
        <w:t xml:space="preserve"> c</w:t>
      </w:r>
      <w:r w:rsidR="00F0488E">
        <w:t>ioè il c</w:t>
      </w:r>
      <w:r w:rsidR="00B13CE1">
        <w:t>ollegamento</w:t>
      </w:r>
      <w:r w:rsidR="00F07AAE">
        <w:t xml:space="preserve"> </w:t>
      </w:r>
      <w:r w:rsidR="00043D96">
        <w:t>co</w:t>
      </w:r>
      <w:r w:rsidR="00824CA8">
        <w:t>n g</w:t>
      </w:r>
      <w:r w:rsidR="00824CA8" w:rsidRPr="00824CA8">
        <w:t xml:space="preserve">li interessati ai </w:t>
      </w:r>
      <w:r w:rsidR="00F0488E">
        <w:t>vari</w:t>
      </w:r>
      <w:r w:rsidR="00824CA8" w:rsidRPr="00824CA8">
        <w:t xml:space="preserve"> temi</w:t>
      </w:r>
      <w:r w:rsidR="00F0488E">
        <w:t xml:space="preserve"> della convivenza</w:t>
      </w:r>
      <w:r w:rsidR="00824CA8">
        <w:t>, s</w:t>
      </w:r>
      <w:r w:rsidR="00824CA8" w:rsidRPr="00824CA8">
        <w:t xml:space="preserve">econdo </w:t>
      </w:r>
      <w:r w:rsidR="00F0488E">
        <w:t xml:space="preserve">diverse </w:t>
      </w:r>
      <w:r w:rsidR="00824CA8" w:rsidRPr="00824CA8">
        <w:t>loro curve d'attenzione</w:t>
      </w:r>
      <w:r w:rsidR="00F0488E">
        <w:t xml:space="preserve">. Il giurista, in quanto nato come tecnico, possiede per questo un </w:t>
      </w:r>
      <w:r w:rsidR="000568AA">
        <w:t xml:space="preserve">bagaglio culturale </w:t>
      </w:r>
      <w:r w:rsidR="004D0862">
        <w:t xml:space="preserve">utile a spiegare socialmente la parte della socialità meno accessibile, in quanto non governata solo dal buonsenso, ma da norme. Si tratta solo di trovare un numero sufficiente di giuristi che </w:t>
      </w:r>
      <w:r w:rsidR="00440A6B">
        <w:t xml:space="preserve">si dedichino anche agli studi sociali, riferendo </w:t>
      </w:r>
      <w:r w:rsidR="004D0862">
        <w:t xml:space="preserve">la </w:t>
      </w:r>
      <w:r w:rsidR="00440A6B">
        <w:t xml:space="preserve">propria capacità </w:t>
      </w:r>
      <w:r w:rsidR="004D0862">
        <w:t xml:space="preserve"> </w:t>
      </w:r>
      <w:r w:rsidR="00440A6B">
        <w:t xml:space="preserve">interpretativa anche al </w:t>
      </w:r>
      <w:r w:rsidR="00440A6B">
        <w:rPr>
          <w:i/>
          <w:iCs/>
        </w:rPr>
        <w:t xml:space="preserve">dato sociale, </w:t>
      </w:r>
      <w:r w:rsidR="00440A6B">
        <w:t xml:space="preserve">oltre che a quello </w:t>
      </w:r>
      <w:r w:rsidR="00440A6B">
        <w:rPr>
          <w:i/>
          <w:iCs/>
        </w:rPr>
        <w:t xml:space="preserve">normativo. </w:t>
      </w:r>
      <w:r w:rsidR="00440A6B">
        <w:t>Senza rinnegare la na</w:t>
      </w:r>
      <w:r w:rsidR="00D47DFA">
        <w:t xml:space="preserve">rrazione normativa, </w:t>
      </w:r>
      <w:r w:rsidR="00440A6B">
        <w:t xml:space="preserve">a finalità tecniche, si tratta di affiancarle una </w:t>
      </w:r>
      <w:r w:rsidR="00D47DFA">
        <w:t xml:space="preserve">narrazione sociale, </w:t>
      </w:r>
      <w:r w:rsidR="00440A6B">
        <w:t>combinando le due prospettive</w:t>
      </w:r>
      <w:r w:rsidR="002F2565">
        <w:t xml:space="preserve">. Ciò serve anche al diritto come tecnica, in un possibile circolo virtuoso, filo conduttore del testo, dove gli studi sociali offrono un riscontro accessibile alle varie tipologie di interessati a un certo tema, coordinando le riflessioni su di esso. Solo fornendo qualcosa di adeguato da studiare è possibile fare appello allo studio contro propaganda, opportunismo e improvvisazione. </w:t>
      </w:r>
    </w:p>
    <w:p w14:paraId="359EFF30" w14:textId="21CDE2E1" w:rsidR="0033192D" w:rsidRPr="0033192D" w:rsidRDefault="002F2565" w:rsidP="00D47DFA">
      <w:pPr>
        <w:jc w:val="both"/>
      </w:pPr>
      <w:r>
        <w:t>E’ anche il modo di fronteggiare il problema della legittimazione</w:t>
      </w:r>
      <w:r w:rsidR="003865D9">
        <w:t xml:space="preserve"> degli studi sociali</w:t>
      </w:r>
      <w:r w:rsidR="0020557F">
        <w:t xml:space="preserve"> </w:t>
      </w:r>
      <w:r w:rsidR="00D655E6">
        <w:t xml:space="preserve">che a tal fine guardano alle </w:t>
      </w:r>
      <w:r>
        <w:t>scienze della materia</w:t>
      </w:r>
      <w:r w:rsidR="00255749">
        <w:t>, soprattutto inanimata</w:t>
      </w:r>
      <w:r w:rsidR="00D655E6">
        <w:t xml:space="preserve">, </w:t>
      </w:r>
      <w:r w:rsidR="00C700C0">
        <w:t>a sistemi di valori, come teologie religiose o politiche, ad autorità dottrinali riconosciute o a regole di grado elevato nel caso del diritto</w:t>
      </w:r>
      <w:r w:rsidR="003865D9">
        <w:t xml:space="preserve">. </w:t>
      </w:r>
      <w:r w:rsidR="00063403">
        <w:t xml:space="preserve">Invece gli studi sociali si </w:t>
      </w:r>
      <w:r w:rsidR="003865D9">
        <w:t>legittima</w:t>
      </w:r>
      <w:r w:rsidR="00063403">
        <w:t>no interagendo con gli interlocutori</w:t>
      </w:r>
      <w:r w:rsidR="00C700C0">
        <w:t xml:space="preserve"> nei modi di cui al par.1.9,</w:t>
      </w:r>
      <w:r w:rsidR="00255749">
        <w:t xml:space="preserve"> </w:t>
      </w:r>
      <w:r w:rsidR="00C700C0">
        <w:t>valorizzandone il bagaglio culturale e l’attenzione per veicolare ragionamenti cui</w:t>
      </w:r>
      <w:r w:rsidR="00063403">
        <w:t xml:space="preserve"> </w:t>
      </w:r>
      <w:r w:rsidR="00255749">
        <w:t xml:space="preserve">da soli </w:t>
      </w:r>
      <w:r w:rsidR="00063403">
        <w:t xml:space="preserve">non </w:t>
      </w:r>
      <w:r w:rsidR="00C700C0">
        <w:t>giungerebbero</w:t>
      </w:r>
      <w:r w:rsidR="00063403">
        <w:t xml:space="preserve">. </w:t>
      </w:r>
      <w:r w:rsidR="00AF2DC6">
        <w:t>Se proprio si vuole parlare di</w:t>
      </w:r>
      <w:r w:rsidR="00C700C0">
        <w:t xml:space="preserve"> </w:t>
      </w:r>
      <w:r w:rsidR="00C700C0">
        <w:rPr>
          <w:i/>
          <w:iCs/>
        </w:rPr>
        <w:t xml:space="preserve">scientificità </w:t>
      </w:r>
      <w:r w:rsidR="00AF2DC6">
        <w:t xml:space="preserve">in queste materie, essa riguarda </w:t>
      </w:r>
      <w:r w:rsidR="00C700C0">
        <w:t xml:space="preserve">la </w:t>
      </w:r>
      <w:r w:rsidR="00AF2DC6">
        <w:t>capacità di interagire con l’intera platea de</w:t>
      </w:r>
      <w:r w:rsidR="00C700C0">
        <w:t>gl</w:t>
      </w:r>
      <w:r w:rsidR="00255749">
        <w:t>i interessati a</w:t>
      </w:r>
      <w:r w:rsidR="00C700C0">
        <w:t xml:space="preserve"> un certo aspetto della </w:t>
      </w:r>
      <w:r w:rsidR="00C700C0">
        <w:lastRenderedPageBreak/>
        <w:t>socialità</w:t>
      </w:r>
      <w:r w:rsidR="00063403">
        <w:t xml:space="preserve">. </w:t>
      </w:r>
      <w:r w:rsidR="003162CB">
        <w:t>Parlare</w:t>
      </w:r>
      <w:r w:rsidR="00063403">
        <w:t xml:space="preserve"> per riferimenti</w:t>
      </w:r>
      <w:r w:rsidR="003162CB">
        <w:t xml:space="preserve">, soprattutto ad altri autori, esclude chi non li conosce, perde </w:t>
      </w:r>
      <w:r w:rsidR="003162CB" w:rsidRPr="00AF2DC6">
        <w:rPr>
          <w:i/>
          <w:iCs/>
        </w:rPr>
        <w:t>socialità</w:t>
      </w:r>
      <w:r w:rsidR="003162CB">
        <w:t xml:space="preserve"> e </w:t>
      </w:r>
      <w:r w:rsidR="00AF2DC6">
        <w:t>perciò il presente volume lo evita</w:t>
      </w:r>
      <w:r w:rsidR="00063403">
        <w:t xml:space="preserve">; anche </w:t>
      </w:r>
      <w:r w:rsidR="00AF2DC6">
        <w:t xml:space="preserve">perché </w:t>
      </w:r>
      <w:r w:rsidR="00063403">
        <w:t xml:space="preserve">i </w:t>
      </w:r>
      <w:r w:rsidR="00D47DFA">
        <w:t>riferimenti a coloro che, sotto vari profili, si sono confrontati con gli argomenti in esam</w:t>
      </w:r>
      <w:r w:rsidR="00063403">
        <w:t xml:space="preserve">e, </w:t>
      </w:r>
      <w:r w:rsidR="00AF2DC6">
        <w:t xml:space="preserve">sarebbero </w:t>
      </w:r>
      <w:r w:rsidR="00063403">
        <w:t xml:space="preserve">talmente numerosi da </w:t>
      </w:r>
      <w:r w:rsidR="00AF2DC6">
        <w:t xml:space="preserve">disperdere </w:t>
      </w:r>
      <w:r w:rsidR="00063403">
        <w:t>l’esposizione</w:t>
      </w:r>
      <w:r w:rsidR="000A3915">
        <w:t>.</w:t>
      </w:r>
      <w:r w:rsidR="00D47DFA">
        <w:t xml:space="preserve"> </w:t>
      </w:r>
      <w:r w:rsidR="00063403">
        <w:t xml:space="preserve">Mi dirigerò quindi </w:t>
      </w:r>
      <w:r w:rsidR="00501E20">
        <w:t>al</w:t>
      </w:r>
      <w:r w:rsidR="00E91A53">
        <w:t xml:space="preserve"> b</w:t>
      </w:r>
      <w:r w:rsidR="00E26DD5">
        <w:t>agaglio cultural-esperienziale de</w:t>
      </w:r>
      <w:r w:rsidR="00063403">
        <w:t>i lettori</w:t>
      </w:r>
      <w:r w:rsidR="00E91A53">
        <w:t xml:space="preserve">, </w:t>
      </w:r>
      <w:r w:rsidR="00063403">
        <w:t>richiamandolo</w:t>
      </w:r>
      <w:r w:rsidR="000A3915">
        <w:t xml:space="preserve"> sotto le </w:t>
      </w:r>
      <w:r w:rsidR="00063403">
        <w:t>varie</w:t>
      </w:r>
      <w:r w:rsidR="00D47DFA">
        <w:t xml:space="preserve"> </w:t>
      </w:r>
      <w:r w:rsidR="000A3915">
        <w:t>prospettive da cui il testo si pone, salve</w:t>
      </w:r>
      <w:r w:rsidR="003E09D1">
        <w:t xml:space="preserve"> </w:t>
      </w:r>
      <w:r w:rsidR="00283DAA">
        <w:t xml:space="preserve">citazioni </w:t>
      </w:r>
      <w:r w:rsidR="003E09D1">
        <w:t xml:space="preserve">efficaci </w:t>
      </w:r>
      <w:r w:rsidR="00283DAA">
        <w:t>o rappresentazioni</w:t>
      </w:r>
      <w:r w:rsidR="000A3915">
        <w:t xml:space="preserve"> </w:t>
      </w:r>
      <w:r w:rsidR="003E09D1">
        <w:t xml:space="preserve">in rete, </w:t>
      </w:r>
      <w:r w:rsidR="00063403">
        <w:t xml:space="preserve">anche per </w:t>
      </w:r>
      <w:r w:rsidR="00501E20">
        <w:t xml:space="preserve">un </w:t>
      </w:r>
      <w:r w:rsidR="00D47DFA">
        <w:t>po' d’ironia</w:t>
      </w:r>
      <w:r w:rsidR="003E09D1" w:rsidRPr="0033192D">
        <w:t xml:space="preserve">. </w:t>
      </w:r>
    </w:p>
    <w:p w14:paraId="6EC8D0D2" w14:textId="0D47D470" w:rsidR="008077B6" w:rsidRDefault="00501E20" w:rsidP="004A26D0">
      <w:pPr>
        <w:jc w:val="both"/>
      </w:pPr>
      <w:r>
        <w:t>L</w:t>
      </w:r>
      <w:r w:rsidR="00D82550">
        <w:t>a principale difficoltà è mantenere il filo d</w:t>
      </w:r>
      <w:r w:rsidR="000A3915">
        <w:t>i un</w:t>
      </w:r>
      <w:r w:rsidR="00D82550">
        <w:t xml:space="preserve"> discorso</w:t>
      </w:r>
      <w:r w:rsidR="000A3915">
        <w:t xml:space="preserve"> che tocca moltissimi aspetti dei saperi, interdipendenti tra di loro, salve le scienze della materia. </w:t>
      </w:r>
      <w:r w:rsidR="00063403">
        <w:t>Sono riflessioni</w:t>
      </w:r>
      <w:r w:rsidR="00CE302F">
        <w:t xml:space="preserve"> accessibili e </w:t>
      </w:r>
      <w:r w:rsidR="00063403">
        <w:t>ri</w:t>
      </w:r>
      <w:r w:rsidR="00CE302F">
        <w:t>formulabili</w:t>
      </w:r>
      <w:r w:rsidR="00063403">
        <w:t>,</w:t>
      </w:r>
      <w:r w:rsidR="00CE302F">
        <w:t xml:space="preserve"> in </w:t>
      </w:r>
      <w:r w:rsidR="00E62263">
        <w:t xml:space="preserve">un </w:t>
      </w:r>
      <w:r w:rsidR="00C93AAC">
        <w:t>processo teoricamente all’infinito</w:t>
      </w:r>
      <w:r w:rsidR="00957F2F">
        <w:t xml:space="preserve">, dove </w:t>
      </w:r>
      <w:r w:rsidR="00D47DFA">
        <w:t>collegamenti</w:t>
      </w:r>
      <w:r w:rsidR="00952D9E">
        <w:t xml:space="preserve"> ulteriori, </w:t>
      </w:r>
      <w:r w:rsidR="00B57B36">
        <w:t>arricchiscono</w:t>
      </w:r>
      <w:r w:rsidR="00952D9E">
        <w:t xml:space="preserve"> il discorso</w:t>
      </w:r>
      <w:r w:rsidR="00B57B36">
        <w:t xml:space="preserve"> senza smentir</w:t>
      </w:r>
      <w:r w:rsidR="00952D9E">
        <w:t>ne le fasi precedenti</w:t>
      </w:r>
      <w:r w:rsidR="00B57B36">
        <w:t xml:space="preserve">. </w:t>
      </w:r>
      <w:r w:rsidR="000B782A">
        <w:t xml:space="preserve">Questo sfondo </w:t>
      </w:r>
      <w:r w:rsidR="00CE302F">
        <w:rPr>
          <w:i/>
          <w:iCs/>
        </w:rPr>
        <w:t>aperto</w:t>
      </w:r>
      <w:r w:rsidR="000B782A">
        <w:t xml:space="preserve"> </w:t>
      </w:r>
      <w:r w:rsidR="008077B6">
        <w:t>conferma del</w:t>
      </w:r>
      <w:r w:rsidR="00957F2F">
        <w:t>la socialità d</w:t>
      </w:r>
      <w:r w:rsidR="000B782A">
        <w:t>e</w:t>
      </w:r>
      <w:r w:rsidR="00957F2F">
        <w:t xml:space="preserve">i </w:t>
      </w:r>
      <w:r w:rsidR="000B782A">
        <w:t>nostri</w:t>
      </w:r>
      <w:r w:rsidR="00957F2F">
        <w:t xml:space="preserve"> </w:t>
      </w:r>
      <w:r w:rsidR="00CE302F">
        <w:t>studi</w:t>
      </w:r>
      <w:r w:rsidR="00957F2F">
        <w:t xml:space="preserve">, </w:t>
      </w:r>
      <w:r w:rsidR="00CE302F">
        <w:t>che travalica</w:t>
      </w:r>
      <w:r w:rsidR="000B782A">
        <w:t>no</w:t>
      </w:r>
      <w:r w:rsidR="00CE302F">
        <w:t xml:space="preserve"> le compartimentalizzazioni </w:t>
      </w:r>
      <w:r w:rsidR="008077B6">
        <w:t>tecnico-accademiche di cui al par.2.6</w:t>
      </w:r>
      <w:r w:rsidR="000B782A">
        <w:t>, col solo vincolo dell’organicità espositiva. A un certo punto, insomma, è preferibile mettere in ordine le idee che ci sono, lasciando quelle ulteriori a successivi sviluppi, senza rinnegare l’</w:t>
      </w:r>
      <w:r w:rsidR="00D82550">
        <w:t xml:space="preserve">idea di </w:t>
      </w:r>
      <w:r w:rsidR="00D82550">
        <w:rPr>
          <w:i/>
          <w:iCs/>
        </w:rPr>
        <w:t>work in progress</w:t>
      </w:r>
      <w:r w:rsidR="00D82550">
        <w:t xml:space="preserve"> </w:t>
      </w:r>
      <w:r w:rsidR="000B782A">
        <w:t>, legata al</w:t>
      </w:r>
      <w:r w:rsidR="00712215">
        <w:t xml:space="preserve">la pubblicazione </w:t>
      </w:r>
      <w:r w:rsidR="001A73C8">
        <w:t xml:space="preserve">in </w:t>
      </w:r>
      <w:r w:rsidR="00D82550">
        <w:rPr>
          <w:i/>
          <w:iCs/>
        </w:rPr>
        <w:t xml:space="preserve">libero accesso </w:t>
      </w:r>
      <w:r w:rsidR="00CF2FA9">
        <w:t>grazie a Roma3 University press</w:t>
      </w:r>
      <w:r w:rsidR="00F44C0F">
        <w:t>.</w:t>
      </w:r>
      <w:r w:rsidR="00E62263">
        <w:t xml:space="preserve"> </w:t>
      </w:r>
    </w:p>
    <w:p w14:paraId="5F46038A" w14:textId="722A030C" w:rsidR="009769C8" w:rsidRPr="00712215" w:rsidRDefault="00D82550" w:rsidP="004A26D0">
      <w:pPr>
        <w:jc w:val="both"/>
      </w:pPr>
      <w:r>
        <w:t xml:space="preserve">Alcune </w:t>
      </w:r>
      <w:r w:rsidR="00712215">
        <w:t>avvertenz</w:t>
      </w:r>
      <w:r>
        <w:t>e</w:t>
      </w:r>
      <w:r w:rsidR="00712215">
        <w:t xml:space="preserve"> sul rapporto con miei scritti contigui, </w:t>
      </w:r>
      <w:r>
        <w:t xml:space="preserve">uno dei quali </w:t>
      </w:r>
      <w:r w:rsidRPr="0057134A">
        <w:rPr>
          <w:i/>
          <w:iCs/>
        </w:rPr>
        <w:t>(</w:t>
      </w:r>
      <w:r w:rsidR="009769C8" w:rsidRPr="0057134A">
        <w:rPr>
          <w:i/>
          <w:iCs/>
        </w:rPr>
        <w:t>Diritto amministrativo dei tributi</w:t>
      </w:r>
      <w:r w:rsidR="009769C8">
        <w:t xml:space="preserve">, edito da Castelvecchi in cartaceo </w:t>
      </w:r>
      <w:r w:rsidR="00F30084">
        <w:t>a partire dal 2017</w:t>
      </w:r>
      <w:r w:rsidR="000B782A">
        <w:t>, ma gradualmente molto snellito online</w:t>
      </w:r>
      <w:r w:rsidR="00F30084">
        <w:t xml:space="preserve">), </w:t>
      </w:r>
      <w:r>
        <w:t>riferisce metodologie e principi di questo testo alla funzione tributaria</w:t>
      </w:r>
      <w:r w:rsidR="00211DA7">
        <w:t xml:space="preserve">. </w:t>
      </w:r>
      <w:r w:rsidR="00F30084">
        <w:t xml:space="preserve">Per la prospettiva economica </w:t>
      </w:r>
      <w:r w:rsidR="00211DA7">
        <w:t xml:space="preserve">degli studi sociali rinvio </w:t>
      </w:r>
      <w:r w:rsidR="00124E27">
        <w:t>al</w:t>
      </w:r>
      <w:r w:rsidR="00CE302F">
        <w:t xml:space="preserve"> sopra citato </w:t>
      </w:r>
      <w:r w:rsidR="00124E27">
        <w:t>volume</w:t>
      </w:r>
      <w:r w:rsidR="00082665">
        <w:t xml:space="preserve"> </w:t>
      </w:r>
      <w:r w:rsidR="00F30084">
        <w:t xml:space="preserve">intitolato </w:t>
      </w:r>
      <w:r w:rsidR="00A5298E" w:rsidRPr="00A5298E">
        <w:rPr>
          <w:i/>
          <w:iCs/>
        </w:rPr>
        <w:t>L</w:t>
      </w:r>
      <w:r w:rsidR="009769C8" w:rsidRPr="00A5298E">
        <w:rPr>
          <w:i/>
          <w:iCs/>
        </w:rPr>
        <w:t>’</w:t>
      </w:r>
      <w:r w:rsidR="009769C8">
        <w:rPr>
          <w:i/>
        </w:rPr>
        <w:t>E</w:t>
      </w:r>
      <w:r w:rsidR="008B52A3">
        <w:rPr>
          <w:i/>
        </w:rPr>
        <w:t xml:space="preserve">ra aziendale </w:t>
      </w:r>
      <w:r w:rsidR="009769C8">
        <w:rPr>
          <w:iCs/>
        </w:rPr>
        <w:t xml:space="preserve"> </w:t>
      </w:r>
      <w:r w:rsidR="00F148CD">
        <w:rPr>
          <w:iCs/>
        </w:rPr>
        <w:t xml:space="preserve">reperibile online tramite </w:t>
      </w:r>
      <w:r w:rsidR="00F148CD" w:rsidRPr="00F148CD">
        <w:rPr>
          <w:i/>
        </w:rPr>
        <w:t>didatticaweb</w:t>
      </w:r>
      <w:r w:rsidR="00F148CD">
        <w:rPr>
          <w:iCs/>
        </w:rPr>
        <w:t xml:space="preserve"> o il mio profilo </w:t>
      </w:r>
      <w:r w:rsidR="00F148CD" w:rsidRPr="00F148CD">
        <w:rPr>
          <w:i/>
        </w:rPr>
        <w:t>twitter</w:t>
      </w:r>
      <w:r w:rsidR="00957F2F">
        <w:rPr>
          <w:iCs/>
        </w:rPr>
        <w:t xml:space="preserve">, in attesa di un cartaceo. </w:t>
      </w:r>
      <w:r w:rsidR="00712215">
        <w:t xml:space="preserve">Ringrazio </w:t>
      </w:r>
      <w:r w:rsidR="00F148CD">
        <w:t>infine</w:t>
      </w:r>
      <w:r w:rsidR="00712215">
        <w:t xml:space="preserve"> Vincenzo Bassi, </w:t>
      </w:r>
      <w:r w:rsidR="005B7EB0">
        <w:t xml:space="preserve">Loredana Carpentieri, </w:t>
      </w:r>
      <w:r w:rsidR="00712215">
        <w:t>Angelo Contrino, Marco Milett</w:t>
      </w:r>
      <w:r w:rsidR="008D225C">
        <w:t xml:space="preserve">i, </w:t>
      </w:r>
      <w:r w:rsidR="00712215">
        <w:t xml:space="preserve">per i riscontri che mi hanno dato in corso d’opera.  </w:t>
      </w:r>
    </w:p>
    <w:p w14:paraId="107B7F99" w14:textId="77777777" w:rsidR="00CC24A7" w:rsidRDefault="00CC24A7" w:rsidP="004A26D0">
      <w:pPr>
        <w:jc w:val="both"/>
        <w:rPr>
          <w:sz w:val="22"/>
          <w:szCs w:val="22"/>
        </w:rPr>
      </w:pPr>
    </w:p>
    <w:p w14:paraId="28901DA6" w14:textId="55EBE082" w:rsidR="00472630" w:rsidRPr="007D2277" w:rsidRDefault="00472630" w:rsidP="004A26D0">
      <w:pPr>
        <w:pStyle w:val="Titolo3"/>
        <w:jc w:val="both"/>
        <w:rPr>
          <w:rFonts w:ascii="Times New Roman" w:hAnsi="Times New Roman"/>
          <w:sz w:val="24"/>
          <w:lang w:val="it-IT"/>
        </w:rPr>
      </w:pPr>
      <w:bookmarkStart w:id="6" w:name="_Toc53396027"/>
      <w:bookmarkStart w:id="7" w:name="_Toc74947126"/>
      <w:r w:rsidRPr="007D2277">
        <w:rPr>
          <w:rFonts w:ascii="Times New Roman" w:hAnsi="Times New Roman"/>
          <w:sz w:val="24"/>
          <w:lang w:val="it-IT"/>
        </w:rPr>
        <w:t>Cap 1</w:t>
      </w:r>
      <w:r w:rsidR="008758BB">
        <w:rPr>
          <w:rFonts w:ascii="Times New Roman" w:hAnsi="Times New Roman"/>
          <w:sz w:val="24"/>
          <w:lang w:val="it-IT"/>
        </w:rPr>
        <w:t xml:space="preserve"> </w:t>
      </w:r>
      <w:r w:rsidR="00C46DB7">
        <w:rPr>
          <w:rFonts w:ascii="Times New Roman" w:hAnsi="Times New Roman"/>
          <w:sz w:val="24"/>
          <w:lang w:val="it-IT"/>
        </w:rPr>
        <w:t>S</w:t>
      </w:r>
      <w:r w:rsidR="00C13F9A">
        <w:rPr>
          <w:rFonts w:ascii="Times New Roman" w:hAnsi="Times New Roman"/>
          <w:sz w:val="24"/>
          <w:lang w:val="it-IT"/>
        </w:rPr>
        <w:t>tudi social</w:t>
      </w:r>
      <w:r w:rsidR="000C3A5E">
        <w:rPr>
          <w:rFonts w:ascii="Times New Roman" w:hAnsi="Times New Roman"/>
          <w:sz w:val="24"/>
          <w:lang w:val="it-IT"/>
        </w:rPr>
        <w:t>i oltre l’autoreferenzialità</w:t>
      </w:r>
      <w:bookmarkEnd w:id="6"/>
      <w:bookmarkEnd w:id="7"/>
    </w:p>
    <w:p w14:paraId="0023F3B0" w14:textId="07DB9EA2" w:rsidR="00DC3208" w:rsidRPr="00DC3208" w:rsidRDefault="0061316C" w:rsidP="004A26D0">
      <w:pPr>
        <w:jc w:val="both"/>
      </w:pPr>
      <w:r>
        <w:t xml:space="preserve">SOMMARIO </w:t>
      </w:r>
      <w:r w:rsidR="00451E51">
        <w:t>A differenza degli altri animali, gli esseri umani s’interrogano sul senso dell’esistenza,</w:t>
      </w:r>
      <w:r w:rsidR="00ED0887">
        <w:t xml:space="preserve"> dapprima con </w:t>
      </w:r>
      <w:r w:rsidR="00451E51">
        <w:t xml:space="preserve">spiegazioni </w:t>
      </w:r>
      <w:r w:rsidR="00ED0887">
        <w:t xml:space="preserve">metafisico-filosofiche, accompagnate da narrazioni letterarie. Da alcuni secoli è subentrato </w:t>
      </w:r>
      <w:r w:rsidR="00AC3B70">
        <w:t xml:space="preserve">lo studio </w:t>
      </w:r>
      <w:r w:rsidR="00112B6A">
        <w:t>della materia</w:t>
      </w:r>
      <w:r w:rsidR="00ED0887">
        <w:t xml:space="preserve">, che può progredire solo in </w:t>
      </w:r>
      <w:r w:rsidR="00112B6A">
        <w:t>una società complessa</w:t>
      </w:r>
      <w:r w:rsidR="00ED0887">
        <w:t xml:space="preserve"> </w:t>
      </w:r>
      <w:r w:rsidR="000269F6">
        <w:t>e ben organizzata</w:t>
      </w:r>
      <w:r w:rsidR="00ED0887">
        <w:t xml:space="preserve">. Ad essa </w:t>
      </w:r>
      <w:r w:rsidR="00ED0887">
        <w:lastRenderedPageBreak/>
        <w:t xml:space="preserve">dovrebbero dedicarsi </w:t>
      </w:r>
      <w:r w:rsidR="00EF440F">
        <w:t xml:space="preserve">gli </w:t>
      </w:r>
      <w:r w:rsidR="004F794A">
        <w:t xml:space="preserve">studi </w:t>
      </w:r>
      <w:r w:rsidR="00112B6A">
        <w:t>social</w:t>
      </w:r>
      <w:r w:rsidR="005657DB">
        <w:t>i</w:t>
      </w:r>
      <w:r w:rsidR="00ED0887">
        <w:t xml:space="preserve">, </w:t>
      </w:r>
      <w:r w:rsidR="005657DB">
        <w:t>oggi autoreferenziali</w:t>
      </w:r>
      <w:r w:rsidR="00EF440F">
        <w:t xml:space="preserve"> e frammentati</w:t>
      </w:r>
      <w:r w:rsidR="00ED0887">
        <w:t xml:space="preserve"> sia </w:t>
      </w:r>
      <w:r w:rsidR="00EF440F">
        <w:t xml:space="preserve">per la tradizione </w:t>
      </w:r>
      <w:r w:rsidR="00ED0887">
        <w:t xml:space="preserve">personalistica </w:t>
      </w:r>
      <w:r w:rsidR="00EF440F">
        <w:t xml:space="preserve">letterario-narrativa </w:t>
      </w:r>
      <w:r w:rsidR="00ED0887">
        <w:t xml:space="preserve">sia per </w:t>
      </w:r>
      <w:r w:rsidR="00EF440F">
        <w:t xml:space="preserve">l’ispirazione alle </w:t>
      </w:r>
      <w:r w:rsidR="004F794A">
        <w:t>scienze fisiche</w:t>
      </w:r>
      <w:r w:rsidR="00EF440F">
        <w:t xml:space="preserve">. </w:t>
      </w:r>
      <w:r w:rsidR="00ED0887">
        <w:t xml:space="preserve">Il testo individua quindi alcuni </w:t>
      </w:r>
      <w:r w:rsidR="00EF440F">
        <w:t>caratteri metodologici comuni</w:t>
      </w:r>
      <w:r w:rsidR="00ED0887">
        <w:t xml:space="preserve"> degli studi sociali rispetto ad opinione pubblica, politica e mezzi di comunicazione di massa. </w:t>
      </w:r>
      <w:r w:rsidR="00B60DA8">
        <w:t xml:space="preserve"> </w:t>
      </w:r>
    </w:p>
    <w:p w14:paraId="2E21D498" w14:textId="53F6F283" w:rsidR="00DC3208" w:rsidRPr="007D2277" w:rsidRDefault="00887E03" w:rsidP="004A26D0">
      <w:pPr>
        <w:pStyle w:val="Titolo3"/>
        <w:numPr>
          <w:ilvl w:val="1"/>
          <w:numId w:val="4"/>
        </w:numPr>
        <w:jc w:val="both"/>
        <w:rPr>
          <w:rFonts w:ascii="Times New Roman" w:hAnsi="Times New Roman"/>
          <w:sz w:val="24"/>
        </w:rPr>
      </w:pPr>
      <w:bookmarkStart w:id="8" w:name="_Toc74947127"/>
      <w:r>
        <w:rPr>
          <w:rFonts w:ascii="Times New Roman" w:hAnsi="Times New Roman"/>
          <w:sz w:val="24"/>
          <w:lang w:val="it-IT"/>
        </w:rPr>
        <w:t>Esseri umani, ricerca di</w:t>
      </w:r>
      <w:r w:rsidR="00F85E75">
        <w:rPr>
          <w:rFonts w:ascii="Times New Roman" w:hAnsi="Times New Roman"/>
          <w:sz w:val="24"/>
          <w:lang w:val="it-IT"/>
        </w:rPr>
        <w:t xml:space="preserve"> spiegazioni e fonti di senso</w:t>
      </w:r>
      <w:bookmarkEnd w:id="8"/>
      <w:r w:rsidR="00F85E75">
        <w:rPr>
          <w:rFonts w:ascii="Times New Roman" w:hAnsi="Times New Roman"/>
          <w:sz w:val="24"/>
          <w:lang w:val="it-IT"/>
        </w:rPr>
        <w:t xml:space="preserve"> </w:t>
      </w:r>
      <w:r w:rsidR="0055692A">
        <w:rPr>
          <w:rFonts w:ascii="Times New Roman" w:hAnsi="Times New Roman"/>
          <w:sz w:val="24"/>
          <w:lang w:val="it-IT"/>
        </w:rPr>
        <w:t xml:space="preserve"> </w:t>
      </w:r>
    </w:p>
    <w:p w14:paraId="0DCFBDFA" w14:textId="675B8083" w:rsidR="00551790" w:rsidRPr="004F2A35" w:rsidRDefault="0042405A" w:rsidP="004A26D0">
      <w:pPr>
        <w:pStyle w:val="tit23"/>
        <w:ind w:left="6464" w:right="-1361" w:firstLine="0"/>
        <w:jc w:val="left"/>
        <w:rPr>
          <w:bCs/>
          <w:i/>
          <w:iCs/>
          <w:color w:val="0000FF"/>
          <w:sz w:val="20"/>
          <w:lang w:val="it-IT"/>
        </w:rPr>
      </w:pPr>
      <w:r>
        <w:rPr>
          <w:bCs/>
          <w:i/>
          <w:iCs/>
          <w:color w:val="0000FF"/>
          <w:sz w:val="20"/>
          <w:lang w:val="it-IT"/>
        </w:rPr>
        <w:t xml:space="preserve">I bisogni di conoscenza  </w:t>
      </w:r>
    </w:p>
    <w:p w14:paraId="35F9BADD" w14:textId="78016BCA" w:rsidR="004A26D0" w:rsidRPr="00F02F07" w:rsidRDefault="00655C62" w:rsidP="003F70BF">
      <w:pPr>
        <w:autoSpaceDE w:val="0"/>
        <w:autoSpaceDN w:val="0"/>
        <w:adjustRightInd w:val="0"/>
        <w:jc w:val="both"/>
        <w:rPr>
          <w:bCs/>
          <w:color w:val="0000FF"/>
        </w:rPr>
      </w:pPr>
      <w:r>
        <w:t>Gli</w:t>
      </w:r>
      <w:r w:rsidR="0081770C">
        <w:t xml:space="preserve"> </w:t>
      </w:r>
      <w:r>
        <w:t xml:space="preserve"> </w:t>
      </w:r>
      <w:r w:rsidR="0081770C">
        <w:t>studi sociali sono una delle tante prospettive in cui la specie umana dimostra le proprie particolarità rispetto agli esseri viventi, cui è per tanti aspetti fisici estremamente simile. Al di là dell’uso e della produzione di utensili ci sono anche gli interrogativi su</w:t>
      </w:r>
      <w:r w:rsidR="003E7166">
        <w:t>l perché noi stessi ci comportiamo in un certo modo, sul senso dell’esistenza</w:t>
      </w:r>
      <w:r w:rsidR="0081770C">
        <w:t xml:space="preserve"> </w:t>
      </w:r>
      <w:r w:rsidR="003E7166">
        <w:t>e le altr</w:t>
      </w:r>
      <w:r w:rsidR="0081770C">
        <w:t xml:space="preserve">e domande </w:t>
      </w:r>
      <w:r w:rsidR="0081770C">
        <w:rPr>
          <w:i/>
          <w:iCs/>
        </w:rPr>
        <w:t xml:space="preserve">da dove vengo, dove vado, quanto mi resta ancora </w:t>
      </w:r>
      <w:r w:rsidR="003E7166">
        <w:rPr>
          <w:i/>
          <w:iCs/>
        </w:rPr>
        <w:t xml:space="preserve">. </w:t>
      </w:r>
      <w:r w:rsidR="003E7166">
        <w:t xml:space="preserve">E’ il commento del protagonista di </w:t>
      </w:r>
      <w:r w:rsidR="003E7166" w:rsidRPr="004A6BAD">
        <w:rPr>
          <w:i/>
          <w:iCs/>
        </w:rPr>
        <w:t>Blade Runner</w:t>
      </w:r>
      <w:r w:rsidR="003E7166">
        <w:t xml:space="preserve"> dopo la morte del replicante umanoide interpretato da Rutger Hauer recitando il noto </w:t>
      </w:r>
      <w:r w:rsidR="003E7166">
        <w:rPr>
          <w:i/>
          <w:iCs/>
        </w:rPr>
        <w:t>io ne ho viste di cose che voi umani..etc.</w:t>
      </w:r>
      <w:r w:rsidR="003E7166" w:rsidRPr="00AF718E">
        <w:t xml:space="preserve"> </w:t>
      </w:r>
      <w:r w:rsidR="003E7166">
        <w:t>L’ambientazione nel 2019 di questo film girato nel 1982, conferma la velocità dell’immaginazione e del mito rispetto alla scienza, visto che nel 2020 siamo ancora lontani dalla creazione di “uomini artificiali”</w:t>
      </w:r>
      <w:r w:rsidR="003E7166">
        <w:t xml:space="preserve">. </w:t>
      </w:r>
      <w:r w:rsidR="00DC4C05">
        <w:t>Dietro q</w:t>
      </w:r>
      <w:r w:rsidR="00DC4C05">
        <w:t>uest’</w:t>
      </w:r>
      <w:r w:rsidR="00DC4C05">
        <w:t>aspirazione, come all’</w:t>
      </w:r>
      <w:r w:rsidR="00DC4C05">
        <w:rPr>
          <w:i/>
          <w:iCs/>
        </w:rPr>
        <w:t>intelligenza artificiale</w:t>
      </w:r>
      <w:r w:rsidR="00DC4C05">
        <w:t xml:space="preserve">, </w:t>
      </w:r>
      <w:r w:rsidR="00DC4C05">
        <w:t>al</w:t>
      </w:r>
      <w:r w:rsidR="00DC4C05">
        <w:t xml:space="preserve">le neuroscienze, </w:t>
      </w:r>
      <w:r w:rsidR="00DC4C05">
        <w:t>al</w:t>
      </w:r>
      <w:r w:rsidR="00DC4C05">
        <w:t xml:space="preserve">la bioingegneria </w:t>
      </w:r>
      <w:r w:rsidR="00DC4C05">
        <w:t xml:space="preserve">si intravede il sogno di </w:t>
      </w:r>
      <w:r w:rsidR="00DC4C05">
        <w:t>ricreare se stessi</w:t>
      </w:r>
      <w:r w:rsidR="00DC4C05">
        <w:t xml:space="preserve">, cioè di </w:t>
      </w:r>
      <w:r w:rsidR="00DC4C05">
        <w:t>farsi Dei</w:t>
      </w:r>
      <w:r w:rsidR="00DC4C05" w:rsidRPr="004A26D0">
        <w:rPr>
          <w:rStyle w:val="Rimandonotaapidipagina"/>
        </w:rPr>
        <w:footnoteReference w:id="1"/>
      </w:r>
      <w:r w:rsidR="00DC4C05">
        <w:t>, versione moderna delle antiche metafisiche. Vedremo però al par.1.4 che i</w:t>
      </w:r>
      <w:r w:rsidR="00DC4C05">
        <w:t xml:space="preserve"> tempi della scienza sono molto più lunghi di quelli dell’immaginazione, </w:t>
      </w:r>
      <w:r w:rsidR="00DC4C05">
        <w:t>ed hanno bisogno di risorse ed organizzazione</w:t>
      </w:r>
      <w:r w:rsidR="00170F5F">
        <w:t xml:space="preserve">, cui sono finalizzati gli studi sociali. Essi forniscono alcune delle spiegazioni </w:t>
      </w:r>
      <w:r w:rsidR="003E7166">
        <w:t xml:space="preserve"> </w:t>
      </w:r>
      <w:r w:rsidR="00170F5F">
        <w:t xml:space="preserve">di cui gli esseri umani vanno alla ricerca per crearsi </w:t>
      </w:r>
      <w:r w:rsidR="00AF4264">
        <w:t xml:space="preserve">strutture mentali, abilità, tecniche, </w:t>
      </w:r>
      <w:r>
        <w:t>capacità</w:t>
      </w:r>
      <w:r w:rsidR="00AF4264">
        <w:t xml:space="preserve"> di generalizza</w:t>
      </w:r>
      <w:r>
        <w:t>re</w:t>
      </w:r>
      <w:r w:rsidR="00AF4264">
        <w:t xml:space="preserve"> e immaginare</w:t>
      </w:r>
      <w:r>
        <w:t xml:space="preserve">. </w:t>
      </w:r>
      <w:r w:rsidR="00170F5F">
        <w:t>Da qui il</w:t>
      </w:r>
      <w:r w:rsidR="00170F5F">
        <w:t xml:space="preserve"> desiderio di spiegarsi l’eternità e l’infinito, di andare oltre le barriere del tempo e dello spazio, </w:t>
      </w:r>
      <w:r w:rsidR="00170F5F" w:rsidRPr="00F03183">
        <w:t>travalica</w:t>
      </w:r>
      <w:r w:rsidR="00170F5F">
        <w:t>ndo</w:t>
      </w:r>
      <w:r w:rsidR="00170F5F" w:rsidRPr="00F03183">
        <w:t xml:space="preserve"> la propria condizione</w:t>
      </w:r>
      <w:r w:rsidR="00C15E0C">
        <w:t xml:space="preserve"> </w:t>
      </w:r>
      <w:r w:rsidR="00C15E0C">
        <w:rPr>
          <w:rStyle w:val="Rimandonotaapidipagina"/>
        </w:rPr>
        <w:footnoteReference w:id="2"/>
      </w:r>
      <w:r w:rsidR="00170F5F">
        <w:t xml:space="preserve">; è un tratto comune a </w:t>
      </w:r>
      <w:r w:rsidR="00170F5F">
        <w:t xml:space="preserve">religioni, </w:t>
      </w:r>
      <w:r w:rsidR="00170F5F">
        <w:t xml:space="preserve">mitologie, </w:t>
      </w:r>
      <w:r w:rsidR="00170F5F">
        <w:t xml:space="preserve">magie e miti, da Orfeo, </w:t>
      </w:r>
      <w:r w:rsidR="00170F5F">
        <w:lastRenderedPageBreak/>
        <w:t xml:space="preserve">al Golem, a Frankenstein, </w:t>
      </w:r>
      <w:r w:rsidR="00170F5F">
        <w:t xml:space="preserve">fino </w:t>
      </w:r>
      <w:r w:rsidR="00170F5F">
        <w:t>alla sopra indicata sopravvalutazione della scienza, prematuramente trasformata in fantascienza.</w:t>
      </w:r>
      <w:r w:rsidR="00170F5F">
        <w:t xml:space="preserve"> </w:t>
      </w:r>
    </w:p>
    <w:p w14:paraId="71FD9E9C" w14:textId="093F00D2" w:rsidR="00454224" w:rsidRPr="004F2A35" w:rsidRDefault="00DE49F3" w:rsidP="004A26D0">
      <w:pPr>
        <w:pStyle w:val="tit23"/>
        <w:ind w:left="6464" w:right="-1361" w:firstLine="0"/>
        <w:jc w:val="left"/>
        <w:rPr>
          <w:bCs/>
          <w:i/>
          <w:iCs/>
          <w:color w:val="0000FF"/>
          <w:sz w:val="20"/>
          <w:lang w:val="it-IT"/>
        </w:rPr>
      </w:pPr>
      <w:r>
        <w:rPr>
          <w:bCs/>
          <w:i/>
          <w:iCs/>
          <w:color w:val="0000FF"/>
          <w:sz w:val="20"/>
          <w:lang w:val="it-IT"/>
        </w:rPr>
        <w:t>Fonti di senso e coesione sociale</w:t>
      </w:r>
    </w:p>
    <w:p w14:paraId="79AA95D8" w14:textId="37777CDC" w:rsidR="007074A7" w:rsidRDefault="00170F5F" w:rsidP="004A26D0">
      <w:pPr>
        <w:autoSpaceDE w:val="0"/>
        <w:autoSpaceDN w:val="0"/>
        <w:adjustRightInd w:val="0"/>
        <w:jc w:val="both"/>
      </w:pPr>
      <w:r>
        <w:t xml:space="preserve">Le spiegazioni, comprese quelle sociali, </w:t>
      </w:r>
      <w:r w:rsidR="00AB5DE3">
        <w:t xml:space="preserve">consentono anche di rispondere </w:t>
      </w:r>
      <w:r>
        <w:t xml:space="preserve">ai </w:t>
      </w:r>
      <w:r w:rsidRPr="00A94664">
        <w:rPr>
          <w:i/>
          <w:iCs/>
        </w:rPr>
        <w:t>bisogni di senso</w:t>
      </w:r>
      <w:r>
        <w:t xml:space="preserve">, </w:t>
      </w:r>
      <w:r w:rsidR="00AB5DE3">
        <w:t xml:space="preserve">particolarmente </w:t>
      </w:r>
      <w:r>
        <w:t xml:space="preserve">importanti </w:t>
      </w:r>
      <w:r w:rsidR="00AB5DE3">
        <w:t xml:space="preserve">nella misura in cui sono </w:t>
      </w:r>
      <w:r>
        <w:t>soddisfa</w:t>
      </w:r>
      <w:r w:rsidR="00AB5DE3">
        <w:t>tt</w:t>
      </w:r>
      <w:r>
        <w:t>e le necessità materiali di base (par.1.4)</w:t>
      </w:r>
      <w:r w:rsidR="00C15E0C">
        <w:t xml:space="preserve">. Questo spiega </w:t>
      </w:r>
      <w:r>
        <w:t xml:space="preserve">il paradosso </w:t>
      </w:r>
      <w:r w:rsidR="00C15E0C">
        <w:t>sul</w:t>
      </w:r>
      <w:r>
        <w:rPr>
          <w:i/>
          <w:iCs/>
        </w:rPr>
        <w:t xml:space="preserve"> superfluo più utile del necessario</w:t>
      </w:r>
      <w:r w:rsidR="00C15E0C">
        <w:t xml:space="preserve">, per rispondere al vuoto di senso, come nella </w:t>
      </w:r>
      <w:r>
        <w:t xml:space="preserve">canzone di Gaber </w:t>
      </w:r>
      <w:r>
        <w:rPr>
          <w:i/>
          <w:iCs/>
        </w:rPr>
        <w:t>far finta di essere sani</w:t>
      </w:r>
      <w:r>
        <w:t>.</w:t>
      </w:r>
      <w:r w:rsidRPr="00F03183">
        <w:t xml:space="preserve"> </w:t>
      </w:r>
    </w:p>
    <w:p w14:paraId="23E7263A" w14:textId="0A63C5D3" w:rsidR="003B6B24" w:rsidRDefault="007074A7" w:rsidP="00262840">
      <w:pPr>
        <w:autoSpaceDE w:val="0"/>
        <w:autoSpaceDN w:val="0"/>
        <w:adjustRightInd w:val="0"/>
        <w:jc w:val="both"/>
        <w:rPr>
          <w:bCs/>
          <w:i/>
          <w:iCs/>
          <w:color w:val="0000FF"/>
        </w:rPr>
      </w:pPr>
      <w:r>
        <w:t xml:space="preserve">Le fonti di senso </w:t>
      </w:r>
      <w:r w:rsidR="00596924">
        <w:t>hanno un</w:t>
      </w:r>
      <w:r>
        <w:t xml:space="preserve">a notevole </w:t>
      </w:r>
      <w:r w:rsidR="00596924">
        <w:t xml:space="preserve">soggettività, </w:t>
      </w:r>
      <w:r>
        <w:t>dipendendo da come ogni individuo interagisce con l’ambiente sociale, formandosi scale di valori</w:t>
      </w:r>
      <w:r w:rsidR="00C15E0C">
        <w:t xml:space="preserve"> anche</w:t>
      </w:r>
      <w:r>
        <w:t xml:space="preserve"> in </w:t>
      </w:r>
      <w:r w:rsidR="00C15E0C">
        <w:t>base</w:t>
      </w:r>
      <w:r>
        <w:t xml:space="preserve"> alla </w:t>
      </w:r>
      <w:r w:rsidR="00C15E0C">
        <w:t xml:space="preserve">propria interazione con gli altri. Si autoproducono quindi </w:t>
      </w:r>
      <w:r w:rsidR="00DE6CFE">
        <w:t>interiorizz</w:t>
      </w:r>
      <w:r w:rsidR="00596924">
        <w:t>azioni</w:t>
      </w:r>
      <w:r w:rsidR="00DE6CFE">
        <w:t>, rielabora</w:t>
      </w:r>
      <w:r w:rsidR="00596924">
        <w:t>zioni</w:t>
      </w:r>
      <w:r w:rsidR="00DE6CFE">
        <w:t>, coordina</w:t>
      </w:r>
      <w:r w:rsidR="00596924">
        <w:t xml:space="preserve">menti, sedimentazioni e rimeditazioni critiche </w:t>
      </w:r>
      <w:r>
        <w:t>personali, spesso fortuite</w:t>
      </w:r>
      <w:r w:rsidR="00C15E0C">
        <w:t xml:space="preserve">. Tra </w:t>
      </w:r>
      <w:r w:rsidR="00C15E0C">
        <w:t>bisogni</w:t>
      </w:r>
      <w:r w:rsidR="00C15E0C">
        <w:t xml:space="preserve"> materiali che si riescono a soddisfare e costruzioni spirituali che si riescono a elaborare c’è un’interazione esprimibile nella formula </w:t>
      </w:r>
      <w:r w:rsidR="00C15E0C">
        <w:rPr>
          <w:i/>
          <w:iCs/>
        </w:rPr>
        <w:t xml:space="preserve">sogni </w:t>
      </w:r>
      <w:r w:rsidR="00C15E0C" w:rsidRPr="00C15E0C">
        <w:t>e</w:t>
      </w:r>
      <w:r w:rsidR="00C15E0C">
        <w:rPr>
          <w:i/>
          <w:iCs/>
        </w:rPr>
        <w:t xml:space="preserve"> bisogni</w:t>
      </w:r>
      <w:r w:rsidR="00C15E0C">
        <w:t>; la coesione del gruppo sociale</w:t>
      </w:r>
      <w:r w:rsidR="00262840">
        <w:t xml:space="preserve">, il suo </w:t>
      </w:r>
      <w:r w:rsidR="00262840">
        <w:rPr>
          <w:i/>
          <w:iCs/>
        </w:rPr>
        <w:t>ordine</w:t>
      </w:r>
      <w:r w:rsidR="00262840">
        <w:t xml:space="preserve">, </w:t>
      </w:r>
      <w:r w:rsidR="00C15E0C">
        <w:t xml:space="preserve">richiede però una certa omogeneità </w:t>
      </w:r>
      <w:r w:rsidR="00262840">
        <w:t xml:space="preserve">in questi assetti; ad essa sono finalizzate </w:t>
      </w:r>
      <w:r w:rsidR="00C15E0C">
        <w:t xml:space="preserve">le credenze religiose, politico-ideologiche </w:t>
      </w:r>
      <w:r w:rsidR="00C15E0C">
        <w:rPr>
          <w:rStyle w:val="Rimandonotaapidipagina"/>
        </w:rPr>
        <w:footnoteReference w:id="3"/>
      </w:r>
      <w:r w:rsidR="00C15E0C">
        <w:t xml:space="preserve">, consumistiche o persino affettivo-comportamentali di massa. </w:t>
      </w:r>
      <w:r w:rsidR="00E65D1F">
        <w:t xml:space="preserve">E’ già un primo indizio del </w:t>
      </w:r>
      <w:r w:rsidR="00FC4D7C">
        <w:rPr>
          <w:i/>
          <w:iCs/>
        </w:rPr>
        <w:t>dualismo metodologico</w:t>
      </w:r>
      <w:r w:rsidR="001A59CE">
        <w:t xml:space="preserve"> rispetto allo s</w:t>
      </w:r>
      <w:r w:rsidR="00FC4D7C">
        <w:t>tudi</w:t>
      </w:r>
      <w:r w:rsidR="001A59CE">
        <w:t xml:space="preserve">o </w:t>
      </w:r>
      <w:r w:rsidR="00FC4D7C">
        <w:t>della materia</w:t>
      </w:r>
      <w:r w:rsidR="00E65D1F">
        <w:t xml:space="preserve">, che ritroveremo </w:t>
      </w:r>
      <w:r w:rsidR="001A59CE">
        <w:t>ai parr.1.5 e 1.9</w:t>
      </w:r>
      <w:r w:rsidR="00C72D54">
        <w:t>.</w:t>
      </w:r>
    </w:p>
    <w:p w14:paraId="6006C1A3" w14:textId="5959ECF5" w:rsidR="006F7345" w:rsidRPr="007D2277" w:rsidRDefault="00CF1A96" w:rsidP="004A26D0">
      <w:pPr>
        <w:pStyle w:val="Titolo3"/>
        <w:jc w:val="both"/>
        <w:rPr>
          <w:rFonts w:ascii="Times New Roman" w:hAnsi="Times New Roman"/>
          <w:color w:val="000000"/>
          <w:sz w:val="20"/>
          <w:szCs w:val="22"/>
        </w:rPr>
      </w:pPr>
      <w:bookmarkStart w:id="9" w:name="_Toc53396029"/>
      <w:bookmarkStart w:id="10" w:name="_Toc74947128"/>
      <w:r w:rsidRPr="007D2277">
        <w:rPr>
          <w:rFonts w:ascii="Times New Roman" w:hAnsi="Times New Roman"/>
          <w:sz w:val="24"/>
          <w:lang w:val="it-IT"/>
        </w:rPr>
        <w:t xml:space="preserve">1.2 </w:t>
      </w:r>
      <w:r w:rsidR="00F85E75">
        <w:rPr>
          <w:rFonts w:ascii="Times New Roman" w:hAnsi="Times New Roman"/>
          <w:sz w:val="24"/>
          <w:lang w:val="it-IT"/>
        </w:rPr>
        <w:t>Risposte</w:t>
      </w:r>
      <w:r w:rsidR="002900AB">
        <w:rPr>
          <w:rFonts w:ascii="Times New Roman" w:hAnsi="Times New Roman"/>
          <w:sz w:val="24"/>
          <w:lang w:val="it-IT"/>
        </w:rPr>
        <w:t xml:space="preserve"> metafisiche, ideologiche e genericamente </w:t>
      </w:r>
      <w:r w:rsidR="004D3B8E">
        <w:rPr>
          <w:rFonts w:ascii="Times New Roman" w:hAnsi="Times New Roman"/>
          <w:sz w:val="24"/>
          <w:lang w:val="it-IT"/>
        </w:rPr>
        <w:t>valoriali</w:t>
      </w:r>
      <w:bookmarkEnd w:id="10"/>
      <w:r w:rsidR="004D3B8E">
        <w:rPr>
          <w:rFonts w:ascii="Times New Roman" w:hAnsi="Times New Roman"/>
          <w:sz w:val="24"/>
          <w:lang w:val="it-IT"/>
        </w:rPr>
        <w:t xml:space="preserve"> </w:t>
      </w:r>
      <w:bookmarkEnd w:id="9"/>
    </w:p>
    <w:p w14:paraId="7E3F73EF" w14:textId="095FD5FD" w:rsidR="006F7345" w:rsidRPr="004F2A35" w:rsidRDefault="004A26D0" w:rsidP="004A26D0">
      <w:pPr>
        <w:pStyle w:val="tit23"/>
        <w:ind w:left="6464" w:right="-1361" w:firstLine="0"/>
        <w:jc w:val="left"/>
        <w:rPr>
          <w:bCs/>
          <w:i/>
          <w:iCs/>
          <w:color w:val="0000FF"/>
          <w:sz w:val="20"/>
          <w:lang w:val="it-IT"/>
        </w:rPr>
      </w:pPr>
      <w:r w:rsidRPr="004F2A35">
        <w:rPr>
          <w:bCs/>
          <w:i/>
          <w:iCs/>
          <w:color w:val="0000FF"/>
          <w:sz w:val="20"/>
          <w:lang w:val="it-IT"/>
        </w:rPr>
        <w:t>R</w:t>
      </w:r>
      <w:r w:rsidR="006F7345" w:rsidRPr="004F2A35">
        <w:rPr>
          <w:bCs/>
          <w:i/>
          <w:iCs/>
          <w:color w:val="0000FF"/>
          <w:sz w:val="20"/>
          <w:lang w:val="it-IT"/>
        </w:rPr>
        <w:t>isposte religiose</w:t>
      </w:r>
      <w:r w:rsidR="00D55CC5" w:rsidRPr="004F2A35">
        <w:rPr>
          <w:bCs/>
          <w:i/>
          <w:iCs/>
          <w:color w:val="0000FF"/>
          <w:sz w:val="20"/>
          <w:lang w:val="it-IT"/>
        </w:rPr>
        <w:t xml:space="preserve"> e componente valoriale</w:t>
      </w:r>
    </w:p>
    <w:p w14:paraId="133E47F1" w14:textId="1D03C271" w:rsidR="004A26D0" w:rsidRDefault="00815FFA" w:rsidP="00B635E4">
      <w:pPr>
        <w:autoSpaceDE w:val="0"/>
        <w:autoSpaceDN w:val="0"/>
        <w:adjustRightInd w:val="0"/>
        <w:jc w:val="both"/>
        <w:rPr>
          <w:bCs/>
          <w:i/>
          <w:iCs/>
          <w:color w:val="0000FF"/>
        </w:rPr>
      </w:pPr>
      <w:r>
        <w:rPr>
          <w:szCs w:val="22"/>
        </w:rPr>
        <w:t xml:space="preserve">Le fonti di senso di cui al paragrafo precedente dipendono in massima parte dalle spiegazioni che ci si danno; le ipotesi su ciò che potrebbe essere sono legate sia alle nostre speranze sia alle nostre conoscenze, in termini di percezioni, esperienze dirette o tramandate. Quest’insieme generò dapprima le spiegazioni  </w:t>
      </w:r>
      <w:r w:rsidR="00FC6413" w:rsidRPr="004A26D0">
        <w:rPr>
          <w:szCs w:val="22"/>
        </w:rPr>
        <w:t xml:space="preserve">religiose, </w:t>
      </w:r>
      <w:r w:rsidR="00042EF0">
        <w:rPr>
          <w:szCs w:val="22"/>
        </w:rPr>
        <w:t xml:space="preserve">che riconducevano </w:t>
      </w:r>
      <w:r w:rsidR="0008118C" w:rsidRPr="004A26D0">
        <w:rPr>
          <w:szCs w:val="22"/>
        </w:rPr>
        <w:t>la natura a</w:t>
      </w:r>
      <w:r w:rsidR="008F3CBF">
        <w:rPr>
          <w:szCs w:val="22"/>
        </w:rPr>
        <w:t xml:space="preserve"> </w:t>
      </w:r>
      <w:r w:rsidR="00042EF0">
        <w:rPr>
          <w:szCs w:val="22"/>
        </w:rPr>
        <w:t xml:space="preserve">entità spirituali </w:t>
      </w:r>
      <w:r w:rsidR="00042EF0" w:rsidRPr="004A26D0">
        <w:rPr>
          <w:szCs w:val="22"/>
        </w:rPr>
        <w:t xml:space="preserve">(animismo) </w:t>
      </w:r>
      <w:r w:rsidR="00042EF0" w:rsidRPr="004A26D0">
        <w:rPr>
          <w:szCs w:val="22"/>
        </w:rPr>
        <w:lastRenderedPageBreak/>
        <w:t xml:space="preserve">e </w:t>
      </w:r>
      <w:r w:rsidR="0008118C" w:rsidRPr="004A26D0">
        <w:rPr>
          <w:szCs w:val="22"/>
        </w:rPr>
        <w:t>a divinità</w:t>
      </w:r>
      <w:r w:rsidR="000E565C">
        <w:rPr>
          <w:szCs w:val="22"/>
        </w:rPr>
        <w:t>. Queste ultime erano in genere</w:t>
      </w:r>
      <w:r w:rsidR="0008118C" w:rsidRPr="004A26D0">
        <w:rPr>
          <w:szCs w:val="22"/>
        </w:rPr>
        <w:t xml:space="preserve"> a </w:t>
      </w:r>
      <w:r w:rsidR="00042EF0">
        <w:rPr>
          <w:szCs w:val="22"/>
        </w:rPr>
        <w:t>loro</w:t>
      </w:r>
      <w:r w:rsidR="0008118C" w:rsidRPr="004A26D0">
        <w:rPr>
          <w:szCs w:val="22"/>
        </w:rPr>
        <w:t xml:space="preserve"> volta </w:t>
      </w:r>
      <w:r w:rsidR="008F3CBF">
        <w:rPr>
          <w:szCs w:val="22"/>
        </w:rPr>
        <w:t>concepit</w:t>
      </w:r>
      <w:r w:rsidR="00042EF0">
        <w:rPr>
          <w:szCs w:val="22"/>
        </w:rPr>
        <w:t>e</w:t>
      </w:r>
      <w:r w:rsidR="008F3CBF" w:rsidRPr="004A26D0">
        <w:rPr>
          <w:szCs w:val="22"/>
        </w:rPr>
        <w:t xml:space="preserve"> </w:t>
      </w:r>
      <w:r w:rsidR="008F3CBF">
        <w:rPr>
          <w:szCs w:val="22"/>
        </w:rPr>
        <w:t>come se avesse</w:t>
      </w:r>
      <w:r w:rsidR="00042EF0">
        <w:rPr>
          <w:szCs w:val="22"/>
        </w:rPr>
        <w:t>ro</w:t>
      </w:r>
      <w:r w:rsidR="0008118C" w:rsidRPr="004A26D0">
        <w:rPr>
          <w:szCs w:val="22"/>
        </w:rPr>
        <w:t xml:space="preserve"> intenzioni e sentimenti </w:t>
      </w:r>
      <w:r w:rsidR="00042EF0">
        <w:rPr>
          <w:szCs w:val="22"/>
        </w:rPr>
        <w:t>analoghi</w:t>
      </w:r>
      <w:r w:rsidR="0008118C" w:rsidRPr="004A26D0">
        <w:rPr>
          <w:szCs w:val="22"/>
        </w:rPr>
        <w:t xml:space="preserve"> a quelli degli uomini. </w:t>
      </w:r>
      <w:r w:rsidR="00B635E4">
        <w:rPr>
          <w:szCs w:val="22"/>
        </w:rPr>
        <w:t>Per molto tempo divinità antropomorfiche soddisfecero i</w:t>
      </w:r>
      <w:r w:rsidR="0008118C" w:rsidRPr="004A26D0">
        <w:rPr>
          <w:szCs w:val="22"/>
        </w:rPr>
        <w:t xml:space="preserve"> bisogni di senso d</w:t>
      </w:r>
      <w:r w:rsidR="000E565C">
        <w:rPr>
          <w:szCs w:val="22"/>
        </w:rPr>
        <w:t>i</w:t>
      </w:r>
      <w:r w:rsidR="0008118C" w:rsidRPr="004A26D0">
        <w:rPr>
          <w:szCs w:val="22"/>
        </w:rPr>
        <w:t xml:space="preserve"> cui al </w:t>
      </w:r>
      <w:r w:rsidR="008622BF">
        <w:rPr>
          <w:szCs w:val="22"/>
        </w:rPr>
        <w:t>par.</w:t>
      </w:r>
      <w:r w:rsidR="0008118C" w:rsidRPr="004A26D0">
        <w:rPr>
          <w:szCs w:val="22"/>
        </w:rPr>
        <w:t xml:space="preserve"> 1.1</w:t>
      </w:r>
      <w:r w:rsidR="00B635E4">
        <w:rPr>
          <w:szCs w:val="22"/>
        </w:rPr>
        <w:t xml:space="preserve">; in questo modo </w:t>
      </w:r>
      <w:r w:rsidR="000E565C">
        <w:rPr>
          <w:szCs w:val="22"/>
        </w:rPr>
        <w:t xml:space="preserve">gli individui dell’epoca </w:t>
      </w:r>
      <w:r w:rsidR="00B635E4">
        <w:rPr>
          <w:szCs w:val="22"/>
        </w:rPr>
        <w:t>già si senti</w:t>
      </w:r>
      <w:r w:rsidR="000E565C">
        <w:rPr>
          <w:szCs w:val="22"/>
        </w:rPr>
        <w:t>vano</w:t>
      </w:r>
      <w:r w:rsidR="00B635E4">
        <w:rPr>
          <w:szCs w:val="22"/>
        </w:rPr>
        <w:t xml:space="preserve"> inseriti in</w:t>
      </w:r>
      <w:r w:rsidR="0008118C" w:rsidRPr="004A26D0">
        <w:rPr>
          <w:szCs w:val="22"/>
        </w:rPr>
        <w:t xml:space="preserve"> una </w:t>
      </w:r>
      <w:r w:rsidR="00C11789">
        <w:rPr>
          <w:szCs w:val="22"/>
        </w:rPr>
        <w:t>“</w:t>
      </w:r>
      <w:r w:rsidR="0008118C" w:rsidRPr="004A26D0">
        <w:rPr>
          <w:szCs w:val="22"/>
        </w:rPr>
        <w:t>concezione del mondo</w:t>
      </w:r>
      <w:r w:rsidR="00C11789">
        <w:rPr>
          <w:szCs w:val="22"/>
        </w:rPr>
        <w:t>”</w:t>
      </w:r>
      <w:r w:rsidR="002C1804">
        <w:rPr>
          <w:szCs w:val="22"/>
        </w:rPr>
        <w:t xml:space="preserve"> (</w:t>
      </w:r>
      <w:r w:rsidR="009E52DD">
        <w:rPr>
          <w:szCs w:val="22"/>
        </w:rPr>
        <w:t xml:space="preserve">c.d. </w:t>
      </w:r>
      <w:r w:rsidR="009E52DD">
        <w:rPr>
          <w:i/>
          <w:iCs/>
          <w:szCs w:val="22"/>
        </w:rPr>
        <w:t>w</w:t>
      </w:r>
      <w:r w:rsidR="009E52DD" w:rsidRPr="009E52DD">
        <w:rPr>
          <w:i/>
          <w:iCs/>
          <w:szCs w:val="22"/>
        </w:rPr>
        <w:t>eltanschauung</w:t>
      </w:r>
      <w:r w:rsidR="002C1804">
        <w:rPr>
          <w:szCs w:val="22"/>
        </w:rPr>
        <w:t>)</w:t>
      </w:r>
      <w:r w:rsidR="0008118C" w:rsidRPr="004A26D0">
        <w:rPr>
          <w:szCs w:val="22"/>
        </w:rPr>
        <w:t xml:space="preserve">, </w:t>
      </w:r>
      <w:r w:rsidR="00B635E4">
        <w:rPr>
          <w:szCs w:val="22"/>
        </w:rPr>
        <w:t>con</w:t>
      </w:r>
      <w:r w:rsidR="00D55CC5" w:rsidRPr="004A26D0">
        <w:rPr>
          <w:szCs w:val="22"/>
        </w:rPr>
        <w:t xml:space="preserve"> </w:t>
      </w:r>
      <w:r w:rsidR="0008118C" w:rsidRPr="004A26D0">
        <w:rPr>
          <w:szCs w:val="22"/>
        </w:rPr>
        <w:t xml:space="preserve">punti di riferimento valoriali (il </w:t>
      </w:r>
      <w:r w:rsidR="00C11789">
        <w:rPr>
          <w:szCs w:val="22"/>
        </w:rPr>
        <w:t>“</w:t>
      </w:r>
      <w:r w:rsidR="0008118C" w:rsidRPr="004A26D0">
        <w:rPr>
          <w:szCs w:val="22"/>
        </w:rPr>
        <w:t>bene e il male</w:t>
      </w:r>
      <w:r w:rsidR="00C11789">
        <w:rPr>
          <w:szCs w:val="22"/>
        </w:rPr>
        <w:t>”</w:t>
      </w:r>
      <w:r w:rsidR="0008118C" w:rsidRPr="004A26D0">
        <w:rPr>
          <w:szCs w:val="22"/>
        </w:rPr>
        <w:t>)</w:t>
      </w:r>
      <w:r w:rsidR="00B635E4">
        <w:rPr>
          <w:szCs w:val="22"/>
        </w:rPr>
        <w:t xml:space="preserve">. </w:t>
      </w:r>
    </w:p>
    <w:p w14:paraId="727067FE" w14:textId="1396977D" w:rsidR="00025164" w:rsidRPr="004F2A35" w:rsidRDefault="00025164" w:rsidP="004A26D0">
      <w:pPr>
        <w:pStyle w:val="tit23"/>
        <w:ind w:left="6464" w:right="-1361" w:firstLine="0"/>
        <w:jc w:val="left"/>
        <w:rPr>
          <w:bCs/>
          <w:i/>
          <w:iCs/>
          <w:color w:val="0000FF"/>
          <w:sz w:val="20"/>
          <w:lang w:val="it-IT"/>
        </w:rPr>
      </w:pPr>
      <w:r w:rsidRPr="004F2A35">
        <w:rPr>
          <w:bCs/>
          <w:i/>
          <w:iCs/>
          <w:color w:val="0000FF"/>
          <w:sz w:val="20"/>
          <w:lang w:val="it-IT"/>
        </w:rPr>
        <w:t>Fede e ragione</w:t>
      </w:r>
      <w:r w:rsidR="00D33099" w:rsidRPr="004F2A35">
        <w:rPr>
          <w:bCs/>
          <w:i/>
          <w:iCs/>
          <w:color w:val="0000FF"/>
          <w:sz w:val="20"/>
          <w:lang w:val="it-IT"/>
        </w:rPr>
        <w:t xml:space="preserve"> in occidente</w:t>
      </w:r>
    </w:p>
    <w:p w14:paraId="18C3BA8B" w14:textId="77777777" w:rsidR="000E565C" w:rsidRDefault="00107810" w:rsidP="001B6C03">
      <w:pPr>
        <w:autoSpaceDE w:val="0"/>
        <w:autoSpaceDN w:val="0"/>
        <w:adjustRightInd w:val="0"/>
        <w:jc w:val="both"/>
        <w:rPr>
          <w:szCs w:val="22"/>
        </w:rPr>
      </w:pPr>
      <w:r>
        <w:rPr>
          <w:szCs w:val="22"/>
        </w:rPr>
        <w:t>Erano</w:t>
      </w:r>
      <w:r w:rsidR="00D55CC5" w:rsidRPr="004A26D0">
        <w:rPr>
          <w:szCs w:val="22"/>
        </w:rPr>
        <w:t xml:space="preserve"> </w:t>
      </w:r>
      <w:r w:rsidR="000E04F3" w:rsidRPr="000E04F3">
        <w:rPr>
          <w:szCs w:val="22"/>
        </w:rPr>
        <w:t>visioni</w:t>
      </w:r>
      <w:r>
        <w:rPr>
          <w:szCs w:val="22"/>
        </w:rPr>
        <w:t xml:space="preserve"> </w:t>
      </w:r>
      <w:r w:rsidR="007C77EE">
        <w:rPr>
          <w:szCs w:val="22"/>
        </w:rPr>
        <w:t>utili alla coesione sociale di</w:t>
      </w:r>
      <w:r>
        <w:rPr>
          <w:szCs w:val="22"/>
        </w:rPr>
        <w:t xml:space="preserve"> </w:t>
      </w:r>
      <w:r w:rsidR="007C77EE">
        <w:rPr>
          <w:szCs w:val="22"/>
        </w:rPr>
        <w:t>popoli in massima parte assorbiti dalla</w:t>
      </w:r>
      <w:r w:rsidR="001B6C03">
        <w:rPr>
          <w:szCs w:val="22"/>
        </w:rPr>
        <w:t xml:space="preserve"> soddisfazione di bisogni primari</w:t>
      </w:r>
      <w:r w:rsidR="007C77EE">
        <w:rPr>
          <w:szCs w:val="22"/>
        </w:rPr>
        <w:t>. C</w:t>
      </w:r>
      <w:r w:rsidR="001B6C03">
        <w:rPr>
          <w:szCs w:val="22"/>
        </w:rPr>
        <w:t xml:space="preserve">on </w:t>
      </w:r>
      <w:r w:rsidR="007C77EE">
        <w:rPr>
          <w:szCs w:val="22"/>
        </w:rPr>
        <w:t xml:space="preserve">esse s’intrecciavano, secondo varie sfumature, </w:t>
      </w:r>
      <w:r w:rsidR="000E04F3">
        <w:rPr>
          <w:szCs w:val="22"/>
        </w:rPr>
        <w:t xml:space="preserve">spiegazioni </w:t>
      </w:r>
      <w:r w:rsidR="009378B9" w:rsidRPr="004A26D0">
        <w:rPr>
          <w:szCs w:val="22"/>
        </w:rPr>
        <w:t xml:space="preserve">più </w:t>
      </w:r>
      <w:r w:rsidR="001B6C03">
        <w:rPr>
          <w:szCs w:val="22"/>
        </w:rPr>
        <w:t>compless</w:t>
      </w:r>
      <w:r w:rsidR="007C77EE">
        <w:rPr>
          <w:szCs w:val="22"/>
        </w:rPr>
        <w:t xml:space="preserve">e, in circuiti </w:t>
      </w:r>
      <w:r w:rsidR="001B6C03">
        <w:rPr>
          <w:szCs w:val="22"/>
        </w:rPr>
        <w:t>più liberi dal bisogno</w:t>
      </w:r>
      <w:r w:rsidR="007C77EE">
        <w:rPr>
          <w:szCs w:val="22"/>
        </w:rPr>
        <w:t xml:space="preserve">; erano ambienti </w:t>
      </w:r>
      <w:r w:rsidR="00CF115A">
        <w:rPr>
          <w:szCs w:val="22"/>
        </w:rPr>
        <w:t xml:space="preserve">ristretti e quindi </w:t>
      </w:r>
      <w:r w:rsidR="001B6C03">
        <w:rPr>
          <w:szCs w:val="22"/>
        </w:rPr>
        <w:t>controllabili</w:t>
      </w:r>
      <w:r w:rsidR="007C77EE">
        <w:rPr>
          <w:szCs w:val="22"/>
        </w:rPr>
        <w:t xml:space="preserve">, </w:t>
      </w:r>
      <w:r w:rsidR="001B6C03">
        <w:rPr>
          <w:szCs w:val="22"/>
        </w:rPr>
        <w:t xml:space="preserve">con </w:t>
      </w:r>
      <w:r w:rsidR="00CF115A">
        <w:rPr>
          <w:szCs w:val="22"/>
        </w:rPr>
        <w:t xml:space="preserve">un modesto </w:t>
      </w:r>
      <w:r w:rsidR="001B6C03">
        <w:rPr>
          <w:szCs w:val="22"/>
        </w:rPr>
        <w:t xml:space="preserve">uso della forza, </w:t>
      </w:r>
      <w:r w:rsidR="00CF115A">
        <w:rPr>
          <w:szCs w:val="22"/>
        </w:rPr>
        <w:t xml:space="preserve">quando </w:t>
      </w:r>
      <w:r w:rsidR="007C77EE">
        <w:rPr>
          <w:szCs w:val="22"/>
        </w:rPr>
        <w:t xml:space="preserve">vi si affacciavano </w:t>
      </w:r>
      <w:r w:rsidR="00CF115A">
        <w:rPr>
          <w:szCs w:val="22"/>
        </w:rPr>
        <w:t xml:space="preserve">spiegazioni </w:t>
      </w:r>
      <w:r w:rsidR="001B6C03">
        <w:rPr>
          <w:i/>
          <w:iCs/>
          <w:szCs w:val="22"/>
        </w:rPr>
        <w:t>devianti</w:t>
      </w:r>
      <w:r w:rsidR="00CF115A">
        <w:rPr>
          <w:szCs w:val="22"/>
        </w:rPr>
        <w:t xml:space="preserve">, eretiche o </w:t>
      </w:r>
      <w:r w:rsidR="009F4319" w:rsidRPr="00FA1306">
        <w:rPr>
          <w:i/>
          <w:iCs/>
          <w:szCs w:val="22"/>
        </w:rPr>
        <w:t>razionalistico filosofiche</w:t>
      </w:r>
      <w:r w:rsidR="007C77EE">
        <w:rPr>
          <w:szCs w:val="22"/>
        </w:rPr>
        <w:t xml:space="preserve">. </w:t>
      </w:r>
    </w:p>
    <w:p w14:paraId="5FD11F58" w14:textId="77777777" w:rsidR="000E565C" w:rsidRDefault="007C77EE" w:rsidP="001B6C03">
      <w:pPr>
        <w:autoSpaceDE w:val="0"/>
        <w:autoSpaceDN w:val="0"/>
        <w:adjustRightInd w:val="0"/>
        <w:jc w:val="both"/>
        <w:rPr>
          <w:szCs w:val="22"/>
        </w:rPr>
      </w:pPr>
      <w:r>
        <w:rPr>
          <w:szCs w:val="22"/>
        </w:rPr>
        <w:t xml:space="preserve">Entrambe, se enunciate in modo prematuro, potevano esser viste come un rischio per </w:t>
      </w:r>
      <w:r w:rsidR="00CF115A">
        <w:rPr>
          <w:szCs w:val="22"/>
        </w:rPr>
        <w:t xml:space="preserve">la coesione sociale. </w:t>
      </w:r>
      <w:r>
        <w:rPr>
          <w:szCs w:val="22"/>
        </w:rPr>
        <w:t xml:space="preserve">Senza prese di posizione destabilizzanti, come quelle che portarono al processo di Socrate, </w:t>
      </w:r>
      <w:r w:rsidR="00D55CC5" w:rsidRPr="004A26D0">
        <w:rPr>
          <w:szCs w:val="22"/>
        </w:rPr>
        <w:t xml:space="preserve">le </w:t>
      </w:r>
      <w:r>
        <w:rPr>
          <w:szCs w:val="22"/>
        </w:rPr>
        <w:t>metafisiche</w:t>
      </w:r>
      <w:r w:rsidR="00D55CC5" w:rsidRPr="004A26D0">
        <w:rPr>
          <w:szCs w:val="22"/>
        </w:rPr>
        <w:t xml:space="preserve"> </w:t>
      </w:r>
      <w:r w:rsidR="00D55CC5" w:rsidRPr="007C77EE">
        <w:rPr>
          <w:i/>
          <w:iCs/>
          <w:szCs w:val="22"/>
        </w:rPr>
        <w:t>religioso-creazioniste</w:t>
      </w:r>
      <w:r w:rsidR="00D55CC5" w:rsidRPr="004A26D0">
        <w:rPr>
          <w:szCs w:val="22"/>
        </w:rPr>
        <w:t xml:space="preserve"> </w:t>
      </w:r>
      <w:r>
        <w:rPr>
          <w:szCs w:val="22"/>
        </w:rPr>
        <w:t xml:space="preserve">furono gradualmente </w:t>
      </w:r>
      <w:r w:rsidR="008218B8">
        <w:rPr>
          <w:szCs w:val="22"/>
        </w:rPr>
        <w:t>affiancate</w:t>
      </w:r>
      <w:r>
        <w:rPr>
          <w:szCs w:val="22"/>
        </w:rPr>
        <w:t>,</w:t>
      </w:r>
      <w:r w:rsidR="00CF115A">
        <w:rPr>
          <w:szCs w:val="22"/>
        </w:rPr>
        <w:t xml:space="preserve"> g</w:t>
      </w:r>
      <w:r w:rsidR="00CF115A" w:rsidRPr="004A26D0">
        <w:rPr>
          <w:szCs w:val="22"/>
        </w:rPr>
        <w:t>ià</w:t>
      </w:r>
      <w:r w:rsidR="00CF115A">
        <w:rPr>
          <w:szCs w:val="22"/>
        </w:rPr>
        <w:t xml:space="preserve"> nel pensiero</w:t>
      </w:r>
      <w:r w:rsidR="00CF115A" w:rsidRPr="004A26D0">
        <w:rPr>
          <w:szCs w:val="22"/>
        </w:rPr>
        <w:t xml:space="preserve"> ellenistico</w:t>
      </w:r>
      <w:r w:rsidR="00852DCD">
        <w:rPr>
          <w:szCs w:val="22"/>
        </w:rPr>
        <w:t>-</w:t>
      </w:r>
      <w:r w:rsidR="00CF115A" w:rsidRPr="004A26D0">
        <w:rPr>
          <w:szCs w:val="22"/>
        </w:rPr>
        <w:t>roman</w:t>
      </w:r>
      <w:r w:rsidR="00CF115A">
        <w:rPr>
          <w:szCs w:val="22"/>
        </w:rPr>
        <w:t>o</w:t>
      </w:r>
      <w:r w:rsidR="00852DCD" w:rsidRPr="004A26D0">
        <w:rPr>
          <w:rStyle w:val="Rimandonotaapidipagina"/>
          <w:szCs w:val="22"/>
        </w:rPr>
        <w:footnoteReference w:id="4"/>
      </w:r>
      <w:r w:rsidR="008218B8">
        <w:rPr>
          <w:szCs w:val="22"/>
        </w:rPr>
        <w:t>,</w:t>
      </w:r>
      <w:r>
        <w:rPr>
          <w:szCs w:val="22"/>
        </w:rPr>
        <w:t xml:space="preserve"> da </w:t>
      </w:r>
      <w:r w:rsidR="009F4319" w:rsidRPr="004A26D0">
        <w:rPr>
          <w:szCs w:val="22"/>
        </w:rPr>
        <w:t>spiegazioni</w:t>
      </w:r>
      <w:r w:rsidR="008218B8">
        <w:rPr>
          <w:szCs w:val="22"/>
        </w:rPr>
        <w:t xml:space="preserve"> che anticipavano quelle basate sulla materia, di cui al par.1.3</w:t>
      </w:r>
      <w:r w:rsidR="000E565C">
        <w:rPr>
          <w:szCs w:val="22"/>
        </w:rPr>
        <w:t xml:space="preserve">. </w:t>
      </w:r>
    </w:p>
    <w:p w14:paraId="2FBCF37C" w14:textId="12982107" w:rsidR="001B6C03" w:rsidRDefault="000E565C" w:rsidP="001B6C03">
      <w:pPr>
        <w:autoSpaceDE w:val="0"/>
        <w:autoSpaceDN w:val="0"/>
        <w:adjustRightInd w:val="0"/>
        <w:jc w:val="both"/>
        <w:rPr>
          <w:i/>
          <w:iCs/>
          <w:color w:val="0000FF"/>
          <w:szCs w:val="22"/>
        </w:rPr>
      </w:pPr>
      <w:r>
        <w:rPr>
          <w:szCs w:val="22"/>
        </w:rPr>
        <w:t>G</w:t>
      </w:r>
      <w:r w:rsidR="0093542E">
        <w:rPr>
          <w:szCs w:val="22"/>
        </w:rPr>
        <w:t>li interrogativi di quest’</w:t>
      </w:r>
      <w:r w:rsidR="009B204A" w:rsidRPr="004A26D0">
        <w:rPr>
          <w:szCs w:val="22"/>
        </w:rPr>
        <w:t>antic</w:t>
      </w:r>
      <w:r w:rsidR="00BA3F5F" w:rsidRPr="004A26D0">
        <w:rPr>
          <w:szCs w:val="22"/>
        </w:rPr>
        <w:t>o ra</w:t>
      </w:r>
      <w:r w:rsidR="00AD6DCF" w:rsidRPr="004A26D0">
        <w:rPr>
          <w:szCs w:val="22"/>
        </w:rPr>
        <w:t>zionalismo</w:t>
      </w:r>
      <w:r w:rsidR="00BA3F5F" w:rsidRPr="004A26D0">
        <w:rPr>
          <w:szCs w:val="22"/>
        </w:rPr>
        <w:t xml:space="preserve"> filosofico</w:t>
      </w:r>
      <w:r w:rsidR="00D77A05">
        <w:rPr>
          <w:szCs w:val="22"/>
        </w:rPr>
        <w:t xml:space="preserve"> </w:t>
      </w:r>
      <w:r w:rsidR="0093542E">
        <w:rPr>
          <w:szCs w:val="22"/>
        </w:rPr>
        <w:t>restarono latenti nel cristianesimo,</w:t>
      </w:r>
      <w:r w:rsidR="00852DCD">
        <w:rPr>
          <w:szCs w:val="22"/>
        </w:rPr>
        <w:t xml:space="preserve"> come nuovo collante sociale, coi suoi tentativi di conciliare fede e ragione</w:t>
      </w:r>
      <w:r w:rsidR="00852DCD">
        <w:rPr>
          <w:rStyle w:val="Rimandonotaapidipagina"/>
        </w:rPr>
        <w:footnoteReference w:id="5"/>
      </w:r>
      <w:r w:rsidR="00852DCD">
        <w:rPr>
          <w:szCs w:val="22"/>
        </w:rPr>
        <w:t xml:space="preserve">, i suoi scismi e </w:t>
      </w:r>
      <w:r w:rsidR="00D77A05">
        <w:rPr>
          <w:szCs w:val="22"/>
        </w:rPr>
        <w:t xml:space="preserve">guerre </w:t>
      </w:r>
      <w:r w:rsidR="00852DCD">
        <w:rPr>
          <w:szCs w:val="22"/>
        </w:rPr>
        <w:t>di religione</w:t>
      </w:r>
      <w:r>
        <w:rPr>
          <w:szCs w:val="22"/>
        </w:rPr>
        <w:t>,</w:t>
      </w:r>
      <w:r w:rsidR="00852DCD">
        <w:rPr>
          <w:szCs w:val="22"/>
        </w:rPr>
        <w:t xml:space="preserve"> </w:t>
      </w:r>
      <w:r w:rsidR="00D77A05">
        <w:rPr>
          <w:szCs w:val="22"/>
        </w:rPr>
        <w:t xml:space="preserve">incomprensibili </w:t>
      </w:r>
      <w:r w:rsidR="00F1083D">
        <w:rPr>
          <w:szCs w:val="22"/>
        </w:rPr>
        <w:t xml:space="preserve">nell’odierna </w:t>
      </w:r>
      <w:r w:rsidR="00F1083D">
        <w:rPr>
          <w:i/>
          <w:iCs/>
          <w:szCs w:val="22"/>
        </w:rPr>
        <w:t xml:space="preserve">società aperta </w:t>
      </w:r>
      <w:r w:rsidR="00F1083D">
        <w:rPr>
          <w:szCs w:val="22"/>
        </w:rPr>
        <w:t xml:space="preserve">di cui al par.1.4. </w:t>
      </w:r>
    </w:p>
    <w:p w14:paraId="7ED5B4AF" w14:textId="2DB5CDE5" w:rsidR="001B6C03" w:rsidRDefault="00F1083D" w:rsidP="001B6C03">
      <w:pPr>
        <w:pStyle w:val="tit23"/>
        <w:ind w:left="6464" w:right="-1361" w:firstLine="0"/>
        <w:jc w:val="left"/>
        <w:rPr>
          <w:bCs/>
          <w:i/>
          <w:iCs/>
          <w:color w:val="0000FF"/>
          <w:sz w:val="20"/>
          <w:lang w:val="it-IT"/>
        </w:rPr>
      </w:pPr>
      <w:r>
        <w:rPr>
          <w:bCs/>
          <w:i/>
          <w:iCs/>
          <w:color w:val="0000FF"/>
          <w:sz w:val="20"/>
          <w:lang w:val="it-IT"/>
        </w:rPr>
        <w:t xml:space="preserve">Fonti di senso e </w:t>
      </w:r>
      <w:r w:rsidR="001B6C03">
        <w:rPr>
          <w:bCs/>
          <w:i/>
          <w:iCs/>
          <w:color w:val="0000FF"/>
          <w:sz w:val="20"/>
          <w:lang w:val="it-IT"/>
        </w:rPr>
        <w:t>indimostrabilità dei valori</w:t>
      </w:r>
    </w:p>
    <w:p w14:paraId="1A0A2C86" w14:textId="2BF4E4B9" w:rsidR="00444DCF" w:rsidRDefault="00EF436D" w:rsidP="00F516DE">
      <w:pPr>
        <w:jc w:val="both"/>
      </w:pPr>
      <w:r>
        <w:t xml:space="preserve">Il seguito che hanno le varie suddette fonti di senso può essere empiricamente constatato, ma non è possibile dimostrarne empiricamente il fondamento. Ciò almeno nella misura in cui esse </w:t>
      </w:r>
      <w:r>
        <w:lastRenderedPageBreak/>
        <w:t>hanno a</w:t>
      </w:r>
      <w:r w:rsidR="000E36D2">
        <w:t xml:space="preserve">lla base </w:t>
      </w:r>
      <w:r>
        <w:t xml:space="preserve">spiegazioni ipotetiche della realtà, </w:t>
      </w:r>
      <w:r w:rsidR="001B6C03">
        <w:t>giudizi di valore</w:t>
      </w:r>
      <w:r>
        <w:t>, atti di fede (</w:t>
      </w:r>
      <w:r w:rsidR="000E36D2">
        <w:rPr>
          <w:i/>
          <w:iCs/>
        </w:rPr>
        <w:t>credenze</w:t>
      </w:r>
      <w:r w:rsidR="000E36D2">
        <w:t>)</w:t>
      </w:r>
      <w:r w:rsidR="001B6C03">
        <w:t xml:space="preserve">, </w:t>
      </w:r>
      <w:r>
        <w:t>che non si prestano alle</w:t>
      </w:r>
      <w:r w:rsidR="001B6C03">
        <w:t xml:space="preserve"> conferme o smentite sperimentali, tipiche dell</w:t>
      </w:r>
      <w:r w:rsidR="000E36D2">
        <w:t>o</w:t>
      </w:r>
      <w:r w:rsidR="001B6C03">
        <w:t xml:space="preserve"> </w:t>
      </w:r>
      <w:r w:rsidR="000E36D2">
        <w:t>studio</w:t>
      </w:r>
      <w:r w:rsidR="001B6C03">
        <w:t xml:space="preserve"> della materia</w:t>
      </w:r>
      <w:r w:rsidR="00F516DE">
        <w:t>, che può essere puramente conoscitivo, come indicato sopra e</w:t>
      </w:r>
      <w:r>
        <w:t xml:space="preserve"> al</w:t>
      </w:r>
      <w:r w:rsidR="001B6C03">
        <w:t xml:space="preserve"> par.1.3</w:t>
      </w:r>
      <w:r w:rsidR="00444DCF">
        <w:t>.</w:t>
      </w:r>
      <w:r w:rsidR="0078655A">
        <w:t xml:space="preserve"> </w:t>
      </w:r>
      <w:r w:rsidR="00F516DE">
        <w:t xml:space="preserve">I </w:t>
      </w:r>
      <w:r w:rsidR="00F516DE">
        <w:rPr>
          <w:iCs/>
        </w:rPr>
        <w:t xml:space="preserve">diversi modi per dare un senso alla vita variano infatti nello spazio e nel tempo, e questa loro contingenza </w:t>
      </w:r>
      <w:r w:rsidR="00F516DE">
        <w:t>impedisce di giudicare il passato coi valori del presente.</w:t>
      </w:r>
      <w:r w:rsidR="00F516DE">
        <w:rPr>
          <w:i/>
          <w:iCs/>
        </w:rPr>
        <w:t xml:space="preserve"> </w:t>
      </w:r>
      <w:r w:rsidR="00444DCF">
        <w:t xml:space="preserve">Quest’indimostrabilità è </w:t>
      </w:r>
      <w:r>
        <w:t xml:space="preserve">definita </w:t>
      </w:r>
      <w:r w:rsidR="00444DCF">
        <w:t xml:space="preserve">in vari modi, come </w:t>
      </w:r>
      <w:r w:rsidR="00444DCF">
        <w:rPr>
          <w:i/>
          <w:iCs/>
        </w:rPr>
        <w:t>legge di Hume</w:t>
      </w:r>
      <w:r w:rsidR="00444DCF">
        <w:t xml:space="preserve">, </w:t>
      </w:r>
      <w:r w:rsidR="00444DCF">
        <w:rPr>
          <w:i/>
        </w:rPr>
        <w:t>is-ought question</w:t>
      </w:r>
      <w:r w:rsidR="00444DCF">
        <w:t>, distinzione del dover essere (</w:t>
      </w:r>
      <w:r w:rsidR="00444DCF">
        <w:rPr>
          <w:i/>
          <w:iCs/>
        </w:rPr>
        <w:t>sollen</w:t>
      </w:r>
      <w:r w:rsidR="00444DCF">
        <w:t>) dall’essere (</w:t>
      </w:r>
      <w:r w:rsidR="00444DCF">
        <w:rPr>
          <w:i/>
          <w:iCs/>
        </w:rPr>
        <w:t>sein</w:t>
      </w:r>
      <w:r w:rsidR="00444DCF">
        <w:t xml:space="preserve">), </w:t>
      </w:r>
      <w:r w:rsidR="00444DCF">
        <w:rPr>
          <w:i/>
          <w:iCs/>
        </w:rPr>
        <w:t xml:space="preserve">fallacia naturalistica, </w:t>
      </w:r>
      <w:r w:rsidR="00444DCF">
        <w:rPr>
          <w:iCs/>
        </w:rPr>
        <w:t xml:space="preserve">impossibilità </w:t>
      </w:r>
      <w:r w:rsidR="00444DCF">
        <w:t xml:space="preserve">di ricavare </w:t>
      </w:r>
      <w:r w:rsidR="00444DCF">
        <w:rPr>
          <w:i/>
          <w:iCs/>
        </w:rPr>
        <w:t xml:space="preserve">prescrizioni </w:t>
      </w:r>
      <w:r w:rsidR="00444DCF">
        <w:t xml:space="preserve">da </w:t>
      </w:r>
      <w:r w:rsidR="00444DCF">
        <w:rPr>
          <w:i/>
          <w:iCs/>
        </w:rPr>
        <w:t xml:space="preserve">descrizioni, </w:t>
      </w:r>
      <w:r w:rsidR="00444DCF">
        <w:t>etc.</w:t>
      </w:r>
      <w:r w:rsidRPr="00EF436D">
        <w:t xml:space="preserve"> </w:t>
      </w:r>
      <w:r>
        <w:t>Sterili si sono dimostrati anche i  tentativi di una morale razionale, risalenti a Bentham, per misurare vantaggi e svantaggi oggettivi delle azioni umane (par.1.5 sull’economia).</w:t>
      </w:r>
    </w:p>
    <w:p w14:paraId="698BE60D" w14:textId="2FB7344B" w:rsidR="00F1083D" w:rsidRDefault="00F1083D" w:rsidP="00F1083D">
      <w:pPr>
        <w:pStyle w:val="tit23"/>
        <w:ind w:left="6464" w:right="-1361" w:firstLine="0"/>
        <w:jc w:val="left"/>
        <w:rPr>
          <w:bCs/>
          <w:i/>
          <w:iCs/>
          <w:color w:val="0000FF"/>
          <w:sz w:val="20"/>
          <w:lang w:val="it-IT"/>
        </w:rPr>
      </w:pPr>
      <w:r>
        <w:rPr>
          <w:bCs/>
          <w:i/>
          <w:iCs/>
          <w:color w:val="0000FF"/>
          <w:sz w:val="20"/>
          <w:lang w:val="it-IT"/>
        </w:rPr>
        <w:t xml:space="preserve">conoscibilità </w:t>
      </w:r>
      <w:r w:rsidR="006B56C5">
        <w:rPr>
          <w:bCs/>
          <w:i/>
          <w:iCs/>
          <w:color w:val="0000FF"/>
          <w:sz w:val="20"/>
          <w:lang w:val="it-IT"/>
        </w:rPr>
        <w:t>contestualizzata dei valori</w:t>
      </w:r>
    </w:p>
    <w:p w14:paraId="50D6C850" w14:textId="5BEF9BB5" w:rsidR="00AF0674" w:rsidRPr="006F7345" w:rsidRDefault="000E36D2" w:rsidP="00E369D3">
      <w:pPr>
        <w:jc w:val="both"/>
      </w:pPr>
      <w:r>
        <w:t xml:space="preserve">Resta </w:t>
      </w:r>
      <w:r w:rsidR="00F1083D">
        <w:t xml:space="preserve">però </w:t>
      </w:r>
      <w:r>
        <w:t xml:space="preserve">la possibilità di </w:t>
      </w:r>
      <w:r w:rsidR="0091640C">
        <w:t>indagare</w:t>
      </w:r>
      <w:r>
        <w:rPr>
          <w:i/>
          <w:iCs/>
        </w:rPr>
        <w:t xml:space="preserve"> </w:t>
      </w:r>
      <w:r>
        <w:t>in quale misura i valori sono</w:t>
      </w:r>
      <w:r w:rsidR="00E369D3">
        <w:t xml:space="preserve"> seguiti</w:t>
      </w:r>
      <w:r w:rsidR="001B6C03">
        <w:t>, analizzandone la diffusione nello spazio e nel tempo</w:t>
      </w:r>
      <w:r w:rsidR="0088197A">
        <w:t>. E’ un</w:t>
      </w:r>
      <w:r>
        <w:t xml:space="preserve"> atteggiamento </w:t>
      </w:r>
      <w:r w:rsidR="0091640C">
        <w:rPr>
          <w:i/>
          <w:iCs/>
        </w:rPr>
        <w:t>conoscitivo</w:t>
      </w:r>
      <w:r w:rsidR="0088197A">
        <w:t xml:space="preserve">, </w:t>
      </w:r>
      <w:r w:rsidR="00F516DE">
        <w:rPr>
          <w:i/>
          <w:iCs/>
        </w:rPr>
        <w:t xml:space="preserve">wertfrei </w:t>
      </w:r>
      <w:r w:rsidR="00F516DE">
        <w:t>come diceva Weber, che esamina</w:t>
      </w:r>
      <w:r w:rsidR="00F516DE" w:rsidRPr="00F516DE">
        <w:t xml:space="preserve"> </w:t>
      </w:r>
      <w:r w:rsidR="00F516DE">
        <w:t xml:space="preserve">senza approvazioni o disapprovazioni </w:t>
      </w:r>
      <w:r w:rsidR="0088197A">
        <w:t xml:space="preserve">i valori </w:t>
      </w:r>
      <w:r w:rsidR="00F516DE">
        <w:t xml:space="preserve">di un certo contesto spazio temporale. Una loro costante è tuttavia quella di essere influenzati dalle modalità di soddisfazione dei bisogni, cioè dalla struttura economica, e dalle spiegazioni della natura, con riflessi di cui al prossimo paragrafo. </w:t>
      </w:r>
    </w:p>
    <w:p w14:paraId="2CBD70FB" w14:textId="4FA39FCC" w:rsidR="001A4798" w:rsidRPr="007D2277" w:rsidRDefault="00CF1A96" w:rsidP="004A26D0">
      <w:pPr>
        <w:pStyle w:val="Titolo3"/>
        <w:jc w:val="both"/>
        <w:rPr>
          <w:rFonts w:ascii="Times New Roman" w:hAnsi="Times New Roman"/>
          <w:sz w:val="24"/>
          <w:lang w:val="it-IT"/>
        </w:rPr>
      </w:pPr>
      <w:bookmarkStart w:id="11" w:name="_Toc53396030"/>
      <w:bookmarkStart w:id="12" w:name="_Toc74947129"/>
      <w:r w:rsidRPr="007D2277">
        <w:rPr>
          <w:rFonts w:ascii="Times New Roman" w:hAnsi="Times New Roman"/>
          <w:sz w:val="24"/>
          <w:lang w:val="it-IT"/>
        </w:rPr>
        <w:t>1.3</w:t>
      </w:r>
      <w:r w:rsidR="004D3B8E">
        <w:rPr>
          <w:rFonts w:ascii="Times New Roman" w:hAnsi="Times New Roman"/>
          <w:sz w:val="24"/>
          <w:lang w:val="it-IT"/>
        </w:rPr>
        <w:t xml:space="preserve"> </w:t>
      </w:r>
      <w:r w:rsidR="002900AB">
        <w:rPr>
          <w:rFonts w:ascii="Times New Roman" w:hAnsi="Times New Roman"/>
          <w:sz w:val="24"/>
          <w:lang w:val="it-IT"/>
        </w:rPr>
        <w:t>S</w:t>
      </w:r>
      <w:r w:rsidR="004D3B8E">
        <w:rPr>
          <w:rFonts w:ascii="Times New Roman" w:hAnsi="Times New Roman"/>
          <w:sz w:val="24"/>
          <w:lang w:val="it-IT"/>
        </w:rPr>
        <w:t xml:space="preserve">piegazioni </w:t>
      </w:r>
      <w:r w:rsidR="00F516DE">
        <w:rPr>
          <w:rFonts w:ascii="Times New Roman" w:hAnsi="Times New Roman"/>
          <w:sz w:val="24"/>
          <w:lang w:val="it-IT"/>
        </w:rPr>
        <w:t xml:space="preserve"> </w:t>
      </w:r>
      <w:r w:rsidR="004D3B8E">
        <w:rPr>
          <w:rFonts w:ascii="Times New Roman" w:hAnsi="Times New Roman"/>
          <w:sz w:val="24"/>
          <w:lang w:val="it-IT"/>
        </w:rPr>
        <w:t xml:space="preserve">basate sullo </w:t>
      </w:r>
      <w:r w:rsidR="00B55D9C">
        <w:rPr>
          <w:rFonts w:ascii="Times New Roman" w:hAnsi="Times New Roman"/>
          <w:sz w:val="24"/>
          <w:lang w:val="it-IT"/>
        </w:rPr>
        <w:t>s</w:t>
      </w:r>
      <w:r w:rsidR="00F516DE">
        <w:rPr>
          <w:rFonts w:ascii="Times New Roman" w:hAnsi="Times New Roman"/>
          <w:sz w:val="24"/>
          <w:lang w:val="it-IT"/>
        </w:rPr>
        <w:t>tudio de</w:t>
      </w:r>
      <w:r w:rsidR="00B55D9C">
        <w:rPr>
          <w:rFonts w:ascii="Times New Roman" w:hAnsi="Times New Roman"/>
          <w:sz w:val="24"/>
          <w:lang w:val="it-IT"/>
        </w:rPr>
        <w:t>lla materia</w:t>
      </w:r>
      <w:r w:rsidR="00FA61F1">
        <w:rPr>
          <w:rFonts w:ascii="Times New Roman" w:hAnsi="Times New Roman"/>
          <w:sz w:val="24"/>
          <w:lang w:val="it-IT"/>
        </w:rPr>
        <w:t>.</w:t>
      </w:r>
      <w:bookmarkEnd w:id="11"/>
      <w:bookmarkEnd w:id="12"/>
      <w:r w:rsidR="00FA61F1">
        <w:rPr>
          <w:rFonts w:ascii="Times New Roman" w:hAnsi="Times New Roman"/>
          <w:sz w:val="24"/>
          <w:lang w:val="it-IT"/>
        </w:rPr>
        <w:t xml:space="preserve"> </w:t>
      </w:r>
      <w:r w:rsidR="004450B5">
        <w:rPr>
          <w:rFonts w:ascii="Times New Roman" w:hAnsi="Times New Roman"/>
          <w:sz w:val="24"/>
          <w:lang w:val="it-IT"/>
        </w:rPr>
        <w:t xml:space="preserve"> </w:t>
      </w:r>
    </w:p>
    <w:p w14:paraId="5ACF7CBA" w14:textId="233C6500" w:rsidR="00AF0674" w:rsidRPr="00F4669A" w:rsidRDefault="00327DCA" w:rsidP="004A26D0">
      <w:pPr>
        <w:pStyle w:val="tit23"/>
        <w:ind w:left="6464" w:right="-1361" w:firstLine="0"/>
        <w:jc w:val="left"/>
        <w:rPr>
          <w:bCs/>
          <w:i/>
          <w:iCs/>
          <w:color w:val="0000FF"/>
          <w:sz w:val="20"/>
          <w:lang w:val="it-IT"/>
        </w:rPr>
      </w:pPr>
      <w:r w:rsidRPr="00F4669A">
        <w:rPr>
          <w:bCs/>
          <w:i/>
          <w:iCs/>
          <w:color w:val="0000FF"/>
          <w:sz w:val="20"/>
          <w:lang w:val="it-IT"/>
        </w:rPr>
        <w:t>Dalla filosofia alle scienze della materia</w:t>
      </w:r>
      <w:r w:rsidR="00AF0674" w:rsidRPr="00F4669A">
        <w:rPr>
          <w:bCs/>
          <w:i/>
          <w:iCs/>
          <w:color w:val="0000FF"/>
          <w:sz w:val="20"/>
          <w:lang w:val="it-IT"/>
        </w:rPr>
        <w:t xml:space="preserve"> </w:t>
      </w:r>
    </w:p>
    <w:p w14:paraId="450ABC22" w14:textId="655EC6E7" w:rsidR="005A5EE8" w:rsidRPr="007D2277" w:rsidRDefault="005A5EE8" w:rsidP="005A5EE8">
      <w:pPr>
        <w:autoSpaceDE w:val="0"/>
        <w:autoSpaceDN w:val="0"/>
        <w:adjustRightInd w:val="0"/>
        <w:jc w:val="both"/>
      </w:pPr>
      <w:r>
        <w:rPr>
          <w:szCs w:val="22"/>
        </w:rPr>
        <w:t>Le spiegazioni basate sullo studio della materia, anticipate nella tarda antichità (par.1.2), si affermarono sempre più dal diciassettesimo secolo, co</w:t>
      </w:r>
      <w:r w:rsidR="003E6ACA">
        <w:rPr>
          <w:szCs w:val="22"/>
        </w:rPr>
        <w:t xml:space="preserve">n </w:t>
      </w:r>
      <w:r w:rsidR="00283EE4">
        <w:t>ricadute tecnologiche spesso clamorose</w:t>
      </w:r>
      <w:r w:rsidR="003E6ACA">
        <w:t xml:space="preserve">. Esse </w:t>
      </w:r>
      <w:r w:rsidR="00283EE4">
        <w:t>alimentarono il prestigio sociale</w:t>
      </w:r>
      <w:r w:rsidR="003E6ACA">
        <w:t xml:space="preserve"> dello studio della materia, nelle sue articolazioni</w:t>
      </w:r>
      <w:r w:rsidR="003E6ACA" w:rsidRPr="004A26D0">
        <w:t xml:space="preserve"> </w:t>
      </w:r>
      <w:r w:rsidR="003E6ACA">
        <w:t xml:space="preserve">fisiche, </w:t>
      </w:r>
      <w:r w:rsidR="003E6ACA" w:rsidRPr="004A26D0">
        <w:t>chimic</w:t>
      </w:r>
      <w:r w:rsidR="003E6ACA">
        <w:t>he</w:t>
      </w:r>
      <w:r w:rsidR="003E6ACA" w:rsidRPr="004A26D0">
        <w:t>, biologi</w:t>
      </w:r>
      <w:r w:rsidR="003E6ACA">
        <w:t>che</w:t>
      </w:r>
      <w:r w:rsidR="003E6ACA" w:rsidRPr="004A26D0">
        <w:t>, medic</w:t>
      </w:r>
      <w:r w:rsidR="003E6ACA">
        <w:t>he</w:t>
      </w:r>
      <w:r w:rsidR="003E6ACA" w:rsidRPr="004A26D0">
        <w:t xml:space="preserve">, </w:t>
      </w:r>
      <w:r w:rsidR="003E6ACA">
        <w:t xml:space="preserve">le c.d. </w:t>
      </w:r>
      <w:r w:rsidR="003E6ACA">
        <w:rPr>
          <w:i/>
          <w:iCs/>
        </w:rPr>
        <w:t xml:space="preserve">scienze della </w:t>
      </w:r>
      <w:r w:rsidR="003E6ACA" w:rsidRPr="00957DFC">
        <w:rPr>
          <w:i/>
          <w:iCs/>
        </w:rPr>
        <w:t>vita</w:t>
      </w:r>
      <w:r w:rsidR="003E6ACA">
        <w:t xml:space="preserve">, </w:t>
      </w:r>
      <w:r w:rsidR="003E6ACA" w:rsidRPr="00957DFC">
        <w:t>dove</w:t>
      </w:r>
      <w:r w:rsidR="003E6ACA" w:rsidRPr="004A26D0">
        <w:t xml:space="preserve"> la materia è l</w:t>
      </w:r>
      <w:r w:rsidR="003E6ACA">
        <w:t>’</w:t>
      </w:r>
      <w:r w:rsidR="003E6ACA" w:rsidRPr="004A26D0">
        <w:t xml:space="preserve">uomo nella sua componente </w:t>
      </w:r>
      <w:r w:rsidR="003E6ACA">
        <w:t xml:space="preserve">fisica </w:t>
      </w:r>
      <w:r w:rsidR="003E6ACA">
        <w:rPr>
          <w:rStyle w:val="Rimandonotaapidipagina"/>
        </w:rPr>
        <w:footnoteReference w:id="6"/>
      </w:r>
      <w:r w:rsidR="003E6ACA">
        <w:t xml:space="preserve">; c’è poi lo studio della materia artificiale, </w:t>
      </w:r>
      <w:r w:rsidR="003E6ACA">
        <w:lastRenderedPageBreak/>
        <w:t xml:space="preserve">creata dall’uomo, come </w:t>
      </w:r>
      <w:r w:rsidR="003E6ACA" w:rsidRPr="004A26D0">
        <w:t>elettronica, meccanica, informatica</w:t>
      </w:r>
      <w:r w:rsidR="003E6ACA">
        <w:t xml:space="preserve"> ed altre tecnologie. Le </w:t>
      </w:r>
      <w:r w:rsidR="00986301">
        <w:t>dimostrazion</w:t>
      </w:r>
      <w:r w:rsidR="003E6ACA">
        <w:t>i</w:t>
      </w:r>
      <w:r w:rsidR="00986301">
        <w:t xml:space="preserve"> e sperimentazion</w:t>
      </w:r>
      <w:r w:rsidR="003E6ACA">
        <w:t xml:space="preserve">i che accompagnavano queste discipline le hanno fatte diventare col tempo il nuovo punto di riferimento del sapere. </w:t>
      </w:r>
    </w:p>
    <w:p w14:paraId="47E02E61" w14:textId="09EDE76A" w:rsidR="005A5EE8" w:rsidRPr="00F4669A" w:rsidRDefault="003E6ACA" w:rsidP="005A5EE8">
      <w:pPr>
        <w:pStyle w:val="tit23"/>
        <w:ind w:left="6464" w:right="-1361" w:firstLine="0"/>
        <w:jc w:val="left"/>
        <w:rPr>
          <w:bCs/>
          <w:i/>
          <w:iCs/>
          <w:color w:val="0000FF"/>
          <w:sz w:val="20"/>
          <w:lang w:val="it-IT"/>
        </w:rPr>
      </w:pPr>
      <w:r>
        <w:rPr>
          <w:bCs/>
          <w:i/>
          <w:iCs/>
          <w:color w:val="0000FF"/>
          <w:sz w:val="20"/>
          <w:lang w:val="it-IT"/>
        </w:rPr>
        <w:t>Il gradualismo dello studio della materia</w:t>
      </w:r>
    </w:p>
    <w:p w14:paraId="31240F81" w14:textId="38750ED0" w:rsidR="004F79F3" w:rsidRPr="007D2277" w:rsidRDefault="003E6ACA" w:rsidP="004F79F3">
      <w:pPr>
        <w:rPr>
          <w:bCs/>
          <w:i/>
          <w:iCs/>
          <w:color w:val="0000FF"/>
        </w:rPr>
      </w:pPr>
      <w:r>
        <w:t xml:space="preserve">Le vere novità erano però metodologiche, soprattutto nel sano gradualismo che arriva dove può, senza l’illusoria ambizione  metafisica di rispondere in un colpo solo a tutti gli interrogativi di cui al par.1.1. </w:t>
      </w:r>
      <w:r w:rsidR="005A5EE8">
        <w:t xml:space="preserve">In questo </w:t>
      </w:r>
      <w:r>
        <w:t>modo</w:t>
      </w:r>
      <w:r w:rsidR="005A5EE8">
        <w:t xml:space="preserve"> la conoscenza</w:t>
      </w:r>
      <w:r>
        <w:t xml:space="preserve"> così</w:t>
      </w:r>
      <w:r w:rsidR="005A5EE8">
        <w:t xml:space="preserve"> poteva stratificarsi, senza rimettere tutto in discussione con nuovi fondamenti, come </w:t>
      </w:r>
      <w:r>
        <w:t xml:space="preserve">facevano </w:t>
      </w:r>
      <w:r w:rsidR="005A5EE8">
        <w:t xml:space="preserve">le metafisiche e le filosofie </w:t>
      </w:r>
      <w:r w:rsidR="005A5EE8">
        <w:rPr>
          <w:rStyle w:val="Rimandonotaapidipagina"/>
        </w:rPr>
        <w:footnoteReference w:id="7"/>
      </w:r>
      <w:r w:rsidR="005A5EE8">
        <w:t>. Quest</w:t>
      </w:r>
      <w:r>
        <w:t xml:space="preserve">e ultime </w:t>
      </w:r>
      <w:r w:rsidR="005A5EE8">
        <w:t>non furono attaccat</w:t>
      </w:r>
      <w:r>
        <w:t>e</w:t>
      </w:r>
      <w:r w:rsidR="005A5EE8">
        <w:t xml:space="preserve"> frontalmente dagli </w:t>
      </w:r>
      <w:r w:rsidR="008740B5">
        <w:t>studio</w:t>
      </w:r>
      <w:r w:rsidR="005A5EE8">
        <w:t>si</w:t>
      </w:r>
      <w:r w:rsidR="008740B5">
        <w:t xml:space="preserve"> della </w:t>
      </w:r>
      <w:r w:rsidR="002E5F52">
        <w:t>materia</w:t>
      </w:r>
      <w:r w:rsidR="005A5EE8">
        <w:t xml:space="preserve">, consapevoli </w:t>
      </w:r>
      <w:r w:rsidR="00986301">
        <w:t>di dover seguire una strada molto lun</w:t>
      </w:r>
      <w:r w:rsidR="002E5F52">
        <w:t>ga (par.1.4)</w:t>
      </w:r>
      <w:r w:rsidR="00986301">
        <w:t xml:space="preserve">, il cui sviluppo richiede coesione sociale, </w:t>
      </w:r>
      <w:r w:rsidR="002E5F52">
        <w:t xml:space="preserve">cui </w:t>
      </w:r>
      <w:r w:rsidR="005A5EE8">
        <w:t>servono</w:t>
      </w:r>
      <w:r w:rsidR="00986301">
        <w:t xml:space="preserve"> metafisiche, religioni e altre fonti di senso. </w:t>
      </w:r>
      <w:r w:rsidR="005F0A26">
        <w:t>G</w:t>
      </w:r>
      <w:r w:rsidR="00986301">
        <w:t>li studiosi della materia</w:t>
      </w:r>
      <w:r w:rsidR="005F0A26">
        <w:t xml:space="preserve"> erano </w:t>
      </w:r>
      <w:r w:rsidR="008740B5">
        <w:t xml:space="preserve">spesso </w:t>
      </w:r>
      <w:r w:rsidR="00986301">
        <w:t>credenti</w:t>
      </w:r>
      <w:r w:rsidR="005F0A26">
        <w:t>,</w:t>
      </w:r>
      <w:r w:rsidR="008740B5">
        <w:t xml:space="preserve"> e anche studiosi della società, </w:t>
      </w:r>
      <w:r>
        <w:t xml:space="preserve">costruttivamente interessati alla conoscenza, in positivo, non a destabilizzare i precedenti assetti socioculturali; </w:t>
      </w:r>
      <w:r w:rsidR="005F0A26">
        <w:t xml:space="preserve">l’unica loro richiesta era </w:t>
      </w:r>
      <w:r w:rsidR="00986301">
        <w:t>di non ostacolare la ricerca scientifica</w:t>
      </w:r>
      <w:r w:rsidR="005F0A26">
        <w:t xml:space="preserve"> e di non spiegare la materia con speculazioni metafisiche.</w:t>
      </w:r>
      <w:r w:rsidR="004F79F3">
        <w:t xml:space="preserve">                                                                                                                                                                                                                               </w:t>
      </w:r>
    </w:p>
    <w:p w14:paraId="4F7386F4" w14:textId="77777777" w:rsidR="004F79F3" w:rsidRPr="00F4669A" w:rsidRDefault="004F79F3" w:rsidP="004F79F3">
      <w:pPr>
        <w:pStyle w:val="tit23"/>
        <w:ind w:left="6464" w:right="-1361" w:firstLine="0"/>
        <w:jc w:val="left"/>
        <w:rPr>
          <w:bCs/>
          <w:i/>
          <w:iCs/>
          <w:color w:val="0000FF"/>
          <w:sz w:val="20"/>
          <w:lang w:val="it-IT"/>
        </w:rPr>
      </w:pPr>
      <w:r>
        <w:rPr>
          <w:bCs/>
          <w:i/>
          <w:iCs/>
          <w:color w:val="0000FF"/>
          <w:sz w:val="20"/>
          <w:lang w:val="it-IT"/>
        </w:rPr>
        <w:t>Studio della materia e ridimensionamento dell’uomo</w:t>
      </w:r>
    </w:p>
    <w:p w14:paraId="3BD04C1F" w14:textId="5E0D57F9" w:rsidR="005F0A26" w:rsidRDefault="005F0A26" w:rsidP="005F0A26">
      <w:r>
        <w:t xml:space="preserve">Tuttavia, al di là delle intenzioni dei suoi cultori, lo studio della materia era destinato a influenzare le fonti di senso della società; la fisica ha lentamente soppiantato la metafisica, con un iniziale ottimismo positivista, in cui la scienza diventava </w:t>
      </w:r>
      <w:r>
        <w:rPr>
          <w:i/>
          <w:iCs/>
        </w:rPr>
        <w:t xml:space="preserve">fantascienza </w:t>
      </w:r>
      <w:r>
        <w:t>cioè essa stessa un mito. Quest’ultimo non è stato creato dagli scienziati, ma da</w:t>
      </w:r>
      <w:r w:rsidR="00E30AB7">
        <w:t xml:space="preserve"> suggestioni letterarie </w:t>
      </w:r>
      <w:r>
        <w:t>di cui al par.1.4</w:t>
      </w:r>
      <w:r w:rsidR="00B671F2">
        <w:t>, in cui sono caduti anche gli studi sociali, come vedremo al par.1.5.</w:t>
      </w:r>
    </w:p>
    <w:p w14:paraId="2A4DBE49" w14:textId="119B1E6E" w:rsidR="004F79F3" w:rsidRPr="007D2277" w:rsidRDefault="004F79F3" w:rsidP="004F79F3">
      <w:pPr>
        <w:rPr>
          <w:bCs/>
          <w:i/>
          <w:iCs/>
          <w:color w:val="0000FF"/>
        </w:rPr>
      </w:pPr>
      <w:r>
        <w:t xml:space="preserve">                                                                                                                                                                                                                     </w:t>
      </w:r>
    </w:p>
    <w:p w14:paraId="0389B1F1" w14:textId="1A5CCABB" w:rsidR="004F79F3" w:rsidRPr="00F4669A" w:rsidRDefault="004F79F3" w:rsidP="004F79F3">
      <w:pPr>
        <w:pStyle w:val="tit23"/>
        <w:ind w:left="6464" w:right="-1361" w:firstLine="0"/>
        <w:jc w:val="left"/>
        <w:rPr>
          <w:bCs/>
          <w:i/>
          <w:iCs/>
          <w:color w:val="0000FF"/>
          <w:sz w:val="20"/>
          <w:lang w:val="it-IT"/>
        </w:rPr>
      </w:pPr>
      <w:r>
        <w:rPr>
          <w:bCs/>
          <w:i/>
          <w:iCs/>
          <w:color w:val="0000FF"/>
          <w:sz w:val="20"/>
          <w:lang w:val="it-IT"/>
        </w:rPr>
        <w:t xml:space="preserve">Studio della materia come </w:t>
      </w:r>
      <w:r>
        <w:rPr>
          <w:bCs/>
          <w:i/>
          <w:iCs/>
          <w:color w:val="0000FF"/>
          <w:sz w:val="20"/>
          <w:lang w:val="it-IT"/>
        </w:rPr>
        <w:lastRenderedPageBreak/>
        <w:t>fonte di senso prospettica</w:t>
      </w:r>
    </w:p>
    <w:p w14:paraId="25938CF9" w14:textId="711D5692" w:rsidR="008740B5" w:rsidRDefault="00B671F2" w:rsidP="004F79F3">
      <w:r>
        <w:t xml:space="preserve">L’unica prospettiva ottimistica </w:t>
      </w:r>
      <w:r w:rsidR="004F79F3">
        <w:t xml:space="preserve">e </w:t>
      </w:r>
      <w:r>
        <w:t>razionale</w:t>
      </w:r>
      <w:r w:rsidR="004F79F3">
        <w:t xml:space="preserve">, a parte atti di fede </w:t>
      </w:r>
      <w:r w:rsidR="004F79F3">
        <w:rPr>
          <w:rStyle w:val="Rimandonotaapidipagina"/>
        </w:rPr>
        <w:footnoteReference w:id="8"/>
      </w:r>
      <w:r w:rsidR="004F79F3">
        <w:t>,</w:t>
      </w:r>
      <w:r w:rsidR="004F79F3" w:rsidRPr="001B7B6D">
        <w:t xml:space="preserve"> </w:t>
      </w:r>
      <w:r>
        <w:t>è</w:t>
      </w:r>
      <w:r w:rsidR="004F79F3">
        <w:t xml:space="preserve"> che l</w:t>
      </w:r>
      <w:r w:rsidR="00004C3E">
        <w:t>e scienze</w:t>
      </w:r>
      <w:r w:rsidR="004F79F3">
        <w:t xml:space="preserve"> riesca</w:t>
      </w:r>
      <w:r w:rsidR="00004C3E">
        <w:t>no</w:t>
      </w:r>
      <w:r w:rsidR="004F79F3">
        <w:t xml:space="preserve"> gradualmente a investigare lo spirito e l’entità finora chiamata “anima”</w:t>
      </w:r>
      <w:r w:rsidR="00004C3E">
        <w:t xml:space="preserve">;  quest’ultima </w:t>
      </w:r>
      <w:r w:rsidR="00EB4B02">
        <w:t xml:space="preserve">ha un senso, viste le </w:t>
      </w:r>
      <w:r w:rsidR="00EB4B02">
        <w:t>particolarità dell’essere umano di cui al par.1.1</w:t>
      </w:r>
      <w:r w:rsidR="00EB4B02">
        <w:t>,</w:t>
      </w:r>
      <w:r w:rsidR="00EB4B02">
        <w:t xml:space="preserve"> </w:t>
      </w:r>
      <w:r w:rsidR="00EB4B02">
        <w:t xml:space="preserve">anche se resta </w:t>
      </w:r>
      <w:r w:rsidR="00EB4B02">
        <w:t xml:space="preserve">la prospettiva di essere solo materia momentaneamente aggregata, </w:t>
      </w:r>
      <w:r w:rsidR="00EB4B02">
        <w:t xml:space="preserve">proveniente </w:t>
      </w:r>
      <w:r w:rsidR="00EB4B02">
        <w:t xml:space="preserve">dal nulla </w:t>
      </w:r>
      <w:r w:rsidR="00EB4B02">
        <w:t>cui è destinata a tornare, tra l’infinito passato e quello futuro</w:t>
      </w:r>
      <w:r w:rsidR="00004C3E">
        <w:t>.</w:t>
      </w:r>
      <w:r>
        <w:t xml:space="preserve">  </w:t>
      </w:r>
      <w:r w:rsidR="00EB4B02">
        <w:t>L’unica risposta sensata a</w:t>
      </w:r>
      <w:r w:rsidR="00BB7FB4">
        <w:t xml:space="preserve">gli interrogativi </w:t>
      </w:r>
      <w:r w:rsidR="00F44D84">
        <w:t xml:space="preserve">esistenziali di cui </w:t>
      </w:r>
      <w:r w:rsidR="00BB7FB4">
        <w:t>al par.1.1</w:t>
      </w:r>
      <w:r w:rsidR="00F44D84" w:rsidRPr="00F44D84">
        <w:t xml:space="preserve"> </w:t>
      </w:r>
      <w:r w:rsidR="00EB4B02">
        <w:t xml:space="preserve">è lo studio della materia, da cui </w:t>
      </w:r>
      <w:r w:rsidR="00F44D84">
        <w:t>dipend</w:t>
      </w:r>
      <w:r w:rsidR="00EB4B02">
        <w:t>e</w:t>
      </w:r>
      <w:r w:rsidR="00F44D84">
        <w:t xml:space="preserve"> anche, nel lungo periodo, </w:t>
      </w:r>
      <w:r w:rsidR="00556610">
        <w:t>la sopravvivenza del genere umano</w:t>
      </w:r>
      <w:r w:rsidR="00E21120">
        <w:t>; mi riferisco alla capacità di gestire il consumo delle risorse, i suoi riflessi ambientali, e in prospettiva anche di adeguarsi alle modificazioni spontanee del sole e dei pianeti</w:t>
      </w:r>
      <w:r w:rsidR="00556610">
        <w:t>.</w:t>
      </w:r>
      <w:r w:rsidR="00BB7FB4">
        <w:t xml:space="preserve"> </w:t>
      </w:r>
      <w:r w:rsidR="00354996">
        <w:t xml:space="preserve">Anche se non vedremo individualmente questi </w:t>
      </w:r>
      <w:r w:rsidR="00E21120">
        <w:t>sviluppi</w:t>
      </w:r>
      <w:r w:rsidR="00556610">
        <w:t>,</w:t>
      </w:r>
      <w:r w:rsidR="00354996">
        <w:t xml:space="preserve"> cooperarvi </w:t>
      </w:r>
      <w:r w:rsidR="00E21120">
        <w:t xml:space="preserve">socialmente </w:t>
      </w:r>
      <w:r w:rsidR="00713EC5">
        <w:t xml:space="preserve">producendo, spiegando, ricercando etc., </w:t>
      </w:r>
      <w:r w:rsidR="00354996">
        <w:t xml:space="preserve">è </w:t>
      </w:r>
      <w:r w:rsidR="00F44D84">
        <w:t>importante</w:t>
      </w:r>
      <w:r w:rsidR="00713EC5">
        <w:t xml:space="preserve"> per </w:t>
      </w:r>
      <w:r w:rsidR="00EB4B02">
        <w:t>la</w:t>
      </w:r>
      <w:r w:rsidR="00354996">
        <w:t xml:space="preserve"> società</w:t>
      </w:r>
      <w:r w:rsidR="00EB4B02">
        <w:t>; quest’ultima infatti</w:t>
      </w:r>
      <w:r w:rsidR="00354996">
        <w:t xml:space="preserve"> è l’unica entità </w:t>
      </w:r>
      <w:r w:rsidR="00286393">
        <w:t>di cui è ipotizzabile un</w:t>
      </w:r>
      <w:r w:rsidR="00354996">
        <w:t>a continuità nel tempo</w:t>
      </w:r>
      <w:r w:rsidR="00755F2C">
        <w:t>, e</w:t>
      </w:r>
      <w:r w:rsidR="00713EC5">
        <w:t xml:space="preserve">d esserle utile in qualche modo è una fonte di senso per l’individuo </w:t>
      </w:r>
      <w:r w:rsidR="00713EC5">
        <w:rPr>
          <w:rStyle w:val="Rimandonotaapidipagina"/>
        </w:rPr>
        <w:footnoteReference w:id="9"/>
      </w:r>
      <w:r w:rsidR="00EB4B02">
        <w:t xml:space="preserve">. </w:t>
      </w:r>
      <w:r w:rsidR="00B953AF">
        <w:t xml:space="preserve">Ad interrogativi </w:t>
      </w:r>
      <w:r w:rsidR="00755F2C">
        <w:t>individualis</w:t>
      </w:r>
      <w:r w:rsidR="00B953AF">
        <w:t>ti, che</w:t>
      </w:r>
      <w:r w:rsidR="00755F2C">
        <w:t xml:space="preserve"> si chied</w:t>
      </w:r>
      <w:r w:rsidR="00B953AF">
        <w:t>ono</w:t>
      </w:r>
      <w:r w:rsidR="00755F2C">
        <w:t xml:space="preserve"> “cos’hanno fatto i posteri per noi”, si può rispondere che </w:t>
      </w:r>
      <w:r w:rsidR="00B953AF">
        <w:t xml:space="preserve">essi </w:t>
      </w:r>
      <w:r w:rsidR="00755F2C">
        <w:t>danno senso alla nostra vita</w:t>
      </w:r>
      <w:r w:rsidR="00B953AF">
        <w:t xml:space="preserve"> con la </w:t>
      </w:r>
      <w:r w:rsidR="00755F2C">
        <w:t xml:space="preserve">prospettiva </w:t>
      </w:r>
      <w:r w:rsidR="00B953AF">
        <w:t>di</w:t>
      </w:r>
      <w:r w:rsidR="00755F2C">
        <w:t xml:space="preserve"> continuare a </w:t>
      </w:r>
      <w:r w:rsidR="000E0A55">
        <w:t>cercare</w:t>
      </w:r>
      <w:r w:rsidR="00755F2C">
        <w:t xml:space="preserve"> le </w:t>
      </w:r>
      <w:r w:rsidR="000E0A55">
        <w:t>risposte</w:t>
      </w:r>
      <w:r w:rsidR="00755F2C">
        <w:t xml:space="preserve"> di cui </w:t>
      </w:r>
      <w:r w:rsidR="00004C3E">
        <w:t>sopra</w:t>
      </w:r>
      <w:r w:rsidR="00B953AF">
        <w:t xml:space="preserve">; è quello che facciamo noi </w:t>
      </w:r>
      <w:r w:rsidR="00755F2C">
        <w:t xml:space="preserve">rispetto ai nostri antenati, mantenendo viva </w:t>
      </w:r>
      <w:r w:rsidR="000E0A55">
        <w:t>l</w:t>
      </w:r>
      <w:r w:rsidR="00755F2C">
        <w:t>a catena</w:t>
      </w:r>
      <w:r w:rsidR="00B953AF">
        <w:t xml:space="preserve"> e migliorandola </w:t>
      </w:r>
      <w:r w:rsidR="0016208E">
        <w:t xml:space="preserve">attraverso </w:t>
      </w:r>
      <w:r w:rsidR="00B953AF">
        <w:t>il</w:t>
      </w:r>
      <w:r w:rsidR="0016208E">
        <w:t xml:space="preserve"> sapere</w:t>
      </w:r>
      <w:r w:rsidR="00B953AF">
        <w:t>, co</w:t>
      </w:r>
      <w:r w:rsidR="00EB4B02">
        <w:t xml:space="preserve">n ipotesi di lavoro di cui </w:t>
      </w:r>
      <w:r w:rsidR="00B953AF">
        <w:t>ai prossimi paragrafi</w:t>
      </w:r>
      <w:r w:rsidR="004F79F3">
        <w:t xml:space="preserve">.  </w:t>
      </w:r>
    </w:p>
    <w:p w14:paraId="45997D52" w14:textId="2C69824A" w:rsidR="003B09EF" w:rsidRDefault="003B09EF" w:rsidP="004F79F3"/>
    <w:p w14:paraId="7CAEF0AE" w14:textId="3EB26CB7" w:rsidR="00F11965" w:rsidRDefault="00CF1A96" w:rsidP="00F11965">
      <w:pPr>
        <w:pStyle w:val="Titolo3"/>
        <w:jc w:val="both"/>
        <w:rPr>
          <w:i/>
          <w:iCs/>
          <w:color w:val="0000FF"/>
          <w:sz w:val="24"/>
          <w:szCs w:val="24"/>
        </w:rPr>
      </w:pPr>
      <w:bookmarkStart w:id="13" w:name="_Toc53396031"/>
      <w:bookmarkStart w:id="14" w:name="_Toc74947130"/>
      <w:r w:rsidRPr="007D2277">
        <w:rPr>
          <w:rFonts w:ascii="Times New Roman" w:hAnsi="Times New Roman"/>
          <w:sz w:val="24"/>
          <w:lang w:val="it-IT"/>
        </w:rPr>
        <w:t>1.4</w:t>
      </w:r>
      <w:r w:rsidR="00475504">
        <w:rPr>
          <w:rFonts w:ascii="Times New Roman" w:hAnsi="Times New Roman"/>
          <w:sz w:val="24"/>
          <w:lang w:val="it-IT"/>
        </w:rPr>
        <w:t xml:space="preserve"> </w:t>
      </w:r>
      <w:r w:rsidR="0010783B">
        <w:rPr>
          <w:rFonts w:ascii="Times New Roman" w:hAnsi="Times New Roman"/>
          <w:sz w:val="24"/>
          <w:lang w:val="it-IT"/>
        </w:rPr>
        <w:t>Importanza degli s</w:t>
      </w:r>
      <w:r w:rsidR="00F85E75">
        <w:rPr>
          <w:rFonts w:ascii="Times New Roman" w:hAnsi="Times New Roman"/>
          <w:sz w:val="24"/>
          <w:lang w:val="it-IT"/>
        </w:rPr>
        <w:t>tudi</w:t>
      </w:r>
      <w:r w:rsidR="0055692A">
        <w:rPr>
          <w:rFonts w:ascii="Times New Roman" w:hAnsi="Times New Roman"/>
          <w:sz w:val="24"/>
          <w:lang w:val="it-IT"/>
        </w:rPr>
        <w:t xml:space="preserve"> </w:t>
      </w:r>
      <w:r w:rsidR="002900AB">
        <w:rPr>
          <w:rFonts w:ascii="Times New Roman" w:hAnsi="Times New Roman"/>
          <w:sz w:val="24"/>
          <w:lang w:val="it-IT"/>
        </w:rPr>
        <w:t xml:space="preserve">sociali </w:t>
      </w:r>
      <w:r w:rsidR="0055692A">
        <w:rPr>
          <w:rFonts w:ascii="Times New Roman" w:hAnsi="Times New Roman"/>
          <w:sz w:val="24"/>
          <w:lang w:val="it-IT"/>
        </w:rPr>
        <w:t xml:space="preserve">per </w:t>
      </w:r>
      <w:r w:rsidR="00F85E75">
        <w:rPr>
          <w:rFonts w:ascii="Times New Roman" w:hAnsi="Times New Roman"/>
          <w:sz w:val="24"/>
          <w:lang w:val="it-IT"/>
        </w:rPr>
        <w:t xml:space="preserve">portare avanti le scienze </w:t>
      </w:r>
      <w:r w:rsidR="002900AB">
        <w:rPr>
          <w:rFonts w:ascii="Times New Roman" w:hAnsi="Times New Roman"/>
          <w:sz w:val="24"/>
          <w:lang w:val="it-IT"/>
        </w:rPr>
        <w:t>della materia</w:t>
      </w:r>
      <w:bookmarkEnd w:id="14"/>
      <w:r w:rsidR="00475504">
        <w:rPr>
          <w:rFonts w:ascii="Times New Roman" w:hAnsi="Times New Roman"/>
          <w:sz w:val="24"/>
          <w:lang w:val="it-IT"/>
        </w:rPr>
        <w:t xml:space="preserve"> </w:t>
      </w:r>
      <w:bookmarkEnd w:id="13"/>
      <w:r w:rsidR="00F11965">
        <w:t xml:space="preserve">                                                                                                                                                                                                                   </w:t>
      </w:r>
    </w:p>
    <w:p w14:paraId="5E544057" w14:textId="19264342" w:rsidR="00F11965" w:rsidRDefault="00F11965" w:rsidP="00F11965">
      <w:pPr>
        <w:pStyle w:val="tit23"/>
        <w:ind w:left="6464" w:right="-1361" w:firstLine="0"/>
        <w:jc w:val="left"/>
        <w:rPr>
          <w:bCs/>
          <w:i/>
          <w:iCs/>
          <w:color w:val="0000FF"/>
          <w:sz w:val="20"/>
          <w:lang w:val="it-IT"/>
        </w:rPr>
      </w:pPr>
      <w:r>
        <w:rPr>
          <w:bCs/>
          <w:i/>
          <w:iCs/>
          <w:color w:val="0000FF"/>
          <w:sz w:val="20"/>
          <w:lang w:val="it-IT"/>
        </w:rPr>
        <w:t>Costo dello studio della materia</w:t>
      </w:r>
    </w:p>
    <w:p w14:paraId="11F2C177" w14:textId="221C109C" w:rsidR="00D332E1" w:rsidRDefault="00026283" w:rsidP="00D332E1">
      <w:pPr>
        <w:autoSpaceDE w:val="0"/>
        <w:autoSpaceDN w:val="0"/>
        <w:adjustRightInd w:val="0"/>
        <w:jc w:val="both"/>
        <w:rPr>
          <w:bCs/>
          <w:i/>
          <w:iCs/>
          <w:color w:val="0000FF"/>
        </w:rPr>
      </w:pPr>
      <w:r>
        <w:t>L</w:t>
      </w:r>
      <w:r w:rsidR="00F11965">
        <w:t>o studio della materia</w:t>
      </w:r>
      <w:r>
        <w:t xml:space="preserve"> è </w:t>
      </w:r>
      <w:r w:rsidR="00F11965">
        <w:t>sempre più compless</w:t>
      </w:r>
      <w:r>
        <w:t xml:space="preserve">o rispetto a quando </w:t>
      </w:r>
      <w:r w:rsidR="00A44BE3">
        <w:t>pochi</w:t>
      </w:r>
      <w:r w:rsidR="001E2347">
        <w:t xml:space="preserve"> singoli</w:t>
      </w:r>
      <w:r w:rsidR="00A44BE3">
        <w:t xml:space="preserve"> scienziati</w:t>
      </w:r>
      <w:r>
        <w:t xml:space="preserve"> facevano scoperte</w:t>
      </w:r>
      <w:r w:rsidR="00212EAA">
        <w:t xml:space="preserve"> clamoros</w:t>
      </w:r>
      <w:r>
        <w:t xml:space="preserve">e. Oggi servono </w:t>
      </w:r>
      <w:r>
        <w:lastRenderedPageBreak/>
        <w:t xml:space="preserve">lavori </w:t>
      </w:r>
      <w:r w:rsidR="00A44BE3">
        <w:t>di gruppo</w:t>
      </w:r>
      <w:r>
        <w:t>,</w:t>
      </w:r>
      <w:r w:rsidR="00A44BE3">
        <w:t xml:space="preserve"> costosi e impegnativi</w:t>
      </w:r>
      <w:r w:rsidR="00F11965">
        <w:t xml:space="preserve">, </w:t>
      </w:r>
      <w:r>
        <w:t>ed i</w:t>
      </w:r>
      <w:r w:rsidR="00C37536">
        <w:t xml:space="preserve">n questo </w:t>
      </w:r>
      <w:r>
        <w:t xml:space="preserve">senso anche lo studio della materia diventa </w:t>
      </w:r>
      <w:r>
        <w:rPr>
          <w:i/>
          <w:iCs/>
        </w:rPr>
        <w:t xml:space="preserve">sociale; </w:t>
      </w:r>
      <w:r w:rsidR="00C37536">
        <w:t xml:space="preserve">questa </w:t>
      </w:r>
      <w:r w:rsidR="00C37536">
        <w:rPr>
          <w:i/>
          <w:iCs/>
        </w:rPr>
        <w:t xml:space="preserve">socialità </w:t>
      </w:r>
      <w:r>
        <w:t xml:space="preserve"> </w:t>
      </w:r>
      <w:r w:rsidR="00C37536">
        <w:t xml:space="preserve">deriva anche dalla necessità di </w:t>
      </w:r>
      <w:r w:rsidR="00F11965">
        <w:t xml:space="preserve">crescenti </w:t>
      </w:r>
      <w:r w:rsidR="00F11965" w:rsidRPr="00F11965">
        <w:rPr>
          <w:i/>
          <w:iCs/>
        </w:rPr>
        <w:t xml:space="preserve">finanziamenti </w:t>
      </w:r>
      <w:r>
        <w:rPr>
          <w:i/>
          <w:iCs/>
        </w:rPr>
        <w:t>pubblici</w:t>
      </w:r>
      <w:r w:rsidR="00F11965">
        <w:t xml:space="preserve"> della ricerca di base, </w:t>
      </w:r>
      <w:r>
        <w:t>senza</w:t>
      </w:r>
      <w:r w:rsidR="00F11965">
        <w:t xml:space="preserve"> immediati ritorni economici</w:t>
      </w:r>
      <w:r>
        <w:t xml:space="preserve">, come confermano le </w:t>
      </w:r>
      <w:r w:rsidR="009A0FE4">
        <w:t xml:space="preserve">ricadute </w:t>
      </w:r>
      <w:r>
        <w:t>produttive di</w:t>
      </w:r>
      <w:r w:rsidR="009A0FE4">
        <w:t xml:space="preserve"> ricer</w:t>
      </w:r>
      <w:r>
        <w:t>che sostenute p</w:t>
      </w:r>
      <w:r w:rsidR="009A0FE4">
        <w:t xml:space="preserve">er scopi militari. </w:t>
      </w:r>
      <w:r w:rsidR="00D332E1">
        <w:t xml:space="preserve">                                                                                                                                                                                                                    </w:t>
      </w:r>
    </w:p>
    <w:p w14:paraId="28F4AF13" w14:textId="38E7F9B0" w:rsidR="00D332E1" w:rsidRDefault="00C91711" w:rsidP="00D332E1">
      <w:pPr>
        <w:pStyle w:val="tit23"/>
        <w:ind w:left="6464" w:right="-1361" w:firstLine="0"/>
        <w:jc w:val="left"/>
        <w:rPr>
          <w:bCs/>
          <w:i/>
          <w:iCs/>
          <w:color w:val="0000FF"/>
          <w:sz w:val="20"/>
          <w:lang w:val="it-IT"/>
        </w:rPr>
      </w:pPr>
      <w:r>
        <w:rPr>
          <w:bCs/>
          <w:i/>
          <w:iCs/>
          <w:color w:val="0000FF"/>
          <w:sz w:val="20"/>
          <w:lang w:val="it-IT"/>
        </w:rPr>
        <w:t>e</w:t>
      </w:r>
      <w:r w:rsidR="00D332E1">
        <w:rPr>
          <w:bCs/>
          <w:i/>
          <w:iCs/>
          <w:color w:val="0000FF"/>
          <w:sz w:val="20"/>
          <w:lang w:val="it-IT"/>
        </w:rPr>
        <w:t xml:space="preserve"> </w:t>
      </w:r>
      <w:r w:rsidR="00F44119">
        <w:rPr>
          <w:bCs/>
          <w:i/>
          <w:iCs/>
          <w:color w:val="0000FF"/>
          <w:sz w:val="20"/>
          <w:lang w:val="it-IT"/>
        </w:rPr>
        <w:t xml:space="preserve">odierna </w:t>
      </w:r>
      <w:r w:rsidR="00D332E1">
        <w:rPr>
          <w:bCs/>
          <w:i/>
          <w:iCs/>
          <w:color w:val="0000FF"/>
          <w:sz w:val="20"/>
          <w:lang w:val="it-IT"/>
        </w:rPr>
        <w:t>complessità sociale</w:t>
      </w:r>
    </w:p>
    <w:p w14:paraId="1A823947" w14:textId="1FB27005" w:rsidR="00C37536" w:rsidRDefault="001E2347" w:rsidP="004C3789">
      <w:pPr>
        <w:autoSpaceDE w:val="0"/>
        <w:autoSpaceDN w:val="0"/>
        <w:adjustRightInd w:val="0"/>
        <w:jc w:val="both"/>
      </w:pPr>
      <w:r>
        <w:t>Anche l</w:t>
      </w:r>
      <w:r w:rsidR="00C60FFB">
        <w:t>o studio della materia</w:t>
      </w:r>
      <w:r w:rsidR="00F11965">
        <w:t xml:space="preserve"> </w:t>
      </w:r>
      <w:r w:rsidR="00C37536">
        <w:t xml:space="preserve">è quindi </w:t>
      </w:r>
      <w:r>
        <w:t xml:space="preserve">controllato e indirizzato socialmente, dalle grandi aziende come gruppi sociali o dagli stati, </w:t>
      </w:r>
      <w:r w:rsidR="00C37536">
        <w:t xml:space="preserve"> </w:t>
      </w:r>
      <w:r>
        <w:t xml:space="preserve">il cui riferimento sono </w:t>
      </w:r>
      <w:r w:rsidR="00C37536">
        <w:t xml:space="preserve">in ultima analisi </w:t>
      </w:r>
      <w:r>
        <w:t>l</w:t>
      </w:r>
      <w:r w:rsidR="00C37536">
        <w:t xml:space="preserve">e </w:t>
      </w:r>
      <w:r w:rsidR="00D332E1">
        <w:t>pubbliche opinion</w:t>
      </w:r>
      <w:r>
        <w:t>i; al par.</w:t>
      </w:r>
      <w:r w:rsidR="00C37536">
        <w:t>1.6 vedremo che esse sono</w:t>
      </w:r>
      <w:r w:rsidR="00D332E1">
        <w:t xml:space="preserve"> </w:t>
      </w:r>
      <w:r w:rsidR="00C60FFB">
        <w:t>cresciute</w:t>
      </w:r>
      <w:r w:rsidR="00D97ECC">
        <w:t xml:space="preserve"> quantitativamente e qualitativamente</w:t>
      </w:r>
      <w:r w:rsidR="00C37536">
        <w:t xml:space="preserve">, per </w:t>
      </w:r>
      <w:r w:rsidR="00D97ECC">
        <w:t xml:space="preserve">la </w:t>
      </w:r>
      <w:r w:rsidR="00382BC1">
        <w:t>maggiore libertà dai bisogni materiali</w:t>
      </w:r>
      <w:r w:rsidR="00C37536">
        <w:t xml:space="preserve">. Questi ultimi infatti </w:t>
      </w:r>
      <w:r w:rsidR="00D97ECC">
        <w:t xml:space="preserve">assorbivano gran parte della </w:t>
      </w:r>
      <w:r w:rsidR="00C37536">
        <w:t xml:space="preserve">popolazione </w:t>
      </w:r>
      <w:r w:rsidR="00D97ECC">
        <w:t xml:space="preserve">nell’era agricolo-artigianale, in quanto </w:t>
      </w:r>
      <w:r w:rsidR="00D97ECC" w:rsidRPr="002A663A">
        <w:rPr>
          <w:i/>
          <w:iCs/>
        </w:rPr>
        <w:t>primum vivere deinde philosophari</w:t>
      </w:r>
      <w:r>
        <w:rPr>
          <w:i/>
          <w:iCs/>
        </w:rPr>
        <w:t xml:space="preserve">; </w:t>
      </w:r>
      <w:r>
        <w:t>a</w:t>
      </w:r>
      <w:r w:rsidR="00C37536">
        <w:t>l</w:t>
      </w:r>
      <w:r>
        <w:t xml:space="preserve"> </w:t>
      </w:r>
      <w:r w:rsidR="00C37536">
        <w:t>maggior</w:t>
      </w:r>
      <w:r w:rsidR="00A44BE3">
        <w:t xml:space="preserve"> </w:t>
      </w:r>
      <w:r w:rsidR="007457A2">
        <w:t>tempo libero</w:t>
      </w:r>
      <w:r w:rsidR="00D97ECC">
        <w:t xml:space="preserve"> si sono aggiunte </w:t>
      </w:r>
      <w:r w:rsidR="00C60FFB">
        <w:t>l</w:t>
      </w:r>
      <w:r w:rsidR="009A6B9D">
        <w:t>a</w:t>
      </w:r>
      <w:r w:rsidR="007457A2">
        <w:t xml:space="preserve"> scolarizzazione</w:t>
      </w:r>
      <w:r w:rsidR="00D97ECC">
        <w:t xml:space="preserve"> e l’esperienza dovuta a compiti lavorativi </w:t>
      </w:r>
      <w:r w:rsidR="00C37536">
        <w:t>più intellettuali</w:t>
      </w:r>
      <w:r w:rsidR="00D97ECC">
        <w:t xml:space="preserve">. </w:t>
      </w:r>
      <w:r w:rsidR="004F4C2A">
        <w:t>Il bagaglio culturale diffuso non è però cresciuto, rispetto all’era agricolo artigianale, proporzionalmente alla maggiore complessità sociale odierna; quest’ultima deriva anche dal numero di sottogruppi in cui gli individui si trovano simultaneamente coinvolti; rispetto ai tradizionali gruppi familiari, territoriali, militari e religiosi</w:t>
      </w:r>
      <w:r w:rsidR="004F4C2A" w:rsidRPr="00733108">
        <w:rPr>
          <w:rStyle w:val="Rimandonotaapidipagina"/>
        </w:rPr>
        <w:footnoteReference w:id="10"/>
      </w:r>
      <w:r w:rsidR="004F4C2A">
        <w:t xml:space="preserve"> abbiamo oggi gruppi lavorativi (aziende e pubblici uffici su cui par.3.7) e p</w:t>
      </w:r>
      <w:r w:rsidR="004F4C2A" w:rsidRPr="00733108">
        <w:t>olitico-culturali</w:t>
      </w:r>
      <w:r w:rsidR="004F4C2A" w:rsidRPr="00733108">
        <w:rPr>
          <w:rStyle w:val="Rimandonotaapidipagina"/>
        </w:rPr>
        <w:footnoteReference w:id="11"/>
      </w:r>
      <w:r w:rsidR="004F4C2A">
        <w:t xml:space="preserve">, ormai anche telematici </w:t>
      </w:r>
      <w:r w:rsidR="004F4C2A">
        <w:rPr>
          <w:rStyle w:val="Rimandonotaapidipagina"/>
        </w:rPr>
        <w:footnoteReference w:id="12"/>
      </w:r>
      <w:r w:rsidR="004F4C2A">
        <w:t>.</w:t>
      </w:r>
      <w:r w:rsidR="004F4C2A" w:rsidRPr="00733108">
        <w:t xml:space="preserve"> </w:t>
      </w:r>
      <w:r w:rsidR="004C3789">
        <w:t xml:space="preserve">Gruppi sociali si formano anche al di sopra degli </w:t>
      </w:r>
      <w:r w:rsidR="004F4C2A" w:rsidRPr="00831C9B">
        <w:rPr>
          <w:szCs w:val="22"/>
        </w:rPr>
        <w:t xml:space="preserve">stati nazionali, </w:t>
      </w:r>
      <w:r w:rsidR="004C3789">
        <w:rPr>
          <w:szCs w:val="22"/>
        </w:rPr>
        <w:t xml:space="preserve">con </w:t>
      </w:r>
      <w:r w:rsidR="004F4C2A">
        <w:rPr>
          <w:szCs w:val="22"/>
        </w:rPr>
        <w:t>organizzazioni</w:t>
      </w:r>
      <w:r w:rsidR="004F4C2A" w:rsidRPr="00831C9B">
        <w:rPr>
          <w:szCs w:val="22"/>
        </w:rPr>
        <w:t xml:space="preserve"> sovranazionali</w:t>
      </w:r>
      <w:r w:rsidR="004F4C2A">
        <w:rPr>
          <w:szCs w:val="22"/>
        </w:rPr>
        <w:t xml:space="preserve"> come </w:t>
      </w:r>
      <w:r w:rsidR="004F4C2A" w:rsidRPr="00831C9B">
        <w:rPr>
          <w:szCs w:val="22"/>
        </w:rPr>
        <w:t>l</w:t>
      </w:r>
      <w:r w:rsidR="004F4C2A">
        <w:rPr>
          <w:szCs w:val="22"/>
        </w:rPr>
        <w:t>’</w:t>
      </w:r>
      <w:r w:rsidR="004F4C2A" w:rsidRPr="00831C9B">
        <w:rPr>
          <w:szCs w:val="22"/>
        </w:rPr>
        <w:t>Unione Europea</w:t>
      </w:r>
      <w:r w:rsidR="004C3789">
        <w:rPr>
          <w:szCs w:val="22"/>
        </w:rPr>
        <w:t xml:space="preserve">. </w:t>
      </w:r>
    </w:p>
    <w:p w14:paraId="49CC5C0B" w14:textId="3A108A1F" w:rsidR="00CC7AA8" w:rsidRPr="0093446B" w:rsidRDefault="00D332E1" w:rsidP="00CC7AA8">
      <w:pPr>
        <w:pStyle w:val="tit23"/>
        <w:ind w:left="6464" w:right="-1361" w:firstLine="0"/>
        <w:jc w:val="left"/>
        <w:rPr>
          <w:bCs/>
          <w:i/>
          <w:iCs/>
          <w:color w:val="0000FF"/>
          <w:sz w:val="20"/>
          <w:lang w:val="it-IT"/>
        </w:rPr>
      </w:pPr>
      <w:r>
        <w:rPr>
          <w:bCs/>
          <w:i/>
          <w:iCs/>
          <w:color w:val="0000FF"/>
          <w:sz w:val="20"/>
          <w:lang w:val="it-IT"/>
        </w:rPr>
        <w:t>Insufficienza delle spiegazioni  letterarie</w:t>
      </w:r>
    </w:p>
    <w:p w14:paraId="4B1859EE" w14:textId="3E79E7E7" w:rsidR="001E2347" w:rsidRPr="00EF0E77" w:rsidRDefault="004C3789" w:rsidP="001E2347">
      <w:pPr>
        <w:jc w:val="both"/>
      </w:pPr>
      <w:r>
        <w:rPr>
          <w:color w:val="14171A"/>
        </w:rPr>
        <w:t>Per spiegarsi socialmente tutto questo non basta</w:t>
      </w:r>
      <w:r w:rsidR="00077DDE">
        <w:rPr>
          <w:color w:val="14171A"/>
        </w:rPr>
        <w:t xml:space="preserve"> </w:t>
      </w:r>
      <w:r>
        <w:rPr>
          <w:color w:val="14171A"/>
        </w:rPr>
        <w:t>più</w:t>
      </w:r>
      <w:r w:rsidR="00077DDE">
        <w:rPr>
          <w:color w:val="14171A"/>
        </w:rPr>
        <w:t xml:space="preserve"> combinare l’</w:t>
      </w:r>
      <w:r w:rsidR="00077DDE">
        <w:rPr>
          <w:i/>
          <w:iCs/>
          <w:color w:val="14171A"/>
        </w:rPr>
        <w:t xml:space="preserve">esperienza </w:t>
      </w:r>
      <w:r w:rsidR="00077DDE">
        <w:rPr>
          <w:color w:val="14171A"/>
        </w:rPr>
        <w:t>di vita con</w:t>
      </w:r>
      <w:r>
        <w:rPr>
          <w:i/>
          <w:iCs/>
          <w:szCs w:val="22"/>
        </w:rPr>
        <w:t xml:space="preserve"> nar</w:t>
      </w:r>
      <w:r w:rsidR="00CC7AA8" w:rsidRPr="007E5E5D">
        <w:rPr>
          <w:i/>
          <w:iCs/>
          <w:szCs w:val="22"/>
        </w:rPr>
        <w:t>razioni letterarie</w:t>
      </w:r>
      <w:r w:rsidR="0067674D">
        <w:rPr>
          <w:szCs w:val="22"/>
        </w:rPr>
        <w:t xml:space="preserve">, variamente </w:t>
      </w:r>
      <w:r w:rsidR="0067674D">
        <w:rPr>
          <w:i/>
          <w:iCs/>
          <w:szCs w:val="22"/>
        </w:rPr>
        <w:t>romanzate</w:t>
      </w:r>
      <w:r w:rsidR="0067674D">
        <w:t>, poetiche</w:t>
      </w:r>
      <w:r w:rsidR="008912A1">
        <w:t>,</w:t>
      </w:r>
      <w:r w:rsidR="0067674D">
        <w:t xml:space="preserve"> </w:t>
      </w:r>
      <w:r w:rsidR="0067674D">
        <w:rPr>
          <w:i/>
          <w:iCs/>
        </w:rPr>
        <w:t>epiche</w:t>
      </w:r>
      <w:r w:rsidR="00684FDC">
        <w:rPr>
          <w:i/>
          <w:iCs/>
        </w:rPr>
        <w:t xml:space="preserve"> </w:t>
      </w:r>
      <w:r w:rsidR="00684FDC">
        <w:t>o</w:t>
      </w:r>
      <w:r w:rsidR="00684FDC">
        <w:rPr>
          <w:i/>
          <w:iCs/>
        </w:rPr>
        <w:t xml:space="preserve"> </w:t>
      </w:r>
      <w:r w:rsidR="008912A1">
        <w:t>artistiche</w:t>
      </w:r>
      <w:r w:rsidR="00194674">
        <w:t xml:space="preserve">. </w:t>
      </w:r>
      <w:r w:rsidR="00B11325">
        <w:t>Esse t</w:t>
      </w:r>
      <w:r w:rsidR="00684FDC">
        <w:t xml:space="preserve">occano profili emotivi, </w:t>
      </w:r>
      <w:r w:rsidR="0066381D">
        <w:t xml:space="preserve">rendendosi interessanti con collegamenti all’esperienza e </w:t>
      </w:r>
      <w:r w:rsidR="0066381D">
        <w:lastRenderedPageBreak/>
        <w:t>all</w:t>
      </w:r>
      <w:r w:rsidR="00B11325">
        <w:t>’immaginazione dei lettori</w:t>
      </w:r>
      <w:r w:rsidR="0066381D">
        <w:t xml:space="preserve">; essi relazionano </w:t>
      </w:r>
      <w:r w:rsidR="005E6F0E">
        <w:t xml:space="preserve">sé stessi </w:t>
      </w:r>
      <w:r w:rsidR="0066381D">
        <w:t xml:space="preserve"> coi protagonisti delle </w:t>
      </w:r>
      <w:r w:rsidR="00B11325">
        <w:t xml:space="preserve">rappresentazioni </w:t>
      </w:r>
      <w:r w:rsidR="005E6F0E">
        <w:t xml:space="preserve">letterarie </w:t>
      </w:r>
      <w:r w:rsidR="00B11325">
        <w:t xml:space="preserve"> s</w:t>
      </w:r>
      <w:r w:rsidR="005E6F0E">
        <w:t>e</w:t>
      </w:r>
      <w:r w:rsidR="00B11325">
        <w:t xml:space="preserve"> stessi  </w:t>
      </w:r>
      <w:r w:rsidR="005E6F0E">
        <w:t xml:space="preserve">e </w:t>
      </w:r>
      <w:r w:rsidR="00B11325">
        <w:t xml:space="preserve">le loro relazioni </w:t>
      </w:r>
      <w:r w:rsidR="005E6F0E">
        <w:t xml:space="preserve">interpersonali, affettive e sociali, sulle </w:t>
      </w:r>
      <w:r w:rsidR="00684FDC">
        <w:t xml:space="preserve">narrazioni </w:t>
      </w:r>
      <w:r w:rsidR="005E6F0E">
        <w:t xml:space="preserve">suddette. La letteratura assomiglia per alcuni aspetti alla vita reale, ma si rende </w:t>
      </w:r>
      <w:r w:rsidR="006476F0">
        <w:t xml:space="preserve">accattivante, </w:t>
      </w:r>
      <w:r w:rsidR="006476F0">
        <w:rPr>
          <w:i/>
          <w:iCs/>
        </w:rPr>
        <w:t>interessante</w:t>
      </w:r>
      <w:r w:rsidR="005E6F0E">
        <w:rPr>
          <w:i/>
          <w:iCs/>
        </w:rPr>
        <w:t xml:space="preserve">, </w:t>
      </w:r>
      <w:r w:rsidR="005E6F0E">
        <w:t>idealizzandone in senso positivo o negativo alcuni aspetti; le relative narrazioni trasmettono tipi umani, modelli comportamentali senza il grigiore, la serialità, la mancanza di senso, i compromessi, le meschinità, dell’ordinaria esperienza di vita. Attraverso queste astrazioni si sono creati,</w:t>
      </w:r>
      <w:r w:rsidR="00194674">
        <w:t xml:space="preserve"> trasme</w:t>
      </w:r>
      <w:r w:rsidR="00077DDE">
        <w:t>ss</w:t>
      </w:r>
      <w:r w:rsidR="005E6F0E">
        <w:t>i</w:t>
      </w:r>
      <w:r w:rsidR="00077DDE">
        <w:t xml:space="preserve"> </w:t>
      </w:r>
      <w:r w:rsidR="00194674">
        <w:t>e modifica</w:t>
      </w:r>
      <w:r w:rsidR="00077DDE">
        <w:t>t</w:t>
      </w:r>
      <w:r w:rsidR="005E6F0E">
        <w:t>i</w:t>
      </w:r>
      <w:r w:rsidR="00077DDE">
        <w:t xml:space="preserve"> </w:t>
      </w:r>
      <w:r w:rsidR="005E6F0E">
        <w:t>i modi di pensare della società, le</w:t>
      </w:r>
      <w:r w:rsidR="00077DDE">
        <w:t xml:space="preserve"> strutture mentali </w:t>
      </w:r>
      <w:r w:rsidR="00684FDC">
        <w:t>delle varie epoche</w:t>
      </w:r>
      <w:r w:rsidR="0003711A">
        <w:t>; dopotutto d</w:t>
      </w:r>
      <w:r w:rsidR="008670AA">
        <w:t xml:space="preserve">i </w:t>
      </w:r>
      <w:r w:rsidR="00684FDC">
        <w:t xml:space="preserve">narrazioni </w:t>
      </w:r>
      <w:r w:rsidR="008670AA">
        <w:t>sono anche compost</w:t>
      </w:r>
      <w:r w:rsidR="0003711A">
        <w:t xml:space="preserve">e </w:t>
      </w:r>
      <w:r w:rsidR="00684FDC">
        <w:t xml:space="preserve">le metafisiche di cui al par.1.2, ed anche le sacre scritture sono prima di tutto </w:t>
      </w:r>
      <w:r w:rsidR="00684FDC">
        <w:rPr>
          <w:i/>
          <w:iCs/>
        </w:rPr>
        <w:t>letteratura</w:t>
      </w:r>
      <w:r w:rsidR="00684FDC">
        <w:rPr>
          <w:iCs/>
        </w:rPr>
        <w:t xml:space="preserve"> </w:t>
      </w:r>
      <w:r w:rsidR="00077DDE" w:rsidRPr="00831C9B">
        <w:rPr>
          <w:rStyle w:val="Rimandonotaapidipagina"/>
          <w:szCs w:val="22"/>
        </w:rPr>
        <w:footnoteReference w:id="13"/>
      </w:r>
      <w:r w:rsidR="00077DDE">
        <w:t>.</w:t>
      </w:r>
      <w:r w:rsidR="00115B27">
        <w:t xml:space="preserve"> </w:t>
      </w:r>
      <w:r w:rsidR="00684FDC">
        <w:t>A</w:t>
      </w:r>
      <w:r w:rsidR="00187035">
        <w:t>nche oggi</w:t>
      </w:r>
      <w:r w:rsidR="00684FDC">
        <w:t xml:space="preserve"> la cultura di massa del cinema, della tv, di internet </w:t>
      </w:r>
      <w:r w:rsidR="0003711A">
        <w:t>e delle narrazioni mediatiche di cui al par.1.8 è umanistico letteraria, più che umanistico sociale</w:t>
      </w:r>
      <w:r w:rsidR="00684FDC">
        <w:t xml:space="preserve">. </w:t>
      </w:r>
    </w:p>
    <w:p w14:paraId="003ECAD8" w14:textId="2C46AC25" w:rsidR="001E2347" w:rsidRPr="0093446B" w:rsidRDefault="008F4843" w:rsidP="001E2347">
      <w:pPr>
        <w:pStyle w:val="tit23"/>
        <w:ind w:left="6464" w:right="-1361" w:firstLine="0"/>
        <w:jc w:val="left"/>
        <w:rPr>
          <w:bCs/>
          <w:i/>
          <w:iCs/>
          <w:color w:val="0000FF"/>
          <w:sz w:val="20"/>
          <w:lang w:val="it-IT"/>
        </w:rPr>
      </w:pPr>
      <w:r>
        <w:rPr>
          <w:bCs/>
          <w:i/>
          <w:iCs/>
          <w:color w:val="0000FF"/>
          <w:sz w:val="20"/>
          <w:lang w:val="it-IT"/>
        </w:rPr>
        <w:t>necessità</w:t>
      </w:r>
      <w:r w:rsidR="001E2347">
        <w:rPr>
          <w:bCs/>
          <w:i/>
          <w:iCs/>
          <w:color w:val="0000FF"/>
          <w:sz w:val="20"/>
          <w:lang w:val="it-IT"/>
        </w:rPr>
        <w:t xml:space="preserve"> di </w:t>
      </w:r>
      <w:r w:rsidR="004F4C2A">
        <w:rPr>
          <w:bCs/>
          <w:i/>
          <w:iCs/>
          <w:color w:val="0000FF"/>
          <w:sz w:val="20"/>
          <w:lang w:val="it-IT"/>
        </w:rPr>
        <w:t>studi sociali</w:t>
      </w:r>
    </w:p>
    <w:p w14:paraId="00BA5929" w14:textId="0301169A" w:rsidR="007457A2" w:rsidRDefault="003C5CAA" w:rsidP="00CC7AA8">
      <w:pPr>
        <w:autoSpaceDE w:val="0"/>
        <w:autoSpaceDN w:val="0"/>
        <w:adjustRightInd w:val="0"/>
        <w:jc w:val="both"/>
      </w:pPr>
      <w:r>
        <w:t xml:space="preserve">Oggi però </w:t>
      </w:r>
      <w:r w:rsidR="0003711A">
        <w:t>tra queste due impostazioni</w:t>
      </w:r>
      <w:r>
        <w:t xml:space="preserve"> serve un riequilibrio,</w:t>
      </w:r>
      <w:r w:rsidR="0003711A">
        <w:t xml:space="preserve"> </w:t>
      </w:r>
      <w:r>
        <w:t xml:space="preserve">cui è dedicato anche il presente volume. Le narrazioni letterarie non bastano a tenere insieme il bagaglio esperienziale di una </w:t>
      </w:r>
      <w:r w:rsidR="008670AA">
        <w:t>società complessa</w:t>
      </w:r>
      <w:r w:rsidR="008F35A1">
        <w:t xml:space="preserve"> e</w:t>
      </w:r>
      <w:r w:rsidR="00684FDC">
        <w:rPr>
          <w:szCs w:val="22"/>
        </w:rPr>
        <w:t xml:space="preserve"> segmentat</w:t>
      </w:r>
      <w:r>
        <w:rPr>
          <w:szCs w:val="22"/>
        </w:rPr>
        <w:t>a e si rea</w:t>
      </w:r>
      <w:r w:rsidR="009B745B">
        <w:t xml:space="preserve">lizza </w:t>
      </w:r>
      <w:r w:rsidR="00EF0E77">
        <w:t xml:space="preserve">l’aforisma di </w:t>
      </w:r>
      <w:r w:rsidR="00EF0E77" w:rsidRPr="003F4AF3">
        <w:rPr>
          <w:color w:val="14171A"/>
        </w:rPr>
        <w:t>Von Hayeck</w:t>
      </w:r>
      <w:r w:rsidR="00EF0E77">
        <w:rPr>
          <w:color w:val="14171A"/>
        </w:rPr>
        <w:t xml:space="preserve"> </w:t>
      </w:r>
      <w:r w:rsidR="00EF0E77" w:rsidRPr="00107810">
        <w:rPr>
          <w:i/>
          <w:iCs/>
          <w:color w:val="14171A"/>
        </w:rPr>
        <w:t>più civili diventiamo, più il singolo ignorerà ciò  da cui dipende il funzionamento della sua civiltà</w:t>
      </w:r>
      <w:r w:rsidR="009B745B">
        <w:rPr>
          <w:i/>
          <w:iCs/>
          <w:color w:val="14171A"/>
        </w:rPr>
        <w:t xml:space="preserve">. </w:t>
      </w:r>
      <w:r w:rsidR="00116DEA">
        <w:rPr>
          <w:color w:val="14171A"/>
        </w:rPr>
        <w:t>Persino</w:t>
      </w:r>
      <w:r w:rsidR="00F571F2">
        <w:rPr>
          <w:color w:val="14171A"/>
        </w:rPr>
        <w:t xml:space="preserve"> lavori politici, dirigenziali e professionali di alto livello </w:t>
      </w:r>
      <w:r w:rsidR="00116DEA">
        <w:rPr>
          <w:color w:val="14171A"/>
        </w:rPr>
        <w:t xml:space="preserve">sono troppo settoriali per dare </w:t>
      </w:r>
      <w:r w:rsidR="00F571F2">
        <w:rPr>
          <w:color w:val="14171A"/>
        </w:rPr>
        <w:t>un</w:t>
      </w:r>
      <w:r w:rsidR="00116DEA">
        <w:rPr>
          <w:color w:val="14171A"/>
        </w:rPr>
        <w:t>’organica</w:t>
      </w:r>
      <w:r w:rsidR="00B923A2">
        <w:rPr>
          <w:color w:val="14171A"/>
        </w:rPr>
        <w:t xml:space="preserve"> spiegazione d</w:t>
      </w:r>
      <w:r w:rsidR="00116DEA">
        <w:rPr>
          <w:color w:val="14171A"/>
        </w:rPr>
        <w:t>ella socialità odierna; rispetto ad essa sono insufficienti  anche le</w:t>
      </w:r>
      <w:r w:rsidR="00B923A2">
        <w:rPr>
          <w:color w:val="14171A"/>
        </w:rPr>
        <w:t xml:space="preserve"> </w:t>
      </w:r>
      <w:r w:rsidR="00EF0E77" w:rsidRPr="00EF0E77">
        <w:t>narrazioni</w:t>
      </w:r>
      <w:r w:rsidR="00EF0E77">
        <w:rPr>
          <w:i/>
          <w:iCs/>
        </w:rPr>
        <w:t xml:space="preserve"> letterarie</w:t>
      </w:r>
      <w:r w:rsidR="009B745B">
        <w:rPr>
          <w:i/>
          <w:iCs/>
        </w:rPr>
        <w:t xml:space="preserve"> </w:t>
      </w:r>
      <w:r w:rsidR="00116DEA">
        <w:t>appesantite dalla suddetta necessità di</w:t>
      </w:r>
      <w:r w:rsidR="00B923A2">
        <w:t xml:space="preserve"> intrattener</w:t>
      </w:r>
      <w:r w:rsidR="00B923A2" w:rsidRPr="00191709">
        <w:t>e</w:t>
      </w:r>
      <w:r w:rsidR="00116DEA" w:rsidRPr="00191709">
        <w:t xml:space="preserve">, che pure ne determina il successo. </w:t>
      </w:r>
      <w:r w:rsidR="004C6929" w:rsidRPr="00191709">
        <w:t>S</w:t>
      </w:r>
      <w:r w:rsidR="00116DEA" w:rsidRPr="00191709">
        <w:t>u</w:t>
      </w:r>
      <w:r w:rsidR="004C6929" w:rsidRPr="00191709">
        <w:t xml:space="preserve"> temi politicamente sensibili, </w:t>
      </w:r>
      <w:r w:rsidR="00116DEA" w:rsidRPr="00191709">
        <w:t>come produzione</w:t>
      </w:r>
      <w:r w:rsidR="00116DEA" w:rsidRPr="00191709">
        <w:t xml:space="preserve"> e distribuzione della ricchezza</w:t>
      </w:r>
      <w:r w:rsidR="00116DEA" w:rsidRPr="00191709">
        <w:t xml:space="preserve">, </w:t>
      </w:r>
      <w:r w:rsidR="00B804E4" w:rsidRPr="00191709">
        <w:t>l</w:t>
      </w:r>
      <w:r w:rsidR="00B86917" w:rsidRPr="00191709">
        <w:t xml:space="preserve">a </w:t>
      </w:r>
      <w:r w:rsidR="00EF0E77" w:rsidRPr="00191709">
        <w:t>tradizionale</w:t>
      </w:r>
      <w:r w:rsidR="00B86917" w:rsidRPr="00191709">
        <w:t xml:space="preserve"> emotività </w:t>
      </w:r>
      <w:r w:rsidR="00EF0E77" w:rsidRPr="00191709">
        <w:t>l</w:t>
      </w:r>
      <w:r w:rsidR="00B86917" w:rsidRPr="00191709">
        <w:t>etteraria</w:t>
      </w:r>
      <w:r w:rsidR="00EF0E77" w:rsidRPr="00191709">
        <w:t xml:space="preserve"> </w:t>
      </w:r>
      <w:r w:rsidR="00B86917" w:rsidRPr="00191709">
        <w:t>rischia di degenerare in</w:t>
      </w:r>
      <w:r w:rsidR="004C6929" w:rsidRPr="00191709">
        <w:t xml:space="preserve"> propaganda</w:t>
      </w:r>
      <w:r w:rsidR="00116DEA" w:rsidRPr="00191709">
        <w:t>, inquinandosi con variopinte sfumature valoriali</w:t>
      </w:r>
      <w:r w:rsidR="00F11FEF" w:rsidRPr="00191709">
        <w:t>, illusioni e miti</w:t>
      </w:r>
      <w:r w:rsidR="00191709" w:rsidRPr="00191709">
        <w:t>; basta pensare</w:t>
      </w:r>
      <w:r w:rsidR="00191709">
        <w:t xml:space="preserve"> alla lettura del presente con concetti del passato, come nel par.2.11 de </w:t>
      </w:r>
      <w:r w:rsidR="00191709" w:rsidRPr="00191709">
        <w:rPr>
          <w:i/>
          <w:iCs/>
        </w:rPr>
        <w:t>L’era aziendale</w:t>
      </w:r>
      <w:r w:rsidR="00191709">
        <w:t>, oppure a nuovi miti, come i</w:t>
      </w:r>
      <w:r w:rsidR="00116DEA">
        <w:t xml:space="preserve">l </w:t>
      </w:r>
      <w:r w:rsidR="008A33F0">
        <w:t>consum</w:t>
      </w:r>
      <w:r w:rsidR="00F11FEF">
        <w:t xml:space="preserve">o </w:t>
      </w:r>
      <w:r w:rsidR="008A33F0">
        <w:t>senza produ</w:t>
      </w:r>
      <w:r w:rsidR="006D6477">
        <w:t>zion</w:t>
      </w:r>
      <w:r w:rsidR="008A33F0">
        <w:t>e</w:t>
      </w:r>
      <w:r w:rsidR="001E524B">
        <w:t xml:space="preserve">, </w:t>
      </w:r>
      <w:r w:rsidR="00F11FEF">
        <w:t xml:space="preserve">come se le </w:t>
      </w:r>
      <w:r w:rsidR="00CC7AA8">
        <w:t xml:space="preserve">merci </w:t>
      </w:r>
      <w:r w:rsidR="00116DEA">
        <w:lastRenderedPageBreak/>
        <w:t>potessero</w:t>
      </w:r>
      <w:r w:rsidR="00F11FEF">
        <w:t xml:space="preserve"> </w:t>
      </w:r>
      <w:r w:rsidR="00CC7AA8">
        <w:t>materializza</w:t>
      </w:r>
      <w:r w:rsidR="00116DEA">
        <w:t xml:space="preserve">rsi </w:t>
      </w:r>
      <w:r w:rsidR="00CC7AA8">
        <w:t>per magia sugli scaffali dei supermercati</w:t>
      </w:r>
      <w:r w:rsidR="00191709">
        <w:t xml:space="preserve"> (par.4.7 de </w:t>
      </w:r>
      <w:r w:rsidR="00191709">
        <w:rPr>
          <w:i/>
          <w:iCs/>
        </w:rPr>
        <w:t>L’era aziendale</w:t>
      </w:r>
      <w:r w:rsidR="00116DEA">
        <w:t>)</w:t>
      </w:r>
      <w:r w:rsidR="00F11FEF">
        <w:t xml:space="preserve">. </w:t>
      </w:r>
      <w:r w:rsidR="00757751">
        <w:t xml:space="preserve"> </w:t>
      </w:r>
    </w:p>
    <w:p w14:paraId="5E4D557A" w14:textId="5A185F3B" w:rsidR="00490E6B" w:rsidRPr="0093446B" w:rsidRDefault="008F4843" w:rsidP="00831C9B">
      <w:pPr>
        <w:pStyle w:val="tit23"/>
        <w:ind w:left="6464" w:right="-1361" w:firstLine="0"/>
        <w:jc w:val="left"/>
        <w:rPr>
          <w:bCs/>
          <w:i/>
          <w:iCs/>
          <w:color w:val="0000FF"/>
          <w:sz w:val="20"/>
          <w:lang w:val="it-IT"/>
        </w:rPr>
      </w:pPr>
      <w:r>
        <w:rPr>
          <w:bCs/>
          <w:i/>
          <w:iCs/>
          <w:color w:val="0000FF"/>
          <w:sz w:val="20"/>
          <w:lang w:val="it-IT"/>
        </w:rPr>
        <w:t>…</w:t>
      </w:r>
      <w:r w:rsidR="00FF51F2">
        <w:rPr>
          <w:bCs/>
          <w:i/>
          <w:iCs/>
          <w:color w:val="0000FF"/>
          <w:sz w:val="20"/>
          <w:lang w:val="it-IT"/>
        </w:rPr>
        <w:t>come elemento di coesione</w:t>
      </w:r>
    </w:p>
    <w:p w14:paraId="67142E2D" w14:textId="7FC1CAB5" w:rsidR="001B6C03" w:rsidRPr="004E13F3" w:rsidRDefault="00D80F5B" w:rsidP="00B03586">
      <w:pPr>
        <w:jc w:val="both"/>
      </w:pPr>
      <w:r>
        <w:t xml:space="preserve">Per capire e controllare socialmente una società complessa </w:t>
      </w:r>
      <w:r w:rsidR="00191709">
        <w:t>non bastano le</w:t>
      </w:r>
      <w:r>
        <w:t xml:space="preserve"> s</w:t>
      </w:r>
      <w:r w:rsidRPr="00191709">
        <w:t xml:space="preserve">uddette narrazioni letterarie </w:t>
      </w:r>
      <w:r w:rsidR="00191709" w:rsidRPr="00191709">
        <w:t xml:space="preserve">e servono quindi narrazioni sociali, per </w:t>
      </w:r>
      <w:r w:rsidR="00191709" w:rsidRPr="00191709">
        <w:t>coordin</w:t>
      </w:r>
      <w:r w:rsidR="00191709" w:rsidRPr="00191709">
        <w:t xml:space="preserve">are riflessioni </w:t>
      </w:r>
      <w:r w:rsidR="00191709" w:rsidRPr="00191709">
        <w:t xml:space="preserve">e percezioni degli interessati </w:t>
      </w:r>
      <w:r w:rsidR="00191709" w:rsidRPr="00191709">
        <w:t xml:space="preserve">di cui al par.1.6 nei modi di cui al </w:t>
      </w:r>
      <w:r w:rsidR="00191709" w:rsidRPr="00191709">
        <w:t>par.1.9</w:t>
      </w:r>
      <w:r w:rsidR="00191709" w:rsidRPr="00191709">
        <w:t xml:space="preserve">; </w:t>
      </w:r>
      <w:r w:rsidR="00191709">
        <w:t>Queste narrazioni sociali s</w:t>
      </w:r>
      <w:r>
        <w:t xml:space="preserve">ono </w:t>
      </w:r>
      <w:r w:rsidR="00191709">
        <w:t>fondamentali</w:t>
      </w:r>
      <w:r>
        <w:t xml:space="preserve"> per la coesione di</w:t>
      </w:r>
      <w:r w:rsidR="00A10A56">
        <w:t xml:space="preserve"> una </w:t>
      </w:r>
      <w:r w:rsidR="003729B1">
        <w:t xml:space="preserve"> </w:t>
      </w:r>
      <w:r w:rsidR="00EF0E77">
        <w:t>soci</w:t>
      </w:r>
      <w:r w:rsidR="003729B1">
        <w:t>età</w:t>
      </w:r>
      <w:r w:rsidR="00A10A56">
        <w:t xml:space="preserve"> </w:t>
      </w:r>
      <w:r w:rsidR="008F4843">
        <w:t>pluralista</w:t>
      </w:r>
      <w:r w:rsidR="00191709">
        <w:t xml:space="preserve">, dove </w:t>
      </w:r>
      <w:r w:rsidR="00A10A56">
        <w:t xml:space="preserve"> convivono</w:t>
      </w:r>
      <w:r w:rsidR="00191709">
        <w:t xml:space="preserve"> </w:t>
      </w:r>
      <w:r w:rsidR="008F4843">
        <w:t>varie</w:t>
      </w:r>
      <w:r w:rsidR="004C3789">
        <w:t xml:space="preserve"> </w:t>
      </w:r>
      <w:r w:rsidR="00FF51F2">
        <w:t>fonti di senso</w:t>
      </w:r>
      <w:r>
        <w:t>, da</w:t>
      </w:r>
      <w:r w:rsidR="00A10A56">
        <w:t xml:space="preserve">lle </w:t>
      </w:r>
      <w:r w:rsidR="003729B1">
        <w:t xml:space="preserve">metafisiche </w:t>
      </w:r>
      <w:r w:rsidR="00893A9A">
        <w:t>tradizionali</w:t>
      </w:r>
      <w:r w:rsidR="00841A65">
        <w:t xml:space="preserve"> </w:t>
      </w:r>
      <w:r>
        <w:t>(</w:t>
      </w:r>
      <w:r w:rsidR="00DF2E3E">
        <w:t>par.1.2</w:t>
      </w:r>
      <w:r>
        <w:t>)</w:t>
      </w:r>
      <w:r w:rsidR="00A10A56">
        <w:t xml:space="preserve">, </w:t>
      </w:r>
      <w:r w:rsidR="003729B1">
        <w:t xml:space="preserve"> </w:t>
      </w:r>
      <w:r w:rsidR="001E524B">
        <w:t xml:space="preserve">a </w:t>
      </w:r>
      <w:r w:rsidR="00A10A56">
        <w:t xml:space="preserve">quelle politico ideologiche, </w:t>
      </w:r>
      <w:r>
        <w:t>fin</w:t>
      </w:r>
      <w:r w:rsidR="00A10A56">
        <w:t xml:space="preserve">o a quelle </w:t>
      </w:r>
      <w:r>
        <w:t>edonistico-</w:t>
      </w:r>
      <w:r w:rsidR="005D5E18">
        <w:t>consumis</w:t>
      </w:r>
      <w:r w:rsidR="00A10A56">
        <w:t>tiche</w:t>
      </w:r>
      <w:r w:rsidR="00EB4B02">
        <w:t xml:space="preserve">; sono tutte forme di </w:t>
      </w:r>
      <w:r w:rsidR="005E7224">
        <w:t xml:space="preserve">coesione sociale, cui allude anche un possibile significato etimologico della parola </w:t>
      </w:r>
      <w:r w:rsidR="005E7224" w:rsidRPr="005E7224">
        <w:rPr>
          <w:i/>
          <w:iCs/>
        </w:rPr>
        <w:t>religio</w:t>
      </w:r>
      <w:r w:rsidR="005E7224">
        <w:t xml:space="preserve">. Condividere alcuni </w:t>
      </w:r>
      <w:r>
        <w:t>profili dell’organizzazione sociale</w:t>
      </w:r>
      <w:r w:rsidR="00191709">
        <w:t xml:space="preserve"> </w:t>
      </w:r>
      <w:r w:rsidR="005E7224">
        <w:t xml:space="preserve">è una coesione laica, che prescinde da fonti di senso valoriali, come tali indimostrabili, secondo quanto indicato al par.1.2. Questa conoscenza condivisa è anche uno </w:t>
      </w:r>
      <w:r w:rsidR="00191709">
        <w:t xml:space="preserve">strumento di </w:t>
      </w:r>
      <w:r w:rsidR="00A46C3D">
        <w:t>controll</w:t>
      </w:r>
      <w:r w:rsidR="005E7224">
        <w:t>o social</w:t>
      </w:r>
      <w:r w:rsidR="006E4BA9">
        <w:t xml:space="preserve">e </w:t>
      </w:r>
      <w:r w:rsidR="005E7224">
        <w:t>del</w:t>
      </w:r>
      <w:r w:rsidR="00A46C3D">
        <w:t>l</w:t>
      </w:r>
      <w:r w:rsidR="00B24F5B">
        <w:t xml:space="preserve">o studio </w:t>
      </w:r>
      <w:r w:rsidR="00A46C3D">
        <w:t>della materia</w:t>
      </w:r>
      <w:r w:rsidR="008F4843">
        <w:t xml:space="preserve">, rispetto a </w:t>
      </w:r>
      <w:r w:rsidR="00A46C3D">
        <w:t>possibili abusi della fiducia</w:t>
      </w:r>
      <w:r w:rsidR="00B24F5B">
        <w:t xml:space="preserve"> </w:t>
      </w:r>
      <w:r w:rsidR="00A46C3D">
        <w:t xml:space="preserve">che la </w:t>
      </w:r>
      <w:r w:rsidR="006E4BA9">
        <w:t>collettività</w:t>
      </w:r>
      <w:r w:rsidR="00A46C3D">
        <w:t xml:space="preserve"> ripone</w:t>
      </w:r>
      <w:r w:rsidR="005E7224">
        <w:t xml:space="preserve"> in esso</w:t>
      </w:r>
      <w:r w:rsidR="00A46C3D">
        <w:t xml:space="preserve">; </w:t>
      </w:r>
      <w:r w:rsidR="00A10A56">
        <w:t xml:space="preserve">anche la scienza può infatti entrare in conflitto d’interessi, </w:t>
      </w:r>
      <w:r w:rsidR="006519BD">
        <w:t xml:space="preserve">venendo </w:t>
      </w:r>
      <w:r w:rsidR="00A10A56">
        <w:t>usat</w:t>
      </w:r>
      <w:r w:rsidR="006519BD">
        <w:t>a</w:t>
      </w:r>
      <w:r w:rsidR="00A10A56">
        <w:t xml:space="preserve"> in modo opportunistico</w:t>
      </w:r>
      <w:r w:rsidR="005E7224">
        <w:t>, consapevolmente o meno</w:t>
      </w:r>
      <w:r w:rsidR="000F539B">
        <w:t xml:space="preserve">. Abbiamo visto </w:t>
      </w:r>
      <w:r w:rsidR="003A45DA">
        <w:t xml:space="preserve">recentemente per la pandemia covid 19 </w:t>
      </w:r>
      <w:r w:rsidR="000F539B">
        <w:t xml:space="preserve">la necessità di un </w:t>
      </w:r>
      <w:r w:rsidR="000F539B">
        <w:t>controllo basato su esponenti dello stesso sapere (par.2.7 sull’internazionalizzazione) o discipline contigue</w:t>
      </w:r>
      <w:r w:rsidR="000F539B">
        <w:t>, che comunque</w:t>
      </w:r>
      <w:r w:rsidR="000F539B">
        <w:t xml:space="preserve"> assume  inevitabilmente valenza </w:t>
      </w:r>
      <w:r w:rsidR="000F539B" w:rsidRPr="00BF18FE">
        <w:rPr>
          <w:i/>
          <w:iCs/>
        </w:rPr>
        <w:t>sociale</w:t>
      </w:r>
      <w:r w:rsidR="000F539B">
        <w:t xml:space="preserve"> </w:t>
      </w:r>
      <w:r w:rsidR="00A46C3D">
        <w:rPr>
          <w:rStyle w:val="Rimandonotaapidipagina"/>
        </w:rPr>
        <w:footnoteReference w:id="14"/>
      </w:r>
      <w:r w:rsidR="00A46C3D">
        <w:t>.</w:t>
      </w:r>
      <w:r w:rsidR="00F04490">
        <w:t xml:space="preserve"> </w:t>
      </w:r>
      <w:r w:rsidR="000F539B">
        <w:t xml:space="preserve">Per questo servono studi </w:t>
      </w:r>
      <w:r w:rsidR="003A45DA">
        <w:t xml:space="preserve"> </w:t>
      </w:r>
      <w:r w:rsidR="003A45DA" w:rsidRPr="000F539B">
        <w:t xml:space="preserve">sociali </w:t>
      </w:r>
      <w:r w:rsidR="00191709" w:rsidRPr="000F539B">
        <w:t>immun</w:t>
      </w:r>
      <w:r w:rsidR="000F539B" w:rsidRPr="000F539B">
        <w:t>i</w:t>
      </w:r>
      <w:r w:rsidR="00191709" w:rsidRPr="000F539B">
        <w:t xml:space="preserve"> dall’emotività umanistico letteraria, ma senza  l’autoreferenzialità di cui al </w:t>
      </w:r>
      <w:r w:rsidR="000F539B" w:rsidRPr="000F539B">
        <w:t>successivo par.1.5</w:t>
      </w:r>
      <w:r w:rsidR="00191709" w:rsidRPr="000F539B">
        <w:t>.</w:t>
      </w:r>
    </w:p>
    <w:p w14:paraId="70CAA998" w14:textId="3A67364B" w:rsidR="003265A9" w:rsidRPr="002900AB" w:rsidRDefault="00CF1A96" w:rsidP="006E255B">
      <w:pPr>
        <w:pStyle w:val="Titolo3"/>
        <w:jc w:val="both"/>
        <w:rPr>
          <w:rFonts w:ascii="Times New Roman" w:hAnsi="Times New Roman"/>
          <w:sz w:val="24"/>
          <w:szCs w:val="22"/>
          <w:lang w:val="it-IT"/>
        </w:rPr>
      </w:pPr>
      <w:bookmarkStart w:id="15" w:name="_Toc53396032"/>
      <w:bookmarkStart w:id="16" w:name="_Toc74947131"/>
      <w:r w:rsidRPr="007D2277">
        <w:rPr>
          <w:rFonts w:ascii="Times New Roman" w:hAnsi="Times New Roman"/>
          <w:sz w:val="24"/>
          <w:szCs w:val="22"/>
          <w:lang w:val="it-IT"/>
        </w:rPr>
        <w:lastRenderedPageBreak/>
        <w:t>1.</w:t>
      </w:r>
      <w:r w:rsidR="004A4FC2" w:rsidRPr="007D2277">
        <w:rPr>
          <w:rFonts w:ascii="Times New Roman" w:hAnsi="Times New Roman"/>
          <w:sz w:val="24"/>
          <w:szCs w:val="22"/>
          <w:lang w:val="it-IT"/>
        </w:rPr>
        <w:t>5</w:t>
      </w:r>
      <w:r w:rsidRPr="007D2277">
        <w:rPr>
          <w:rFonts w:ascii="Times New Roman" w:hAnsi="Times New Roman"/>
          <w:sz w:val="24"/>
          <w:szCs w:val="22"/>
          <w:lang w:val="it-IT"/>
        </w:rPr>
        <w:t xml:space="preserve"> </w:t>
      </w:r>
      <w:r w:rsidR="0010783B">
        <w:rPr>
          <w:rFonts w:ascii="Times New Roman" w:hAnsi="Times New Roman"/>
          <w:sz w:val="24"/>
          <w:szCs w:val="22"/>
          <w:lang w:val="it-IT"/>
        </w:rPr>
        <w:t>Crisi de</w:t>
      </w:r>
      <w:r w:rsidR="004C14EE">
        <w:rPr>
          <w:rFonts w:ascii="Times New Roman" w:hAnsi="Times New Roman"/>
          <w:sz w:val="24"/>
          <w:szCs w:val="22"/>
          <w:lang w:val="it-IT"/>
        </w:rPr>
        <w:t>gli studi sociali</w:t>
      </w:r>
      <w:r w:rsidR="0010783B">
        <w:rPr>
          <w:rFonts w:ascii="Times New Roman" w:hAnsi="Times New Roman"/>
          <w:sz w:val="24"/>
          <w:szCs w:val="22"/>
          <w:lang w:val="it-IT"/>
        </w:rPr>
        <w:t xml:space="preserve"> per </w:t>
      </w:r>
      <w:r w:rsidR="0055692A">
        <w:rPr>
          <w:rFonts w:ascii="Times New Roman" w:hAnsi="Times New Roman"/>
          <w:sz w:val="24"/>
          <w:szCs w:val="22"/>
          <w:lang w:val="it-IT"/>
        </w:rPr>
        <w:t>s</w:t>
      </w:r>
      <w:r w:rsidR="00420381">
        <w:rPr>
          <w:rFonts w:ascii="Times New Roman" w:hAnsi="Times New Roman"/>
          <w:sz w:val="24"/>
          <w:szCs w:val="22"/>
          <w:lang w:val="it-IT"/>
        </w:rPr>
        <w:t xml:space="preserve">cientismo, </w:t>
      </w:r>
      <w:r w:rsidR="0055692A">
        <w:rPr>
          <w:rFonts w:ascii="Times New Roman" w:hAnsi="Times New Roman"/>
          <w:sz w:val="24"/>
          <w:szCs w:val="22"/>
          <w:lang w:val="it-IT"/>
        </w:rPr>
        <w:t xml:space="preserve">tecnicismo, </w:t>
      </w:r>
      <w:r w:rsidR="00420381">
        <w:rPr>
          <w:rFonts w:ascii="Times New Roman" w:hAnsi="Times New Roman"/>
          <w:sz w:val="24"/>
          <w:szCs w:val="22"/>
          <w:lang w:val="it-IT"/>
        </w:rPr>
        <w:t xml:space="preserve">personalismo </w:t>
      </w:r>
      <w:bookmarkEnd w:id="15"/>
      <w:r w:rsidR="0010783B">
        <w:rPr>
          <w:rFonts w:ascii="Times New Roman" w:hAnsi="Times New Roman"/>
          <w:sz w:val="24"/>
          <w:szCs w:val="22"/>
          <w:lang w:val="it-IT"/>
        </w:rPr>
        <w:t>e altre autoreferenzialità</w:t>
      </w:r>
      <w:bookmarkEnd w:id="16"/>
    </w:p>
    <w:p w14:paraId="29D91160" w14:textId="1900FB9F" w:rsidR="003265A9" w:rsidRPr="00152BA5" w:rsidRDefault="00420381" w:rsidP="003265A9">
      <w:pPr>
        <w:pStyle w:val="tit23"/>
        <w:ind w:left="6464" w:right="-1361" w:firstLine="0"/>
        <w:jc w:val="left"/>
        <w:rPr>
          <w:bCs/>
          <w:i/>
          <w:iCs/>
          <w:color w:val="0000FF"/>
          <w:sz w:val="20"/>
          <w:lang w:val="it-IT"/>
        </w:rPr>
      </w:pPr>
      <w:r>
        <w:rPr>
          <w:bCs/>
          <w:i/>
          <w:iCs/>
          <w:color w:val="0000FF"/>
          <w:sz w:val="20"/>
          <w:lang w:val="it-IT"/>
        </w:rPr>
        <w:t xml:space="preserve">Iniziale </w:t>
      </w:r>
      <w:r w:rsidR="00EB105A">
        <w:rPr>
          <w:bCs/>
          <w:i/>
          <w:iCs/>
          <w:color w:val="0000FF"/>
          <w:sz w:val="20"/>
          <w:lang w:val="it-IT"/>
        </w:rPr>
        <w:t xml:space="preserve">economia narrativa </w:t>
      </w:r>
    </w:p>
    <w:p w14:paraId="3C7F5645" w14:textId="0335AA7A" w:rsidR="00EB105A" w:rsidRDefault="002A4B7D" w:rsidP="00EB105A">
      <w:r>
        <w:t xml:space="preserve">Una delle prime prospettive di </w:t>
      </w:r>
      <w:r w:rsidR="003265A9">
        <w:t>studi</w:t>
      </w:r>
      <w:r>
        <w:t xml:space="preserve">o </w:t>
      </w:r>
      <w:r w:rsidR="003265A9">
        <w:t>social</w:t>
      </w:r>
      <w:r>
        <w:t>e</w:t>
      </w:r>
      <w:r w:rsidR="00CA22EB">
        <w:t xml:space="preserve"> </w:t>
      </w:r>
      <w:r w:rsidR="00A77AA3">
        <w:t xml:space="preserve">è </w:t>
      </w:r>
      <w:r>
        <w:t xml:space="preserve">stata </w:t>
      </w:r>
      <w:r w:rsidR="003265A9">
        <w:t>l’economia</w:t>
      </w:r>
      <w:r w:rsidR="00BF4B84">
        <w:t xml:space="preserve">, sviluppatasi </w:t>
      </w:r>
      <w:r w:rsidR="00A77AA3">
        <w:t xml:space="preserve"> </w:t>
      </w:r>
      <w:r w:rsidR="00BF4B84" w:rsidRPr="00D178AA">
        <w:t>dalla filosofia morale, a partire dal ‘700 con Adamo Smith</w:t>
      </w:r>
      <w:r>
        <w:t xml:space="preserve"> e altre scuole</w:t>
      </w:r>
      <w:r w:rsidR="00BF4B84">
        <w:t xml:space="preserve">; fino ad allora, i criteri di soddisfazione dei bisogni, secondo l’etimologia greca del termine </w:t>
      </w:r>
      <w:r w:rsidR="00BF4B84" w:rsidRPr="00762175">
        <w:rPr>
          <w:i/>
          <w:iCs/>
        </w:rPr>
        <w:t>economia</w:t>
      </w:r>
      <w:r w:rsidR="00BF4B84">
        <w:t xml:space="preserve"> (governo della casa) rientravano nel bagaglio culturale veicolato delle narrazioni letterarie e dall’esperienza, come indicato al par.1.4. </w:t>
      </w:r>
      <w:r w:rsidR="00EB105A">
        <w:t xml:space="preserve">Per un paio di secoli queste riflessioni furono espresse generalmente secondo il linguaggio comune, in modo </w:t>
      </w:r>
      <w:r w:rsidR="00BF4B84">
        <w:rPr>
          <w:i/>
          <w:iCs/>
        </w:rPr>
        <w:t>narrativ</w:t>
      </w:r>
      <w:r w:rsidR="00EB105A">
        <w:rPr>
          <w:i/>
          <w:iCs/>
        </w:rPr>
        <w:t>o.</w:t>
      </w:r>
    </w:p>
    <w:p w14:paraId="7C1D7845" w14:textId="19D9DCAD" w:rsidR="00EB105A" w:rsidRDefault="00420381" w:rsidP="00EB105A">
      <w:pPr>
        <w:pStyle w:val="tit23"/>
        <w:ind w:left="6464" w:right="-1361" w:firstLine="0"/>
        <w:jc w:val="left"/>
        <w:rPr>
          <w:bCs/>
          <w:i/>
          <w:iCs/>
          <w:color w:val="0000FF"/>
          <w:sz w:val="20"/>
          <w:lang w:val="it-IT"/>
        </w:rPr>
      </w:pPr>
      <w:r>
        <w:rPr>
          <w:bCs/>
          <w:i/>
          <w:iCs/>
          <w:color w:val="0000FF"/>
          <w:sz w:val="20"/>
          <w:lang w:val="it-IT"/>
        </w:rPr>
        <w:t>sue</w:t>
      </w:r>
      <w:r w:rsidR="00EB105A">
        <w:rPr>
          <w:bCs/>
          <w:i/>
          <w:iCs/>
          <w:color w:val="0000FF"/>
          <w:sz w:val="20"/>
          <w:lang w:val="it-IT"/>
        </w:rPr>
        <w:t xml:space="preserve"> formalizzazioni matematiche</w:t>
      </w:r>
    </w:p>
    <w:p w14:paraId="23D88A2B" w14:textId="4DBB852F" w:rsidR="00EB105A" w:rsidRDefault="00EB105A" w:rsidP="00011F3B">
      <w:r>
        <w:t>Divenne poi prevalente verso la metà del 900 l</w:t>
      </w:r>
      <w:r w:rsidR="002A4B7D">
        <w:t>’ispirazione alle scienze fisiche, con l</w:t>
      </w:r>
      <w:r>
        <w:t xml:space="preserve">a formalizzazione matematica del </w:t>
      </w:r>
      <w:r w:rsidR="009E12ED">
        <w:t>comportament</w:t>
      </w:r>
      <w:r w:rsidR="00C22966">
        <w:t>o</w:t>
      </w:r>
      <w:r w:rsidR="009E12ED">
        <w:t xml:space="preserve"> di ipotetici “operatori razionali”</w:t>
      </w:r>
      <w:r w:rsidR="006E7106">
        <w:t xml:space="preserve">. </w:t>
      </w:r>
      <w:r>
        <w:t xml:space="preserve">Nacquero formule e grafici sulle </w:t>
      </w:r>
      <w:r w:rsidR="00662D09">
        <w:t>correlazioni tra prezzo, domanda e offerta, investimenti e tasso d’interesse</w:t>
      </w:r>
      <w:r w:rsidR="006E7106">
        <w:t>, esportazioni e valore della moneta</w:t>
      </w:r>
      <w:r w:rsidR="00A21404">
        <w:t xml:space="preserve">. </w:t>
      </w:r>
      <w:r w:rsidR="00E826D4">
        <w:t xml:space="preserve"> </w:t>
      </w:r>
      <w:r w:rsidR="00485525">
        <w:t xml:space="preserve">Sono </w:t>
      </w:r>
      <w:r w:rsidR="00485525">
        <w:t xml:space="preserve">correlazioni </w:t>
      </w:r>
      <w:r w:rsidR="00485525">
        <w:rPr>
          <w:i/>
          <w:iCs/>
        </w:rPr>
        <w:t xml:space="preserve">microfondate </w:t>
      </w:r>
      <w:r w:rsidR="00485525">
        <w:t xml:space="preserve">, cioè tra due soli fattori, che trascurano gli altri collegando ad esempio la domanda solo al prezzo, gli investimenti solo al tasso d’interesse, il cambio solo all’import-export, equiparando il lavoro e il denaro a merci, le organizzazioni aziendali pluripersonali agli artigiani, </w:t>
      </w:r>
      <w:r w:rsidR="00E86A84">
        <w:t xml:space="preserve">il debito pubblico a quello privato, gli stati alle famiglie, </w:t>
      </w:r>
      <w:r w:rsidR="00485525">
        <w:t>sopravvalutando la portata sociale del PIL, il profitto rispetto al valore aggiunto, e</w:t>
      </w:r>
      <w:r w:rsidR="00E86A84">
        <w:t xml:space="preserve"> tante altre semplificazioni. La </w:t>
      </w:r>
      <w:r w:rsidR="00317455">
        <w:t>limitatezza, pur consapevole,</w:t>
      </w:r>
      <w:r w:rsidR="00E86A84">
        <w:t xml:space="preserve"> di questi </w:t>
      </w:r>
      <w:r w:rsidR="00485525">
        <w:t>p</w:t>
      </w:r>
      <w:r w:rsidR="00E86A84">
        <w:t>unti di partenza</w:t>
      </w:r>
      <w:r w:rsidR="00317455">
        <w:t xml:space="preserve">, fa avvertire l’inutile complessità delle formule </w:t>
      </w:r>
      <w:r w:rsidR="00485525">
        <w:t xml:space="preserve">costruite su di essi. </w:t>
      </w:r>
      <w:r w:rsidR="00E86A84">
        <w:t xml:space="preserve">In questo modo </w:t>
      </w:r>
      <w:r w:rsidR="00E86A84" w:rsidRPr="00E86A84">
        <w:rPr>
          <w:i/>
          <w:iCs/>
        </w:rPr>
        <w:t>marginalismo</w:t>
      </w:r>
      <w:r w:rsidR="00E86A84">
        <w:t xml:space="preserve"> e </w:t>
      </w:r>
      <w:r w:rsidR="00E86A84" w:rsidRPr="00E86A84">
        <w:rPr>
          <w:i/>
          <w:iCs/>
        </w:rPr>
        <w:t>microeconomia</w:t>
      </w:r>
      <w:r w:rsidR="00E86A84">
        <w:t xml:space="preserve"> hanno creato un</w:t>
      </w:r>
      <w:r w:rsidR="00317455">
        <w:t xml:space="preserve">a sorta di </w:t>
      </w:r>
      <w:r w:rsidR="00E86A84" w:rsidRPr="00E86A84">
        <w:rPr>
          <w:i/>
          <w:iCs/>
        </w:rPr>
        <w:t>sociomatematica</w:t>
      </w:r>
      <w:r w:rsidR="00E86A84">
        <w:t xml:space="preserve"> </w:t>
      </w:r>
      <w:r w:rsidR="00317455">
        <w:t>dove</w:t>
      </w:r>
      <w:r w:rsidR="00E86A84">
        <w:t xml:space="preserve"> le </w:t>
      </w:r>
      <w:r w:rsidR="00317455">
        <w:t xml:space="preserve">suddette </w:t>
      </w:r>
      <w:r w:rsidR="00E86A84" w:rsidRPr="00E86A84">
        <w:rPr>
          <w:i/>
          <w:iCs/>
        </w:rPr>
        <w:t>leggi economiche</w:t>
      </w:r>
      <w:r w:rsidR="00317455">
        <w:t xml:space="preserve"> erano equiparate alle </w:t>
      </w:r>
      <w:r w:rsidR="00E86A84" w:rsidRPr="00E86A84">
        <w:rPr>
          <w:i/>
          <w:iCs/>
        </w:rPr>
        <w:t>leggi fisiche</w:t>
      </w:r>
      <w:r w:rsidR="00E86A84">
        <w:t xml:space="preserve"> delle scienze della materia. </w:t>
      </w:r>
      <w:r w:rsidR="001029CE">
        <w:t xml:space="preserve">Un esempio di questo compulsivo desiderio di formalizzazione sono i modelli di Arrow e Walras per prevedere i comportamenti di un fantomatico “elettore razionale” che misurerebbe in cabina elettorale vantaggi e svantaggi ricevuti da ciascuna forza politica. </w:t>
      </w:r>
      <w:r w:rsidR="00317455">
        <w:t xml:space="preserve">Tutto ciò trascurava consapevolmente (con l’avvertenza </w:t>
      </w:r>
      <w:r w:rsidR="00317455">
        <w:rPr>
          <w:i/>
          <w:iCs/>
        </w:rPr>
        <w:t xml:space="preserve">coeteris </w:t>
      </w:r>
      <w:r w:rsidR="00317455" w:rsidRPr="00317455">
        <w:rPr>
          <w:i/>
          <w:iCs/>
        </w:rPr>
        <w:t>paribus</w:t>
      </w:r>
      <w:r w:rsidR="00317455">
        <w:t xml:space="preserve">) </w:t>
      </w:r>
      <w:r w:rsidR="00317455" w:rsidRPr="00317455">
        <w:t>l</w:t>
      </w:r>
      <w:r w:rsidR="0020646C" w:rsidRPr="00317455">
        <w:t>e</w:t>
      </w:r>
      <w:r w:rsidR="0020646C">
        <w:t xml:space="preserve"> variabili comportamentali</w:t>
      </w:r>
      <w:r w:rsidR="00317455">
        <w:t xml:space="preserve"> </w:t>
      </w:r>
      <w:r w:rsidR="0020646C">
        <w:lastRenderedPageBreak/>
        <w:t xml:space="preserve">qualitative, </w:t>
      </w:r>
      <w:r w:rsidR="00317455">
        <w:t xml:space="preserve">non inseribili nei modelli, </w:t>
      </w:r>
      <w:r w:rsidR="00317455">
        <w:t xml:space="preserve">come la </w:t>
      </w:r>
      <w:r w:rsidR="00317455" w:rsidRPr="0041787E">
        <w:t xml:space="preserve">fiducia, </w:t>
      </w:r>
      <w:r w:rsidR="00317455">
        <w:t xml:space="preserve">la </w:t>
      </w:r>
      <w:r w:rsidR="00317455" w:rsidRPr="0041787E">
        <w:t>determinazione,</w:t>
      </w:r>
      <w:r w:rsidR="00317455">
        <w:t xml:space="preserve"> le fonti di senso generatrici d’</w:t>
      </w:r>
      <w:r w:rsidR="00317455" w:rsidRPr="0041787E">
        <w:t>impegno</w:t>
      </w:r>
      <w:r w:rsidR="00317455">
        <w:t xml:space="preserve"> e determinazione</w:t>
      </w:r>
      <w:r w:rsidR="00317455">
        <w:t xml:space="preserve">, </w:t>
      </w:r>
      <w:r w:rsidR="0020646C">
        <w:t xml:space="preserve">le scale di valori di cui al par.1.2. </w:t>
      </w:r>
      <w:r w:rsidR="00A21404">
        <w:t xml:space="preserve"> </w:t>
      </w:r>
      <w:r w:rsidR="00317455">
        <w:t xml:space="preserve">Dietro questi atteggiamenti si intravede l’assunzione secondo cui </w:t>
      </w:r>
      <w:r w:rsidR="00317455">
        <w:rPr>
          <w:i/>
          <w:iCs/>
        </w:rPr>
        <w:t xml:space="preserve">i sentimenti non fanno parte dell’economia </w:t>
      </w:r>
      <w:r w:rsidR="00317455">
        <w:t xml:space="preserve">, </w:t>
      </w:r>
      <w:r w:rsidR="00317455">
        <w:t>visibile su youtube digitando “</w:t>
      </w:r>
      <w:r w:rsidR="00317455" w:rsidRPr="0082209E">
        <w:t>Queimada di G.</w:t>
      </w:r>
      <w:r w:rsidR="00317455">
        <w:t xml:space="preserve"> </w:t>
      </w:r>
      <w:r w:rsidR="00317455" w:rsidRPr="0082209E">
        <w:t>Pontecorvo - discorso su schiavo od operaio salariato</w:t>
      </w:r>
      <w:r w:rsidR="00317455">
        <w:t xml:space="preserve">”. </w:t>
      </w:r>
      <w:r w:rsidR="00317455">
        <w:t>Chiun</w:t>
      </w:r>
      <w:r w:rsidR="00317455" w:rsidRPr="001029CE">
        <w:t xml:space="preserve">que si rende conto, messe così le cose, che anche per l’economia vale </w:t>
      </w:r>
      <w:r w:rsidR="00317455" w:rsidRPr="001029CE">
        <w:t>l</w:t>
      </w:r>
      <w:r w:rsidR="00317455" w:rsidRPr="001029CE">
        <w:t xml:space="preserve">a mancanza di </w:t>
      </w:r>
      <w:r w:rsidR="00317455" w:rsidRPr="001029CE">
        <w:rPr>
          <w:i/>
          <w:iCs/>
        </w:rPr>
        <w:t>leggi dell’amore</w:t>
      </w:r>
      <w:r w:rsidR="001029CE" w:rsidRPr="001029CE">
        <w:t xml:space="preserve"> cantata da Ferradini.</w:t>
      </w:r>
      <w:r w:rsidR="001029CE">
        <w:t xml:space="preserve"> </w:t>
      </w:r>
    </w:p>
    <w:p w14:paraId="45396571" w14:textId="4CE90C0E" w:rsidR="00EB105A" w:rsidRDefault="00420381" w:rsidP="00EB105A">
      <w:pPr>
        <w:pStyle w:val="tit23"/>
        <w:ind w:left="6464" w:right="-1361" w:firstLine="0"/>
        <w:jc w:val="left"/>
        <w:rPr>
          <w:bCs/>
          <w:i/>
          <w:iCs/>
          <w:color w:val="0000FF"/>
          <w:sz w:val="20"/>
          <w:lang w:val="it-IT"/>
        </w:rPr>
      </w:pPr>
      <w:r>
        <w:rPr>
          <w:bCs/>
          <w:i/>
          <w:iCs/>
          <w:color w:val="0000FF"/>
          <w:sz w:val="20"/>
          <w:lang w:val="it-IT"/>
        </w:rPr>
        <w:t xml:space="preserve">Malinteso scientismo </w:t>
      </w:r>
      <w:r w:rsidR="00EB105A">
        <w:rPr>
          <w:bCs/>
          <w:i/>
          <w:iCs/>
          <w:color w:val="0000FF"/>
          <w:sz w:val="20"/>
          <w:lang w:val="it-IT"/>
        </w:rPr>
        <w:t xml:space="preserve"> </w:t>
      </w:r>
    </w:p>
    <w:p w14:paraId="633FDD69" w14:textId="2078ABE3" w:rsidR="005577B0" w:rsidRDefault="00011F3B" w:rsidP="005577B0">
      <w:r>
        <w:t xml:space="preserve">E’ un atteggiamento </w:t>
      </w:r>
      <w:r w:rsidR="00E826D4">
        <w:t>ispira</w:t>
      </w:r>
      <w:r>
        <w:t>to</w:t>
      </w:r>
      <w:r w:rsidR="00E826D4">
        <w:t xml:space="preserve"> più alle scienze della materia</w:t>
      </w:r>
      <w:r w:rsidR="00E826D4" w:rsidRPr="00B60952">
        <w:t xml:space="preserve"> in versione ottocentesca</w:t>
      </w:r>
      <w:r w:rsidRPr="00B60952">
        <w:t>,</w:t>
      </w:r>
      <w:r w:rsidR="00E826D4" w:rsidRPr="00B60952">
        <w:t xml:space="preserve"> </w:t>
      </w:r>
      <w:r w:rsidR="00B60952" w:rsidRPr="00B60952">
        <w:t>aggancia</w:t>
      </w:r>
      <w:r w:rsidR="0052487E">
        <w:t>to a</w:t>
      </w:r>
      <w:r w:rsidR="00B60952" w:rsidRPr="00B60952">
        <w:t xml:space="preserve"> una nuova </w:t>
      </w:r>
      <w:r w:rsidR="00B60952" w:rsidRPr="00B60952">
        <w:rPr>
          <w:i/>
          <w:iCs/>
        </w:rPr>
        <w:t xml:space="preserve">fede nella scienza </w:t>
      </w:r>
      <w:r w:rsidR="00B60952" w:rsidRPr="00B60952">
        <w:t xml:space="preserve">, a sua volta trasformata in metafisica </w:t>
      </w:r>
      <w:r w:rsidR="00B60952" w:rsidRPr="00B60952">
        <w:rPr>
          <w:rStyle w:val="Rimandonotaapidipagina"/>
        </w:rPr>
        <w:footnoteReference w:id="15"/>
      </w:r>
      <w:r w:rsidR="00B60952" w:rsidRPr="00B60952">
        <w:t>;</w:t>
      </w:r>
      <w:r w:rsidR="00B60952">
        <w:t xml:space="preserve"> questo mito, e le sue formalizzazioni, è stato superato dalle stesse scienze della materia, prima di tutto d</w:t>
      </w:r>
      <w:r w:rsidR="00E826D4">
        <w:t xml:space="preserve">alle c.d. scienze della vita, come la chimica organica, la biologia, la medicina. </w:t>
      </w:r>
      <w:r w:rsidR="00B60952">
        <w:t xml:space="preserve">Anche le scienze della materia inanimata, come la meccanica e la fisica, sono però sempre </w:t>
      </w:r>
      <w:r w:rsidR="00E826D4">
        <w:t>più ipotetic</w:t>
      </w:r>
      <w:r w:rsidR="00B60952">
        <w:t xml:space="preserve">he </w:t>
      </w:r>
      <w:r w:rsidR="00E826D4">
        <w:t>e relativistic</w:t>
      </w:r>
      <w:r w:rsidR="00B60952">
        <w:t xml:space="preserve">he. </w:t>
      </w:r>
      <w:r w:rsidR="00867CA5">
        <w:t xml:space="preserve">Quest’atteggiamento </w:t>
      </w:r>
      <w:r w:rsidR="00D178AA" w:rsidRPr="00D178AA">
        <w:rPr>
          <w:i/>
          <w:iCs/>
        </w:rPr>
        <w:t>sociomatematic</w:t>
      </w:r>
      <w:r w:rsidR="00867CA5">
        <w:rPr>
          <w:i/>
          <w:iCs/>
        </w:rPr>
        <w:t xml:space="preserve">o </w:t>
      </w:r>
      <w:r w:rsidR="00867CA5">
        <w:t xml:space="preserve">si </w:t>
      </w:r>
      <w:r w:rsidR="00867CA5">
        <w:t xml:space="preserve">ritrova nell’atteggiamento secondo cui </w:t>
      </w:r>
      <w:r w:rsidR="00867CA5">
        <w:t xml:space="preserve">i dati </w:t>
      </w:r>
      <w:r w:rsidR="00867CA5">
        <w:t xml:space="preserve">sociali (par.1.9) </w:t>
      </w:r>
      <w:r w:rsidR="00867CA5" w:rsidRPr="00867CA5">
        <w:rPr>
          <w:i/>
          <w:iCs/>
        </w:rPr>
        <w:t>parlerebbero</w:t>
      </w:r>
      <w:r w:rsidR="00867CA5">
        <w:t xml:space="preserve"> </w:t>
      </w:r>
      <w:r w:rsidR="00867CA5">
        <w:rPr>
          <w:i/>
          <w:iCs/>
        </w:rPr>
        <w:t xml:space="preserve"> da soli</w:t>
      </w:r>
      <w:r w:rsidR="00867CA5">
        <w:t xml:space="preserve">, senza bisogno di interpretazioni; </w:t>
      </w:r>
      <w:r w:rsidR="00867CA5">
        <w:t xml:space="preserve">l’espressione </w:t>
      </w:r>
      <w:r w:rsidR="00867CA5">
        <w:rPr>
          <w:i/>
          <w:iCs/>
        </w:rPr>
        <w:t>lo dicono i dati</w:t>
      </w:r>
      <w:r w:rsidR="00867CA5" w:rsidRPr="009C4E0C">
        <w:t xml:space="preserve"> </w:t>
      </w:r>
      <w:r w:rsidR="00867CA5">
        <w:t xml:space="preserve">avalla </w:t>
      </w:r>
      <w:r w:rsidR="00867CA5">
        <w:t xml:space="preserve">invece </w:t>
      </w:r>
      <w:r w:rsidR="00867CA5">
        <w:t>una nuova metafisica</w:t>
      </w:r>
      <w:r w:rsidR="00867CA5">
        <w:t xml:space="preserve"> scientista, poco trasparente in quanto </w:t>
      </w:r>
      <w:r w:rsidR="00867CA5">
        <w:t>s</w:t>
      </w:r>
      <w:r w:rsidR="00867CA5">
        <w:rPr>
          <w:i/>
          <w:iCs/>
        </w:rPr>
        <w:t>e torturi i dati abbastanza confesseranno qualsiasi cosa</w:t>
      </w:r>
      <w:r w:rsidR="00867CA5">
        <w:t xml:space="preserve">. Lo stesso atteggiamento spinge a sostenere che qualsiasi affermazione, fosse pure sull’amore materno o il caldo d’agosto, deve basarsi su fantomatiche “evidenze empiriche” </w:t>
      </w:r>
      <w:r w:rsidR="00867CA5">
        <w:rPr>
          <w:rStyle w:val="Rimandonotaapidipagina"/>
        </w:rPr>
        <w:footnoteReference w:id="16"/>
      </w:r>
      <w:r w:rsidR="00867CA5">
        <w:rPr>
          <w:i/>
          <w:iCs/>
        </w:rPr>
        <w:t xml:space="preserve">, </w:t>
      </w:r>
      <w:r w:rsidR="00867CA5">
        <w:t xml:space="preserve">spesso </w:t>
      </w:r>
      <w:r w:rsidR="00867CA5">
        <w:t>c</w:t>
      </w:r>
      <w:r w:rsidR="00867CA5">
        <w:t xml:space="preserve">ostruite </w:t>
      </w:r>
      <w:r w:rsidR="00867CA5">
        <w:t xml:space="preserve">a bella posta con questionari statistici fuori contesto, e domande costruite suggerendo la risposta. </w:t>
      </w:r>
      <w:r w:rsidR="00B60952">
        <w:t xml:space="preserve"> </w:t>
      </w:r>
      <w:r w:rsidR="00D178AA">
        <w:t xml:space="preserve"> </w:t>
      </w:r>
      <w:r w:rsidR="00867CA5">
        <w:t xml:space="preserve">La stessa astrazione si trova nella teoria dei giochi, che </w:t>
      </w:r>
      <w:r w:rsidR="00D178AA">
        <w:t xml:space="preserve">ricorda un po' </w:t>
      </w:r>
      <w:r w:rsidR="00867CA5">
        <w:t>l’</w:t>
      </w:r>
      <w:r w:rsidR="00D178AA">
        <w:t>enigmistic</w:t>
      </w:r>
      <w:r w:rsidR="00867CA5">
        <w:t>a, e la cui astrazione ri</w:t>
      </w:r>
      <w:r w:rsidR="00867CA5">
        <w:t xml:space="preserve">corda la barzelletta sull’ingegnere, il chimico e l’economista </w:t>
      </w:r>
      <w:r w:rsidR="00867CA5">
        <w:lastRenderedPageBreak/>
        <w:t xml:space="preserve">dispersi in un’isola deserta con solo cibo in scatola; mentre il chimico e l’ingegnere propongono alcune soluzioni per aprire in vari modi lo scatolame, l’economista suggerisce </w:t>
      </w:r>
      <w:r w:rsidR="00867CA5" w:rsidRPr="00011F3B">
        <w:rPr>
          <w:i/>
          <w:iCs/>
        </w:rPr>
        <w:t>supponiamo di avere un apriscatole</w:t>
      </w:r>
      <w:r w:rsidR="00867CA5">
        <w:t xml:space="preserve">. </w:t>
      </w:r>
      <w:r>
        <w:t>I</w:t>
      </w:r>
      <w:r w:rsidR="00867CA5">
        <w:t xml:space="preserve">n questo modo, cercando di somigliare alle scienze della materia, l’economia ha </w:t>
      </w:r>
      <w:r w:rsidR="00830EE6">
        <w:t>perduto socialità, diventando una sorta di setta autoreferenziale, con grave danno per una società bisognosa di spiegazioni.</w:t>
      </w:r>
      <w:r w:rsidR="005577B0">
        <w:t xml:space="preserve"> </w:t>
      </w:r>
    </w:p>
    <w:p w14:paraId="241DDFCF" w14:textId="664FCAEE" w:rsidR="005577B0" w:rsidRPr="00152BA5" w:rsidRDefault="005577B0" w:rsidP="005577B0">
      <w:pPr>
        <w:pStyle w:val="tit23"/>
        <w:ind w:left="6464" w:right="-1361" w:firstLine="0"/>
        <w:jc w:val="left"/>
        <w:rPr>
          <w:bCs/>
          <w:i/>
          <w:iCs/>
          <w:color w:val="0000FF"/>
          <w:sz w:val="20"/>
          <w:lang w:val="it-IT"/>
        </w:rPr>
      </w:pPr>
      <w:r>
        <w:rPr>
          <w:bCs/>
          <w:i/>
          <w:iCs/>
          <w:color w:val="0000FF"/>
          <w:sz w:val="20"/>
          <w:lang w:val="it-IT"/>
        </w:rPr>
        <w:t>Crisi</w:t>
      </w:r>
      <w:r w:rsidR="008B6885">
        <w:rPr>
          <w:bCs/>
          <w:i/>
          <w:iCs/>
          <w:color w:val="0000FF"/>
          <w:sz w:val="20"/>
          <w:lang w:val="it-IT"/>
        </w:rPr>
        <w:t>, autocritiche e problemi di metodo</w:t>
      </w:r>
    </w:p>
    <w:p w14:paraId="44E261D6" w14:textId="2F87CF85" w:rsidR="00FE500A" w:rsidRPr="00824A75" w:rsidRDefault="00830EE6" w:rsidP="00FE500A">
      <w:r>
        <w:t xml:space="preserve">Gli economisti si sono resi conto di </w:t>
      </w:r>
      <w:r w:rsidR="001E577D">
        <w:t>q</w:t>
      </w:r>
      <w:r w:rsidR="00EE2CEB">
        <w:t>uest</w:t>
      </w:r>
      <w:r w:rsidR="00B56D55">
        <w:t>a</w:t>
      </w:r>
      <w:r w:rsidR="00EE2CEB">
        <w:t xml:space="preserve"> </w:t>
      </w:r>
      <w:r w:rsidR="00761CB0" w:rsidRPr="004F0F32">
        <w:rPr>
          <w:i/>
        </w:rPr>
        <w:t>perd</w:t>
      </w:r>
      <w:r w:rsidR="00B56D55">
        <w:rPr>
          <w:i/>
        </w:rPr>
        <w:t>ita di</w:t>
      </w:r>
      <w:r w:rsidR="00761CB0" w:rsidRPr="004F0F32">
        <w:rPr>
          <w:i/>
        </w:rPr>
        <w:t xml:space="preserve"> socialità</w:t>
      </w:r>
      <w:r w:rsidR="00761CB0">
        <w:t xml:space="preserve"> </w:t>
      </w:r>
      <w:r>
        <w:t xml:space="preserve">e della loro </w:t>
      </w:r>
      <w:r w:rsidR="001E577D">
        <w:t>crisi reputazionale</w:t>
      </w:r>
      <w:r w:rsidR="00B56D55">
        <w:t xml:space="preserve"> per</w:t>
      </w:r>
      <w:r w:rsidR="00446F88">
        <w:t xml:space="preserve"> </w:t>
      </w:r>
      <w:r w:rsidR="001E577D">
        <w:t xml:space="preserve">i </w:t>
      </w:r>
      <w:r w:rsidR="00761CB0">
        <w:t>fallimenti</w:t>
      </w:r>
      <w:r>
        <w:t xml:space="preserve"> </w:t>
      </w:r>
      <w:r w:rsidR="00761CB0">
        <w:t>d</w:t>
      </w:r>
      <w:r w:rsidR="00B56D55">
        <w:t>i</w:t>
      </w:r>
      <w:r w:rsidR="00761CB0">
        <w:t xml:space="preserve"> previsioni economiche fondate sulle formalizzazioni suddette</w:t>
      </w:r>
      <w:r>
        <w:t>. A partire dagli anni 2000 l</w:t>
      </w:r>
      <w:r w:rsidR="001E577D">
        <w:t>e crisi finanziarie non previst</w:t>
      </w:r>
      <w:r>
        <w:t>e</w:t>
      </w:r>
      <w:r w:rsidR="001E577D">
        <w:t xml:space="preserve"> e</w:t>
      </w:r>
      <w:r>
        <w:t xml:space="preserve"> il</w:t>
      </w:r>
      <w:r w:rsidR="001E577D">
        <w:t xml:space="preserve"> mancato avverarsi di previs</w:t>
      </w:r>
      <w:r>
        <w:t>ioni</w:t>
      </w:r>
      <w:r w:rsidR="001E577D">
        <w:t xml:space="preserve"> confermarono l’aforisma di Galbraith, secondo cui </w:t>
      </w:r>
      <w:r w:rsidR="001E577D" w:rsidRPr="00B311B6">
        <w:rPr>
          <w:i/>
          <w:iCs/>
        </w:rPr>
        <w:t>le previsioni in campo economico servono solo a rendere persino l</w:t>
      </w:r>
      <w:r w:rsidR="001E577D">
        <w:rPr>
          <w:i/>
          <w:iCs/>
        </w:rPr>
        <w:t>’</w:t>
      </w:r>
      <w:r w:rsidR="001E577D" w:rsidRPr="00B311B6">
        <w:rPr>
          <w:i/>
          <w:iCs/>
        </w:rPr>
        <w:t>astrologia un po</w:t>
      </w:r>
      <w:r w:rsidR="001E577D">
        <w:rPr>
          <w:i/>
          <w:iCs/>
        </w:rPr>
        <w:t>’</w:t>
      </w:r>
      <w:r w:rsidR="001E577D" w:rsidRPr="00B311B6">
        <w:rPr>
          <w:i/>
          <w:iCs/>
        </w:rPr>
        <w:t xml:space="preserve"> più rispettabile.</w:t>
      </w:r>
      <w:r w:rsidR="001E577D">
        <w:t xml:space="preserve"> </w:t>
      </w:r>
      <w:r>
        <w:t xml:space="preserve">Molti economisti si sono staccati da queste formalizzazioni, riprendendo </w:t>
      </w:r>
      <w:r w:rsidR="001E577D">
        <w:t>la tradizione d</w:t>
      </w:r>
      <w:r w:rsidR="001E577D" w:rsidRPr="00D178AA">
        <w:t>el linguaggio narrativo</w:t>
      </w:r>
      <w:r w:rsidR="001E577D">
        <w:t xml:space="preserve"> di </w:t>
      </w:r>
      <w:r w:rsidR="001E577D" w:rsidRPr="00D178AA">
        <w:t>tanti autorevoli economisti</w:t>
      </w:r>
      <w:r w:rsidR="001E577D">
        <w:t xml:space="preserve"> del passato</w:t>
      </w:r>
      <w:r w:rsidR="001E577D" w:rsidRPr="00D178AA">
        <w:t xml:space="preserve"> (Keynes, </w:t>
      </w:r>
      <w:r w:rsidR="00794AE9">
        <w:t xml:space="preserve">Schumpeter, </w:t>
      </w:r>
      <w:r w:rsidR="001E577D" w:rsidRPr="00D178AA">
        <w:t>Galbraith, Roncaglia, Caffè, Lipsey e tanti altri)</w:t>
      </w:r>
      <w:r w:rsidR="001E577D">
        <w:t>.</w:t>
      </w:r>
      <w:r w:rsidR="006712D2">
        <w:t xml:space="preserve">  Krugman, Thaler, Giavazzi-Alesina, Thaler, Piketty, Mazzucato, Zuboff, Acemoglu-Robinson, Banerejee-Dufflo</w:t>
      </w:r>
      <w:r>
        <w:t xml:space="preserve"> hanno adottato esposizioni </w:t>
      </w:r>
      <w:r w:rsidR="006712D2">
        <w:rPr>
          <w:i/>
          <w:iCs/>
        </w:rPr>
        <w:t>sociali</w:t>
      </w:r>
      <w:r w:rsidR="006712D2">
        <w:t xml:space="preserve"> e </w:t>
      </w:r>
      <w:r w:rsidR="006712D2">
        <w:rPr>
          <w:i/>
          <w:iCs/>
        </w:rPr>
        <w:t>narrativ</w:t>
      </w:r>
      <w:r>
        <w:rPr>
          <w:i/>
          <w:iCs/>
        </w:rPr>
        <w:t>e</w:t>
      </w:r>
      <w:r w:rsidR="006712D2">
        <w:rPr>
          <w:i/>
          <w:iCs/>
        </w:rPr>
        <w:t xml:space="preserve">, </w:t>
      </w:r>
      <w:r w:rsidR="006712D2">
        <w:t>vagamente giornalistic</w:t>
      </w:r>
      <w:r>
        <w:t>he</w:t>
      </w:r>
      <w:r w:rsidR="006712D2">
        <w:t xml:space="preserve"> (par.1.8)</w:t>
      </w:r>
      <w:r>
        <w:t>; questo però r</w:t>
      </w:r>
      <w:r w:rsidR="00783929">
        <w:t>ipropon</w:t>
      </w:r>
      <w:r w:rsidR="00187165">
        <w:t>e</w:t>
      </w:r>
      <w:r>
        <w:t xml:space="preserve">, a prescindere dai contenuti delle diverse analisi e proposte, un </w:t>
      </w:r>
      <w:r w:rsidR="00621E85">
        <w:t xml:space="preserve">problema metodologico </w:t>
      </w:r>
      <w:r w:rsidR="006712D2">
        <w:t>degli studi sociali</w:t>
      </w:r>
      <w:r w:rsidR="00187165">
        <w:t xml:space="preserve"> </w:t>
      </w:r>
      <w:r>
        <w:rPr>
          <w:rStyle w:val="Rimandonotaapidipagina"/>
        </w:rPr>
        <w:footnoteReference w:id="17"/>
      </w:r>
      <w:r>
        <w:t xml:space="preserve">. </w:t>
      </w:r>
      <w:r w:rsidR="00CE5BB5" w:rsidRPr="00CE5BB5">
        <w:t>Gli  economisti sono la comunità più coesa ed omogena degli studi sociali</w:t>
      </w:r>
      <w:r w:rsidR="00CE5BB5" w:rsidRPr="00CE5BB5">
        <w:t xml:space="preserve"> </w:t>
      </w:r>
      <w:r w:rsidR="00CE5BB5">
        <w:t>e dovrebbero</w:t>
      </w:r>
      <w:r w:rsidR="00CE5BB5" w:rsidRPr="00CE5BB5">
        <w:t xml:space="preserve"> impiegare le energie di cui dispongono per </w:t>
      </w:r>
      <w:r w:rsidR="00CE5BB5">
        <w:t xml:space="preserve">una metodologia di studio </w:t>
      </w:r>
      <w:r w:rsidR="00CE5BB5" w:rsidRPr="00CE5BB5">
        <w:t xml:space="preserve"> </w:t>
      </w:r>
      <w:r w:rsidR="00CE5BB5">
        <w:t>al tempo stesso umanistico-sociale narrativa, che non esorcizzi il discorso comune, restando oggettiva senza fondarsi su premesse valoriali indimostrabili (</w:t>
      </w:r>
      <w:r w:rsidR="00CE5BB5" w:rsidRPr="00CE5BB5">
        <w:t>par.1.</w:t>
      </w:r>
      <w:r w:rsidR="00CE5BB5">
        <w:t>2)</w:t>
      </w:r>
      <w:r w:rsidR="00CE5BB5" w:rsidRPr="00CE5BB5">
        <w:t xml:space="preserve">. </w:t>
      </w:r>
    </w:p>
    <w:p w14:paraId="3BD03A7D" w14:textId="170F4EDB" w:rsidR="00FE500A" w:rsidRPr="0041787E" w:rsidRDefault="00A13442" w:rsidP="00FE500A">
      <w:pPr>
        <w:pStyle w:val="tit23"/>
        <w:ind w:left="6464" w:right="-1361" w:firstLine="0"/>
        <w:jc w:val="left"/>
        <w:rPr>
          <w:bCs/>
          <w:i/>
          <w:iCs/>
          <w:color w:val="0000FF"/>
          <w:sz w:val="20"/>
          <w:lang w:val="it-IT"/>
        </w:rPr>
      </w:pPr>
      <w:r>
        <w:rPr>
          <w:bCs/>
          <w:i/>
          <w:iCs/>
          <w:color w:val="0000FF"/>
          <w:sz w:val="20"/>
          <w:lang w:val="it-IT"/>
        </w:rPr>
        <w:lastRenderedPageBreak/>
        <w:t xml:space="preserve">Studi </w:t>
      </w:r>
      <w:r w:rsidR="00FE500A">
        <w:rPr>
          <w:bCs/>
          <w:i/>
          <w:iCs/>
          <w:color w:val="0000FF"/>
          <w:sz w:val="20"/>
          <w:lang w:val="it-IT"/>
        </w:rPr>
        <w:t>Socioantropologi</w:t>
      </w:r>
      <w:r>
        <w:rPr>
          <w:bCs/>
          <w:i/>
          <w:iCs/>
          <w:color w:val="0000FF"/>
          <w:sz w:val="20"/>
          <w:lang w:val="it-IT"/>
        </w:rPr>
        <w:t>ci</w:t>
      </w:r>
    </w:p>
    <w:p w14:paraId="759C0164" w14:textId="054B85F0" w:rsidR="00197D32" w:rsidRDefault="00CE5BB5" w:rsidP="00BC2EA4">
      <w:pPr>
        <w:jc w:val="both"/>
      </w:pPr>
      <w:r>
        <w:t>L’economia dovrebbe prendere posizione su ipotesi metodologiche come quelle di cui al par.1.9 , che in ultima analisi</w:t>
      </w:r>
      <w:r w:rsidR="006808DA">
        <w:t xml:space="preserve"> proseguono, con obiettivi diversi, le mansioni dell’antica filosofia, in un contesto alfabetizzato dove tutti sono un po' filosofi. </w:t>
      </w:r>
      <w:r>
        <w:t xml:space="preserve">Le </w:t>
      </w:r>
      <w:r w:rsidR="006808DA">
        <w:t xml:space="preserve">discipline socioantropologiche e politologiche sono </w:t>
      </w:r>
      <w:r>
        <w:t xml:space="preserve">invece </w:t>
      </w:r>
      <w:r w:rsidR="006808DA">
        <w:t>ancora pervase dall’</w:t>
      </w:r>
      <w:r w:rsidR="00783929" w:rsidRPr="008D1244">
        <w:rPr>
          <w:i/>
          <w:iCs/>
        </w:rPr>
        <w:t>individualismo conoscitivo</w:t>
      </w:r>
      <w:r w:rsidR="00783929">
        <w:t xml:space="preserve"> </w:t>
      </w:r>
      <w:r w:rsidR="006808DA">
        <w:t>dell</w:t>
      </w:r>
      <w:r>
        <w:t>’antica</w:t>
      </w:r>
      <w:r w:rsidR="006808DA">
        <w:t xml:space="preserve"> filosofia</w:t>
      </w:r>
      <w:r w:rsidR="00294ED0">
        <w:t>, come tendenza ad andare ognuno per proprio conto, a non</w:t>
      </w:r>
      <w:r w:rsidR="00294ED0" w:rsidRPr="00294ED0">
        <w:rPr>
          <w:i/>
          <w:iCs/>
        </w:rPr>
        <w:t xml:space="preserve"> fare grupp</w:t>
      </w:r>
      <w:r w:rsidR="00294ED0">
        <w:rPr>
          <w:i/>
          <w:iCs/>
        </w:rPr>
        <w:t xml:space="preserve">o </w:t>
      </w:r>
      <w:r w:rsidR="00294ED0">
        <w:t>, presentandosi a</w:t>
      </w:r>
      <w:r w:rsidR="00294ED0">
        <w:rPr>
          <w:i/>
          <w:iCs/>
        </w:rPr>
        <w:t xml:space="preserve">ssieme </w:t>
      </w:r>
      <w:r w:rsidR="00294ED0">
        <w:t>agli interessati al tema, di cui par.1.6</w:t>
      </w:r>
      <w:r w:rsidR="00294ED0" w:rsidRPr="00294ED0">
        <w:rPr>
          <w:rStyle w:val="Rimandonotaapidipagina"/>
        </w:rPr>
        <w:t xml:space="preserve"> </w:t>
      </w:r>
      <w:r w:rsidR="00783929" w:rsidRPr="00783929">
        <w:rPr>
          <w:rStyle w:val="Rimandonotaapidipagina"/>
        </w:rPr>
        <w:footnoteReference w:id="18"/>
      </w:r>
      <w:r w:rsidR="00294ED0">
        <w:t xml:space="preserve">. Gli esiti sono necessariamente frammentazione e </w:t>
      </w:r>
      <w:r w:rsidR="000F513B">
        <w:t>autoreferenziali</w:t>
      </w:r>
      <w:r w:rsidR="009C6119">
        <w:t>tà,</w:t>
      </w:r>
      <w:r w:rsidR="000F513B">
        <w:t xml:space="preserve"> </w:t>
      </w:r>
      <w:r w:rsidR="00294ED0">
        <w:t>con</w:t>
      </w:r>
      <w:r w:rsidR="0052487E">
        <w:t xml:space="preserve"> personalismi analoghi alle narrazioni letterarie</w:t>
      </w:r>
      <w:r w:rsidR="006808DA">
        <w:t xml:space="preserve"> di cui al par.1.4</w:t>
      </w:r>
      <w:r w:rsidR="000F513B">
        <w:t xml:space="preserve">; </w:t>
      </w:r>
      <w:r w:rsidR="00294ED0">
        <w:t>al massimo abbiam</w:t>
      </w:r>
      <w:r w:rsidR="006808DA">
        <w:t xml:space="preserve">o </w:t>
      </w:r>
      <w:r w:rsidR="000F513B" w:rsidRPr="009C6119">
        <w:rPr>
          <w:i/>
          <w:iCs/>
        </w:rPr>
        <w:t>socialità</w:t>
      </w:r>
      <w:r w:rsidR="000F513B">
        <w:t xml:space="preserve"> </w:t>
      </w:r>
      <w:r w:rsidR="00783929" w:rsidRPr="00294ED0">
        <w:rPr>
          <w:i/>
          <w:iCs/>
        </w:rPr>
        <w:t xml:space="preserve"> </w:t>
      </w:r>
      <w:r w:rsidR="00294ED0" w:rsidRPr="00294ED0">
        <w:rPr>
          <w:i/>
          <w:iCs/>
        </w:rPr>
        <w:t>di scuola</w:t>
      </w:r>
      <w:r w:rsidR="00783929" w:rsidRPr="000F513B">
        <w:t xml:space="preserve"> </w:t>
      </w:r>
      <w:r w:rsidR="000F513B">
        <w:t>con incomprensioni, gelosie</w:t>
      </w:r>
      <w:r w:rsidR="00294ED0">
        <w:t xml:space="preserve">, </w:t>
      </w:r>
      <w:r w:rsidR="000F513B">
        <w:t>ostentata indifferenza</w:t>
      </w:r>
      <w:r w:rsidR="00294ED0">
        <w:t xml:space="preserve">; ne discende </w:t>
      </w:r>
      <w:r w:rsidR="000F513B">
        <w:t>la spirale dei “libri sui libri”, dove si commenta il pensiero di qualcuno, che a sua volta commentava altri, senza esaminare direttamente la sostanza delle questioni</w:t>
      </w:r>
      <w:r w:rsidR="00294ED0">
        <w:t>. L’</w:t>
      </w:r>
      <w:r w:rsidR="00294ED0">
        <w:t>individualismo dei saperi</w:t>
      </w:r>
      <w:r w:rsidR="00294ED0">
        <w:t xml:space="preserve"> fa del resto capolino persino nelle scienze della materia, </w:t>
      </w:r>
      <w:r w:rsidR="00294ED0">
        <w:t xml:space="preserve">come </w:t>
      </w:r>
      <w:r w:rsidR="00294ED0">
        <w:t xml:space="preserve">s’è visto </w:t>
      </w:r>
      <w:r w:rsidR="00294ED0">
        <w:t>ne</w:t>
      </w:r>
      <w:r w:rsidR="00294ED0">
        <w:t xml:space="preserve">lle polemiche </w:t>
      </w:r>
      <w:r w:rsidR="00294ED0">
        <w:t>sulla pandemia covid del 2020</w:t>
      </w:r>
      <w:r w:rsidR="00294ED0">
        <w:t xml:space="preserve">. Questa pluralità di </w:t>
      </w:r>
      <w:r w:rsidR="00F21E4C" w:rsidRPr="00294ED0">
        <w:t>personaggi</w:t>
      </w:r>
      <w:r w:rsidR="00F21E4C">
        <w:rPr>
          <w:i/>
          <w:iCs/>
        </w:rPr>
        <w:t xml:space="preserve"> </w:t>
      </w:r>
      <w:r w:rsidR="00F21E4C">
        <w:t xml:space="preserve">e </w:t>
      </w:r>
      <w:r w:rsidR="009C6119">
        <w:t>loro circoli</w:t>
      </w:r>
      <w:r w:rsidR="00294ED0">
        <w:t>, a</w:t>
      </w:r>
      <w:r w:rsidR="00294ED0">
        <w:t xml:space="preserve">l di là della fama individuale di </w:t>
      </w:r>
      <w:r w:rsidR="00294ED0">
        <w:t xml:space="preserve">alcuni, </w:t>
      </w:r>
      <w:r w:rsidR="002161D4">
        <w:t>ostacola</w:t>
      </w:r>
      <w:r w:rsidR="00F21E4C">
        <w:t xml:space="preserve"> il coordinamento delle riflessioni </w:t>
      </w:r>
      <w:r w:rsidR="00294ED0">
        <w:t>(</w:t>
      </w:r>
      <w:r w:rsidR="002161D4">
        <w:t>par.1.9</w:t>
      </w:r>
      <w:r w:rsidR="00294ED0">
        <w:t>); a</w:t>
      </w:r>
      <w:r w:rsidR="002161D4">
        <w:t>lla fine,</w:t>
      </w:r>
      <w:r w:rsidR="00F21E4C">
        <w:t xml:space="preserve"> </w:t>
      </w:r>
      <w:r w:rsidR="00F21E4C" w:rsidRPr="00977B47">
        <w:rPr>
          <w:i/>
          <w:iCs/>
        </w:rPr>
        <w:t>troppe</w:t>
      </w:r>
      <w:r w:rsidR="00F21E4C" w:rsidRPr="009423B8">
        <w:rPr>
          <w:i/>
          <w:iCs/>
        </w:rPr>
        <w:t xml:space="preserve"> spiegazioni</w:t>
      </w:r>
      <w:r w:rsidR="00F21E4C">
        <w:t xml:space="preserve"> scoordinate equivalgono </w:t>
      </w:r>
      <w:r w:rsidR="00F21E4C" w:rsidRPr="009423B8">
        <w:t>a</w:t>
      </w:r>
      <w:r w:rsidR="00F21E4C">
        <w:t xml:space="preserve"> </w:t>
      </w:r>
      <w:r w:rsidR="00F21E4C" w:rsidRPr="006F402F">
        <w:rPr>
          <w:i/>
          <w:iCs/>
        </w:rPr>
        <w:t>nessuna spiegazione</w:t>
      </w:r>
      <w:r w:rsidR="00294ED0">
        <w:t xml:space="preserve">, riducendo </w:t>
      </w:r>
      <w:r w:rsidR="00197D32">
        <w:t>l’impatto sociale di queste discipline, sia singolarmente sia nel loro complesso</w:t>
      </w:r>
      <w:r w:rsidR="00294ED0">
        <w:t xml:space="preserve">. </w:t>
      </w:r>
      <w:r w:rsidR="009C6119">
        <w:t xml:space="preserve">Le articolazioni </w:t>
      </w:r>
      <w:r w:rsidR="00A94C09">
        <w:t xml:space="preserve">teoriche </w:t>
      </w:r>
      <w:r w:rsidR="009C6119">
        <w:t xml:space="preserve">del </w:t>
      </w:r>
      <w:r w:rsidR="009C6119" w:rsidRPr="009C6119">
        <w:rPr>
          <w:i/>
          <w:iCs/>
        </w:rPr>
        <w:t>funzionalismo</w:t>
      </w:r>
      <w:r w:rsidR="009C6119">
        <w:t xml:space="preserve">  sociologico sembrano più numerose di quanti </w:t>
      </w:r>
      <w:r w:rsidR="00A94C09">
        <w:t>conoscono</w:t>
      </w:r>
      <w:r w:rsidR="009C6119">
        <w:t>, nell’opinione pubblica, cosa sia il funzionalismo in generale</w:t>
      </w:r>
      <w:r w:rsidR="00A94C09">
        <w:t xml:space="preserve">; in altri termini le teorie sociologiche appaiono più numerose dei sociologi, mentre la scienza economica, con tutti gli inconvenienti indicati sopra, mantiene maggiore omogeneità. </w:t>
      </w:r>
    </w:p>
    <w:p w14:paraId="5B1153BD" w14:textId="2E38110A" w:rsidR="00BC2EA4" w:rsidRDefault="00C9714C" w:rsidP="00BC2EA4">
      <w:pPr>
        <w:jc w:val="both"/>
      </w:pPr>
      <w:r>
        <w:t>U</w:t>
      </w:r>
      <w:r w:rsidR="00F21E4C">
        <w:t xml:space="preserve">na serie di micro-circuiti culturali </w:t>
      </w:r>
      <w:r>
        <w:t>parcellizzano così gli studi sociali tagliando fuori i non iniziati</w:t>
      </w:r>
      <w:r w:rsidRPr="00C9714C">
        <w:t xml:space="preserve"> </w:t>
      </w:r>
      <w:r>
        <w:t xml:space="preserve">agli autori o alle tematiche di riferimento e complicando concetti accessibili </w:t>
      </w:r>
      <w:r w:rsidRPr="00A17DCB">
        <w:rPr>
          <w:rStyle w:val="Rimandonotaapidipagina"/>
        </w:rPr>
        <w:footnoteReference w:id="19"/>
      </w:r>
      <w:r w:rsidR="00F21E4C">
        <w:t xml:space="preserve">. </w:t>
      </w:r>
      <w:r w:rsidR="00294ED0">
        <w:t xml:space="preserve">Si arriva persino </w:t>
      </w:r>
      <w:r w:rsidR="00294ED0">
        <w:lastRenderedPageBreak/>
        <w:t xml:space="preserve">alla </w:t>
      </w:r>
      <w:r w:rsidR="00294ED0" w:rsidRPr="00F21E4C">
        <w:rPr>
          <w:i/>
          <w:iCs/>
        </w:rPr>
        <w:t>sociobiologia</w:t>
      </w:r>
      <w:r w:rsidR="00294ED0" w:rsidRPr="00F21E4C">
        <w:t xml:space="preserve">,  </w:t>
      </w:r>
      <w:r w:rsidR="00294ED0">
        <w:t xml:space="preserve">che vorrebbe </w:t>
      </w:r>
      <w:r w:rsidR="00294ED0" w:rsidRPr="00F21E4C">
        <w:t>spiega</w:t>
      </w:r>
      <w:r w:rsidR="00294ED0">
        <w:t xml:space="preserve">re </w:t>
      </w:r>
      <w:r w:rsidR="00294ED0" w:rsidRPr="00F21E4C">
        <w:t>i comportamenti umani attraverso quelli delle colonie di formiche, ignorando le peculiarità degli esseri umani, indicate al par.1.1.</w:t>
      </w:r>
      <w:r w:rsidR="00294ED0">
        <w:t xml:space="preserve"> </w:t>
      </w:r>
      <w:r w:rsidR="00F21E4C">
        <w:t xml:space="preserve">S’intrecciano le correnti culturali, come quelle che </w:t>
      </w:r>
      <w:r w:rsidR="0078228C">
        <w:t xml:space="preserve">nel ‘900 </w:t>
      </w:r>
      <w:r w:rsidR="00F21E4C">
        <w:t>hanno posto</w:t>
      </w:r>
      <w:r w:rsidR="0078228C">
        <w:t xml:space="preserve"> l’enfasi sul </w:t>
      </w:r>
      <w:r w:rsidR="0078228C">
        <w:rPr>
          <w:i/>
          <w:iCs/>
        </w:rPr>
        <w:t xml:space="preserve">capitalismo, </w:t>
      </w:r>
      <w:r>
        <w:t xml:space="preserve">il </w:t>
      </w:r>
      <w:r w:rsidRPr="00C9714C">
        <w:rPr>
          <w:i/>
          <w:iCs/>
        </w:rPr>
        <w:t>marxismo</w:t>
      </w:r>
      <w:r>
        <w:t xml:space="preserve"> </w:t>
      </w:r>
      <w:r>
        <w:rPr>
          <w:rStyle w:val="Rimandonotaapidipagina"/>
        </w:rPr>
        <w:footnoteReference w:id="20"/>
      </w:r>
      <w:r>
        <w:t>, la</w:t>
      </w:r>
      <w:r w:rsidR="0078228C">
        <w:t xml:space="preserve"> dialettica </w:t>
      </w:r>
      <w:r w:rsidR="0078228C">
        <w:rPr>
          <w:i/>
          <w:iCs/>
        </w:rPr>
        <w:t xml:space="preserve">stato-mercato, </w:t>
      </w:r>
      <w:r w:rsidR="0078228C">
        <w:t>i</w:t>
      </w:r>
      <w:r w:rsidR="0078228C" w:rsidRPr="00977B47">
        <w:t>l</w:t>
      </w:r>
      <w:r w:rsidR="0078228C">
        <w:rPr>
          <w:i/>
          <w:iCs/>
        </w:rPr>
        <w:t xml:space="preserve"> consumatore</w:t>
      </w:r>
      <w:r w:rsidR="0078228C">
        <w:t xml:space="preserve">, </w:t>
      </w:r>
      <w:r w:rsidR="0078228C" w:rsidRPr="00977B47">
        <w:t>l’</w:t>
      </w:r>
      <w:r w:rsidR="0078228C" w:rsidRPr="00977B47">
        <w:rPr>
          <w:i/>
          <w:iCs/>
        </w:rPr>
        <w:t>alienazione</w:t>
      </w:r>
      <w:r w:rsidR="0078228C">
        <w:t xml:space="preserve">, il fantomatico </w:t>
      </w:r>
      <w:r w:rsidR="0078228C" w:rsidRPr="00977B47">
        <w:rPr>
          <w:i/>
          <w:iCs/>
        </w:rPr>
        <w:t>potere</w:t>
      </w:r>
      <w:r w:rsidR="0078228C">
        <w:t xml:space="preserve">, la </w:t>
      </w:r>
      <w:r w:rsidR="0078228C" w:rsidRPr="00F21E4C">
        <w:rPr>
          <w:i/>
          <w:iCs/>
        </w:rPr>
        <w:t>globalizzazione</w:t>
      </w:r>
      <w:r w:rsidR="0078228C">
        <w:t xml:space="preserve">, la </w:t>
      </w:r>
      <w:r w:rsidR="0078228C" w:rsidRPr="00977B47">
        <w:rPr>
          <w:i/>
          <w:iCs/>
        </w:rPr>
        <w:t>moneta</w:t>
      </w:r>
      <w:r w:rsidR="00F21E4C">
        <w:rPr>
          <w:i/>
          <w:iCs/>
        </w:rPr>
        <w:t xml:space="preserve">, </w:t>
      </w:r>
      <w:r w:rsidR="00F21E4C">
        <w:t xml:space="preserve">i </w:t>
      </w:r>
      <w:r w:rsidR="00F21E4C" w:rsidRPr="00F21E4C">
        <w:rPr>
          <w:i/>
          <w:iCs/>
        </w:rPr>
        <w:t>mercati finanziari</w:t>
      </w:r>
      <w:r w:rsidR="00F21E4C">
        <w:t xml:space="preserve"> e i cambi, </w:t>
      </w:r>
      <w:r w:rsidR="0078228C">
        <w:t xml:space="preserve">il </w:t>
      </w:r>
      <w:r w:rsidR="0078228C" w:rsidRPr="00977B47">
        <w:rPr>
          <w:i/>
          <w:iCs/>
        </w:rPr>
        <w:t>rapporto familiare</w:t>
      </w:r>
      <w:r w:rsidR="0078228C">
        <w:t xml:space="preserve"> nella psicologia freudiana, la </w:t>
      </w:r>
      <w:r w:rsidR="0078228C">
        <w:rPr>
          <w:i/>
          <w:iCs/>
        </w:rPr>
        <w:t>devianza</w:t>
      </w:r>
      <w:r w:rsidR="0078228C">
        <w:t xml:space="preserve">, </w:t>
      </w:r>
      <w:r w:rsidR="00F21E4C">
        <w:t xml:space="preserve">i </w:t>
      </w:r>
      <w:r w:rsidR="00F21E4C" w:rsidRPr="00C9714C">
        <w:rPr>
          <w:i/>
          <w:iCs/>
        </w:rPr>
        <w:t>diritti</w:t>
      </w:r>
      <w:r w:rsidR="00F21E4C">
        <w:t xml:space="preserve"> </w:t>
      </w:r>
      <w:r w:rsidR="00F21E4C" w:rsidRPr="00C9714C">
        <w:rPr>
          <w:i/>
          <w:iCs/>
        </w:rPr>
        <w:t>fondamentali</w:t>
      </w:r>
      <w:r w:rsidR="00F21E4C">
        <w:t xml:space="preserve"> (par.3.</w:t>
      </w:r>
      <w:r w:rsidR="00A8048F">
        <w:t>3</w:t>
      </w:r>
      <w:r w:rsidR="00F21E4C">
        <w:t>)</w:t>
      </w:r>
      <w:r w:rsidR="0078228C">
        <w:t>.</w:t>
      </w:r>
      <w:r>
        <w:rPr>
          <w:rStyle w:val="Rimandonotaapidipagina"/>
        </w:rPr>
        <w:t xml:space="preserve"> </w:t>
      </w:r>
      <w:r>
        <w:t>E’</w:t>
      </w:r>
      <w:r w:rsidR="0064563F">
        <w:t xml:space="preserve"> come se</w:t>
      </w:r>
      <w:r>
        <w:t xml:space="preserve"> </w:t>
      </w:r>
      <w:r w:rsidR="004E2B20">
        <w:t xml:space="preserve">la </w:t>
      </w:r>
      <w:r w:rsidR="008D1244">
        <w:t>compless</w:t>
      </w:r>
      <w:r w:rsidR="004E2B20">
        <w:t xml:space="preserve">ità </w:t>
      </w:r>
      <w:r w:rsidR="00417DE4">
        <w:t xml:space="preserve">sociale venisse rimossa, </w:t>
      </w:r>
      <w:r w:rsidR="004E2B20">
        <w:t>ripiega</w:t>
      </w:r>
      <w:r w:rsidR="00417DE4">
        <w:t xml:space="preserve">ndo </w:t>
      </w:r>
      <w:r>
        <w:t>su qualc</w:t>
      </w:r>
      <w:r w:rsidR="00417DE4">
        <w:t xml:space="preserve">he sua </w:t>
      </w:r>
      <w:r w:rsidR="0064563F">
        <w:t>prospettiv</w:t>
      </w:r>
      <w:r w:rsidR="00417DE4">
        <w:t>a</w:t>
      </w:r>
      <w:r w:rsidR="0064563F">
        <w:t xml:space="preserve"> di </w:t>
      </w:r>
      <w:r w:rsidR="008D1244">
        <w:t>analisi</w:t>
      </w:r>
      <w:r w:rsidR="00294ED0">
        <w:t>, portata al di là dei suoi naturali confini</w:t>
      </w:r>
      <w:r w:rsidR="00417DE4">
        <w:t>.</w:t>
      </w:r>
      <w:r w:rsidR="008D1244">
        <w:t xml:space="preserve"> </w:t>
      </w:r>
    </w:p>
    <w:p w14:paraId="42C66F5F" w14:textId="0301DB5F" w:rsidR="00BC2EA4" w:rsidRPr="0041787E" w:rsidRDefault="00253FF1" w:rsidP="00BC2EA4">
      <w:pPr>
        <w:pStyle w:val="tit23"/>
        <w:ind w:left="6464" w:right="-1361" w:firstLine="0"/>
        <w:rPr>
          <w:bCs/>
          <w:i/>
          <w:iCs/>
          <w:color w:val="0000FF"/>
          <w:sz w:val="20"/>
          <w:lang w:val="it-IT"/>
        </w:rPr>
      </w:pPr>
      <w:r>
        <w:rPr>
          <w:bCs/>
          <w:i/>
          <w:iCs/>
          <w:color w:val="0000FF"/>
          <w:sz w:val="20"/>
          <w:lang w:val="it-IT"/>
        </w:rPr>
        <w:t>Storia e socialità</w:t>
      </w:r>
    </w:p>
    <w:p w14:paraId="24A38E82" w14:textId="226101FB" w:rsidR="00FA1BC0" w:rsidRDefault="00BC2EA4" w:rsidP="00046166">
      <w:pPr>
        <w:autoSpaceDE w:val="0"/>
        <w:autoSpaceDN w:val="0"/>
        <w:adjustRightInd w:val="0"/>
        <w:jc w:val="both"/>
      </w:pPr>
      <w:r>
        <w:t xml:space="preserve">La </w:t>
      </w:r>
      <w:r w:rsidRPr="00807BF9">
        <w:rPr>
          <w:i/>
          <w:iCs/>
        </w:rPr>
        <w:t>socialità</w:t>
      </w:r>
      <w:r>
        <w:t xml:space="preserve"> si riflette anche sulla storia, </w:t>
      </w:r>
      <w:r w:rsidR="00046166">
        <w:t xml:space="preserve">che deve affrontare </w:t>
      </w:r>
      <w:r w:rsidR="00046166">
        <w:t xml:space="preserve">il rapporto con le scienze fisiche, soprattutto per l’individuazione delle c.d. </w:t>
      </w:r>
      <w:r w:rsidR="00046166">
        <w:rPr>
          <w:i/>
          <w:iCs/>
        </w:rPr>
        <w:t>fonti</w:t>
      </w:r>
      <w:r w:rsidR="00046166">
        <w:t xml:space="preserve"> (par.</w:t>
      </w:r>
      <w:r w:rsidR="00046166">
        <w:t>3.4 su</w:t>
      </w:r>
      <w:r w:rsidR="002D0A31">
        <w:t>i riflessi giuridici nel</w:t>
      </w:r>
      <w:r w:rsidR="00046166">
        <w:t xml:space="preserve"> giudizio di fatto</w:t>
      </w:r>
      <w:r w:rsidR="002D0A31">
        <w:t>)</w:t>
      </w:r>
      <w:r w:rsidR="00AF4881">
        <w:t>;</w:t>
      </w:r>
      <w:r w:rsidR="002D0A31">
        <w:t xml:space="preserve"> cedere troppo all’aspetto emotivo letterario </w:t>
      </w:r>
      <w:r>
        <w:t>rischi</w:t>
      </w:r>
      <w:r w:rsidR="002D0A31">
        <w:t>a</w:t>
      </w:r>
      <w:r>
        <w:t xml:space="preserve"> di </w:t>
      </w:r>
      <w:r w:rsidR="002D0A31">
        <w:t>far vedere i</w:t>
      </w:r>
      <w:r>
        <w:t xml:space="preserve">l passato con gli occhi del presente, </w:t>
      </w:r>
      <w:r w:rsidR="002D0A31">
        <w:t xml:space="preserve">fino alle </w:t>
      </w:r>
      <w:r w:rsidR="00046166">
        <w:t>narrazioni</w:t>
      </w:r>
      <w:r>
        <w:t xml:space="preserve"> romanzate</w:t>
      </w:r>
      <w:r w:rsidR="00046166">
        <w:t xml:space="preserve"> del </w:t>
      </w:r>
      <w:r w:rsidR="00046166">
        <w:t xml:space="preserve">medioevo </w:t>
      </w:r>
      <w:r w:rsidR="00046166" w:rsidRPr="00D14CDD">
        <w:rPr>
          <w:i/>
          <w:iCs/>
        </w:rPr>
        <w:t>fantasy</w:t>
      </w:r>
      <w:r w:rsidR="00046166">
        <w:t>, tipo</w:t>
      </w:r>
      <w:r w:rsidR="00046166">
        <w:t xml:space="preserve"> </w:t>
      </w:r>
      <w:r w:rsidR="00046166" w:rsidRPr="00046166">
        <w:t>Tolkien</w:t>
      </w:r>
      <w:r w:rsidR="00046166">
        <w:rPr>
          <w:i/>
          <w:iCs/>
        </w:rPr>
        <w:t xml:space="preserve"> </w:t>
      </w:r>
      <w:r w:rsidR="00046166">
        <w:t>o</w:t>
      </w:r>
      <w:r w:rsidR="00046166">
        <w:rPr>
          <w:i/>
          <w:iCs/>
        </w:rPr>
        <w:t xml:space="preserve"> </w:t>
      </w:r>
      <w:r w:rsidR="00046166">
        <w:rPr>
          <w:i/>
        </w:rPr>
        <w:t xml:space="preserve"> Game of Thrones</w:t>
      </w:r>
      <w:r w:rsidR="00046166">
        <w:t xml:space="preserve">, mentre la realtà somigliava molto di più a </w:t>
      </w:r>
      <w:r w:rsidR="00046166">
        <w:rPr>
          <w:i/>
          <w:iCs/>
        </w:rPr>
        <w:t>L’armata Brancaleone</w:t>
      </w:r>
      <w:r w:rsidR="00046166">
        <w:t>.</w:t>
      </w:r>
      <w:r>
        <w:t xml:space="preserve"> </w:t>
      </w:r>
      <w:r w:rsidR="00046166">
        <w:t>Nell</w:t>
      </w:r>
      <w:r>
        <w:t xml:space="preserve">a </w:t>
      </w:r>
      <w:r>
        <w:rPr>
          <w:i/>
          <w:iCs/>
        </w:rPr>
        <w:t xml:space="preserve">storia sociale, </w:t>
      </w:r>
      <w:r w:rsidR="00046166">
        <w:t>sulla</w:t>
      </w:r>
      <w:r>
        <w:t xml:space="preserve"> soddisfazione dei bisogni individuali e collettivi, comprese le fonti di senso, </w:t>
      </w:r>
      <w:r w:rsidR="00046166">
        <w:t xml:space="preserve">ritroviamo la realtà presente; la difficoltà è selezionare affinità e differenze rispetto all’oggi, </w:t>
      </w:r>
      <w:r w:rsidR="00046166">
        <w:t>il peso socioculturale di determinati periodi, eventi o personaggi</w:t>
      </w:r>
      <w:r w:rsidR="00046166">
        <w:t>, investigando il rapporto tra storia e mito</w:t>
      </w:r>
      <w:r w:rsidR="00253FF1">
        <w:t xml:space="preserve">. </w:t>
      </w:r>
    </w:p>
    <w:p w14:paraId="0F505258" w14:textId="78D1124D" w:rsidR="00B647D6" w:rsidRDefault="00B647D6" w:rsidP="00B647D6">
      <w:pPr>
        <w:pStyle w:val="tit23"/>
        <w:ind w:left="6464" w:right="-1361" w:firstLine="0"/>
        <w:rPr>
          <w:bCs/>
          <w:i/>
          <w:iCs/>
          <w:color w:val="0000FF"/>
          <w:sz w:val="20"/>
          <w:lang w:val="it-IT"/>
        </w:rPr>
      </w:pPr>
      <w:r>
        <w:rPr>
          <w:bCs/>
          <w:i/>
          <w:iCs/>
          <w:color w:val="0000FF"/>
          <w:sz w:val="20"/>
          <w:lang w:val="it-IT"/>
        </w:rPr>
        <w:t xml:space="preserve">discipline </w:t>
      </w:r>
      <w:r w:rsidR="00CB4E58">
        <w:rPr>
          <w:bCs/>
          <w:i/>
          <w:iCs/>
          <w:color w:val="0000FF"/>
          <w:sz w:val="20"/>
          <w:lang w:val="it-IT"/>
        </w:rPr>
        <w:t xml:space="preserve">a contenuto </w:t>
      </w:r>
      <w:r w:rsidR="008C3C03">
        <w:rPr>
          <w:bCs/>
          <w:i/>
          <w:iCs/>
          <w:color w:val="0000FF"/>
          <w:sz w:val="20"/>
          <w:lang w:val="it-IT"/>
        </w:rPr>
        <w:t xml:space="preserve"> </w:t>
      </w:r>
      <w:r w:rsidR="00CB4E58">
        <w:rPr>
          <w:bCs/>
          <w:i/>
          <w:iCs/>
          <w:color w:val="0000FF"/>
          <w:sz w:val="20"/>
          <w:lang w:val="it-IT"/>
        </w:rPr>
        <w:t>variabile</w:t>
      </w:r>
    </w:p>
    <w:p w14:paraId="06266305" w14:textId="5527E320" w:rsidR="00F47C68" w:rsidRDefault="009423B8" w:rsidP="00A21731">
      <w:pPr>
        <w:jc w:val="both"/>
      </w:pPr>
      <w:r>
        <w:t>Ci sono poi d</w:t>
      </w:r>
      <w:r w:rsidR="00EF0F05">
        <w:t xml:space="preserve">iscipline </w:t>
      </w:r>
      <w:r w:rsidR="00CB4E58">
        <w:t xml:space="preserve">a contenuto variabile, in relazione al tema cui si riferiscono </w:t>
      </w:r>
      <w:r w:rsidR="00EF0F05">
        <w:t xml:space="preserve">come </w:t>
      </w:r>
      <w:r w:rsidR="00A21731" w:rsidRPr="00A84785">
        <w:rPr>
          <w:i/>
          <w:iCs/>
        </w:rPr>
        <w:t>organizzazione</w:t>
      </w:r>
      <w:r w:rsidR="00A21731">
        <w:t xml:space="preserve">, </w:t>
      </w:r>
      <w:r w:rsidR="00A21731" w:rsidRPr="00A84785">
        <w:rPr>
          <w:i/>
          <w:iCs/>
        </w:rPr>
        <w:t>comunicazione</w:t>
      </w:r>
      <w:r w:rsidR="00A21731">
        <w:t xml:space="preserve">, </w:t>
      </w:r>
      <w:r w:rsidR="00A21731" w:rsidRPr="00A84785">
        <w:rPr>
          <w:i/>
          <w:iCs/>
        </w:rPr>
        <w:t>formazione</w:t>
      </w:r>
      <w:r w:rsidR="00A21731">
        <w:t xml:space="preserve">, </w:t>
      </w:r>
      <w:r w:rsidR="00A21731" w:rsidRPr="00E262D1">
        <w:rPr>
          <w:i/>
          <w:iCs/>
        </w:rPr>
        <w:t>management</w:t>
      </w:r>
      <w:r w:rsidR="00A21731">
        <w:t xml:space="preserve">, </w:t>
      </w:r>
      <w:r w:rsidR="00A21731" w:rsidRPr="00A84785">
        <w:rPr>
          <w:i/>
          <w:iCs/>
        </w:rPr>
        <w:t>valutazione</w:t>
      </w:r>
      <w:r w:rsidR="00A21731">
        <w:t xml:space="preserve">, </w:t>
      </w:r>
      <w:r w:rsidR="00EF0F05" w:rsidRPr="00A84785">
        <w:rPr>
          <w:i/>
          <w:iCs/>
        </w:rPr>
        <w:t>metodologia</w:t>
      </w:r>
      <w:r w:rsidR="00EF0F05">
        <w:t xml:space="preserve"> e </w:t>
      </w:r>
      <w:r w:rsidR="00A21731">
        <w:t xml:space="preserve">persino </w:t>
      </w:r>
      <w:r w:rsidR="00A21731" w:rsidRPr="00A21731">
        <w:rPr>
          <w:i/>
          <w:iCs/>
        </w:rPr>
        <w:t>innovazione</w:t>
      </w:r>
      <w:r w:rsidR="001A1BD4">
        <w:t>; esse</w:t>
      </w:r>
      <w:r w:rsidR="00EF0F05">
        <w:t xml:space="preserve"> varia</w:t>
      </w:r>
      <w:r w:rsidR="00A84785">
        <w:t>no</w:t>
      </w:r>
      <w:r w:rsidR="00EF0F05">
        <w:t xml:space="preserve"> in relazione all’</w:t>
      </w:r>
      <w:r w:rsidR="001A1BD4">
        <w:t>argomento cui si riferiscono</w:t>
      </w:r>
      <w:r w:rsidR="00CB4E58">
        <w:t xml:space="preserve">, </w:t>
      </w:r>
      <w:r w:rsidR="00A61914">
        <w:t xml:space="preserve">di cui presuppongono </w:t>
      </w:r>
      <w:r w:rsidR="00CB4E58">
        <w:t>adeguata conoscenza</w:t>
      </w:r>
      <w:r w:rsidR="007E237C">
        <w:t>,</w:t>
      </w:r>
      <w:r w:rsidR="00A61914">
        <w:t xml:space="preserve"> e</w:t>
      </w:r>
      <w:r w:rsidR="00CB4E58">
        <w:t xml:space="preserve"> se del caso </w:t>
      </w:r>
      <w:r w:rsidR="00A61914">
        <w:t>esperienza diretta</w:t>
      </w:r>
      <w:r w:rsidR="00C243A2">
        <w:t xml:space="preserve">. </w:t>
      </w:r>
    </w:p>
    <w:p w14:paraId="5D9D5D28" w14:textId="1A644032" w:rsidR="007D3DD0" w:rsidRDefault="00A61914" w:rsidP="00A21731">
      <w:pPr>
        <w:jc w:val="both"/>
      </w:pPr>
      <w:r>
        <w:lastRenderedPageBreak/>
        <w:t xml:space="preserve">Questo vale ormai anche per </w:t>
      </w:r>
      <w:r w:rsidR="00E41A4B">
        <w:t xml:space="preserve">la </w:t>
      </w:r>
      <w:r w:rsidR="00F712BC">
        <w:t>teorizzazione della ricerca scientifica</w:t>
      </w:r>
      <w:r w:rsidR="00E41A4B">
        <w:t xml:space="preserve"> (</w:t>
      </w:r>
      <w:r w:rsidR="00E41A4B">
        <w:rPr>
          <w:i/>
          <w:iCs/>
        </w:rPr>
        <w:t>epistemologia</w:t>
      </w:r>
      <w:r w:rsidR="00E41A4B">
        <w:t>)</w:t>
      </w:r>
      <w:r w:rsidR="00F712BC">
        <w:t xml:space="preserve"> </w:t>
      </w:r>
      <w:r w:rsidR="00253FF1">
        <w:t xml:space="preserve">dove però c’è ormai poco bisogno di metodologi; gli studiosi della materia </w:t>
      </w:r>
      <w:r>
        <w:t xml:space="preserve">possiedono </w:t>
      </w:r>
      <w:r w:rsidR="00253FF1">
        <w:t xml:space="preserve">infatti </w:t>
      </w:r>
      <w:r>
        <w:t xml:space="preserve">ormai </w:t>
      </w:r>
      <w:r w:rsidR="00F712BC">
        <w:t xml:space="preserve"> adeguate capacità di </w:t>
      </w:r>
      <w:r w:rsidR="00AF2471">
        <w:t>generalizzazione</w:t>
      </w:r>
      <w:r w:rsidR="00253FF1">
        <w:t xml:space="preserve"> </w:t>
      </w:r>
      <w:r w:rsidR="006F696C">
        <w:t xml:space="preserve">e socializzazione </w:t>
      </w:r>
      <w:r w:rsidR="00253FF1">
        <w:t>delle proprie ricerche</w:t>
      </w:r>
      <w:r w:rsidR="00AF2471">
        <w:t xml:space="preserve">; </w:t>
      </w:r>
      <w:r w:rsidR="00EE1A1C">
        <w:t xml:space="preserve">ci sono da tempo le condizioni perché </w:t>
      </w:r>
      <w:r>
        <w:t xml:space="preserve">le teorie sullo studio della materia </w:t>
      </w:r>
      <w:r w:rsidR="00EE1A1C">
        <w:t>siano</w:t>
      </w:r>
      <w:r>
        <w:t xml:space="preserve"> elaborate da chi vi si dedica, così come la gastronomia </w:t>
      </w:r>
      <w:r w:rsidR="00EE1A1C">
        <w:t>è</w:t>
      </w:r>
      <w:r>
        <w:t xml:space="preserve"> teorizzata da chi sa cucinare</w:t>
      </w:r>
      <w:r w:rsidR="00EE1A1C">
        <w:t>, la musica da chi sa suonare</w:t>
      </w:r>
      <w:r>
        <w:t xml:space="preserve"> e il calcio da </w:t>
      </w:r>
      <w:r w:rsidR="00EE1A1C">
        <w:t>chi è stato</w:t>
      </w:r>
      <w:r>
        <w:t xml:space="preserve"> professionist</w:t>
      </w:r>
      <w:r w:rsidR="00EE1A1C">
        <w:t xml:space="preserve">a </w:t>
      </w:r>
      <w:r>
        <w:t xml:space="preserve">del settore, come sempre più spesso </w:t>
      </w:r>
      <w:r w:rsidR="00253FF1">
        <w:t>accade</w:t>
      </w:r>
      <w:r w:rsidR="00AF2471">
        <w:t xml:space="preserve">. Lo stesso vale </w:t>
      </w:r>
      <w:r>
        <w:t xml:space="preserve">a maggior ragione </w:t>
      </w:r>
      <w:r w:rsidR="00AF2471">
        <w:t>per le</w:t>
      </w:r>
      <w:r w:rsidR="00F712BC">
        <w:t xml:space="preserve"> “metodologie delle scienze sociali”, </w:t>
      </w:r>
      <w:r>
        <w:t>cioè i nostri studi economici, giuridici, socio-politologici</w:t>
      </w:r>
      <w:r w:rsidR="007E237C">
        <w:t xml:space="preserve">. I punti comuni metodologici di queste discipline </w:t>
      </w:r>
      <w:r>
        <w:t>(par.1.9) dovrebbero</w:t>
      </w:r>
      <w:r w:rsidR="007E237C">
        <w:t xml:space="preserve"> cioè</w:t>
      </w:r>
      <w:r>
        <w:t xml:space="preserve"> essere teorizzat</w:t>
      </w:r>
      <w:r w:rsidR="00EE1A1C">
        <w:t>i</w:t>
      </w:r>
      <w:r>
        <w:t xml:space="preserve"> da chi </w:t>
      </w:r>
      <w:r w:rsidR="00EE1A1C">
        <w:t xml:space="preserve">già vi </w:t>
      </w:r>
      <w:r>
        <w:t xml:space="preserve">si dedica, </w:t>
      </w:r>
      <w:r w:rsidR="007E237C">
        <w:t>anziché da</w:t>
      </w:r>
      <w:r w:rsidR="007E237C">
        <w:t xml:space="preserve"> metodologi degli studi sociali</w:t>
      </w:r>
      <w:r w:rsidR="004D347A">
        <w:t xml:space="preserve"> (par.1.9)</w:t>
      </w:r>
      <w:r w:rsidR="007E237C">
        <w:t>;</w:t>
      </w:r>
      <w:r w:rsidR="007E237C">
        <w:t xml:space="preserve"> qualunque sia il loro atteggiamento sul </w:t>
      </w:r>
      <w:r w:rsidR="007E237C">
        <w:rPr>
          <w:i/>
          <w:iCs/>
        </w:rPr>
        <w:t>dualismo metodologico</w:t>
      </w:r>
      <w:r w:rsidR="007E237C">
        <w:t xml:space="preserve"> rispetto allo studio della materia</w:t>
      </w:r>
      <w:r w:rsidR="004D347A">
        <w:t xml:space="preserve"> </w:t>
      </w:r>
      <w:r w:rsidR="007E237C">
        <w:t>(</w:t>
      </w:r>
      <w:r w:rsidR="007E237C">
        <w:t>par.1.9</w:t>
      </w:r>
      <w:r w:rsidR="004D347A">
        <w:t xml:space="preserve"> all’inizio</w:t>
      </w:r>
      <w:r w:rsidR="007E237C">
        <w:t>)</w:t>
      </w:r>
      <w:r w:rsidR="007E237C">
        <w:t xml:space="preserve"> </w:t>
      </w:r>
      <w:r w:rsidR="007E237C">
        <w:t>il loro problema è</w:t>
      </w:r>
      <w:r w:rsidR="004D347A">
        <w:t xml:space="preserve"> </w:t>
      </w:r>
      <w:r w:rsidR="007D3DD0">
        <w:t>l</w:t>
      </w:r>
      <w:r w:rsidR="007E237C">
        <w:t>a bassissima incidenza sociale</w:t>
      </w:r>
      <w:r w:rsidR="007D3DD0">
        <w:t xml:space="preserve"> nell’opinione pubblica generale e l’assenza </w:t>
      </w:r>
      <w:r w:rsidR="007E237C">
        <w:t xml:space="preserve">di un’opinione pubblica di settore </w:t>
      </w:r>
      <w:r w:rsidR="00F712BC">
        <w:rPr>
          <w:rStyle w:val="Rimandonotaapidipagina"/>
        </w:rPr>
        <w:footnoteReference w:id="21"/>
      </w:r>
      <w:r w:rsidR="00C243A2">
        <w:t xml:space="preserve">.  </w:t>
      </w:r>
      <w:r w:rsidR="007E237C">
        <w:t>In generale queste discipline a contenuto variabile rischiano di sopravvalutare aspetti secondari e viceversa</w:t>
      </w:r>
      <w:r w:rsidR="007E237C">
        <w:t xml:space="preserve">, </w:t>
      </w:r>
      <w:r w:rsidR="007D3DD0">
        <w:t xml:space="preserve">finendo per meritare l’appellativo di </w:t>
      </w:r>
      <w:r w:rsidR="007E237C" w:rsidRPr="0081016E">
        <w:rPr>
          <w:i/>
          <w:iCs/>
        </w:rPr>
        <w:t>scienze confuse</w:t>
      </w:r>
      <w:r w:rsidR="007E237C">
        <w:t>.</w:t>
      </w:r>
    </w:p>
    <w:p w14:paraId="527BC731" w14:textId="744D8968" w:rsidR="00A21731" w:rsidRPr="00417DE4" w:rsidRDefault="00417DE4" w:rsidP="00A21731">
      <w:pPr>
        <w:jc w:val="both"/>
      </w:pPr>
      <w:r>
        <w:t>Dell’</w:t>
      </w:r>
      <w:r>
        <w:rPr>
          <w:i/>
          <w:iCs/>
        </w:rPr>
        <w:t xml:space="preserve">autoreferenzialità </w:t>
      </w:r>
      <w:r>
        <w:t>conn</w:t>
      </w:r>
      <w:r w:rsidR="00143B45">
        <w:t>aturata</w:t>
      </w:r>
      <w:r>
        <w:t xml:space="preserve"> alle tecniche, che ostacola l’innesto su di esse di uno studio sociale, diremo al par</w:t>
      </w:r>
      <w:r w:rsidR="00CD2E89">
        <w:t xml:space="preserve">. </w:t>
      </w:r>
      <w:r>
        <w:t xml:space="preserve">2.1 per ragioneria e diritto.  </w:t>
      </w:r>
    </w:p>
    <w:p w14:paraId="7AA9C8FF" w14:textId="754BEB91" w:rsidR="00882478" w:rsidRPr="004F11A5" w:rsidRDefault="007214B0" w:rsidP="00882478">
      <w:pPr>
        <w:pStyle w:val="tit23"/>
        <w:ind w:left="6464" w:right="-1361" w:firstLine="0"/>
        <w:jc w:val="left"/>
        <w:rPr>
          <w:bCs/>
          <w:i/>
          <w:iCs/>
          <w:color w:val="0000FF"/>
          <w:sz w:val="20"/>
          <w:lang w:val="it-IT"/>
        </w:rPr>
      </w:pPr>
      <w:r>
        <w:rPr>
          <w:bCs/>
          <w:i/>
          <w:iCs/>
          <w:color w:val="0000FF"/>
          <w:sz w:val="20"/>
          <w:lang w:val="it-IT"/>
        </w:rPr>
        <w:t>L’indifferenza come reazione a</w:t>
      </w:r>
      <w:r w:rsidR="00232613">
        <w:rPr>
          <w:bCs/>
          <w:i/>
          <w:iCs/>
          <w:color w:val="0000FF"/>
          <w:sz w:val="20"/>
          <w:lang w:val="it-IT"/>
        </w:rPr>
        <w:t>ll’autoreferenzialità</w:t>
      </w:r>
    </w:p>
    <w:p w14:paraId="25EA15E7" w14:textId="3872AA52" w:rsidR="0077452E" w:rsidRDefault="004D347A" w:rsidP="006715CF">
      <w:pPr>
        <w:jc w:val="both"/>
        <w:rPr>
          <w:bCs/>
        </w:rPr>
      </w:pPr>
      <w:r>
        <w:rPr>
          <w:sz w:val="22"/>
          <w:szCs w:val="22"/>
        </w:rPr>
        <w:t>Quest’autoreferenzialità provoca un calo di attenzione ed entusiasmo nelle varie tipologie di interessati, descritte al par.1.6. Più che la critica c</w:t>
      </w:r>
      <w:r w:rsidR="006715CF">
        <w:t>rescono</w:t>
      </w:r>
      <w:r>
        <w:t xml:space="preserve"> la</w:t>
      </w:r>
      <w:r w:rsidR="007214B0">
        <w:t xml:space="preserve"> </w:t>
      </w:r>
      <w:r w:rsidR="000905FD">
        <w:t xml:space="preserve">disaffezione e </w:t>
      </w:r>
      <w:r>
        <w:t>l’</w:t>
      </w:r>
      <w:r w:rsidR="000905FD">
        <w:t>indifferenza</w:t>
      </w:r>
      <w:r w:rsidR="007214B0">
        <w:t xml:space="preserve">, </w:t>
      </w:r>
      <w:r w:rsidR="00C86D9E">
        <w:t>vero</w:t>
      </w:r>
      <w:r w:rsidR="000905FD">
        <w:t xml:space="preserve"> </w:t>
      </w:r>
      <w:r w:rsidR="00C86D9E">
        <w:t>problema</w:t>
      </w:r>
      <w:r w:rsidR="000905FD">
        <w:t xml:space="preserve"> </w:t>
      </w:r>
      <w:r>
        <w:t>delle narrazioni letterarie e sociali di cui al par.1.4</w:t>
      </w:r>
      <w:r w:rsidR="00C97CF8">
        <w:t xml:space="preserve">. </w:t>
      </w:r>
      <w:r w:rsidR="00253FF1">
        <w:t>L’</w:t>
      </w:r>
      <w:r w:rsidR="007214B0">
        <w:t xml:space="preserve">autoreferenzialità </w:t>
      </w:r>
      <w:r w:rsidR="00253FF1">
        <w:t>suddetta non viene criticata da</w:t>
      </w:r>
      <w:r w:rsidR="007214B0">
        <w:t>i</w:t>
      </w:r>
      <w:r w:rsidR="0028759B">
        <w:t xml:space="preserve"> potenziali interessati</w:t>
      </w:r>
      <w:r w:rsidR="00253FF1">
        <w:t xml:space="preserve">, che semplicemente cambiano </w:t>
      </w:r>
      <w:r w:rsidR="0028759B">
        <w:t xml:space="preserve">tema </w:t>
      </w:r>
      <w:r w:rsidR="00CA7FFA">
        <w:t>o interlocutori</w:t>
      </w:r>
      <w:r w:rsidR="00650364">
        <w:t xml:space="preserve">. </w:t>
      </w:r>
    </w:p>
    <w:p w14:paraId="205716F6" w14:textId="7DB763B1" w:rsidR="0077452E" w:rsidRDefault="00151848" w:rsidP="0077452E">
      <w:pPr>
        <w:pStyle w:val="tit23"/>
        <w:ind w:left="6464" w:right="-1361" w:firstLine="0"/>
        <w:jc w:val="left"/>
        <w:rPr>
          <w:bCs/>
          <w:i/>
          <w:iCs/>
          <w:color w:val="0000FF"/>
          <w:lang w:val="it-IT"/>
        </w:rPr>
      </w:pPr>
      <w:r>
        <w:rPr>
          <w:bCs/>
          <w:i/>
          <w:iCs/>
          <w:color w:val="0000FF"/>
          <w:lang w:val="it-IT"/>
        </w:rPr>
        <w:lastRenderedPageBreak/>
        <w:t>S</w:t>
      </w:r>
      <w:r w:rsidR="0077452E">
        <w:rPr>
          <w:bCs/>
          <w:i/>
          <w:iCs/>
          <w:color w:val="0000FF"/>
          <w:lang w:val="it-IT"/>
        </w:rPr>
        <w:t xml:space="preserve">upplenze </w:t>
      </w:r>
      <w:r>
        <w:rPr>
          <w:bCs/>
          <w:i/>
          <w:iCs/>
          <w:color w:val="0000FF"/>
          <w:lang w:val="it-IT"/>
        </w:rPr>
        <w:t>narrativo mediatiche</w:t>
      </w:r>
      <w:r w:rsidR="0077452E">
        <w:rPr>
          <w:bCs/>
          <w:i/>
          <w:iCs/>
          <w:color w:val="0000FF"/>
          <w:lang w:val="it-IT"/>
        </w:rPr>
        <w:t xml:space="preserve"> </w:t>
      </w:r>
    </w:p>
    <w:p w14:paraId="616723EA" w14:textId="7FBED339" w:rsidR="004567D5" w:rsidRDefault="004D347A" w:rsidP="0077452E">
      <w:pPr>
        <w:pStyle w:val="Testorientro"/>
        <w:ind w:firstLine="0"/>
      </w:pPr>
      <w:r>
        <w:t>La delusione per gli studi sociali spinge a</w:t>
      </w:r>
      <w:r w:rsidR="00B856FC">
        <w:t xml:space="preserve"> rivolg</w:t>
      </w:r>
      <w:r>
        <w:t xml:space="preserve">ersi </w:t>
      </w:r>
      <w:r w:rsidR="00B856FC">
        <w:t xml:space="preserve">a </w:t>
      </w:r>
      <w:r w:rsidR="00720D96">
        <w:t>surrogati in</w:t>
      </w:r>
      <w:r>
        <w:t>adeguati all’interlocuzione di cui al par.1.9; si tratta del</w:t>
      </w:r>
      <w:r w:rsidR="00650364">
        <w:t>le narrazioni letterarie di cui al par.1.4</w:t>
      </w:r>
      <w:r w:rsidR="00235766">
        <w:t xml:space="preserve"> </w:t>
      </w:r>
      <w:r>
        <w:t xml:space="preserve">, che pure continua ad avere un ruolo importante </w:t>
      </w:r>
      <w:r>
        <w:t xml:space="preserve">nella formazione </w:t>
      </w:r>
      <w:r>
        <w:t xml:space="preserve">sociale </w:t>
      </w:r>
      <w:r>
        <w:t>diffus</w:t>
      </w:r>
      <w:r>
        <w:t>a, del</w:t>
      </w:r>
      <w:r w:rsidR="00B856FC">
        <w:t xml:space="preserve">la polemica politica </w:t>
      </w:r>
      <w:r>
        <w:t>e del</w:t>
      </w:r>
      <w:r w:rsidR="00B856FC">
        <w:t xml:space="preserve">le divagazioni </w:t>
      </w:r>
      <w:r w:rsidR="00235766">
        <w:t>mediatiche di cui a</w:t>
      </w:r>
      <w:r w:rsidR="00E90B33">
        <w:t>l par.1.8</w:t>
      </w:r>
      <w:r w:rsidR="00B856FC">
        <w:t xml:space="preserve">. </w:t>
      </w:r>
      <w:r w:rsidR="00A73AF3">
        <w:t>Lo spazio lasciato vuoto dag</w:t>
      </w:r>
      <w:r w:rsidR="00720D96">
        <w:t xml:space="preserve">li </w:t>
      </w:r>
      <w:r w:rsidR="00B856FC">
        <w:t xml:space="preserve">studi sociali </w:t>
      </w:r>
      <w:r w:rsidR="00A73AF3">
        <w:t>è così</w:t>
      </w:r>
      <w:r w:rsidR="00B856FC">
        <w:t xml:space="preserve"> </w:t>
      </w:r>
      <w:r w:rsidR="00235766">
        <w:t xml:space="preserve">riempito </w:t>
      </w:r>
      <w:r w:rsidR="00CD2ACA">
        <w:t xml:space="preserve">da </w:t>
      </w:r>
      <w:r w:rsidR="00CB7AF3">
        <w:t xml:space="preserve">giornalisti, </w:t>
      </w:r>
      <w:r w:rsidR="00B856FC">
        <w:t xml:space="preserve">politici, </w:t>
      </w:r>
      <w:r w:rsidR="00CB7AF3">
        <w:t>polemisti, romanzieri e registi sindacalisti</w:t>
      </w:r>
      <w:r w:rsidR="00B856FC">
        <w:t xml:space="preserve">, </w:t>
      </w:r>
      <w:r w:rsidR="00CB7AF3">
        <w:t>personaggi mediatici di varia estrazione</w:t>
      </w:r>
      <w:r w:rsidR="00B856FC">
        <w:t xml:space="preserve"> nonché </w:t>
      </w:r>
      <w:r w:rsidR="00720D96">
        <w:t>esponenti di burocrazie pubbliche</w:t>
      </w:r>
      <w:r w:rsidR="00B856FC">
        <w:t>, come vedremo alla postilla successiva</w:t>
      </w:r>
      <w:r w:rsidR="00487A74">
        <w:t xml:space="preserve">. </w:t>
      </w:r>
    </w:p>
    <w:p w14:paraId="3FF0E9B5" w14:textId="70EB30F3" w:rsidR="0077452E" w:rsidRDefault="002262AF" w:rsidP="0077452E">
      <w:pPr>
        <w:pStyle w:val="Testorientro"/>
        <w:ind w:firstLine="0"/>
        <w:rPr>
          <w:bCs/>
        </w:rPr>
      </w:pPr>
      <w:r>
        <w:t xml:space="preserve"> </w:t>
      </w:r>
      <w:r w:rsidR="00684901">
        <w:t xml:space="preserve">Nessuno di loro </w:t>
      </w:r>
      <w:r w:rsidR="00CF195F">
        <w:t xml:space="preserve">critica </w:t>
      </w:r>
      <w:r w:rsidR="00F07FE1">
        <w:t>l’autoreferenzialità de</w:t>
      </w:r>
      <w:r w:rsidR="00204134">
        <w:t xml:space="preserve">lle comunità di studiosi sociali, intuendo che </w:t>
      </w:r>
      <w:r w:rsidR="00684901">
        <w:t xml:space="preserve">così </w:t>
      </w:r>
      <w:r w:rsidR="00204134">
        <w:t xml:space="preserve">ne </w:t>
      </w:r>
      <w:r w:rsidR="009C4B2C">
        <w:t>ammetterebbe</w:t>
      </w:r>
      <w:r w:rsidR="00684901">
        <w:t xml:space="preserve"> </w:t>
      </w:r>
      <w:r w:rsidR="00204134">
        <w:t>il necessario ruolo di cui al par.1.9</w:t>
      </w:r>
      <w:r w:rsidR="00684901">
        <w:t xml:space="preserve">. </w:t>
      </w:r>
      <w:r w:rsidR="00204134">
        <w:t xml:space="preserve">Quest’autoreferenzialità diventa solo una pietra di paragone </w:t>
      </w:r>
      <w:r w:rsidR="00CF195F">
        <w:t>in quanto</w:t>
      </w:r>
      <w:r w:rsidR="00204134">
        <w:t>,</w:t>
      </w:r>
      <w:r w:rsidR="00CF195F">
        <w:t xml:space="preserve"> </w:t>
      </w:r>
      <w:r w:rsidR="00F71E7D">
        <w:rPr>
          <w:i/>
          <w:iCs/>
        </w:rPr>
        <w:t>se i professori non spiegano</w:t>
      </w:r>
      <w:r w:rsidR="00204134">
        <w:rPr>
          <w:i/>
          <w:iCs/>
        </w:rPr>
        <w:t xml:space="preserve">, </w:t>
      </w:r>
      <w:r w:rsidR="00F71E7D" w:rsidRPr="00B856FC">
        <w:t>allora può farlo</w:t>
      </w:r>
      <w:r w:rsidR="00F71E7D">
        <w:rPr>
          <w:i/>
          <w:iCs/>
        </w:rPr>
        <w:t xml:space="preserve"> chiunque </w:t>
      </w:r>
      <w:r w:rsidR="00CF195F">
        <w:rPr>
          <w:i/>
          <w:iCs/>
        </w:rPr>
        <w:t xml:space="preserve">ne abbia </w:t>
      </w:r>
      <w:r w:rsidR="00F71E7D">
        <w:rPr>
          <w:i/>
          <w:iCs/>
        </w:rPr>
        <w:t>l’occasione</w:t>
      </w:r>
      <w:r w:rsidR="00F373E0">
        <w:rPr>
          <w:i/>
          <w:iCs/>
        </w:rPr>
        <w:t xml:space="preserve">. </w:t>
      </w:r>
      <w:r w:rsidR="008F4FE8">
        <w:rPr>
          <w:i/>
          <w:iCs/>
        </w:rPr>
        <w:t xml:space="preserve"> </w:t>
      </w:r>
      <w:r w:rsidR="00204134">
        <w:t>Le comunità di studio sociale non legittimano sè stesse</w:t>
      </w:r>
      <w:r w:rsidR="00F373E0">
        <w:t xml:space="preserve"> </w:t>
      </w:r>
      <w:r w:rsidR="00204134">
        <w:t xml:space="preserve">ma </w:t>
      </w:r>
      <w:r w:rsidR="008F4FE8">
        <w:t xml:space="preserve">i propri inadeguati </w:t>
      </w:r>
      <w:r w:rsidR="00204134">
        <w:t>sostituti,</w:t>
      </w:r>
      <w:r w:rsidR="00DE6292">
        <w:t xml:space="preserve"> </w:t>
      </w:r>
      <w:r w:rsidR="00204134">
        <w:t xml:space="preserve">che non criticano gli studi sociali, ma li svuotano, praticamente li </w:t>
      </w:r>
      <w:r w:rsidR="00204134" w:rsidRPr="00204134">
        <w:t>vampirizzano</w:t>
      </w:r>
      <w:r w:rsidR="00204134">
        <w:t xml:space="preserve">; ciò avviene presupponendo che, vista l’autoreferenzialità dell’accademia, sia legittimato a intervenire nel dibattito sui suoi temi chiunque ne abbia occasione (in breve si sottintende senza dirlo che </w:t>
      </w:r>
      <w:r w:rsidR="00865CE8">
        <w:t xml:space="preserve">le </w:t>
      </w:r>
      <w:r w:rsidR="00204134">
        <w:t xml:space="preserve">condizioni dell’accademia </w:t>
      </w:r>
      <w:r w:rsidR="00865CE8">
        <w:t>attribuiscano a chiunque possa diritto di parola, all’insegna del</w:t>
      </w:r>
      <w:r w:rsidR="00204134">
        <w:t xml:space="preserve"> </w:t>
      </w:r>
      <w:r w:rsidR="00DE6292">
        <w:rPr>
          <w:i/>
          <w:iCs/>
        </w:rPr>
        <w:t>se quest</w:t>
      </w:r>
      <w:r w:rsidR="00204134">
        <w:rPr>
          <w:i/>
          <w:iCs/>
        </w:rPr>
        <w:t>a è l’accademia allora parlo anch’io</w:t>
      </w:r>
      <w:r w:rsidR="00865CE8">
        <w:t>)</w:t>
      </w:r>
      <w:r w:rsidR="00B856FC">
        <w:t xml:space="preserve">. </w:t>
      </w:r>
      <w:r w:rsidR="00865CE8">
        <w:t xml:space="preserve">C’è qualche citazione strumentale al dibattito mediatico di cui al par.1.8, ma </w:t>
      </w:r>
      <w:r w:rsidR="00B856FC">
        <w:t>la maggior parte d</w:t>
      </w:r>
      <w:r w:rsidR="00865CE8">
        <w:t xml:space="preserve">ei lavori </w:t>
      </w:r>
      <w:r w:rsidR="00B856FC">
        <w:t xml:space="preserve">non </w:t>
      </w:r>
      <w:r w:rsidR="00865CE8">
        <w:t>viene</w:t>
      </w:r>
      <w:r w:rsidR="00B856FC">
        <w:t xml:space="preserve"> neppure scors</w:t>
      </w:r>
      <w:r w:rsidR="00865CE8">
        <w:t>a</w:t>
      </w:r>
      <w:r w:rsidR="00B856FC">
        <w:t xml:space="preserve">, </w:t>
      </w:r>
      <w:r w:rsidR="00865CE8">
        <w:t xml:space="preserve">redatta in vista di passaggi burocratici accademici, </w:t>
      </w:r>
      <w:r w:rsidR="00CF195F">
        <w:t>dimentica</w:t>
      </w:r>
      <w:r w:rsidR="003E168A">
        <w:t>t</w:t>
      </w:r>
      <w:r w:rsidR="00865CE8">
        <w:t>a</w:t>
      </w:r>
      <w:r w:rsidR="00CF195F">
        <w:t xml:space="preserve"> n</w:t>
      </w:r>
      <w:r w:rsidR="00CF195F" w:rsidRPr="005675B1">
        <w:t>elle biblioteche</w:t>
      </w:r>
      <w:r w:rsidR="00CF195F">
        <w:t xml:space="preserve">, </w:t>
      </w:r>
      <w:r w:rsidR="00684901">
        <w:t xml:space="preserve">o al massimo </w:t>
      </w:r>
      <w:r w:rsidR="00CF195F">
        <w:t>imposti a</w:t>
      </w:r>
      <w:r w:rsidR="00684901">
        <w:t xml:space="preserve"> svogliati</w:t>
      </w:r>
      <w:r w:rsidR="00CF195F">
        <w:t xml:space="preserve"> studenti</w:t>
      </w:r>
      <w:r w:rsidR="00CF195F">
        <w:rPr>
          <w:i/>
          <w:iCs/>
        </w:rPr>
        <w:t>.</w:t>
      </w:r>
      <w:r w:rsidR="00CF195F">
        <w:t xml:space="preserve"> </w:t>
      </w:r>
    </w:p>
    <w:p w14:paraId="1842917C" w14:textId="56BA31AF" w:rsidR="0077452E" w:rsidRDefault="00FF1752" w:rsidP="0077452E">
      <w:pPr>
        <w:pStyle w:val="tit23"/>
        <w:ind w:left="6464" w:right="-1361" w:firstLine="0"/>
        <w:jc w:val="left"/>
        <w:rPr>
          <w:bCs/>
          <w:i/>
          <w:iCs/>
          <w:color w:val="0000FF"/>
          <w:lang w:val="it-IT"/>
        </w:rPr>
      </w:pPr>
      <w:r>
        <w:rPr>
          <w:bCs/>
          <w:i/>
          <w:iCs/>
          <w:color w:val="0000FF"/>
          <w:lang w:val="it-IT"/>
        </w:rPr>
        <w:t xml:space="preserve"> reazioni dei poteri </w:t>
      </w:r>
      <w:r w:rsidR="00151848">
        <w:rPr>
          <w:bCs/>
          <w:i/>
          <w:iCs/>
          <w:color w:val="0000FF"/>
          <w:lang w:val="it-IT"/>
        </w:rPr>
        <w:t>politic</w:t>
      </w:r>
      <w:r>
        <w:rPr>
          <w:bCs/>
          <w:i/>
          <w:iCs/>
          <w:color w:val="0000FF"/>
          <w:lang w:val="it-IT"/>
        </w:rPr>
        <w:t>o burocratici</w:t>
      </w:r>
      <w:r w:rsidR="0077452E">
        <w:rPr>
          <w:bCs/>
          <w:i/>
          <w:iCs/>
          <w:color w:val="0000FF"/>
          <w:lang w:val="it-IT"/>
        </w:rPr>
        <w:t xml:space="preserve"> </w:t>
      </w:r>
    </w:p>
    <w:p w14:paraId="6851DA18" w14:textId="5027ED1C" w:rsidR="00D40074" w:rsidRPr="006D19B6" w:rsidRDefault="00865CE8" w:rsidP="00FB7527">
      <w:r>
        <w:t xml:space="preserve">Quanto precede alimenta il superficiale tritacarne mediatico di cui al par.1.8 ed </w:t>
      </w:r>
      <w:r w:rsidR="003559AB">
        <w:t>ostacol</w:t>
      </w:r>
      <w:r>
        <w:t>a</w:t>
      </w:r>
      <w:r w:rsidR="003559AB">
        <w:t xml:space="preserve"> il </w:t>
      </w:r>
      <w:r w:rsidR="00151848">
        <w:t xml:space="preserve">controllo sociale </w:t>
      </w:r>
      <w:r w:rsidR="003559AB">
        <w:t>di cui</w:t>
      </w:r>
      <w:r w:rsidR="00151848">
        <w:t xml:space="preserve"> al par.</w:t>
      </w:r>
      <w:r w:rsidR="00C32840">
        <w:t>1.4.</w:t>
      </w:r>
      <w:r w:rsidR="00152873">
        <w:t xml:space="preserve"> </w:t>
      </w:r>
      <w:r w:rsidR="001058AC">
        <w:t>L</w:t>
      </w:r>
      <w:r w:rsidR="00C32840">
        <w:t xml:space="preserve">’autoreferenzialità dei saperi </w:t>
      </w:r>
      <w:r w:rsidR="001058AC">
        <w:t xml:space="preserve">aiuta quindi </w:t>
      </w:r>
      <w:r w:rsidR="000B156F">
        <w:t>quella d</w:t>
      </w:r>
      <w:r w:rsidR="00152873">
        <w:t>e</w:t>
      </w:r>
      <w:r w:rsidR="000B156F">
        <w:t xml:space="preserve">i </w:t>
      </w:r>
      <w:r w:rsidR="00C32840">
        <w:t xml:space="preserve">poteri, </w:t>
      </w:r>
      <w:r w:rsidR="00152873">
        <w:t xml:space="preserve">siano essi </w:t>
      </w:r>
      <w:r w:rsidR="00401EC2">
        <w:rPr>
          <w:iCs/>
        </w:rPr>
        <w:t>politic</w:t>
      </w:r>
      <w:r w:rsidR="00C32840">
        <w:rPr>
          <w:iCs/>
        </w:rPr>
        <w:t>i</w:t>
      </w:r>
      <w:r w:rsidR="00401EC2">
        <w:rPr>
          <w:iCs/>
        </w:rPr>
        <w:t>, burocratic</w:t>
      </w:r>
      <w:r w:rsidR="00C32840">
        <w:rPr>
          <w:iCs/>
        </w:rPr>
        <w:t>i</w:t>
      </w:r>
      <w:r w:rsidR="00401EC2">
        <w:rPr>
          <w:iCs/>
        </w:rPr>
        <w:t>, giornalistic</w:t>
      </w:r>
      <w:r w:rsidR="00C32840">
        <w:rPr>
          <w:iCs/>
        </w:rPr>
        <w:t>i</w:t>
      </w:r>
      <w:r w:rsidR="00401EC2">
        <w:rPr>
          <w:iCs/>
        </w:rPr>
        <w:t xml:space="preserve">, </w:t>
      </w:r>
      <w:r w:rsidR="000B156F">
        <w:rPr>
          <w:iCs/>
        </w:rPr>
        <w:t>economici</w:t>
      </w:r>
      <w:r w:rsidR="009132C8">
        <w:rPr>
          <w:iCs/>
        </w:rPr>
        <w:t xml:space="preserve"> </w:t>
      </w:r>
      <w:r w:rsidR="00401EC2">
        <w:rPr>
          <w:iCs/>
        </w:rPr>
        <w:t>e</w:t>
      </w:r>
      <w:r w:rsidR="00C30AFD">
        <w:rPr>
          <w:iCs/>
        </w:rPr>
        <w:t xml:space="preserve"> tanti altri</w:t>
      </w:r>
      <w:r w:rsidR="001058AC">
        <w:t xml:space="preserve">. Senza </w:t>
      </w:r>
      <w:r w:rsidR="00152873">
        <w:t>il controllo sociale</w:t>
      </w:r>
      <w:r w:rsidR="001058AC">
        <w:t xml:space="preserve"> della pubblica opinione</w:t>
      </w:r>
      <w:r w:rsidR="00152873">
        <w:t xml:space="preserve"> si fa strada, anche inconsapevolmente, </w:t>
      </w:r>
      <w:r w:rsidR="00A503E0">
        <w:t>l’opportunismo utilitaristico</w:t>
      </w:r>
      <w:r w:rsidR="0059653B">
        <w:t xml:space="preserve"> (</w:t>
      </w:r>
      <w:r w:rsidR="00A503E0">
        <w:t>par</w:t>
      </w:r>
      <w:r w:rsidR="0059653B">
        <w:t>r</w:t>
      </w:r>
      <w:r w:rsidR="00A503E0">
        <w:t>.</w:t>
      </w:r>
      <w:r w:rsidR="0059653B">
        <w:t>2.1 sul</w:t>
      </w:r>
      <w:r w:rsidR="001058AC">
        <w:t xml:space="preserve"> potere economico del</w:t>
      </w:r>
      <w:r w:rsidR="0059653B">
        <w:t>le aziende, 3.</w:t>
      </w:r>
      <w:r w:rsidR="00A8048F">
        <w:t>3</w:t>
      </w:r>
      <w:r w:rsidR="0059653B">
        <w:t xml:space="preserve"> sulla politica e </w:t>
      </w:r>
      <w:r w:rsidR="00A503E0">
        <w:t>3.8</w:t>
      </w:r>
      <w:r w:rsidR="0059653B">
        <w:t xml:space="preserve"> sulla burocrazia</w:t>
      </w:r>
      <w:r w:rsidR="00A503E0">
        <w:t>)</w:t>
      </w:r>
      <w:r w:rsidR="00DA4242">
        <w:t xml:space="preserve">.  </w:t>
      </w:r>
      <w:r w:rsidR="001058AC">
        <w:t>Vediamo quindi dal prossimo paragrafo come invertire la tendenza, avviando un circolo virtuoso tra studio sociale, pubblica opinione e politica</w:t>
      </w:r>
      <w:r w:rsidR="003E168A" w:rsidRPr="00F71E7D">
        <w:t>.</w:t>
      </w:r>
    </w:p>
    <w:p w14:paraId="519487FE" w14:textId="56E33C49" w:rsidR="00A34F85" w:rsidRDefault="004A4FC2" w:rsidP="0038588F">
      <w:pPr>
        <w:pStyle w:val="Titolo3"/>
        <w:jc w:val="both"/>
      </w:pPr>
      <w:bookmarkStart w:id="17" w:name="_Toc53396033"/>
      <w:bookmarkStart w:id="18" w:name="_Toc8581882"/>
      <w:bookmarkStart w:id="19" w:name="_Toc74947132"/>
      <w:r w:rsidRPr="00733108">
        <w:rPr>
          <w:rFonts w:ascii="Times New Roman" w:hAnsi="Times New Roman"/>
          <w:sz w:val="24"/>
          <w:szCs w:val="22"/>
          <w:lang w:val="it-IT"/>
        </w:rPr>
        <w:lastRenderedPageBreak/>
        <w:t>1.6</w:t>
      </w:r>
      <w:r w:rsidR="00AE543A">
        <w:rPr>
          <w:rFonts w:ascii="Times New Roman" w:hAnsi="Times New Roman"/>
          <w:sz w:val="24"/>
          <w:szCs w:val="22"/>
          <w:lang w:val="it-IT"/>
        </w:rPr>
        <w:t xml:space="preserve"> </w:t>
      </w:r>
      <w:r w:rsidR="001058AC">
        <w:rPr>
          <w:rFonts w:ascii="Times New Roman" w:hAnsi="Times New Roman"/>
          <w:sz w:val="24"/>
          <w:szCs w:val="22"/>
          <w:lang w:val="it-IT"/>
        </w:rPr>
        <w:t>S</w:t>
      </w:r>
      <w:r w:rsidR="00700562">
        <w:rPr>
          <w:rFonts w:ascii="Times New Roman" w:hAnsi="Times New Roman"/>
          <w:sz w:val="24"/>
          <w:szCs w:val="22"/>
          <w:lang w:val="it-IT"/>
        </w:rPr>
        <w:t>ocialità</w:t>
      </w:r>
      <w:r w:rsidR="001058AC">
        <w:rPr>
          <w:rFonts w:ascii="Times New Roman" w:hAnsi="Times New Roman"/>
          <w:sz w:val="24"/>
          <w:szCs w:val="22"/>
          <w:lang w:val="it-IT"/>
        </w:rPr>
        <w:t xml:space="preserve"> </w:t>
      </w:r>
      <w:r w:rsidR="00700562">
        <w:rPr>
          <w:rFonts w:ascii="Times New Roman" w:hAnsi="Times New Roman"/>
          <w:sz w:val="24"/>
          <w:szCs w:val="22"/>
          <w:lang w:val="it-IT"/>
        </w:rPr>
        <w:t xml:space="preserve">come interazione con le </w:t>
      </w:r>
      <w:bookmarkEnd w:id="17"/>
      <w:r w:rsidR="001E4C36">
        <w:rPr>
          <w:rFonts w:ascii="Times New Roman" w:hAnsi="Times New Roman"/>
          <w:sz w:val="24"/>
          <w:szCs w:val="22"/>
          <w:lang w:val="it-IT"/>
        </w:rPr>
        <w:t>opinioni pubbliche</w:t>
      </w:r>
      <w:r w:rsidR="001058AC">
        <w:rPr>
          <w:rFonts w:ascii="Times New Roman" w:hAnsi="Times New Roman"/>
          <w:sz w:val="24"/>
          <w:szCs w:val="22"/>
          <w:lang w:val="it-IT"/>
        </w:rPr>
        <w:t>,</w:t>
      </w:r>
      <w:r w:rsidR="001E4C36">
        <w:rPr>
          <w:rFonts w:ascii="Times New Roman" w:hAnsi="Times New Roman"/>
          <w:sz w:val="24"/>
          <w:szCs w:val="22"/>
          <w:lang w:val="it-IT"/>
        </w:rPr>
        <w:t xml:space="preserve"> generali e di settore</w:t>
      </w:r>
      <w:bookmarkEnd w:id="19"/>
    </w:p>
    <w:p w14:paraId="60105BDE" w14:textId="381FCCEE" w:rsidR="00A34F85" w:rsidRDefault="002620C6" w:rsidP="00A34F85">
      <w:pPr>
        <w:pStyle w:val="tit23"/>
        <w:ind w:left="6464" w:right="-1361" w:firstLine="0"/>
        <w:jc w:val="left"/>
        <w:rPr>
          <w:bCs/>
          <w:i/>
          <w:iCs/>
          <w:color w:val="0000FF"/>
          <w:sz w:val="20"/>
          <w:lang w:val="it-IT"/>
        </w:rPr>
      </w:pPr>
      <w:r>
        <w:rPr>
          <w:bCs/>
          <w:i/>
          <w:iCs/>
          <w:color w:val="0000FF"/>
          <w:sz w:val="20"/>
          <w:lang w:val="it-IT"/>
        </w:rPr>
        <w:t>studi sociali</w:t>
      </w:r>
      <w:r w:rsidR="001755C0">
        <w:rPr>
          <w:bCs/>
          <w:i/>
          <w:iCs/>
          <w:color w:val="0000FF"/>
          <w:sz w:val="20"/>
          <w:lang w:val="it-IT"/>
        </w:rPr>
        <w:t xml:space="preserve"> e opinione pubblica</w:t>
      </w:r>
    </w:p>
    <w:p w14:paraId="27C8DA81" w14:textId="77777777" w:rsidR="000F359C" w:rsidRDefault="0055692A" w:rsidP="000F359C">
      <w:r>
        <w:t xml:space="preserve">Per </w:t>
      </w:r>
      <w:r w:rsidR="001755C0">
        <w:t>superare l’</w:t>
      </w:r>
      <w:r w:rsidR="00700562">
        <w:t xml:space="preserve">autoreferenzialità </w:t>
      </w:r>
      <w:r w:rsidR="00C16455">
        <w:t>d</w:t>
      </w:r>
      <w:r w:rsidR="001E4C36">
        <w:t>i cui</w:t>
      </w:r>
      <w:r w:rsidR="00C16455">
        <w:t xml:space="preserve"> al paragrafo precedente</w:t>
      </w:r>
      <w:r w:rsidR="001755C0">
        <w:t xml:space="preserve"> occorre ripartire dalla quantità e dalla qualità degli interlocutori degli studiosi sociali. Nell’era agricola la </w:t>
      </w:r>
      <w:r w:rsidR="00A27B6B">
        <w:t>massa della popolazione</w:t>
      </w:r>
      <w:r w:rsidR="001755C0">
        <w:t xml:space="preserve"> era </w:t>
      </w:r>
      <w:r w:rsidR="00A27B6B">
        <w:t xml:space="preserve">impegnata nella propria sussistenza, </w:t>
      </w:r>
      <w:r w:rsidR="001755C0">
        <w:t xml:space="preserve">senza tempo di occuparsi </w:t>
      </w:r>
      <w:r w:rsidR="00A27B6B">
        <w:t xml:space="preserve"> dell’</w:t>
      </w:r>
      <w:r w:rsidR="00355E23">
        <w:t xml:space="preserve">organizzazione </w:t>
      </w:r>
      <w:r w:rsidR="00A27B6B">
        <w:t>sociale</w:t>
      </w:r>
      <w:r w:rsidR="001755C0">
        <w:t xml:space="preserve">, abbastanza semplice per essere gestita dalla </w:t>
      </w:r>
      <w:r w:rsidR="00AC7446">
        <w:t xml:space="preserve">ristretta </w:t>
      </w:r>
      <w:r w:rsidR="00AC7446" w:rsidRPr="00993E26">
        <w:rPr>
          <w:i/>
          <w:iCs/>
        </w:rPr>
        <w:t>elite</w:t>
      </w:r>
      <w:r w:rsidR="00AC7446">
        <w:rPr>
          <w:i/>
          <w:iCs/>
        </w:rPr>
        <w:t xml:space="preserve"> </w:t>
      </w:r>
      <w:r w:rsidR="001755C0">
        <w:t>alfabetizzata e li</w:t>
      </w:r>
      <w:r w:rsidR="00AC7446">
        <w:t xml:space="preserve">bera dal bisogno. </w:t>
      </w:r>
      <w:r w:rsidR="001755C0">
        <w:t xml:space="preserve">Essa </w:t>
      </w:r>
      <w:r w:rsidR="00993E26">
        <w:t xml:space="preserve"> </w:t>
      </w:r>
      <w:r w:rsidR="003A0C17">
        <w:t xml:space="preserve">esprimeva </w:t>
      </w:r>
      <w:r w:rsidR="005F5BA7">
        <w:t>le</w:t>
      </w:r>
      <w:r w:rsidR="00674F0A">
        <w:t xml:space="preserve"> bas</w:t>
      </w:r>
      <w:r w:rsidR="005F5BA7">
        <w:t>i</w:t>
      </w:r>
      <w:r w:rsidR="00674F0A">
        <w:t xml:space="preserve"> di consenso necessari</w:t>
      </w:r>
      <w:r w:rsidR="005F5BA7">
        <w:t>e</w:t>
      </w:r>
      <w:r w:rsidR="00674F0A">
        <w:t xml:space="preserve"> a</w:t>
      </w:r>
      <w:r w:rsidR="003A0C17">
        <w:t>l</w:t>
      </w:r>
      <w:r w:rsidR="00674F0A">
        <w:t xml:space="preserve"> </w:t>
      </w:r>
      <w:r w:rsidR="005F5BA7">
        <w:t>vertice</w:t>
      </w:r>
      <w:r w:rsidR="00674F0A">
        <w:t xml:space="preserve"> politico</w:t>
      </w:r>
      <w:r w:rsidR="00A27B6B">
        <w:t xml:space="preserve">, </w:t>
      </w:r>
      <w:r w:rsidR="00D86B92">
        <w:t xml:space="preserve">esposto </w:t>
      </w:r>
      <w:r w:rsidR="00A27B6B">
        <w:t xml:space="preserve">anche nei regimi autoritari </w:t>
      </w:r>
      <w:r w:rsidR="00640278">
        <w:t xml:space="preserve">al </w:t>
      </w:r>
      <w:r w:rsidR="00D86B92">
        <w:t xml:space="preserve">controllo sociale </w:t>
      </w:r>
      <w:r w:rsidR="00640278">
        <w:t>di cui a</w:t>
      </w:r>
      <w:r w:rsidR="00A27B6B">
        <w:t xml:space="preserve">l </w:t>
      </w:r>
      <w:r w:rsidR="00D86B92">
        <w:t>par.</w:t>
      </w:r>
      <w:r w:rsidR="00640278">
        <w:t xml:space="preserve"> </w:t>
      </w:r>
      <w:r w:rsidR="00D86B92">
        <w:t>3.9</w:t>
      </w:r>
      <w:r w:rsidR="00A27B6B">
        <w:t>;</w:t>
      </w:r>
      <w:r w:rsidR="003A0C17">
        <w:t xml:space="preserve"> </w:t>
      </w:r>
      <w:r w:rsidR="002C14C9">
        <w:t>molti tiranni furono infatti rimossi</w:t>
      </w:r>
      <w:r w:rsidR="00674F0A">
        <w:t xml:space="preserve"> </w:t>
      </w:r>
      <w:r w:rsidR="00674F0A" w:rsidRPr="00733108">
        <w:t>tram</w:t>
      </w:r>
      <w:r w:rsidR="00674F0A">
        <w:t>ite cospirazioni</w:t>
      </w:r>
      <w:r w:rsidR="002C14C9">
        <w:t xml:space="preserve"> e insurrezioni guidate </w:t>
      </w:r>
      <w:r w:rsidR="00674F0A" w:rsidRPr="00733108">
        <w:t xml:space="preserve">da esponenti </w:t>
      </w:r>
      <w:r w:rsidR="00674F0A">
        <w:t xml:space="preserve">degli stessi gruppi, </w:t>
      </w:r>
      <w:r w:rsidR="00674F0A" w:rsidRPr="00733108">
        <w:t>militari, religios</w:t>
      </w:r>
      <w:r w:rsidR="00674F0A">
        <w:t>i</w:t>
      </w:r>
      <w:r w:rsidR="00674F0A" w:rsidRPr="00733108">
        <w:t xml:space="preserve"> e mercantili </w:t>
      </w:r>
      <w:r w:rsidR="00674F0A">
        <w:t>che prima l</w:t>
      </w:r>
      <w:r w:rsidR="00D86B92">
        <w:t xml:space="preserve">e </w:t>
      </w:r>
      <w:r w:rsidR="00674F0A">
        <w:t xml:space="preserve">sostenevano </w:t>
      </w:r>
      <w:r w:rsidR="00674F0A" w:rsidRPr="00733108">
        <w:rPr>
          <w:rStyle w:val="Rimandonotaapidipagina"/>
        </w:rPr>
        <w:footnoteReference w:id="22"/>
      </w:r>
      <w:r w:rsidR="002C14C9">
        <w:t xml:space="preserve">; lo scopo non era certo l’instaurazione di un assetto politico aperto e pluralista, come oggi lo teorizziamo, ma di nuovi assetti monarchico-oligarchici, più graditi alle suddette ristrette basi del potere. </w:t>
      </w:r>
    </w:p>
    <w:p w14:paraId="5F734A26" w14:textId="73581BCB" w:rsidR="000F359C" w:rsidRPr="00A21404" w:rsidRDefault="000F359C" w:rsidP="000F359C">
      <w:pPr>
        <w:pStyle w:val="tit23"/>
        <w:ind w:left="6464" w:right="-1361" w:firstLine="0"/>
        <w:jc w:val="left"/>
        <w:rPr>
          <w:bCs/>
          <w:i/>
          <w:iCs/>
          <w:color w:val="0000FF"/>
          <w:sz w:val="20"/>
          <w:highlight w:val="green"/>
          <w:lang w:val="it-IT"/>
        </w:rPr>
      </w:pPr>
      <w:r w:rsidRPr="00A21404">
        <w:rPr>
          <w:bCs/>
          <w:i/>
          <w:iCs/>
          <w:color w:val="0000FF"/>
          <w:sz w:val="20"/>
          <w:highlight w:val="green"/>
          <w:lang w:val="it-IT"/>
        </w:rPr>
        <w:t xml:space="preserve"> Matrice storica della pubblica opinione</w:t>
      </w:r>
    </w:p>
    <w:p w14:paraId="64F071FD" w14:textId="3FAFAFED" w:rsidR="000F359C" w:rsidRPr="00A21404" w:rsidRDefault="000F359C" w:rsidP="000F359C">
      <w:pPr>
        <w:rPr>
          <w:highlight w:val="green"/>
        </w:rPr>
      </w:pPr>
      <w:r w:rsidRPr="00A21404">
        <w:rPr>
          <w:highlight w:val="green"/>
        </w:rPr>
        <w:t>L</w:t>
      </w:r>
      <w:r>
        <w:rPr>
          <w:highlight w:val="green"/>
        </w:rPr>
        <w:t>e</w:t>
      </w:r>
      <w:r w:rsidRPr="00A21404">
        <w:rPr>
          <w:highlight w:val="green"/>
        </w:rPr>
        <w:t xml:space="preserve"> caratteristiche generali delle pubbliche opinioni si formano e modificano molto lentamente</w:t>
      </w:r>
      <w:r>
        <w:rPr>
          <w:highlight w:val="green"/>
        </w:rPr>
        <w:t xml:space="preserve">, </w:t>
      </w:r>
      <w:r w:rsidRPr="00A21404">
        <w:rPr>
          <w:highlight w:val="green"/>
        </w:rPr>
        <w:t>derivan</w:t>
      </w:r>
      <w:r>
        <w:rPr>
          <w:highlight w:val="green"/>
        </w:rPr>
        <w:t>d</w:t>
      </w:r>
      <w:r w:rsidRPr="00A21404">
        <w:rPr>
          <w:highlight w:val="green"/>
        </w:rPr>
        <w:t>o dall</w:t>
      </w:r>
      <w:r>
        <w:rPr>
          <w:highlight w:val="green"/>
        </w:rPr>
        <w:t>a</w:t>
      </w:r>
      <w:r w:rsidRPr="00A21404">
        <w:rPr>
          <w:highlight w:val="green"/>
        </w:rPr>
        <w:t xml:space="preserve"> storia, </w:t>
      </w:r>
      <w:r>
        <w:rPr>
          <w:highlight w:val="green"/>
        </w:rPr>
        <w:t xml:space="preserve">con la stratificazione esperienziale e le </w:t>
      </w:r>
      <w:r w:rsidRPr="00A21404">
        <w:rPr>
          <w:highlight w:val="green"/>
        </w:rPr>
        <w:t xml:space="preserve">narrazioni letterarie, politiche e mediatiche </w:t>
      </w:r>
      <w:r>
        <w:rPr>
          <w:highlight w:val="green"/>
        </w:rPr>
        <w:t xml:space="preserve">di cui ai </w:t>
      </w:r>
      <w:r w:rsidRPr="00A21404">
        <w:rPr>
          <w:highlight w:val="green"/>
        </w:rPr>
        <w:t>parr.1.4 e 1.8</w:t>
      </w:r>
      <w:r>
        <w:rPr>
          <w:highlight w:val="green"/>
        </w:rPr>
        <w:t>.</w:t>
      </w:r>
      <w:r w:rsidRPr="00A21404">
        <w:rPr>
          <w:highlight w:val="green"/>
        </w:rPr>
        <w:t xml:space="preserve"> </w:t>
      </w:r>
      <w:r>
        <w:rPr>
          <w:highlight w:val="green"/>
        </w:rPr>
        <w:t>I</w:t>
      </w:r>
      <w:r w:rsidRPr="00A21404">
        <w:rPr>
          <w:highlight w:val="green"/>
        </w:rPr>
        <w:t>n ogni ambiente sociale s’intrecciano diversamente le aspirazioni a ordine e libertà, individuali</w:t>
      </w:r>
      <w:r>
        <w:rPr>
          <w:highlight w:val="green"/>
        </w:rPr>
        <w:t xml:space="preserve">smi </w:t>
      </w:r>
      <w:r w:rsidRPr="00A21404">
        <w:rPr>
          <w:highlight w:val="green"/>
        </w:rPr>
        <w:t xml:space="preserve">e tendenza a fare gruppo. </w:t>
      </w:r>
      <w:r>
        <w:rPr>
          <w:highlight w:val="green"/>
        </w:rPr>
        <w:t>Quest’ultima si è radicata in alcuni grandi stati nazionali, mentre i</w:t>
      </w:r>
      <w:r w:rsidRPr="00A21404">
        <w:rPr>
          <w:highlight w:val="green"/>
        </w:rPr>
        <w:t xml:space="preserve">n altri contesti invasioni straniere, spesso etnicamente e religiosamente eterogenee, hanno provocato cambi di classi dirigenti, alimentato la diffidenza e spinto a opportunismi di vario tipo. </w:t>
      </w:r>
    </w:p>
    <w:p w14:paraId="7751DD1C" w14:textId="77777777" w:rsidR="000F359C" w:rsidRPr="00A21404" w:rsidRDefault="000F359C" w:rsidP="000F359C">
      <w:pPr>
        <w:pStyle w:val="tit23"/>
        <w:ind w:left="6464" w:right="-1361" w:firstLine="0"/>
        <w:jc w:val="left"/>
        <w:rPr>
          <w:bCs/>
          <w:i/>
          <w:iCs/>
          <w:color w:val="0000FF"/>
          <w:sz w:val="20"/>
          <w:highlight w:val="green"/>
          <w:lang w:val="it-IT"/>
        </w:rPr>
      </w:pPr>
      <w:r w:rsidRPr="00A21404">
        <w:rPr>
          <w:bCs/>
          <w:i/>
          <w:iCs/>
          <w:color w:val="0000FF"/>
          <w:sz w:val="20"/>
          <w:highlight w:val="green"/>
          <w:lang w:val="it-IT"/>
        </w:rPr>
        <w:t>spontaneismo cognitivo italiano</w:t>
      </w:r>
    </w:p>
    <w:p w14:paraId="1A9C7216" w14:textId="7BD65CDD" w:rsidR="000F359C" w:rsidRPr="00DE1E58" w:rsidRDefault="000F359C" w:rsidP="000F359C">
      <w:pPr>
        <w:autoSpaceDE w:val="0"/>
        <w:autoSpaceDN w:val="0"/>
        <w:adjustRightInd w:val="0"/>
        <w:jc w:val="both"/>
        <w:rPr>
          <w:bCs/>
        </w:rPr>
      </w:pPr>
      <w:r>
        <w:rPr>
          <w:highlight w:val="green"/>
        </w:rPr>
        <w:t xml:space="preserve">Non mi dilungo su come l’Italia si colloca tra questi estremi, rinviando </w:t>
      </w:r>
      <w:r w:rsidR="00DE1E58" w:rsidRPr="00026715">
        <w:t xml:space="preserve">per molti dettagli e paragoni storici al mio </w:t>
      </w:r>
      <w:r w:rsidR="00DE1E58" w:rsidRPr="00026715">
        <w:rPr>
          <w:i/>
          <w:iCs/>
        </w:rPr>
        <w:t xml:space="preserve">Manuale </w:t>
      </w:r>
      <w:r w:rsidR="00DE1E58" w:rsidRPr="00026715">
        <w:rPr>
          <w:i/>
          <w:iCs/>
        </w:rPr>
        <w:lastRenderedPageBreak/>
        <w:t>giuridico di scienza delle finanze</w:t>
      </w:r>
      <w:r w:rsidR="00DE1E58" w:rsidRPr="00026715">
        <w:t xml:space="preserve"> (Dike 2012)</w:t>
      </w:r>
      <w:r w:rsidR="00DE1E58">
        <w:t xml:space="preserve">; fatto sta che da noi </w:t>
      </w:r>
      <w:r w:rsidRPr="00DE1E58">
        <w:t>si è autoprodott</w:t>
      </w:r>
      <w:r w:rsidR="00DE1E58" w:rsidRPr="00DE1E58">
        <w:t xml:space="preserve">a una sorta di </w:t>
      </w:r>
      <w:r w:rsidRPr="00DE1E58">
        <w:rPr>
          <w:bCs/>
          <w:i/>
          <w:iCs/>
        </w:rPr>
        <w:t>spontaneismo creativo</w:t>
      </w:r>
      <w:r w:rsidRPr="00DE1E58">
        <w:rPr>
          <w:bCs/>
        </w:rPr>
        <w:t xml:space="preserve">, </w:t>
      </w:r>
      <w:r w:rsidRPr="00DE1E58">
        <w:t>improvvisato e scoordinato</w:t>
      </w:r>
      <w:r w:rsidR="00DE1E58" w:rsidRPr="00DE1E58">
        <w:t>, esaltato dal</w:t>
      </w:r>
      <w:r w:rsidR="00DE1E58" w:rsidRPr="00DE1E58">
        <w:rPr>
          <w:bCs/>
        </w:rPr>
        <w:t xml:space="preserve">l’autoreferenzialità degli studi sociali, </w:t>
      </w:r>
      <w:r w:rsidR="00DE1E58" w:rsidRPr="00DE1E58">
        <w:rPr>
          <w:bCs/>
        </w:rPr>
        <w:t>per i meccanismi descritti</w:t>
      </w:r>
      <w:r w:rsidR="00DE1E58" w:rsidRPr="00DE1E58">
        <w:rPr>
          <w:bCs/>
        </w:rPr>
        <w:t xml:space="preserve"> al termine del par.1.5</w:t>
      </w:r>
      <w:r w:rsidR="00DE1E58" w:rsidRPr="00DE1E58">
        <w:rPr>
          <w:bCs/>
        </w:rPr>
        <w:t xml:space="preserve">; essa spinge ad </w:t>
      </w:r>
      <w:r w:rsidRPr="00DE1E58">
        <w:t xml:space="preserve"> avventura</w:t>
      </w:r>
      <w:r w:rsidR="00DE1E58" w:rsidRPr="00DE1E58">
        <w:t>rsi</w:t>
      </w:r>
      <w:r w:rsidRPr="00DE1E58">
        <w:t xml:space="preserve"> sugli argomenti più vari, improvvisandosi economisti se si parla dell’Euro, giudici se si parla di processi clamorosi, tributaristi se si parla di evasione fiscale, allenatori se si parla di calcio</w:t>
      </w:r>
      <w:r w:rsidRPr="00DE1E58">
        <w:rPr>
          <w:bCs/>
        </w:rPr>
        <w:t xml:space="preserve">, etc. Anche se più cauta, come indicato al par.1.9, questa </w:t>
      </w:r>
      <w:r w:rsidRPr="00DE1E58">
        <w:rPr>
          <w:bCs/>
          <w:i/>
          <w:iCs/>
        </w:rPr>
        <w:t>tuttologia</w:t>
      </w:r>
      <w:r w:rsidRPr="00DE1E58">
        <w:rPr>
          <w:bCs/>
        </w:rPr>
        <w:t xml:space="preserve"> emerge anche su temi delle scienze della materia (par.1.3), dove ci si improvvisa climatologi se si parla di ambiente, ingegneri davanti a ponti crollati, agronomi davanti alle malattie degli ulivi (la c.d. </w:t>
      </w:r>
      <w:r w:rsidRPr="00DE1E58">
        <w:rPr>
          <w:bCs/>
          <w:i/>
          <w:iCs/>
        </w:rPr>
        <w:t>xilella</w:t>
      </w:r>
      <w:r w:rsidRPr="00DE1E58">
        <w:rPr>
          <w:bCs/>
        </w:rPr>
        <w:t xml:space="preserve">), geologi davanti alla prevedibilità dei terremoti, e naturalmente medici davanti alla pandemia del 2020.  </w:t>
      </w:r>
    </w:p>
    <w:p w14:paraId="210E3560" w14:textId="29BDA71B" w:rsidR="000F359C" w:rsidRPr="00DE1E58" w:rsidRDefault="000F359C" w:rsidP="000F359C">
      <w:pPr>
        <w:autoSpaceDE w:val="0"/>
        <w:autoSpaceDN w:val="0"/>
        <w:adjustRightInd w:val="0"/>
        <w:jc w:val="both"/>
      </w:pPr>
      <w:r w:rsidRPr="00DE1E58">
        <w:rPr>
          <w:bCs/>
        </w:rPr>
        <w:t xml:space="preserve">Dall’indifferenza verso una certa tematica sociale, si passa in breve alla presunzione di sentirsene esperti, </w:t>
      </w:r>
      <w:r w:rsidR="00DE1E58" w:rsidRPr="00DE1E58">
        <w:rPr>
          <w:bCs/>
        </w:rPr>
        <w:t xml:space="preserve">anche per via di una </w:t>
      </w:r>
      <w:r w:rsidRPr="00DE1E58">
        <w:t xml:space="preserve">formazione scolastica sbilanciata sul versante </w:t>
      </w:r>
      <w:r w:rsidRPr="00DE1E58">
        <w:rPr>
          <w:i/>
          <w:iCs/>
        </w:rPr>
        <w:t>umanistico letterario</w:t>
      </w:r>
      <w:r w:rsidR="00DE1E58" w:rsidRPr="00DE1E58">
        <w:t>; l</w:t>
      </w:r>
      <w:r w:rsidRPr="00DE1E58">
        <w:t>a trasmissione del</w:t>
      </w:r>
      <w:r w:rsidRPr="00DE1E58">
        <w:rPr>
          <w:i/>
          <w:iCs/>
        </w:rPr>
        <w:t xml:space="preserve"> </w:t>
      </w:r>
      <w:r w:rsidRPr="00DE1E58">
        <w:t xml:space="preserve">sapere tramite narrazioni letterarie e romanzate (par.1.4), </w:t>
      </w:r>
      <w:r w:rsidR="00DE1E58" w:rsidRPr="00DE1E58">
        <w:t xml:space="preserve">si </w:t>
      </w:r>
      <w:r w:rsidRPr="00DE1E58">
        <w:t xml:space="preserve">è </w:t>
      </w:r>
      <w:r w:rsidR="00DE1E58" w:rsidRPr="00DE1E58">
        <w:t>rafforzata per</w:t>
      </w:r>
      <w:r w:rsidRPr="00DE1E58">
        <w:t xml:space="preserve"> l’idealismo Crociano novecentesco</w:t>
      </w:r>
      <w:r w:rsidR="00DE1E58" w:rsidRPr="00DE1E58">
        <w:t xml:space="preserve">; </w:t>
      </w:r>
      <w:r w:rsidRPr="00DE1E58">
        <w:t>spazio didattico alle narrazioni sociali</w:t>
      </w:r>
      <w:r w:rsidR="00DE1E58" w:rsidRPr="00DE1E58">
        <w:t xml:space="preserve"> è stato tolto anche per la loro maggiore divisività sociale rispetto alla</w:t>
      </w:r>
      <w:r w:rsidRPr="00DE1E58">
        <w:t xml:space="preserve"> letteratura</w:t>
      </w:r>
      <w:r w:rsidR="00DE1E58" w:rsidRPr="00DE1E58">
        <w:t xml:space="preserve"> e alle scienze dure. Evitare gli studi sociali nelle scuole </w:t>
      </w:r>
      <w:r w:rsidRPr="00DE1E58">
        <w:t xml:space="preserve">ha evitato scontri e polemiche, trasferendoli </w:t>
      </w:r>
      <w:r w:rsidRPr="00DE1E58">
        <w:rPr>
          <w:i/>
          <w:iCs/>
        </w:rPr>
        <w:t>davanti alle scuole</w:t>
      </w:r>
      <w:r w:rsidRPr="00DE1E58">
        <w:t xml:space="preserve"> </w:t>
      </w:r>
      <w:r w:rsidRPr="00DE1E58">
        <w:rPr>
          <w:rStyle w:val="Rimandonotaapidipagina"/>
        </w:rPr>
        <w:footnoteReference w:id="23"/>
      </w:r>
      <w:r w:rsidRPr="00DE1E58">
        <w:t xml:space="preserve"> e nel dibattito pubblico; la superficialità di quest’ultimo, come indicato al par.1.8, in buona parte deriva dalla mancanza, in </w:t>
      </w:r>
      <w:r w:rsidRPr="00DE1E58">
        <w:rPr>
          <w:i/>
          <w:iCs/>
        </w:rPr>
        <w:t>elite</w:t>
      </w:r>
      <w:r w:rsidRPr="00DE1E58">
        <w:rPr>
          <w:i/>
        </w:rPr>
        <w:t xml:space="preserve"> </w:t>
      </w:r>
      <w:r w:rsidRPr="00DE1E58">
        <w:t xml:space="preserve">educate nei licei, di concetti sociali basilari </w:t>
      </w:r>
      <w:r w:rsidRPr="00DE1E58">
        <w:rPr>
          <w:bCs/>
        </w:rPr>
        <w:t xml:space="preserve">ed accessibili, come </w:t>
      </w:r>
      <w:r w:rsidRPr="00DE1E58">
        <w:t xml:space="preserve">l’idea di azienda come organizzazione pluripersonale (par.2.1) ed altri </w:t>
      </w:r>
      <w:r w:rsidRPr="00DE1E58">
        <w:rPr>
          <w:bCs/>
        </w:rPr>
        <w:t xml:space="preserve">quelli coordinati nel mio volume </w:t>
      </w:r>
      <w:r w:rsidRPr="00DE1E58">
        <w:rPr>
          <w:bCs/>
          <w:i/>
          <w:iCs/>
        </w:rPr>
        <w:t>L’era aziendale,</w:t>
      </w:r>
      <w:r w:rsidRPr="00DE1E58">
        <w:rPr>
          <w:bCs/>
        </w:rPr>
        <w:t xml:space="preserve"> citato in premessa</w:t>
      </w:r>
      <w:r w:rsidRPr="00DE1E58">
        <w:t>.</w:t>
      </w:r>
    </w:p>
    <w:p w14:paraId="39226643" w14:textId="5DEDE28A" w:rsidR="000F359C" w:rsidRPr="008A4F65" w:rsidRDefault="000F359C" w:rsidP="000F359C">
      <w:pPr>
        <w:pStyle w:val="tit23"/>
        <w:ind w:left="6464" w:right="-1361" w:firstLine="0"/>
        <w:jc w:val="left"/>
        <w:rPr>
          <w:bCs/>
          <w:i/>
          <w:iCs/>
          <w:color w:val="0000FF"/>
          <w:sz w:val="20"/>
          <w:lang w:val="it-IT"/>
        </w:rPr>
      </w:pPr>
      <w:r w:rsidRPr="008A4F65">
        <w:rPr>
          <w:bCs/>
          <w:i/>
          <w:iCs/>
          <w:color w:val="0000FF"/>
          <w:sz w:val="20"/>
          <w:lang w:val="it-IT"/>
        </w:rPr>
        <w:t xml:space="preserve">Disimpegno, confusione e </w:t>
      </w:r>
      <w:r w:rsidR="008A4F65" w:rsidRPr="008A4F65">
        <w:rPr>
          <w:bCs/>
          <w:i/>
          <w:iCs/>
          <w:color w:val="0000FF"/>
          <w:sz w:val="20"/>
          <w:lang w:val="it-IT"/>
        </w:rPr>
        <w:t>S</w:t>
      </w:r>
      <w:r w:rsidRPr="008A4F65">
        <w:rPr>
          <w:bCs/>
          <w:i/>
          <w:iCs/>
          <w:color w:val="0000FF"/>
          <w:sz w:val="20"/>
          <w:lang w:val="it-IT"/>
        </w:rPr>
        <w:t>capri espiatori</w:t>
      </w:r>
    </w:p>
    <w:p w14:paraId="332AE4C8" w14:textId="3439D99B" w:rsidR="000F359C" w:rsidRPr="004C2350" w:rsidRDefault="000F359C" w:rsidP="004C2350">
      <w:pPr>
        <w:rPr>
          <w:bCs/>
          <w:i/>
          <w:iCs/>
          <w:color w:val="0000FF"/>
          <w:sz w:val="20"/>
        </w:rPr>
      </w:pPr>
      <w:r w:rsidRPr="008A4F65">
        <w:rPr>
          <w:bCs/>
        </w:rPr>
        <w:t>Proprio la rapidità con cui si accend</w:t>
      </w:r>
      <w:r w:rsidR="008A4F65" w:rsidRPr="008A4F65">
        <w:rPr>
          <w:bCs/>
        </w:rPr>
        <w:t xml:space="preserve">ono entusiasmi scoordinati </w:t>
      </w:r>
      <w:r w:rsidRPr="008A4F65">
        <w:rPr>
          <w:bCs/>
        </w:rPr>
        <w:t xml:space="preserve">, </w:t>
      </w:r>
      <w:r w:rsidR="008A4F65" w:rsidRPr="008A4F65">
        <w:rPr>
          <w:bCs/>
        </w:rPr>
        <w:t xml:space="preserve">alimenta dispersioni e </w:t>
      </w:r>
      <w:r w:rsidRPr="008A4F65">
        <w:rPr>
          <w:bCs/>
        </w:rPr>
        <w:t xml:space="preserve">successive delusioni. </w:t>
      </w:r>
      <w:r w:rsidR="008A4F65" w:rsidRPr="008A4F65">
        <w:rPr>
          <w:bCs/>
        </w:rPr>
        <w:t xml:space="preserve">Questi passaggi insinuano gradualmente un </w:t>
      </w:r>
      <w:r w:rsidRPr="008A4F65">
        <w:rPr>
          <w:bCs/>
        </w:rPr>
        <w:t xml:space="preserve">disincantato scetticismo, un riflusso nel </w:t>
      </w:r>
      <w:r w:rsidRPr="008A4F65">
        <w:rPr>
          <w:i/>
        </w:rPr>
        <w:t xml:space="preserve">particulare </w:t>
      </w:r>
      <w:r w:rsidRPr="008A4F65">
        <w:t xml:space="preserve">di Guicciardini dopo gli entusiasmi del rinascimento </w:t>
      </w:r>
      <w:r w:rsidRPr="008A4F65">
        <w:rPr>
          <w:rStyle w:val="Rimandonotaapidipagina"/>
        </w:rPr>
        <w:footnoteReference w:id="24"/>
      </w:r>
      <w:r w:rsidRPr="008A4F65">
        <w:t xml:space="preserve">.  </w:t>
      </w:r>
      <w:r w:rsidR="008A4F65">
        <w:t>Accanto agli entusiasmi nasc</w:t>
      </w:r>
      <w:r w:rsidR="008A4F65" w:rsidRPr="004C2350">
        <w:t xml:space="preserve">ono così </w:t>
      </w:r>
      <w:r w:rsidR="008A4F65" w:rsidRPr="004C2350">
        <w:lastRenderedPageBreak/>
        <w:t>opportunismo, indifferenza e</w:t>
      </w:r>
      <w:r w:rsidRPr="004C2350">
        <w:t xml:space="preserve"> deresponsabilizzazione burocratica  </w:t>
      </w:r>
      <w:r w:rsidR="008A4F65" w:rsidRPr="004C2350">
        <w:t xml:space="preserve">(par.3.8), con confusioni e paradossi </w:t>
      </w:r>
      <w:r w:rsidRPr="004C2350">
        <w:t xml:space="preserve">che si ritrovano nei video “Gara di canoa” e “Inferno italiano”, nell’armistizio del 1943 e nella crisi di Caporetto  su cui il video di Alessandro Barbero </w:t>
      </w:r>
      <w:r w:rsidRPr="004C2350">
        <w:rPr>
          <w:i/>
        </w:rPr>
        <w:t>Da Caporetto al Piave</w:t>
      </w:r>
      <w:r w:rsidRPr="004C2350">
        <w:t xml:space="preserve">. </w:t>
      </w:r>
      <w:r w:rsidR="008A4F65" w:rsidRPr="004C2350">
        <w:t>Nell</w:t>
      </w:r>
      <w:r w:rsidRPr="004C2350">
        <w:t xml:space="preserve">’immaginario collettivo </w:t>
      </w:r>
      <w:r w:rsidR="008A4F65" w:rsidRPr="004C2350">
        <w:t>si</w:t>
      </w:r>
      <w:r w:rsidRPr="004C2350">
        <w:t xml:space="preserve"> ripropone l’ancestrale tendenza a spiegare le avversità con l’ira divina, per le colpe di qualcuno,  </w:t>
      </w:r>
      <w:r w:rsidR="008A4F65" w:rsidRPr="004C2350">
        <w:t>nella persona di</w:t>
      </w:r>
      <w:r w:rsidRPr="004C2350">
        <w:t xml:space="preserve"> immaginifici capri espiatori dagli  untori di manzoniana memoria alle </w:t>
      </w:r>
      <w:r w:rsidRPr="004C2350">
        <w:rPr>
          <w:i/>
        </w:rPr>
        <w:t>demoplutocrazie giudaico-massoniche</w:t>
      </w:r>
      <w:r w:rsidRPr="004C2350">
        <w:t xml:space="preserve"> della propaganda fascista, ai </w:t>
      </w:r>
      <w:r w:rsidRPr="004C2350">
        <w:rPr>
          <w:i/>
        </w:rPr>
        <w:t>padroni</w:t>
      </w:r>
      <w:r w:rsidR="008A4F65" w:rsidRPr="004C2350">
        <w:rPr>
          <w:i/>
        </w:rPr>
        <w:t xml:space="preserve"> </w:t>
      </w:r>
      <w:r w:rsidRPr="004C2350">
        <w:t xml:space="preserve">assetati di profitto, ai </w:t>
      </w:r>
      <w:r w:rsidRPr="004C2350">
        <w:rPr>
          <w:i/>
          <w:iCs/>
        </w:rPr>
        <w:t>poteri forti</w:t>
      </w:r>
      <w:r w:rsidRPr="004C2350">
        <w:t>, a</w:t>
      </w:r>
      <w:r w:rsidR="008A4F65" w:rsidRPr="004C2350">
        <w:t>d</w:t>
      </w:r>
      <w:r w:rsidRPr="004C2350">
        <w:t xml:space="preserve"> </w:t>
      </w:r>
      <w:r w:rsidRPr="004C2350">
        <w:rPr>
          <w:i/>
          <w:iCs/>
        </w:rPr>
        <w:t>evasori</w:t>
      </w:r>
      <w:r w:rsidRPr="004C2350">
        <w:t xml:space="preserve"> e </w:t>
      </w:r>
      <w:r w:rsidRPr="004C2350">
        <w:rPr>
          <w:i/>
          <w:iCs/>
        </w:rPr>
        <w:t>grandi evasori</w:t>
      </w:r>
      <w:r w:rsidRPr="004C2350">
        <w:t xml:space="preserve"> </w:t>
      </w:r>
      <w:r w:rsidR="008A4F65" w:rsidRPr="004C2350">
        <w:t xml:space="preserve">, alla </w:t>
      </w:r>
      <w:r w:rsidR="008A4F65" w:rsidRPr="004C2350">
        <w:rPr>
          <w:i/>
          <w:iCs/>
        </w:rPr>
        <w:t xml:space="preserve">corruzione, </w:t>
      </w:r>
      <w:r w:rsidRPr="004C2350">
        <w:t xml:space="preserve">alla rapacità del fisco vessatorio, alle toghe rosse o alle burocrazie sindacali, </w:t>
      </w:r>
      <w:r w:rsidR="008A4F65" w:rsidRPr="004C2350">
        <w:t xml:space="preserve">alle </w:t>
      </w:r>
      <w:r w:rsidR="008A4F65" w:rsidRPr="004C2350">
        <w:rPr>
          <w:i/>
          <w:iCs/>
        </w:rPr>
        <w:t xml:space="preserve">Multinazionali, </w:t>
      </w:r>
      <w:r w:rsidRPr="004C2350">
        <w:t>alla massoneria e alle varie logge, all’Euro e alla finanza internazionale (</w:t>
      </w:r>
      <w:r w:rsidRPr="004C2350">
        <w:rPr>
          <w:i/>
        </w:rPr>
        <w:t>Bilderberg</w:t>
      </w:r>
      <w:r w:rsidRPr="004C2350">
        <w:rPr>
          <w:iCs/>
        </w:rPr>
        <w:t>)</w:t>
      </w:r>
      <w:r w:rsidRPr="004C2350">
        <w:t xml:space="preserve">, fino al complottismo social-goliardico delle </w:t>
      </w:r>
      <w:r w:rsidRPr="004C2350">
        <w:rPr>
          <w:i/>
          <w:iCs/>
        </w:rPr>
        <w:t>sette degli illuminati</w:t>
      </w:r>
      <w:r w:rsidRPr="004C2350">
        <w:t xml:space="preserve">, del piano Kalergi, del nuovo mondiale (NWO), </w:t>
      </w:r>
      <w:r w:rsidR="008A4F65" w:rsidRPr="004C2350">
        <w:t>e</w:t>
      </w:r>
      <w:r w:rsidRPr="004C2350">
        <w:t xml:space="preserve"> </w:t>
      </w:r>
      <w:r w:rsidRPr="004C2350">
        <w:rPr>
          <w:i/>
          <w:iCs/>
        </w:rPr>
        <w:t>big</w:t>
      </w:r>
      <w:r w:rsidRPr="004C2350">
        <w:t xml:space="preserve"> </w:t>
      </w:r>
      <w:r w:rsidRPr="004C2350">
        <w:rPr>
          <w:i/>
          <w:iCs/>
        </w:rPr>
        <w:t>pharma</w:t>
      </w:r>
      <w:r w:rsidRPr="004C2350">
        <w:t>. C’è anche la colpevolizzazione di sé stessi, con l’autorazzismo</w:t>
      </w:r>
      <w:r w:rsidRPr="004C2350">
        <w:rPr>
          <w:iCs/>
        </w:rPr>
        <w:t xml:space="preserve"> de</w:t>
      </w:r>
      <w:r w:rsidRPr="004C2350">
        <w:t>l c.d. “familismo amorale”</w:t>
      </w:r>
      <w:r w:rsidR="008A4F65" w:rsidRPr="004C2350">
        <w:rPr>
          <w:rStyle w:val="Rimandonotaapidipagina"/>
        </w:rPr>
        <w:footnoteReference w:id="25"/>
      </w:r>
      <w:r w:rsidRPr="004C2350">
        <w:t xml:space="preserve">, il </w:t>
      </w:r>
      <w:r w:rsidRPr="004C2350">
        <w:rPr>
          <w:i/>
          <w:iCs/>
        </w:rPr>
        <w:t>beh che vuol fare siamo italiani</w:t>
      </w:r>
      <w:r w:rsidRPr="004C2350">
        <w:rPr>
          <w:iCs/>
        </w:rPr>
        <w:t xml:space="preserve">, </w:t>
      </w:r>
      <w:r w:rsidR="008A4F65" w:rsidRPr="004C2350">
        <w:rPr>
          <w:iCs/>
        </w:rPr>
        <w:t xml:space="preserve">sottintendendo </w:t>
      </w:r>
      <w:r w:rsidRPr="004C2350">
        <w:rPr>
          <w:i/>
        </w:rPr>
        <w:t xml:space="preserve">furbetti, asociali, indisciplinati </w:t>
      </w:r>
      <w:r w:rsidR="008A4F65" w:rsidRPr="004C2350">
        <w:rPr>
          <w:iCs/>
        </w:rPr>
        <w:t>che</w:t>
      </w:r>
      <w:r w:rsidRPr="004C2350">
        <w:rPr>
          <w:iCs/>
        </w:rPr>
        <w:t xml:space="preserve"> </w:t>
      </w:r>
      <w:r w:rsidRPr="004C2350">
        <w:rPr>
          <w:i/>
          <w:iCs/>
        </w:rPr>
        <w:t xml:space="preserve">governare non è difficile, </w:t>
      </w:r>
      <w:r w:rsidR="008A4F65" w:rsidRPr="004C2350">
        <w:rPr>
          <w:i/>
          <w:iCs/>
        </w:rPr>
        <w:t xml:space="preserve">ma </w:t>
      </w:r>
      <w:r w:rsidRPr="004C2350">
        <w:rPr>
          <w:i/>
          <w:iCs/>
        </w:rPr>
        <w:t xml:space="preserve">inutile </w:t>
      </w:r>
      <w:r w:rsidRPr="004C2350">
        <w:rPr>
          <w:rStyle w:val="Rimandonotaapidipagina"/>
          <w:i/>
          <w:iCs/>
        </w:rPr>
        <w:footnoteReference w:id="26"/>
      </w:r>
      <w:r w:rsidR="004C2350" w:rsidRPr="004C2350">
        <w:rPr>
          <w:i/>
          <w:iCs/>
        </w:rPr>
        <w:t xml:space="preserve">. </w:t>
      </w:r>
      <w:r w:rsidRPr="004C2350">
        <w:rPr>
          <w:bCs/>
          <w:i/>
          <w:iCs/>
          <w:color w:val="0000FF"/>
          <w:sz w:val="20"/>
        </w:rPr>
        <w:t>i</w:t>
      </w:r>
    </w:p>
    <w:p w14:paraId="1FA7C1AE" w14:textId="28DAA5ED" w:rsidR="00FE56B6" w:rsidRPr="004C2350" w:rsidRDefault="004C2350" w:rsidP="004C2350">
      <w:pPr>
        <w:autoSpaceDE w:val="0"/>
        <w:autoSpaceDN w:val="0"/>
        <w:adjustRightInd w:val="0"/>
        <w:jc w:val="both"/>
        <w:rPr>
          <w:sz w:val="22"/>
          <w:szCs w:val="22"/>
        </w:rPr>
      </w:pPr>
      <w:r w:rsidRPr="004C2350">
        <w:rPr>
          <w:iCs/>
        </w:rPr>
        <w:t xml:space="preserve">Vi coesistono il desiderio di </w:t>
      </w:r>
      <w:r w:rsidR="000F359C" w:rsidRPr="004C2350">
        <w:rPr>
          <w:iCs/>
        </w:rPr>
        <w:t xml:space="preserve">omologazione </w:t>
      </w:r>
      <w:r w:rsidRPr="004C2350">
        <w:rPr>
          <w:iCs/>
        </w:rPr>
        <w:t xml:space="preserve">in </w:t>
      </w:r>
      <w:r w:rsidR="000F359C" w:rsidRPr="004C2350">
        <w:rPr>
          <w:iCs/>
        </w:rPr>
        <w:t xml:space="preserve">idee forti </w:t>
      </w:r>
      <w:r w:rsidRPr="004C2350">
        <w:rPr>
          <w:iCs/>
        </w:rPr>
        <w:t xml:space="preserve">e </w:t>
      </w:r>
      <w:r w:rsidR="000F359C" w:rsidRPr="004C2350">
        <w:rPr>
          <w:iCs/>
        </w:rPr>
        <w:t xml:space="preserve">condivise,  interpretate </w:t>
      </w:r>
      <w:r w:rsidR="000F359C" w:rsidRPr="004C2350">
        <w:t xml:space="preserve"> però con</w:t>
      </w:r>
      <w:r w:rsidRPr="004C2350">
        <w:t xml:space="preserve"> le</w:t>
      </w:r>
      <w:r w:rsidR="000F359C" w:rsidRPr="004C2350">
        <w:t xml:space="preserve"> sfumature personalistiche </w:t>
      </w:r>
      <w:r w:rsidRPr="004C2350">
        <w:t xml:space="preserve">di chi </w:t>
      </w:r>
      <w:r w:rsidR="000F359C" w:rsidRPr="004C2350">
        <w:t xml:space="preserve">si definiva </w:t>
      </w:r>
      <w:r w:rsidR="000F359C" w:rsidRPr="004C2350">
        <w:rPr>
          <w:i/>
          <w:iCs/>
        </w:rPr>
        <w:t>diversamente fascista</w:t>
      </w:r>
      <w:r w:rsidR="000F359C" w:rsidRPr="004C2350">
        <w:t xml:space="preserve"> poi </w:t>
      </w:r>
      <w:r w:rsidR="000F359C" w:rsidRPr="004C2350">
        <w:rPr>
          <w:i/>
          <w:iCs/>
        </w:rPr>
        <w:t xml:space="preserve">comunista, </w:t>
      </w:r>
      <w:r w:rsidR="000F359C" w:rsidRPr="004C2350">
        <w:t xml:space="preserve">oggi </w:t>
      </w:r>
      <w:r w:rsidR="000F359C" w:rsidRPr="004C2350">
        <w:rPr>
          <w:i/>
          <w:iCs/>
        </w:rPr>
        <w:t xml:space="preserve">liberista </w:t>
      </w:r>
      <w:r w:rsidR="000F359C" w:rsidRPr="004C2350">
        <w:t xml:space="preserve">o </w:t>
      </w:r>
      <w:r w:rsidR="000F359C" w:rsidRPr="004C2350">
        <w:rPr>
          <w:i/>
          <w:iCs/>
        </w:rPr>
        <w:t xml:space="preserve">statalista, </w:t>
      </w:r>
      <w:r w:rsidR="000F359C" w:rsidRPr="004C2350">
        <w:t xml:space="preserve"> </w:t>
      </w:r>
      <w:r w:rsidR="000F359C" w:rsidRPr="004C2350">
        <w:rPr>
          <w:i/>
          <w:iCs/>
        </w:rPr>
        <w:t>europeista, populista</w:t>
      </w:r>
      <w:r w:rsidR="000F359C" w:rsidRPr="004C2350">
        <w:t xml:space="preserve">, e via enumerando. </w:t>
      </w:r>
    </w:p>
    <w:p w14:paraId="01BDE351" w14:textId="4D21E853" w:rsidR="00FE56B6" w:rsidRPr="004C2350" w:rsidRDefault="00224D6C" w:rsidP="00FE56B6">
      <w:pPr>
        <w:pStyle w:val="tit23"/>
        <w:ind w:left="6464" w:right="-1361" w:firstLine="0"/>
        <w:jc w:val="left"/>
        <w:rPr>
          <w:bCs/>
          <w:i/>
          <w:iCs/>
          <w:color w:val="0000FF"/>
          <w:sz w:val="20"/>
          <w:lang w:val="it-IT"/>
        </w:rPr>
      </w:pPr>
      <w:r w:rsidRPr="004C2350">
        <w:rPr>
          <w:bCs/>
          <w:i/>
          <w:iCs/>
          <w:color w:val="0000FF"/>
          <w:sz w:val="20"/>
          <w:lang w:val="it-IT"/>
        </w:rPr>
        <w:t xml:space="preserve">settorializzazione </w:t>
      </w:r>
      <w:r w:rsidR="004C2350" w:rsidRPr="004C2350">
        <w:rPr>
          <w:bCs/>
          <w:i/>
          <w:iCs/>
          <w:color w:val="0000FF"/>
          <w:sz w:val="20"/>
          <w:lang w:val="it-IT"/>
        </w:rPr>
        <w:t>dell’opinione pubblica</w:t>
      </w:r>
    </w:p>
    <w:p w14:paraId="2F54961E" w14:textId="6257ACE2" w:rsidR="004C2350" w:rsidRPr="00905AC4" w:rsidRDefault="004C2350" w:rsidP="004C2350">
      <w:pPr>
        <w:autoSpaceDE w:val="0"/>
        <w:autoSpaceDN w:val="0"/>
        <w:adjustRightInd w:val="0"/>
        <w:jc w:val="both"/>
        <w:rPr>
          <w:bCs/>
          <w:i/>
          <w:iCs/>
          <w:color w:val="0000FF"/>
          <w:sz w:val="20"/>
          <w:szCs w:val="20"/>
        </w:rPr>
      </w:pPr>
      <w:r w:rsidRPr="004C2350">
        <w:rPr>
          <w:iCs/>
        </w:rPr>
        <w:t>Sono dopotutto interpreta</w:t>
      </w:r>
      <w:r w:rsidRPr="004C2350">
        <w:rPr>
          <w:iCs/>
        </w:rPr>
        <w:t>zioni del</w:t>
      </w:r>
      <w:r w:rsidRPr="004C2350">
        <w:rPr>
          <w:iCs/>
        </w:rPr>
        <w:t xml:space="preserve">la dialettica </w:t>
      </w:r>
      <w:r w:rsidRPr="004C2350">
        <w:rPr>
          <w:i/>
        </w:rPr>
        <w:t xml:space="preserve">individuo-società </w:t>
      </w:r>
      <w:r w:rsidRPr="004C2350">
        <w:rPr>
          <w:iCs/>
        </w:rPr>
        <w:t>che potrebbero essere un’opportunità, se incanalat</w:t>
      </w:r>
      <w:r w:rsidRPr="004C2350">
        <w:rPr>
          <w:iCs/>
        </w:rPr>
        <w:t>e</w:t>
      </w:r>
      <w:r w:rsidRPr="004C2350">
        <w:rPr>
          <w:iCs/>
        </w:rPr>
        <w:t xml:space="preserve"> da studi sociali aggregant</w:t>
      </w:r>
      <w:r w:rsidRPr="004C2350">
        <w:rPr>
          <w:iCs/>
        </w:rPr>
        <w:t>i, come spiegato</w:t>
      </w:r>
      <w:r w:rsidRPr="004C2350">
        <w:rPr>
          <w:iCs/>
        </w:rPr>
        <w:t xml:space="preserve"> ai parr.1.4 e 1.9</w:t>
      </w:r>
      <w:r w:rsidRPr="004C2350">
        <w:t xml:space="preserve">. </w:t>
      </w:r>
    </w:p>
    <w:p w14:paraId="79682948" w14:textId="2745690A" w:rsidR="00316C33" w:rsidRDefault="00F8602C" w:rsidP="00316C33">
      <w:pPr>
        <w:rPr>
          <w:bCs/>
          <w:i/>
          <w:iCs/>
          <w:color w:val="0000FF"/>
          <w:sz w:val="20"/>
        </w:rPr>
      </w:pPr>
      <w:r>
        <w:t>Con la società industriale</w:t>
      </w:r>
      <w:r w:rsidR="004C2350">
        <w:t xml:space="preserve"> l’opinione pubblica si allarga, in quanto</w:t>
      </w:r>
      <w:r>
        <w:t xml:space="preserve"> aumentano </w:t>
      </w:r>
      <w:r w:rsidR="00AC7446">
        <w:t xml:space="preserve">gli </w:t>
      </w:r>
      <w:r w:rsidR="007F64BB">
        <w:t xml:space="preserve">individui liberi dal bisogno e </w:t>
      </w:r>
      <w:r w:rsidR="003A0C17">
        <w:t>alfabetizzati</w:t>
      </w:r>
      <w:r>
        <w:t xml:space="preserve">, </w:t>
      </w:r>
      <w:r w:rsidR="004C2350">
        <w:t xml:space="preserve">ma si settorializza per </w:t>
      </w:r>
      <w:r>
        <w:t>la complessità sociale, come indicato al par.1.4.</w:t>
      </w:r>
      <w:r w:rsidR="00720837">
        <w:t xml:space="preserve"> Nessuno ha quindi il </w:t>
      </w:r>
      <w:r w:rsidR="001755C0">
        <w:t xml:space="preserve">bagaglio culturale e il </w:t>
      </w:r>
      <w:r w:rsidR="00AC7446">
        <w:t xml:space="preserve">tempo </w:t>
      </w:r>
      <w:r w:rsidR="00720837">
        <w:t>necessario ad</w:t>
      </w:r>
      <w:r w:rsidR="00AC7446">
        <w:t xml:space="preserve"> </w:t>
      </w:r>
      <w:r w:rsidR="00D86B92">
        <w:lastRenderedPageBreak/>
        <w:t>interessa</w:t>
      </w:r>
      <w:r w:rsidR="007F64BB">
        <w:t>rsi</w:t>
      </w:r>
      <w:r w:rsidR="00D86B92">
        <w:t xml:space="preserve"> di tutt</w:t>
      </w:r>
      <w:r w:rsidR="007F64BB">
        <w:t xml:space="preserve">i </w:t>
      </w:r>
      <w:r w:rsidR="001E1326">
        <w:t xml:space="preserve">i </w:t>
      </w:r>
      <w:r w:rsidR="00720837">
        <w:t>vari aspetti</w:t>
      </w:r>
      <w:r>
        <w:t xml:space="preserve"> della socialità</w:t>
      </w:r>
      <w:r w:rsidR="00720837">
        <w:t>; s</w:t>
      </w:r>
      <w:r w:rsidR="00D86B92">
        <w:t xml:space="preserve">u </w:t>
      </w:r>
      <w:r w:rsidR="001E1326">
        <w:t>ciascuno d</w:t>
      </w:r>
      <w:r w:rsidR="00D86B92">
        <w:t xml:space="preserve">i essi </w:t>
      </w:r>
      <w:r w:rsidR="001E1326">
        <w:t>troviamo</w:t>
      </w:r>
      <w:r>
        <w:t xml:space="preserve">, nel gruppo, </w:t>
      </w:r>
      <w:r w:rsidR="001E1326">
        <w:t>sensibilità, attenzioni</w:t>
      </w:r>
      <w:r w:rsidR="001755C0">
        <w:t xml:space="preserve"> e preparazioni </w:t>
      </w:r>
      <w:r w:rsidR="001E1326">
        <w:t>culturali</w:t>
      </w:r>
      <w:r w:rsidR="00AC7446">
        <w:t xml:space="preserve"> divers</w:t>
      </w:r>
      <w:r w:rsidR="001755C0">
        <w:t>e</w:t>
      </w:r>
      <w:r w:rsidR="00AC7446">
        <w:t xml:space="preserve">, </w:t>
      </w:r>
      <w:r w:rsidR="00D86B92">
        <w:t xml:space="preserve">mutevoli in relazione alle circostanze </w:t>
      </w:r>
      <w:r w:rsidR="00720837">
        <w:t>spazio-temporali, come indicato al par.1.9</w:t>
      </w:r>
      <w:r w:rsidR="007F64BB">
        <w:t xml:space="preserve">. </w:t>
      </w:r>
      <w:r w:rsidR="00720837">
        <w:t xml:space="preserve">L’opinione pubblica generale si aggrega diversamente per tema, con vari livelli di attenzione; </w:t>
      </w:r>
      <w:r>
        <w:t>essi dipendo</w:t>
      </w:r>
      <w:r w:rsidR="00720837">
        <w:t xml:space="preserve">no nel fascino dei vari argomenti, </w:t>
      </w:r>
      <w:r>
        <w:t>da</w:t>
      </w:r>
      <w:r w:rsidR="00720837">
        <w:t xml:space="preserve">lle </w:t>
      </w:r>
      <w:r w:rsidR="00224D6C">
        <w:t xml:space="preserve">esperienze lavorative, </w:t>
      </w:r>
      <w:r>
        <w:t>da</w:t>
      </w:r>
      <w:r w:rsidR="00720837">
        <w:t>lle polemiche</w:t>
      </w:r>
      <w:r w:rsidR="00224D6C">
        <w:t xml:space="preserve"> politico-sociali,</w:t>
      </w:r>
      <w:r w:rsidR="00720837">
        <w:t xml:space="preserve"> </w:t>
      </w:r>
      <w:r>
        <w:t>da</w:t>
      </w:r>
      <w:r w:rsidR="00720837">
        <w:t>lla ricerca di attenzione</w:t>
      </w:r>
      <w:r w:rsidR="00224D6C">
        <w:t xml:space="preserve"> mediatica (par.1.8)</w:t>
      </w:r>
      <w:r>
        <w:t xml:space="preserve"> etc.</w:t>
      </w:r>
      <w:r w:rsidR="00224D6C">
        <w:t xml:space="preserve"> </w:t>
      </w:r>
      <w:r w:rsidR="00720837">
        <w:t xml:space="preserve">Si creano così </w:t>
      </w:r>
      <w:r w:rsidR="00C0163C">
        <w:t xml:space="preserve"> diverse tipologie di interessati a</w:t>
      </w:r>
      <w:r w:rsidR="004C2350">
        <w:t>lle varie prospettive della socialità</w:t>
      </w:r>
      <w:r w:rsidR="00C0163C">
        <w:t xml:space="preserve">, ognuna costituente un uditorio </w:t>
      </w:r>
      <w:r w:rsidR="004C2350">
        <w:t xml:space="preserve">parzialmente </w:t>
      </w:r>
      <w:r w:rsidR="00C0163C">
        <w:t xml:space="preserve">diverso </w:t>
      </w:r>
      <w:r w:rsidR="00C0163C">
        <w:rPr>
          <w:rStyle w:val="Rimandonotaapidipagina"/>
        </w:rPr>
        <w:footnoteReference w:id="27"/>
      </w:r>
      <w:r w:rsidR="00C0163C">
        <w:t xml:space="preserve">, definibile come </w:t>
      </w:r>
      <w:r w:rsidR="00720837">
        <w:t>opinion</w:t>
      </w:r>
      <w:r w:rsidR="00C0163C">
        <w:t>e</w:t>
      </w:r>
      <w:r w:rsidR="00720837">
        <w:t xml:space="preserve"> pubblic</w:t>
      </w:r>
      <w:r w:rsidR="00C0163C">
        <w:t>a</w:t>
      </w:r>
      <w:r w:rsidR="00720837">
        <w:t xml:space="preserve"> di settore</w:t>
      </w:r>
      <w:r w:rsidR="00C0163C">
        <w:t>; quest’ultim</w:t>
      </w:r>
      <w:r>
        <w:t>a</w:t>
      </w:r>
      <w:r w:rsidR="00C0163C">
        <w:t xml:space="preserve"> riguarda </w:t>
      </w:r>
      <w:r w:rsidR="00720837">
        <w:t>tem</w:t>
      </w:r>
      <w:r w:rsidR="00A4281E">
        <w:t xml:space="preserve">i </w:t>
      </w:r>
      <w:r w:rsidR="00B14B46">
        <w:t xml:space="preserve">più o meno vasti, </w:t>
      </w:r>
      <w:r w:rsidR="00A4281E">
        <w:t xml:space="preserve">come l’ambiente, </w:t>
      </w:r>
      <w:r w:rsidR="00720837">
        <w:t xml:space="preserve">l’intervento pubblico, </w:t>
      </w:r>
      <w:r w:rsidR="00A4281E">
        <w:t>la demografia</w:t>
      </w:r>
      <w:r w:rsidR="00720837">
        <w:t xml:space="preserve"> e le migrazioni, la giustizia</w:t>
      </w:r>
      <w:r w:rsidR="00A4281E">
        <w:t>, l’evasione fiscale</w:t>
      </w:r>
      <w:r w:rsidR="00B14B46">
        <w:t xml:space="preserve">, la moneta, etc.. In relazione a ciascun tema ci sono poi </w:t>
      </w:r>
      <w:r>
        <w:t>diversi</w:t>
      </w:r>
      <w:r w:rsidR="00B14B46">
        <w:t xml:space="preserve"> gradi di attenzione e partecipazione;</w:t>
      </w:r>
      <w:r w:rsidR="00905667">
        <w:t xml:space="preserve"> ogni opinione pubblica di settore contiene una combinazione quali-quantativa tra numero di interessati, intensità dell’interesse e sostanza delle conoscenze. </w:t>
      </w:r>
    </w:p>
    <w:p w14:paraId="2E042993" w14:textId="196BAE50" w:rsidR="007E0F8A" w:rsidRDefault="007E0F8A" w:rsidP="007E0F8A">
      <w:pPr>
        <w:pStyle w:val="tit23"/>
        <w:ind w:left="6464" w:right="-1361" w:firstLine="0"/>
        <w:jc w:val="left"/>
        <w:rPr>
          <w:bCs/>
          <w:i/>
          <w:iCs/>
          <w:color w:val="0000FF"/>
          <w:sz w:val="20"/>
          <w:lang w:val="it-IT"/>
        </w:rPr>
      </w:pPr>
      <w:r>
        <w:rPr>
          <w:bCs/>
          <w:i/>
          <w:iCs/>
          <w:color w:val="0000FF"/>
          <w:sz w:val="20"/>
          <w:lang w:val="it-IT"/>
        </w:rPr>
        <w:t>E la  partecipazione informata (rinvio)</w:t>
      </w:r>
    </w:p>
    <w:p w14:paraId="7F7EE96C" w14:textId="6B5FBB0E" w:rsidR="004A4FC2" w:rsidRPr="00905AC4" w:rsidRDefault="00F8602C" w:rsidP="000F359C">
      <w:pPr>
        <w:rPr>
          <w:bCs/>
          <w:i/>
          <w:iCs/>
          <w:color w:val="0000FF"/>
          <w:sz w:val="20"/>
          <w:szCs w:val="20"/>
        </w:rPr>
      </w:pPr>
      <w:r>
        <w:t>Rispetto a questi diversità di temi e di curve d’attenzione, gli studi sociali dovrebbero fare da collante</w:t>
      </w:r>
      <w:r>
        <w:rPr>
          <w:rStyle w:val="Rimandonotaapidipagina"/>
        </w:rPr>
        <w:t xml:space="preserve"> </w:t>
      </w:r>
      <w:r>
        <w:t xml:space="preserve">e coordinamento </w:t>
      </w:r>
      <w:r>
        <w:t xml:space="preserve">nei modi di cui al </w:t>
      </w:r>
      <w:r>
        <w:t>par.1.9</w:t>
      </w:r>
      <w:r>
        <w:t>; l’interlocuzione plurilivelli deg</w:t>
      </w:r>
      <w:r w:rsidR="00B14B46">
        <w:t>li studi sociali</w:t>
      </w:r>
      <w:r w:rsidR="00EC685E">
        <w:t>, ivi indicata,</w:t>
      </w:r>
      <w:r w:rsidR="00B14B46">
        <w:t xml:space="preserve"> dovrebbe </w:t>
      </w:r>
      <w:r w:rsidR="000B45A3">
        <w:t xml:space="preserve">consentire a ciascun </w:t>
      </w:r>
      <w:r w:rsidR="000B45A3">
        <w:rPr>
          <w:iCs/>
        </w:rPr>
        <w:t xml:space="preserve">interessato </w:t>
      </w:r>
      <w:r w:rsidR="000B45A3">
        <w:t xml:space="preserve">una </w:t>
      </w:r>
      <w:r w:rsidR="00B14B46" w:rsidRPr="007E0F8A">
        <w:rPr>
          <w:i/>
        </w:rPr>
        <w:t>partecipazione informata</w:t>
      </w:r>
      <w:r w:rsidR="000B45A3">
        <w:rPr>
          <w:iCs/>
        </w:rPr>
        <w:t xml:space="preserve">, </w:t>
      </w:r>
      <w:r w:rsidR="00B14B46">
        <w:t>proporzional</w:t>
      </w:r>
      <w:r w:rsidR="000B45A3">
        <w:t>e</w:t>
      </w:r>
      <w:r w:rsidR="00B14B46">
        <w:t xml:space="preserve"> alle sue cognizioni e a</w:t>
      </w:r>
      <w:r w:rsidR="000B45A3">
        <w:t>l</w:t>
      </w:r>
      <w:r w:rsidR="00B14B46">
        <w:t xml:space="preserve"> su</w:t>
      </w:r>
      <w:r w:rsidR="000B45A3">
        <w:t>o livello d’</w:t>
      </w:r>
      <w:r w:rsidR="00B14B46">
        <w:t>attenzione</w:t>
      </w:r>
      <w:r w:rsidR="000B45A3">
        <w:t xml:space="preserve">. Egli potrebbe così trovare riscontri proporzionati al suo livello di </w:t>
      </w:r>
      <w:r w:rsidR="00EC685E">
        <w:t>coinvolgimento</w:t>
      </w:r>
      <w:r w:rsidR="000B45A3">
        <w:t>, arrivando così a</w:t>
      </w:r>
      <w:r w:rsidR="00EC685E">
        <w:t>d un</w:t>
      </w:r>
      <w:r w:rsidR="000B45A3">
        <w:t xml:space="preserve">a spiegazione sociale  sufficiente a una delega consapevole. Ogni livello d’interesse potrebbe cioè trovare riscontri, </w:t>
      </w:r>
      <w:r w:rsidR="00EC685E">
        <w:t>a partire d</w:t>
      </w:r>
      <w:r w:rsidR="000B45A3">
        <w:t xml:space="preserve">a chi non si </w:t>
      </w:r>
      <w:r w:rsidR="00EC685E">
        <w:t>occupa</w:t>
      </w:r>
      <w:r w:rsidR="000B45A3">
        <w:t xml:space="preserve"> affatto </w:t>
      </w:r>
      <w:r w:rsidR="00EC685E">
        <w:t>de</w:t>
      </w:r>
      <w:r w:rsidR="000B45A3">
        <w:t xml:space="preserve">l tema, ma </w:t>
      </w:r>
      <w:r w:rsidR="00EC685E">
        <w:t xml:space="preserve">si fida di chi a vari livelli </w:t>
      </w:r>
      <w:r w:rsidR="000B45A3">
        <w:t xml:space="preserve"> se ne interessa. </w:t>
      </w:r>
      <w:r w:rsidR="00EC685E">
        <w:t xml:space="preserve">Ciò </w:t>
      </w:r>
      <w:r w:rsidR="000B45A3">
        <w:t>co</w:t>
      </w:r>
      <w:r w:rsidR="00EC685E">
        <w:t>stituisce sp</w:t>
      </w:r>
      <w:r w:rsidR="000B45A3">
        <w:t>e</w:t>
      </w:r>
      <w:r w:rsidR="00EC685E">
        <w:t>sso</w:t>
      </w:r>
      <w:r w:rsidR="000B45A3">
        <w:t xml:space="preserve"> un controllo sociale (par.3.9) </w:t>
      </w:r>
      <w:r w:rsidR="00EC685E">
        <w:t>adeguato a spingere all’</w:t>
      </w:r>
      <w:r w:rsidR="000B45A3">
        <w:t>efficien</w:t>
      </w:r>
      <w:r w:rsidR="00EC685E">
        <w:t>za</w:t>
      </w:r>
      <w:r w:rsidR="000B45A3">
        <w:t xml:space="preserve"> varie funzioni pubbliche</w:t>
      </w:r>
      <w:r w:rsidR="00EC685E">
        <w:t xml:space="preserve">. </w:t>
      </w:r>
      <w:r w:rsidR="00667D5E">
        <w:t xml:space="preserve">In questo modo si potrebbero invitare gli interessati a ciascun tema di discussione sociale a documentarsi su di esso, nella consapevolezza che troverebbero comunque modalità </w:t>
      </w:r>
      <w:r w:rsidR="00667D5E">
        <w:lastRenderedPageBreak/>
        <w:t xml:space="preserve">adeguate al proprio livello di attenzione e interesse, nell’interlocuzione plurilivelli di cui al par.1.9. Si ostacolerebbe in questo </w:t>
      </w:r>
      <w:r w:rsidR="00EC685E">
        <w:t xml:space="preserve">modo </w:t>
      </w:r>
      <w:r w:rsidR="00667D5E">
        <w:t xml:space="preserve">anche </w:t>
      </w:r>
      <w:r w:rsidR="000B45A3">
        <w:t>l</w:t>
      </w:r>
      <w:r w:rsidR="0025007B">
        <w:t xml:space="preserve">’uso strumentale della confusione, in varie direzioni politiche, </w:t>
      </w:r>
      <w:r w:rsidR="00667D5E">
        <w:t xml:space="preserve">cioè la </w:t>
      </w:r>
      <w:r w:rsidR="0007130E">
        <w:t>demagogi</w:t>
      </w:r>
      <w:r w:rsidR="0025007B">
        <w:t xml:space="preserve">a, </w:t>
      </w:r>
      <w:r w:rsidR="000B45A3">
        <w:t xml:space="preserve"> basat</w:t>
      </w:r>
      <w:r w:rsidR="0025007B">
        <w:t>a</w:t>
      </w:r>
      <w:r w:rsidR="000B45A3">
        <w:t xml:space="preserve"> su </w:t>
      </w:r>
      <w:r w:rsidR="00EC685E">
        <w:t>disinformazione,</w:t>
      </w:r>
      <w:r w:rsidR="000B45A3">
        <w:t xml:space="preserve"> confusione</w:t>
      </w:r>
      <w:r w:rsidR="0025007B">
        <w:t>, diffidenze e</w:t>
      </w:r>
      <w:r w:rsidR="004C2350">
        <w:t xml:space="preserve"> confuse strumentalizzazioni politico giornalistiche, su </w:t>
      </w:r>
      <w:r w:rsidR="00667D5E">
        <w:t xml:space="preserve">cui </w:t>
      </w:r>
      <w:r w:rsidR="004C2350">
        <w:t>i paragrafi segue</w:t>
      </w:r>
      <w:r w:rsidR="00667D5E">
        <w:t xml:space="preserve">nti. </w:t>
      </w:r>
    </w:p>
    <w:p w14:paraId="0F2A7F4A" w14:textId="1E7B459B" w:rsidR="008346F5" w:rsidRPr="00460E77" w:rsidRDefault="005304F1" w:rsidP="00A415BC">
      <w:pPr>
        <w:pStyle w:val="Titolo3"/>
        <w:jc w:val="both"/>
      </w:pPr>
      <w:bookmarkStart w:id="20" w:name="_Toc53396034"/>
      <w:bookmarkStart w:id="21" w:name="_Toc74947133"/>
      <w:bookmarkEnd w:id="18"/>
      <w:r w:rsidRPr="00460E77">
        <w:rPr>
          <w:rFonts w:ascii="Times New Roman" w:hAnsi="Times New Roman"/>
          <w:sz w:val="24"/>
          <w:szCs w:val="22"/>
          <w:lang w:val="it-IT"/>
        </w:rPr>
        <w:t>1.</w:t>
      </w:r>
      <w:r w:rsidR="003B43CB">
        <w:rPr>
          <w:rFonts w:ascii="Times New Roman" w:hAnsi="Times New Roman"/>
          <w:sz w:val="24"/>
          <w:szCs w:val="22"/>
          <w:lang w:val="it-IT"/>
        </w:rPr>
        <w:t xml:space="preserve">7 </w:t>
      </w:r>
      <w:r w:rsidR="00142E43">
        <w:rPr>
          <w:rFonts w:ascii="Times New Roman" w:hAnsi="Times New Roman"/>
          <w:sz w:val="24"/>
          <w:szCs w:val="22"/>
          <w:lang w:val="it-IT"/>
        </w:rPr>
        <w:t xml:space="preserve">Studi sociali e </w:t>
      </w:r>
      <w:r w:rsidR="00A415BC">
        <w:rPr>
          <w:rFonts w:ascii="Times New Roman" w:hAnsi="Times New Roman"/>
          <w:sz w:val="24"/>
          <w:szCs w:val="22"/>
          <w:lang w:val="it-IT"/>
        </w:rPr>
        <w:t>politica, tra</w:t>
      </w:r>
      <w:r w:rsidR="00142E43">
        <w:rPr>
          <w:rFonts w:ascii="Times New Roman" w:hAnsi="Times New Roman"/>
          <w:sz w:val="24"/>
          <w:szCs w:val="22"/>
          <w:lang w:val="it-IT"/>
        </w:rPr>
        <w:t xml:space="preserve"> pluralismo, propaganda e</w:t>
      </w:r>
      <w:r w:rsidR="00A415BC">
        <w:rPr>
          <w:rFonts w:ascii="Times New Roman" w:hAnsi="Times New Roman"/>
          <w:sz w:val="24"/>
          <w:szCs w:val="22"/>
          <w:lang w:val="it-IT"/>
        </w:rPr>
        <w:t xml:space="preserve"> </w:t>
      </w:r>
      <w:r w:rsidR="00142E43">
        <w:rPr>
          <w:rFonts w:ascii="Times New Roman" w:hAnsi="Times New Roman"/>
          <w:sz w:val="24"/>
          <w:szCs w:val="22"/>
          <w:lang w:val="it-IT"/>
        </w:rPr>
        <w:t>tecnici d’area</w:t>
      </w:r>
      <w:bookmarkEnd w:id="20"/>
      <w:bookmarkEnd w:id="21"/>
    </w:p>
    <w:p w14:paraId="42C6B734" w14:textId="3A60D19C" w:rsidR="00052075" w:rsidRPr="00460E77" w:rsidRDefault="00235ABD" w:rsidP="00460E77">
      <w:pPr>
        <w:pStyle w:val="tit23"/>
        <w:ind w:left="6464" w:right="-1361" w:firstLine="0"/>
        <w:jc w:val="left"/>
        <w:rPr>
          <w:bCs/>
          <w:i/>
          <w:iCs/>
          <w:color w:val="0000FF"/>
          <w:sz w:val="18"/>
          <w:lang w:val="it-IT"/>
        </w:rPr>
      </w:pPr>
      <w:r>
        <w:rPr>
          <w:bCs/>
          <w:i/>
          <w:iCs/>
          <w:color w:val="0000FF"/>
          <w:sz w:val="18"/>
          <w:lang w:val="it-IT"/>
        </w:rPr>
        <w:t>Saperi e politica</w:t>
      </w:r>
    </w:p>
    <w:p w14:paraId="48886B38" w14:textId="7626440C" w:rsidR="00235ABD" w:rsidRDefault="00270F01" w:rsidP="00235ABD">
      <w:pPr>
        <w:rPr>
          <w:bCs/>
          <w:i/>
          <w:iCs/>
          <w:color w:val="0000FF"/>
        </w:rPr>
      </w:pPr>
      <w:r>
        <w:t>La politica</w:t>
      </w:r>
      <w:r w:rsidR="00CE61C9">
        <w:t xml:space="preserve"> può essere importante per gli studi sociali</w:t>
      </w:r>
      <w:r w:rsidR="00A17546">
        <w:t>, ma non ha</w:t>
      </w:r>
      <w:r w:rsidR="00CE61C9">
        <w:t xml:space="preserve"> il compito di dare spiegazioni, </w:t>
      </w:r>
      <w:r w:rsidR="00E95DA2">
        <w:t>bensì</w:t>
      </w:r>
      <w:r w:rsidR="00CE61C9">
        <w:t xml:space="preserve"> di acquisire consenso</w:t>
      </w:r>
      <w:r w:rsidR="00A17546">
        <w:t xml:space="preserve"> </w:t>
      </w:r>
      <w:r w:rsidR="00CE61C9">
        <w:t xml:space="preserve">per governare. </w:t>
      </w:r>
      <w:r w:rsidR="00A17546">
        <w:t>Essa</w:t>
      </w:r>
      <w:r w:rsidR="00CE61C9">
        <w:t xml:space="preserve"> è consapevole </w:t>
      </w:r>
      <w:r w:rsidR="008418B6">
        <w:t xml:space="preserve"> </w:t>
      </w:r>
      <w:r w:rsidR="00953D1A">
        <w:t>che il suo o</w:t>
      </w:r>
      <w:r>
        <w:t xml:space="preserve">perato </w:t>
      </w:r>
      <w:r w:rsidR="00953D1A">
        <w:t xml:space="preserve">sarà </w:t>
      </w:r>
      <w:r w:rsidR="007754AE">
        <w:t>valutat</w:t>
      </w:r>
      <w:r>
        <w:t xml:space="preserve">o in base alle spiegazioni </w:t>
      </w:r>
      <w:r w:rsidR="00953D1A">
        <w:t xml:space="preserve">sociali </w:t>
      </w:r>
      <w:r w:rsidR="00A17546">
        <w:t>dell’</w:t>
      </w:r>
      <w:r>
        <w:t>opinione pubblica</w:t>
      </w:r>
      <w:r w:rsidR="00E95DA2">
        <w:t xml:space="preserve">, e può tentare di influenzarne il giudizio. </w:t>
      </w:r>
      <w:r w:rsidR="00953D1A">
        <w:t xml:space="preserve">E’ normale che la politica cerchi di </w:t>
      </w:r>
      <w:r w:rsidR="00B64234">
        <w:t>valorizzare le proprie azioni e che lo faccia seguendo le contingenze</w:t>
      </w:r>
      <w:r w:rsidR="00E95DA2">
        <w:t xml:space="preserve">; la politica non ha cioè </w:t>
      </w:r>
      <w:r w:rsidR="00B64234">
        <w:t>tempo</w:t>
      </w:r>
      <w:r w:rsidR="00E95DA2">
        <w:t>,</w:t>
      </w:r>
      <w:r w:rsidR="00B64234">
        <w:t xml:space="preserve"> risorse </w:t>
      </w:r>
      <w:r w:rsidR="00E95DA2">
        <w:t xml:space="preserve">e soprattutto motivi </w:t>
      </w:r>
      <w:r w:rsidR="00B64234">
        <w:t xml:space="preserve">per </w:t>
      </w:r>
      <w:r w:rsidR="00E95DA2">
        <w:t xml:space="preserve">fornire spiegazioni sociali, </w:t>
      </w:r>
      <w:r w:rsidR="00B64234">
        <w:t>s</w:t>
      </w:r>
      <w:r w:rsidR="00E95DA2">
        <w:t xml:space="preserve">ostituendosi </w:t>
      </w:r>
      <w:r w:rsidR="008418B6">
        <w:t>all</w:t>
      </w:r>
      <w:r>
        <w:t xml:space="preserve">e </w:t>
      </w:r>
      <w:r w:rsidR="00B64234">
        <w:t>carenze</w:t>
      </w:r>
      <w:r w:rsidR="002D2A1E">
        <w:t xml:space="preserve"> </w:t>
      </w:r>
      <w:r w:rsidR="008418B6">
        <w:t xml:space="preserve"> dei </w:t>
      </w:r>
      <w:r w:rsidR="00E95DA2">
        <w:t xml:space="preserve">relativi </w:t>
      </w:r>
      <w:r w:rsidR="008418B6">
        <w:t xml:space="preserve">studi, </w:t>
      </w:r>
      <w:r w:rsidR="00E95DA2">
        <w:t>indicate al</w:t>
      </w:r>
      <w:r w:rsidR="008418B6">
        <w:t xml:space="preserve"> </w:t>
      </w:r>
      <w:r w:rsidR="00B64234">
        <w:t>p</w:t>
      </w:r>
      <w:r w:rsidR="008418B6">
        <w:t xml:space="preserve">ar.1.5. </w:t>
      </w:r>
      <w:r w:rsidR="00AA6534">
        <w:rPr>
          <w:bCs/>
        </w:rPr>
        <w:t xml:space="preserve"> </w:t>
      </w:r>
      <w:r w:rsidR="00235ABD">
        <w:t xml:space="preserve">                                                                                                                                                                                                                      </w:t>
      </w:r>
    </w:p>
    <w:p w14:paraId="34862F17" w14:textId="4B362FB2" w:rsidR="00235ABD" w:rsidRDefault="00235ABD" w:rsidP="00235ABD">
      <w:pPr>
        <w:pStyle w:val="tit23"/>
        <w:ind w:left="6464" w:right="-1361" w:firstLine="0"/>
        <w:jc w:val="left"/>
        <w:rPr>
          <w:bCs/>
          <w:i/>
          <w:iCs/>
          <w:color w:val="0000FF"/>
          <w:sz w:val="20"/>
          <w:lang w:val="it-IT"/>
        </w:rPr>
      </w:pPr>
      <w:r>
        <w:rPr>
          <w:bCs/>
          <w:i/>
          <w:iCs/>
          <w:color w:val="0000FF"/>
          <w:sz w:val="20"/>
          <w:lang w:val="it-IT"/>
        </w:rPr>
        <w:t xml:space="preserve"> coesione sociale</w:t>
      </w:r>
      <w:r w:rsidR="00B42F91">
        <w:rPr>
          <w:bCs/>
          <w:i/>
          <w:iCs/>
          <w:color w:val="0000FF"/>
          <w:sz w:val="20"/>
          <w:lang w:val="it-IT"/>
        </w:rPr>
        <w:t xml:space="preserve"> e indottrinamento</w:t>
      </w:r>
    </w:p>
    <w:p w14:paraId="5AA3EBC1" w14:textId="661CE36D" w:rsidR="00F521F2" w:rsidRPr="00460E77" w:rsidRDefault="00B42F91" w:rsidP="00F521F2">
      <w:pPr>
        <w:jc w:val="both"/>
      </w:pPr>
      <w:r>
        <w:rPr>
          <w:bCs/>
        </w:rPr>
        <w:t>L</w:t>
      </w:r>
      <w:r w:rsidR="003E4A11">
        <w:rPr>
          <w:bCs/>
        </w:rPr>
        <w:t>’</w:t>
      </w:r>
      <w:r w:rsidR="00C85109">
        <w:rPr>
          <w:bCs/>
        </w:rPr>
        <w:t xml:space="preserve">autorità </w:t>
      </w:r>
      <w:r w:rsidR="00D63FA8">
        <w:rPr>
          <w:bCs/>
        </w:rPr>
        <w:t xml:space="preserve">politica </w:t>
      </w:r>
      <w:r w:rsidR="00B64234">
        <w:rPr>
          <w:bCs/>
        </w:rPr>
        <w:t xml:space="preserve">ha </w:t>
      </w:r>
      <w:r>
        <w:rPr>
          <w:bCs/>
        </w:rPr>
        <w:t xml:space="preserve">motivo di intervenire sulle </w:t>
      </w:r>
      <w:r w:rsidR="003E4A11">
        <w:rPr>
          <w:bCs/>
        </w:rPr>
        <w:t>pubbliche opinioni</w:t>
      </w:r>
      <w:r w:rsidR="00B64234">
        <w:rPr>
          <w:bCs/>
        </w:rPr>
        <w:t xml:space="preserve"> solo</w:t>
      </w:r>
      <w:r w:rsidR="003E4A11">
        <w:rPr>
          <w:bCs/>
        </w:rPr>
        <w:t xml:space="preserve"> </w:t>
      </w:r>
      <w:r>
        <w:rPr>
          <w:bCs/>
        </w:rPr>
        <w:t xml:space="preserve">quando ne vede compromessa la coesione sociale o </w:t>
      </w:r>
      <w:r w:rsidR="00B64234">
        <w:t xml:space="preserve">la </w:t>
      </w:r>
      <w:r>
        <w:t>propria</w:t>
      </w:r>
      <w:r w:rsidR="00B64234">
        <w:t xml:space="preserve"> base di consenso. Ciò è avvenuto con </w:t>
      </w:r>
      <w:r w:rsidR="00BC2305">
        <w:t>un misto di</w:t>
      </w:r>
      <w:r w:rsidR="00B64234">
        <w:t xml:space="preserve"> repressione </w:t>
      </w:r>
      <w:r w:rsidR="003E4A11">
        <w:t xml:space="preserve"> </w:t>
      </w:r>
      <w:r w:rsidR="00AA6534">
        <w:rPr>
          <w:rStyle w:val="Rimandonotaapidipagina"/>
          <w:bCs/>
        </w:rPr>
        <w:footnoteReference w:id="28"/>
      </w:r>
      <w:r w:rsidR="00C85109">
        <w:t xml:space="preserve"> </w:t>
      </w:r>
      <w:r w:rsidR="00BC2305">
        <w:t xml:space="preserve">e di </w:t>
      </w:r>
      <w:r w:rsidR="00B64234">
        <w:t xml:space="preserve">integrazione </w:t>
      </w:r>
      <w:r>
        <w:t>del</w:t>
      </w:r>
      <w:r w:rsidR="00B64234">
        <w:t xml:space="preserve">le </w:t>
      </w:r>
      <w:r w:rsidR="00BC2305">
        <w:t xml:space="preserve">idee </w:t>
      </w:r>
      <w:r w:rsidR="00B64234">
        <w:t xml:space="preserve">che diventavano </w:t>
      </w:r>
      <w:r w:rsidR="00C85109">
        <w:t xml:space="preserve">più </w:t>
      </w:r>
      <w:r w:rsidR="00BC2305">
        <w:t xml:space="preserve">diffuse; l’interazione tra sfera politica e spiegazioni sociali ha avuto varia intensità nel tempo e nello spazio, arrivando fino all’intervento politico sulla musica e </w:t>
      </w:r>
      <w:r w:rsidR="00C85109">
        <w:t>le arti figurative</w:t>
      </w:r>
      <w:r w:rsidR="00B64234">
        <w:t xml:space="preserve">. Senza arrivare </w:t>
      </w:r>
      <w:r w:rsidR="00270F01">
        <w:t>a</w:t>
      </w:r>
      <w:r w:rsidR="00C85109">
        <w:t xml:space="preserve">l c.d. </w:t>
      </w:r>
      <w:r w:rsidR="00C85109">
        <w:rPr>
          <w:i/>
          <w:iCs/>
        </w:rPr>
        <w:t xml:space="preserve">realismo socialista </w:t>
      </w:r>
      <w:r w:rsidR="00C85109">
        <w:t xml:space="preserve">dell’URSS, o </w:t>
      </w:r>
      <w:r w:rsidR="00270F01">
        <w:t>a</w:t>
      </w:r>
      <w:r w:rsidR="00C85109">
        <w:t>l ventennio fascista</w:t>
      </w:r>
      <w:r w:rsidR="00B64234">
        <w:t xml:space="preserve">, </w:t>
      </w:r>
      <w:r w:rsidR="003E4A11">
        <w:t xml:space="preserve">le </w:t>
      </w:r>
      <w:r w:rsidR="00C85109">
        <w:t>na</w:t>
      </w:r>
      <w:r w:rsidR="00B075EF">
        <w:t>rrazioni</w:t>
      </w:r>
      <w:r w:rsidR="00C85109">
        <w:t xml:space="preserve"> letterarie (</w:t>
      </w:r>
      <w:r w:rsidR="00B075EF">
        <w:t>par.1.4</w:t>
      </w:r>
      <w:r w:rsidR="00C85109">
        <w:t>)</w:t>
      </w:r>
      <w:r w:rsidR="00B075EF">
        <w:t xml:space="preserve"> </w:t>
      </w:r>
      <w:r w:rsidR="003E4A11">
        <w:t>furono usate, già ai tempi di Augusto e Mecenate, per</w:t>
      </w:r>
      <w:r w:rsidR="00C85109">
        <w:t xml:space="preserve"> modificare o rielaborare i </w:t>
      </w:r>
      <w:r w:rsidR="00B075EF">
        <w:t>miti fondativi della società</w:t>
      </w:r>
      <w:r w:rsidR="00C85109">
        <w:t>; si pensi al mito della romanità</w:t>
      </w:r>
      <w:r w:rsidR="00B64234">
        <w:t>,</w:t>
      </w:r>
      <w:r w:rsidR="00C85109" w:rsidRPr="00C50A94">
        <w:t xml:space="preserve"> alle reinterpretazioni storico-marxiste del passato in termini di lotta di classe</w:t>
      </w:r>
      <w:r w:rsidR="00B64234">
        <w:t xml:space="preserve">, all’indottrinamento strisciante del c.d. </w:t>
      </w:r>
      <w:r w:rsidR="00B64234">
        <w:lastRenderedPageBreak/>
        <w:t xml:space="preserve">“politicamente corretto” che riscrive la storia coi suoi valori odierni </w:t>
      </w:r>
      <w:r w:rsidR="00B64234">
        <w:rPr>
          <w:rStyle w:val="Rimandonotaapidipagina"/>
        </w:rPr>
        <w:footnoteReference w:id="29"/>
      </w:r>
      <w:r w:rsidR="00B64234">
        <w:t xml:space="preserve">. </w:t>
      </w:r>
    </w:p>
    <w:p w14:paraId="5D981E95" w14:textId="562AAAC3" w:rsidR="00F521F2" w:rsidRPr="005B318A" w:rsidRDefault="00AD1AEB" w:rsidP="00F521F2">
      <w:pPr>
        <w:pStyle w:val="tit23"/>
        <w:ind w:left="6464" w:right="-1361" w:firstLine="0"/>
        <w:jc w:val="left"/>
        <w:rPr>
          <w:bCs/>
          <w:i/>
          <w:iCs/>
          <w:color w:val="0000FF"/>
          <w:sz w:val="20"/>
          <w:lang w:val="it-IT"/>
        </w:rPr>
      </w:pPr>
      <w:r>
        <w:rPr>
          <w:bCs/>
          <w:i/>
          <w:iCs/>
          <w:color w:val="0000FF"/>
          <w:sz w:val="20"/>
          <w:lang w:val="it-IT"/>
        </w:rPr>
        <w:t>Studi sociali e libertà di espressione</w:t>
      </w:r>
    </w:p>
    <w:p w14:paraId="0363F9C5" w14:textId="51C58272" w:rsidR="00F86EED" w:rsidRDefault="00AD1AEB" w:rsidP="00C6576D">
      <w:r>
        <w:t>Tuttavia gli studiosi sociali</w:t>
      </w:r>
      <w:r w:rsidR="00D1442C">
        <w:t xml:space="preserve"> possono individuare</w:t>
      </w:r>
      <w:r>
        <w:t xml:space="preserve"> </w:t>
      </w:r>
      <w:r w:rsidR="00F86EED">
        <w:t xml:space="preserve">caratteristiche </w:t>
      </w:r>
      <w:r>
        <w:t>oggettiv</w:t>
      </w:r>
      <w:r w:rsidR="00F86EED">
        <w:t xml:space="preserve">e </w:t>
      </w:r>
      <w:r>
        <w:t>d</w:t>
      </w:r>
      <w:r w:rsidR="00F86EED">
        <w:t xml:space="preserve">i qualsiasi </w:t>
      </w:r>
      <w:r>
        <w:t>organizzazione</w:t>
      </w:r>
      <w:r w:rsidR="00F86EED">
        <w:t>, g</w:t>
      </w:r>
      <w:r>
        <w:t>iustificat</w:t>
      </w:r>
      <w:r w:rsidR="00F86EED">
        <w:t>e</w:t>
      </w:r>
      <w:r>
        <w:t xml:space="preserve"> dalla forza delle cose, </w:t>
      </w:r>
      <w:r w:rsidR="00BC2305">
        <w:t xml:space="preserve">e dai rapporti di produzione, </w:t>
      </w:r>
      <w:r w:rsidR="00F86EED">
        <w:t xml:space="preserve">che travalicano </w:t>
      </w:r>
      <w:r>
        <w:t xml:space="preserve">le contingenze politiche.  </w:t>
      </w:r>
      <w:r w:rsidR="00F86EED">
        <w:t xml:space="preserve">Del resto, </w:t>
      </w:r>
      <w:r>
        <w:t>la maggior parte de</w:t>
      </w:r>
      <w:r w:rsidR="00F86EED">
        <w:t xml:space="preserve">gli antichi filosofi e dei successivi </w:t>
      </w:r>
      <w:r>
        <w:t xml:space="preserve"> studiosi sociali hanno potuto esprimersi anche sotto regimi </w:t>
      </w:r>
      <w:r w:rsidR="00F86EED">
        <w:t>non democratici</w:t>
      </w:r>
      <w:r w:rsidR="004A26DF">
        <w:t xml:space="preserve">, </w:t>
      </w:r>
      <w:r w:rsidR="00F86EED">
        <w:t xml:space="preserve">e ciò </w:t>
      </w:r>
      <w:r>
        <w:t>c</w:t>
      </w:r>
      <w:r w:rsidR="00F86EED">
        <w:t>onf</w:t>
      </w:r>
      <w:r>
        <w:t>e</w:t>
      </w:r>
      <w:r w:rsidR="00F86EED">
        <w:t>rma</w:t>
      </w:r>
      <w:r>
        <w:t xml:space="preserve"> che i margini di analisi </w:t>
      </w:r>
      <w:r w:rsidR="00426166">
        <w:t xml:space="preserve">sociale </w:t>
      </w:r>
      <w:r>
        <w:t>restano</w:t>
      </w:r>
      <w:r w:rsidR="00426166">
        <w:t>, per chi non si pone sul piano della competizione politica</w:t>
      </w:r>
      <w:r>
        <w:t xml:space="preserve">. </w:t>
      </w:r>
      <w:r w:rsidR="00426166">
        <w:t xml:space="preserve"> </w:t>
      </w:r>
      <w:r w:rsidR="00426166">
        <w:t xml:space="preserve">La </w:t>
      </w:r>
      <w:r w:rsidR="00426166">
        <w:t xml:space="preserve"> libera manifestazione del pensiero</w:t>
      </w:r>
      <w:r w:rsidR="00426166">
        <w:t xml:space="preserve"> rilevante per gli studi sociali riguarda l’analisi degli assetti produttivi e l’efficienza dei pubblici uffici, non la polemica politica e la critica al governo. E’ un ruolo che</w:t>
      </w:r>
      <w:r w:rsidR="00426166">
        <w:t xml:space="preserve"> si svolge </w:t>
      </w:r>
      <w:r w:rsidR="00426166">
        <w:rPr>
          <w:i/>
          <w:iCs/>
        </w:rPr>
        <w:t xml:space="preserve">a monte </w:t>
      </w:r>
      <w:r w:rsidR="00426166">
        <w:t>della diretta lotta politica</w:t>
      </w:r>
      <w:r w:rsidR="00426166">
        <w:t xml:space="preserve">, </w:t>
      </w:r>
      <w:r w:rsidR="00426166">
        <w:t xml:space="preserve">rispetto </w:t>
      </w:r>
      <w:r w:rsidR="00426166">
        <w:t>alla quale</w:t>
      </w:r>
      <w:r w:rsidR="00426166">
        <w:t>, del resto, gli studiosi sociali sono numericamente irrilevanti</w:t>
      </w:r>
      <w:r w:rsidR="00426166">
        <w:t>.</w:t>
      </w:r>
    </w:p>
    <w:p w14:paraId="778173E7" w14:textId="58D49AE4" w:rsidR="00C6576D" w:rsidRDefault="00F86EED" w:rsidP="00C6576D">
      <w:pPr>
        <w:rPr>
          <w:bCs/>
          <w:i/>
          <w:iCs/>
          <w:color w:val="0000FF"/>
        </w:rPr>
      </w:pPr>
      <w:r>
        <w:t>Lo studio sociale ha margini ancora maggiori</w:t>
      </w:r>
      <w:r w:rsidR="004A26DF">
        <w:t xml:space="preserve"> </w:t>
      </w:r>
      <w:r w:rsidR="00AD1AEB">
        <w:t>n</w:t>
      </w:r>
      <w:r w:rsidR="00235ABD">
        <w:t xml:space="preserve">ella </w:t>
      </w:r>
      <w:r w:rsidR="00235ABD" w:rsidRPr="00B075EF">
        <w:rPr>
          <w:i/>
          <w:iCs/>
        </w:rPr>
        <w:t>società aperta</w:t>
      </w:r>
      <w:r w:rsidR="00AD1AEB">
        <w:t xml:space="preserve">  </w:t>
      </w:r>
      <w:r w:rsidR="004A26DF">
        <w:t xml:space="preserve">che </w:t>
      </w:r>
      <w:r>
        <w:t xml:space="preserve">consente </w:t>
      </w:r>
      <w:r w:rsidR="004A26DF">
        <w:t>manifestazion</w:t>
      </w:r>
      <w:r>
        <w:t xml:space="preserve">i di </w:t>
      </w:r>
      <w:r w:rsidR="004A26DF">
        <w:t>pensiero</w:t>
      </w:r>
      <w:r>
        <w:t>, e di organizzazione politica, anche contrarie al governo in carica. So</w:t>
      </w:r>
      <w:r w:rsidR="00AD1AEB">
        <w:t>no l</w:t>
      </w:r>
      <w:r w:rsidR="00235ABD">
        <w:t>e società in cui si sostiene, con un aforisma attribuito a Voltaire da una sua biografa, la libertà di esprimere anche idee con cui non si concorda</w:t>
      </w:r>
      <w:r>
        <w:t>; resta i</w:t>
      </w:r>
      <w:r w:rsidR="00C51249">
        <w:t xml:space="preserve">l </w:t>
      </w:r>
      <w:r w:rsidR="000B777C">
        <w:t xml:space="preserve">paradosso di Popper sulla </w:t>
      </w:r>
      <w:r w:rsidR="000B777C">
        <w:rPr>
          <w:i/>
          <w:iCs/>
        </w:rPr>
        <w:t>tolleranza verso gli intolleranti</w:t>
      </w:r>
      <w:r>
        <w:t xml:space="preserve">, </w:t>
      </w:r>
      <w:r w:rsidR="00AD1AEB">
        <w:t>ch</w:t>
      </w:r>
      <w:r w:rsidR="004A26DF">
        <w:t xml:space="preserve">e </w:t>
      </w:r>
      <w:r w:rsidR="009B323A">
        <w:t>potrebbe</w:t>
      </w:r>
      <w:r w:rsidR="004A26DF">
        <w:t xml:space="preserve">ro </w:t>
      </w:r>
      <w:r w:rsidR="009B323A">
        <w:t xml:space="preserve">impedire alla </w:t>
      </w:r>
      <w:r w:rsidR="00903E47">
        <w:t xml:space="preserve">società aperta </w:t>
      </w:r>
      <w:r w:rsidR="009B323A">
        <w:t xml:space="preserve">di </w:t>
      </w:r>
      <w:r w:rsidR="00903E47">
        <w:t xml:space="preserve"> rimaner</w:t>
      </w:r>
      <w:r w:rsidR="009B323A">
        <w:t>e tale</w:t>
      </w:r>
      <w:r>
        <w:t xml:space="preserve"> (par.3.</w:t>
      </w:r>
      <w:r w:rsidR="00A8048F">
        <w:t>3</w:t>
      </w:r>
      <w:r>
        <w:t xml:space="preserve"> sulla relatività di tutti i diritti, </w:t>
      </w:r>
      <w:r w:rsidR="00C0510A">
        <w:t xml:space="preserve">compresi quelli enfaticamente definiti </w:t>
      </w:r>
      <w:r w:rsidR="00C0510A" w:rsidRPr="00C0510A">
        <w:rPr>
          <w:i/>
          <w:iCs/>
        </w:rPr>
        <w:t>fondamentali</w:t>
      </w:r>
      <w:r w:rsidR="00C0510A">
        <w:t xml:space="preserve">). </w:t>
      </w:r>
      <w:r w:rsidR="00235ABD">
        <w:t>Le discussioni attorno ad</w:t>
      </w:r>
      <w:r w:rsidR="00E032A0">
        <w:t xml:space="preserve"> alcuni </w:t>
      </w:r>
      <w:r w:rsidR="00235ABD">
        <w:t xml:space="preserve">possibili </w:t>
      </w:r>
      <w:r w:rsidR="00E032A0">
        <w:t xml:space="preserve">reati d’opinione, di recente introdotti in vari paesi occidentali, </w:t>
      </w:r>
      <w:r w:rsidR="00235ABD">
        <w:t xml:space="preserve">confermano  </w:t>
      </w:r>
      <w:r w:rsidR="008E1885">
        <w:t>l’instabilità degli equilibri sul tem</w:t>
      </w:r>
      <w:r w:rsidR="00C0510A">
        <w:t>a</w:t>
      </w:r>
      <w:r w:rsidR="00B64234">
        <w:t>. Tuttavia la libertà degli studi sociali non è in discussione, e forse non lo è mai stata</w:t>
      </w:r>
      <w:r w:rsidR="00426166">
        <w:t>, n</w:t>
      </w:r>
      <w:r w:rsidR="0032616D">
        <w:t xml:space="preserve">ella misura in cui </w:t>
      </w:r>
      <w:r w:rsidR="001E4202">
        <w:t xml:space="preserve">essi </w:t>
      </w:r>
      <w:r w:rsidR="0032616D">
        <w:t>si pongono in una prospettiva conoscitiva, trasversal</w:t>
      </w:r>
      <w:r w:rsidR="00426166">
        <w:t>e</w:t>
      </w:r>
      <w:r w:rsidR="0032616D">
        <w:t xml:space="preserve"> rispetto allo scontro politico</w:t>
      </w:r>
      <w:r w:rsidR="00426166">
        <w:t>, e utile a</w:t>
      </w:r>
      <w:r w:rsidR="00981F92">
        <w:t>l</w:t>
      </w:r>
      <w:r w:rsidR="00426166">
        <w:t>l</w:t>
      </w:r>
      <w:r w:rsidR="00981F92">
        <w:t>a</w:t>
      </w:r>
      <w:r w:rsidR="00E173AC">
        <w:t xml:space="preserve"> coesione</w:t>
      </w:r>
      <w:r w:rsidR="00981F92">
        <w:t xml:space="preserve"> del gruppo, come </w:t>
      </w:r>
      <w:r w:rsidR="00E173AC">
        <w:t>indicato al par.1.4.</w:t>
      </w:r>
    </w:p>
    <w:p w14:paraId="3C48645F" w14:textId="22F4F355" w:rsidR="00C6576D" w:rsidRDefault="00C6576D" w:rsidP="00C6576D">
      <w:pPr>
        <w:pStyle w:val="tit23"/>
        <w:ind w:left="6464" w:right="-1361" w:firstLine="0"/>
        <w:jc w:val="left"/>
        <w:rPr>
          <w:bCs/>
          <w:i/>
          <w:iCs/>
          <w:color w:val="0000FF"/>
          <w:sz w:val="20"/>
          <w:lang w:val="it-IT"/>
        </w:rPr>
      </w:pPr>
      <w:r>
        <w:rPr>
          <w:bCs/>
          <w:i/>
          <w:iCs/>
          <w:color w:val="0000FF"/>
          <w:sz w:val="20"/>
          <w:lang w:val="it-IT"/>
        </w:rPr>
        <w:t>Punti comuni</w:t>
      </w:r>
      <w:r w:rsidR="00B96D67">
        <w:rPr>
          <w:bCs/>
          <w:i/>
          <w:iCs/>
          <w:color w:val="0000FF"/>
          <w:sz w:val="20"/>
          <w:lang w:val="it-IT"/>
        </w:rPr>
        <w:t xml:space="preserve"> su saperi e poteri</w:t>
      </w:r>
    </w:p>
    <w:p w14:paraId="33AF063F" w14:textId="7462FE58" w:rsidR="00C6576D" w:rsidRDefault="00BD3B90" w:rsidP="00C6576D">
      <w:pPr>
        <w:rPr>
          <w:bCs/>
          <w:i/>
          <w:iCs/>
          <w:color w:val="0000FF"/>
          <w:sz w:val="28"/>
        </w:rPr>
      </w:pPr>
      <w:r>
        <w:lastRenderedPageBreak/>
        <w:t>P</w:t>
      </w:r>
      <w:r w:rsidR="00C0510A">
        <w:t xml:space="preserve">iù che </w:t>
      </w:r>
      <w:r w:rsidR="00E173AC">
        <w:t xml:space="preserve">indirizzare direttamente </w:t>
      </w:r>
      <w:r w:rsidR="00C0510A">
        <w:t>la politica,</w:t>
      </w:r>
      <w:r>
        <w:t xml:space="preserve"> gli studi sociali</w:t>
      </w:r>
      <w:r w:rsidR="00C0510A">
        <w:t xml:space="preserve"> </w:t>
      </w:r>
      <w:r w:rsidR="0032616D">
        <w:t>dovrebbero</w:t>
      </w:r>
      <w:r w:rsidR="00C0510A">
        <w:t xml:space="preserve"> </w:t>
      </w:r>
      <w:r w:rsidR="009937D0">
        <w:t xml:space="preserve">analizzare </w:t>
      </w:r>
      <w:r w:rsidR="0032616D">
        <w:t>i problemi strutturali della società</w:t>
      </w:r>
      <w:r w:rsidR="00E173AC">
        <w:t>,</w:t>
      </w:r>
      <w:r w:rsidR="00BC2305">
        <w:t xml:space="preserve"> a beneficio degli interessati al tema. Si tratta del coordinamento delle riflessioni </w:t>
      </w:r>
      <w:r w:rsidR="009937D0">
        <w:t xml:space="preserve">di cui al par.1.9, </w:t>
      </w:r>
      <w:r w:rsidR="00BC2305">
        <w:t xml:space="preserve">con l’elaborazione di </w:t>
      </w:r>
      <w:r w:rsidR="009937D0">
        <w:t xml:space="preserve">spiegazioni </w:t>
      </w:r>
      <w:r w:rsidR="00BC2305">
        <w:t xml:space="preserve">sociali </w:t>
      </w:r>
      <w:r w:rsidR="009937D0">
        <w:t>per le opinioni pubbliche di settore</w:t>
      </w:r>
      <w:r w:rsidR="00BC2305">
        <w:t>. In questo modo indiretto</w:t>
      </w:r>
      <w:r w:rsidR="009937D0">
        <w:t xml:space="preserve"> gli studi sociali interagiscono con</w:t>
      </w:r>
      <w:r w:rsidR="00C0510A">
        <w:t xml:space="preserve"> la politica</w:t>
      </w:r>
      <w:r w:rsidR="00BC2305">
        <w:t xml:space="preserve">, acquisendo importanza rispetto ad essa proprio in quanto si rivolgono alle opinioni pubbliche di settore, diventando autonomi rispetto alla politica. </w:t>
      </w:r>
      <w:r w:rsidR="008A4CE5">
        <w:t xml:space="preserve">Organizzando </w:t>
      </w:r>
      <w:r w:rsidR="009937D0">
        <w:t xml:space="preserve">spiegazioni </w:t>
      </w:r>
      <w:r w:rsidR="008A4CE5">
        <w:t xml:space="preserve">per </w:t>
      </w:r>
      <w:r w:rsidR="009937D0">
        <w:t>l’opinione pubblica, basate sul senso comune, e l’analisi del dato sociale</w:t>
      </w:r>
      <w:r w:rsidR="008A4CE5">
        <w:t xml:space="preserve"> (</w:t>
      </w:r>
      <w:r w:rsidR="009937D0">
        <w:t>par.1.9</w:t>
      </w:r>
      <w:r w:rsidR="008A4CE5">
        <w:t xml:space="preserve">) diventano per la politica </w:t>
      </w:r>
      <w:r w:rsidR="007C382C">
        <w:rPr>
          <w:bCs/>
        </w:rPr>
        <w:t xml:space="preserve">un </w:t>
      </w:r>
      <w:r w:rsidR="007C382C">
        <w:rPr>
          <w:bCs/>
          <w:i/>
          <w:iCs/>
        </w:rPr>
        <w:t xml:space="preserve">dato esogeno, </w:t>
      </w:r>
      <w:r w:rsidR="007C382C">
        <w:rPr>
          <w:bCs/>
        </w:rPr>
        <w:t>proveniente dalla società</w:t>
      </w:r>
      <w:r w:rsidR="009937D0">
        <w:rPr>
          <w:bCs/>
        </w:rPr>
        <w:t>.</w:t>
      </w:r>
      <w:r w:rsidR="008A4CE5">
        <w:rPr>
          <w:bCs/>
        </w:rPr>
        <w:t xml:space="preserve"> Lo conferma, inversamente, la naturale incapacità </w:t>
      </w:r>
      <w:r w:rsidR="009937D0">
        <w:rPr>
          <w:bCs/>
        </w:rPr>
        <w:t xml:space="preserve"> </w:t>
      </w:r>
      <w:r w:rsidR="008A4CE5">
        <w:rPr>
          <w:bCs/>
        </w:rPr>
        <w:t>della politica di</w:t>
      </w:r>
      <w:r w:rsidR="00B96D67">
        <w:rPr>
          <w:bCs/>
        </w:rPr>
        <w:t xml:space="preserve"> </w:t>
      </w:r>
      <w:r w:rsidR="00356E57">
        <w:t>rimediare a</w:t>
      </w:r>
      <w:r w:rsidR="00B96D67">
        <w:t xml:space="preserve">lle </w:t>
      </w:r>
      <w:r w:rsidR="00356E57">
        <w:t>carenze interne</w:t>
      </w:r>
      <w:r w:rsidR="008A4CE5">
        <w:t xml:space="preserve"> dei saperi</w:t>
      </w:r>
      <w:r w:rsidR="007C382C">
        <w:t xml:space="preserve">, come vedremo al </w:t>
      </w:r>
      <w:r w:rsidR="00543FA3">
        <w:rPr>
          <w:bCs/>
        </w:rPr>
        <w:t>par</w:t>
      </w:r>
      <w:r w:rsidR="00356E57">
        <w:rPr>
          <w:bCs/>
        </w:rPr>
        <w:t>.</w:t>
      </w:r>
      <w:r w:rsidR="00543FA3">
        <w:rPr>
          <w:bCs/>
        </w:rPr>
        <w:t xml:space="preserve"> 2.6 sull</w:t>
      </w:r>
      <w:r w:rsidR="00D930D2">
        <w:rPr>
          <w:bCs/>
        </w:rPr>
        <w:t xml:space="preserve">’inquadramento amministrativo </w:t>
      </w:r>
      <w:r w:rsidR="00543FA3">
        <w:rPr>
          <w:bCs/>
        </w:rPr>
        <w:t>d</w:t>
      </w:r>
      <w:r w:rsidR="00C03FA0">
        <w:rPr>
          <w:bCs/>
        </w:rPr>
        <w:t>i università e</w:t>
      </w:r>
      <w:r w:rsidR="00543FA3">
        <w:rPr>
          <w:bCs/>
        </w:rPr>
        <w:t xml:space="preserve"> ricerca</w:t>
      </w:r>
      <w:r w:rsidR="007C382C">
        <w:rPr>
          <w:bCs/>
        </w:rPr>
        <w:t>.</w:t>
      </w:r>
      <w:r w:rsidR="00D809C8">
        <w:rPr>
          <w:bCs/>
        </w:rPr>
        <w:t xml:space="preserve"> </w:t>
      </w:r>
    </w:p>
    <w:p w14:paraId="5C8F5F8C" w14:textId="6141E8FE" w:rsidR="00C6576D" w:rsidRDefault="008A4CE5" w:rsidP="00C6576D">
      <w:pPr>
        <w:pStyle w:val="tit23"/>
        <w:ind w:left="6464" w:right="-1361" w:firstLine="0"/>
        <w:jc w:val="left"/>
        <w:rPr>
          <w:bCs/>
          <w:i/>
          <w:iCs/>
          <w:color w:val="0000FF"/>
          <w:sz w:val="20"/>
          <w:lang w:val="it-IT"/>
        </w:rPr>
      </w:pPr>
      <w:r>
        <w:rPr>
          <w:bCs/>
          <w:i/>
          <w:iCs/>
          <w:color w:val="0000FF"/>
          <w:sz w:val="20"/>
          <w:lang w:val="it-IT"/>
        </w:rPr>
        <w:t xml:space="preserve">Tecnici d’area e </w:t>
      </w:r>
      <w:r w:rsidR="00C6576D">
        <w:rPr>
          <w:bCs/>
          <w:i/>
          <w:iCs/>
          <w:color w:val="0000FF"/>
          <w:sz w:val="20"/>
          <w:lang w:val="it-IT"/>
        </w:rPr>
        <w:t xml:space="preserve"> studi sociali </w:t>
      </w:r>
    </w:p>
    <w:p w14:paraId="6056A0AE" w14:textId="55A68E71" w:rsidR="006B7C66" w:rsidRDefault="00356E57" w:rsidP="006B7C66">
      <w:pPr>
        <w:jc w:val="both"/>
        <w:rPr>
          <w:bCs/>
          <w:i/>
          <w:iCs/>
          <w:color w:val="0000FF"/>
          <w:sz w:val="28"/>
        </w:rPr>
      </w:pPr>
      <w:r>
        <w:rPr>
          <w:bCs/>
        </w:rPr>
        <w:t>Di fronte all</w:t>
      </w:r>
      <w:r w:rsidR="009937D0">
        <w:rPr>
          <w:bCs/>
        </w:rPr>
        <w:t xml:space="preserve">’autoreferenzialità </w:t>
      </w:r>
      <w:r>
        <w:rPr>
          <w:bCs/>
        </w:rPr>
        <w:t>degli studi sociali</w:t>
      </w:r>
      <w:r w:rsidR="009937D0">
        <w:rPr>
          <w:bCs/>
        </w:rPr>
        <w:t>,</w:t>
      </w:r>
      <w:r>
        <w:rPr>
          <w:bCs/>
        </w:rPr>
        <w:t xml:space="preserve"> </w:t>
      </w:r>
      <w:r w:rsidR="009937D0">
        <w:rPr>
          <w:bCs/>
        </w:rPr>
        <w:t xml:space="preserve">anche la politica non può che reagire come abbiamo indicato per il resto della società nell’ultima parte del par.1.5. </w:t>
      </w:r>
      <w:r w:rsidR="00E034F3">
        <w:rPr>
          <w:bCs/>
        </w:rPr>
        <w:t xml:space="preserve">Una parte </w:t>
      </w:r>
      <w:r w:rsidR="008A4CE5">
        <w:rPr>
          <w:bCs/>
        </w:rPr>
        <w:t>di essa</w:t>
      </w:r>
      <w:r w:rsidR="009937D0">
        <w:rPr>
          <w:bCs/>
        </w:rPr>
        <w:t xml:space="preserve"> </w:t>
      </w:r>
      <w:r w:rsidR="00E034F3">
        <w:rPr>
          <w:bCs/>
        </w:rPr>
        <w:t>f</w:t>
      </w:r>
      <w:r w:rsidR="0072665F">
        <w:t xml:space="preserve">orse </w:t>
      </w:r>
      <w:r w:rsidR="00E034F3">
        <w:t xml:space="preserve">gradisce </w:t>
      </w:r>
      <w:r w:rsidR="009937D0">
        <w:t xml:space="preserve">che </w:t>
      </w:r>
      <w:r w:rsidR="0072665F">
        <w:t xml:space="preserve">la </w:t>
      </w:r>
      <w:r w:rsidR="0013765D">
        <w:t>perdita di prestigio d</w:t>
      </w:r>
      <w:r w:rsidR="00B96D67">
        <w:t>e</w:t>
      </w:r>
      <w:r w:rsidR="0013765D">
        <w:t>i saperi</w:t>
      </w:r>
      <w:r w:rsidR="009937D0">
        <w:t xml:space="preserve"> </w:t>
      </w:r>
      <w:r w:rsidR="005056C5">
        <w:t>allent</w:t>
      </w:r>
      <w:r w:rsidR="009937D0">
        <w:t>i</w:t>
      </w:r>
      <w:r w:rsidR="005056C5">
        <w:t xml:space="preserve"> il controllo sociale della pubblica opinione</w:t>
      </w:r>
      <w:r w:rsidR="009937D0">
        <w:t xml:space="preserve"> sul suo operato</w:t>
      </w:r>
      <w:r w:rsidR="005056C5">
        <w:t xml:space="preserve"> (par.3.9)</w:t>
      </w:r>
      <w:r w:rsidR="0072665F">
        <w:t xml:space="preserve">. </w:t>
      </w:r>
      <w:r w:rsidR="00A8377F">
        <w:t xml:space="preserve">Si tratta però di reazioni marginali, perché la politica comprende l’importanza della coesione sociale, e del pluralismo, cui gli studi sociali contribuiscono. </w:t>
      </w:r>
      <w:r w:rsidR="00652693">
        <w:t xml:space="preserve">Più grave, in questa cornice di confusione, è la tendenza di </w:t>
      </w:r>
      <w:r w:rsidR="0013765D">
        <w:t xml:space="preserve">esponenti dei saperi </w:t>
      </w:r>
      <w:r w:rsidR="005056C5">
        <w:t>a</w:t>
      </w:r>
      <w:r w:rsidR="00652693">
        <w:t>d acquisire importanza tramite l</w:t>
      </w:r>
      <w:r w:rsidR="005056C5">
        <w:t xml:space="preserve">a politica </w:t>
      </w:r>
      <w:r w:rsidR="0013765D">
        <w:t xml:space="preserve"> </w:t>
      </w:r>
      <w:r w:rsidR="005056C5">
        <w:t xml:space="preserve">nel ruolo </w:t>
      </w:r>
      <w:r w:rsidR="0013765D">
        <w:t>subordinat</w:t>
      </w:r>
      <w:r w:rsidR="005056C5">
        <w:t xml:space="preserve">o di </w:t>
      </w:r>
      <w:r w:rsidR="00D809C8">
        <w:rPr>
          <w:bCs/>
          <w:i/>
          <w:iCs/>
        </w:rPr>
        <w:t>tecnici d’area</w:t>
      </w:r>
      <w:r w:rsidR="0013765D">
        <w:rPr>
          <w:bCs/>
          <w:i/>
          <w:iCs/>
        </w:rPr>
        <w:t xml:space="preserve">, </w:t>
      </w:r>
      <w:r w:rsidR="0013765D">
        <w:rPr>
          <w:bCs/>
          <w:iCs/>
        </w:rPr>
        <w:t>seleziona</w:t>
      </w:r>
      <w:r w:rsidR="005056C5">
        <w:rPr>
          <w:bCs/>
          <w:iCs/>
        </w:rPr>
        <w:t xml:space="preserve">ti in modo </w:t>
      </w:r>
      <w:r w:rsidR="00B97CE9">
        <w:t>relazional-fiduciari</w:t>
      </w:r>
      <w:r w:rsidR="005056C5">
        <w:t xml:space="preserve">o. </w:t>
      </w:r>
      <w:r w:rsidR="00652693">
        <w:t>Altrettanto grave inconveniente dell</w:t>
      </w:r>
      <w:r w:rsidR="005056C5">
        <w:t xml:space="preserve">a scarsa reputazione dei saperi </w:t>
      </w:r>
      <w:r w:rsidR="00652693">
        <w:t xml:space="preserve">è lo spazio </w:t>
      </w:r>
      <w:r w:rsidR="008A4CE5">
        <w:t xml:space="preserve">culturale </w:t>
      </w:r>
      <w:r w:rsidR="00652693">
        <w:t xml:space="preserve">crescente di </w:t>
      </w:r>
      <w:r w:rsidR="005056C5">
        <w:t xml:space="preserve">organi di </w:t>
      </w:r>
      <w:r w:rsidR="00316EB5">
        <w:rPr>
          <w:bCs/>
        </w:rPr>
        <w:t xml:space="preserve">collaborazione </w:t>
      </w:r>
      <w:r w:rsidR="00863C6C">
        <w:rPr>
          <w:bCs/>
        </w:rPr>
        <w:t>i</w:t>
      </w:r>
      <w:r w:rsidR="00863C6C" w:rsidRPr="00460E77">
        <w:t>stituzion</w:t>
      </w:r>
      <w:r w:rsidR="00316EB5">
        <w:t xml:space="preserve">ale </w:t>
      </w:r>
      <w:r w:rsidR="005056C5">
        <w:t xml:space="preserve">con la politica, come </w:t>
      </w:r>
      <w:r w:rsidR="00790307" w:rsidRPr="00460E77">
        <w:t xml:space="preserve">magistratura, </w:t>
      </w:r>
      <w:r w:rsidR="00790307">
        <w:t>C</w:t>
      </w:r>
      <w:r w:rsidR="00790307" w:rsidRPr="00460E77">
        <w:t>onsiglio di stato, forze di polizia, Banca d</w:t>
      </w:r>
      <w:r w:rsidR="00790307">
        <w:t>’</w:t>
      </w:r>
      <w:r w:rsidR="00790307" w:rsidRPr="00460E77">
        <w:t xml:space="preserve">Italia, </w:t>
      </w:r>
      <w:r w:rsidR="00790307">
        <w:t>Organizzazioni internazionali</w:t>
      </w:r>
      <w:r w:rsidR="0084152B">
        <w:t xml:space="preserve">; </w:t>
      </w:r>
      <w:r w:rsidR="00652693">
        <w:t>benchè si tratti di organi spesso prestigiosi, essi non sono aggregat</w:t>
      </w:r>
      <w:r w:rsidR="008A4CE5">
        <w:t>i</w:t>
      </w:r>
      <w:r w:rsidR="00652693">
        <w:t xml:space="preserve"> dal sapere, ma da un ruolo istituzional</w:t>
      </w:r>
      <w:r w:rsidR="008A4CE5">
        <w:t>e,</w:t>
      </w:r>
      <w:r w:rsidR="00652693">
        <w:t xml:space="preserve"> con esigenze contingenti. Verso queste istituzioni inoltre la</w:t>
      </w:r>
      <w:r w:rsidR="0084152B">
        <w:t xml:space="preserve"> po</w:t>
      </w:r>
      <w:r w:rsidR="00652693">
        <w:t>litica</w:t>
      </w:r>
      <w:r w:rsidR="0084152B">
        <w:t xml:space="preserve"> ha margini molto forti di cooptazione amical-relazionale, anche in termini di carriera e visibilità mediatica, su cui paragrafo successivo. </w:t>
      </w:r>
    </w:p>
    <w:p w14:paraId="765F2493" w14:textId="1ECB1A82" w:rsidR="006B7C66" w:rsidRDefault="00E173AC" w:rsidP="006B7C66">
      <w:pPr>
        <w:pStyle w:val="tit23"/>
        <w:ind w:left="6464" w:right="-1361" w:firstLine="0"/>
        <w:jc w:val="left"/>
        <w:rPr>
          <w:bCs/>
          <w:i/>
          <w:iCs/>
          <w:color w:val="0000FF"/>
          <w:sz w:val="20"/>
          <w:lang w:val="it-IT"/>
        </w:rPr>
      </w:pPr>
      <w:r>
        <w:rPr>
          <w:bCs/>
          <w:i/>
          <w:iCs/>
          <w:color w:val="0000FF"/>
          <w:sz w:val="20"/>
          <w:lang w:val="it-IT"/>
        </w:rPr>
        <w:t>Oltre</w:t>
      </w:r>
      <w:r w:rsidR="00932789">
        <w:rPr>
          <w:bCs/>
          <w:i/>
          <w:iCs/>
          <w:color w:val="0000FF"/>
          <w:sz w:val="20"/>
          <w:lang w:val="it-IT"/>
        </w:rPr>
        <w:t xml:space="preserve"> la sopravvalutazione della politica</w:t>
      </w:r>
    </w:p>
    <w:p w14:paraId="66B906B3" w14:textId="4BA1D53B" w:rsidR="00631749" w:rsidRDefault="00932789" w:rsidP="00631749">
      <w:pPr>
        <w:jc w:val="both"/>
      </w:pPr>
      <w:r>
        <w:lastRenderedPageBreak/>
        <w:t>Gli studi sociali, e il dibattito su di essi, attribuisc</w:t>
      </w:r>
      <w:r w:rsidR="008A4CE5">
        <w:t>ono</w:t>
      </w:r>
      <w:r>
        <w:t xml:space="preserve"> quindi ancora troppa </w:t>
      </w:r>
      <w:r w:rsidR="0084152B">
        <w:t>importanza alla politica</w:t>
      </w:r>
      <w:r w:rsidR="008A4CE5">
        <w:t xml:space="preserve"> (par.3.3)</w:t>
      </w:r>
      <w:r>
        <w:t xml:space="preserve">, con una sopravvalutazione radicata nel bagaglio culturale dell’era preindustriale (par.2.11 de </w:t>
      </w:r>
      <w:r>
        <w:rPr>
          <w:i/>
        </w:rPr>
        <w:t xml:space="preserve">L’era aziendale </w:t>
      </w:r>
      <w:r>
        <w:rPr>
          <w:iCs/>
        </w:rPr>
        <w:t>citato in premessa)</w:t>
      </w:r>
      <w:r w:rsidR="0084152B">
        <w:t xml:space="preserve">. </w:t>
      </w:r>
      <w:r>
        <w:t>Liberandosi d</w:t>
      </w:r>
      <w:r w:rsidR="008A4CE5">
        <w:t>a</w:t>
      </w:r>
      <w:r w:rsidR="00E173AC">
        <w:t>lle antiche illusioni dei filosofi di orientare direttamente la politica</w:t>
      </w:r>
      <w:r>
        <w:t>, gli studi sociali dovrebbero arrivare alla politica tramite la pubblica opinione</w:t>
      </w:r>
      <w:r w:rsidR="008A4CE5">
        <w:t>, c</w:t>
      </w:r>
      <w:r>
        <w:t>o</w:t>
      </w:r>
      <w:r w:rsidR="008A4CE5">
        <w:t>me</w:t>
      </w:r>
      <w:r>
        <w:t xml:space="preserve"> </w:t>
      </w:r>
      <w:r w:rsidR="0089118B">
        <w:t>vedremo alla fine del par.2.4</w:t>
      </w:r>
      <w:r w:rsidR="005B6222">
        <w:t xml:space="preserve"> </w:t>
      </w:r>
      <w:r w:rsidR="0089118B">
        <w:t>per il diritto</w:t>
      </w:r>
      <w:r>
        <w:t>.</w:t>
      </w:r>
      <w:r w:rsidR="0089118B">
        <w:t xml:space="preserve"> </w:t>
      </w:r>
      <w:r w:rsidR="002745F4">
        <w:t xml:space="preserve">In questa prospettiva </w:t>
      </w:r>
      <w:r w:rsidR="00C33FBA" w:rsidRPr="00890D1C">
        <w:t xml:space="preserve">la competizione politica </w:t>
      </w:r>
      <w:r w:rsidR="0089118B">
        <w:t xml:space="preserve">è </w:t>
      </w:r>
      <w:r w:rsidR="000B072D">
        <w:t>solo</w:t>
      </w:r>
      <w:r w:rsidR="00890D1C" w:rsidRPr="00890D1C">
        <w:t xml:space="preserve"> </w:t>
      </w:r>
      <w:r w:rsidR="00C33FBA" w:rsidRPr="00890D1C">
        <w:t>un</w:t>
      </w:r>
      <w:r w:rsidR="008A4CE5">
        <w:t>o dei tanti</w:t>
      </w:r>
      <w:r w:rsidR="00C33FBA" w:rsidRPr="00890D1C">
        <w:t xml:space="preserve"> “dat</w:t>
      </w:r>
      <w:r w:rsidR="008A4CE5">
        <w:t>i</w:t>
      </w:r>
      <w:r w:rsidR="00C33FBA" w:rsidRPr="00890D1C">
        <w:t xml:space="preserve"> social</w:t>
      </w:r>
      <w:r w:rsidR="008A4CE5">
        <w:t>i</w:t>
      </w:r>
      <w:r w:rsidR="00C33FBA" w:rsidRPr="00890D1C">
        <w:t>”</w:t>
      </w:r>
      <w:r w:rsidR="002745F4">
        <w:t xml:space="preserve"> </w:t>
      </w:r>
      <w:r w:rsidR="00C33FBA" w:rsidRPr="00890D1C">
        <w:t>oggetto di studi</w:t>
      </w:r>
      <w:r w:rsidR="002745F4">
        <w:t>o</w:t>
      </w:r>
      <w:r w:rsidR="007317B9">
        <w:t>, come vedremo per i giuristi al par.2.6.</w:t>
      </w:r>
    </w:p>
    <w:p w14:paraId="2D310119" w14:textId="5ABC335B" w:rsidR="00A415BC" w:rsidRPr="00905AC4" w:rsidRDefault="00A415BC" w:rsidP="00A415BC">
      <w:pPr>
        <w:pStyle w:val="Titolo3"/>
        <w:jc w:val="both"/>
        <w:rPr>
          <w:rFonts w:ascii="Times New Roman" w:hAnsi="Times New Roman"/>
          <w:sz w:val="20"/>
          <w:szCs w:val="22"/>
        </w:rPr>
      </w:pPr>
      <w:bookmarkStart w:id="22" w:name="_Toc53396035"/>
      <w:bookmarkStart w:id="23" w:name="_Toc74947134"/>
      <w:r w:rsidRPr="00905AC4">
        <w:rPr>
          <w:rFonts w:ascii="Times New Roman" w:hAnsi="Times New Roman"/>
          <w:sz w:val="24"/>
          <w:lang w:val="it-IT"/>
        </w:rPr>
        <w:t>1.</w:t>
      </w:r>
      <w:r w:rsidR="006F4222">
        <w:rPr>
          <w:rFonts w:ascii="Times New Roman" w:hAnsi="Times New Roman"/>
          <w:sz w:val="24"/>
          <w:lang w:val="it-IT"/>
        </w:rPr>
        <w:t>8</w:t>
      </w:r>
      <w:r w:rsidRPr="00905AC4">
        <w:rPr>
          <w:rFonts w:ascii="Times New Roman" w:hAnsi="Times New Roman"/>
          <w:sz w:val="24"/>
          <w:lang w:val="it-IT"/>
        </w:rPr>
        <w:t xml:space="preserve"> </w:t>
      </w:r>
      <w:r w:rsidR="0011453F">
        <w:rPr>
          <w:rFonts w:ascii="Times New Roman" w:hAnsi="Times New Roman"/>
          <w:sz w:val="24"/>
          <w:lang w:val="it-IT"/>
        </w:rPr>
        <w:t xml:space="preserve">Studi sociali e </w:t>
      </w:r>
      <w:r w:rsidR="00E5737B">
        <w:rPr>
          <w:rFonts w:ascii="Times New Roman" w:hAnsi="Times New Roman"/>
          <w:sz w:val="24"/>
          <w:lang w:val="it-IT"/>
        </w:rPr>
        <w:t>mezzi di comunicazione</w:t>
      </w:r>
      <w:bookmarkEnd w:id="22"/>
      <w:bookmarkEnd w:id="23"/>
      <w:r w:rsidR="00E5737B">
        <w:rPr>
          <w:rFonts w:ascii="Times New Roman" w:hAnsi="Times New Roman"/>
          <w:sz w:val="24"/>
          <w:lang w:val="it-IT"/>
        </w:rPr>
        <w:t xml:space="preserve"> </w:t>
      </w:r>
    </w:p>
    <w:p w14:paraId="4C03EF07" w14:textId="5C3FE278" w:rsidR="00A415BC" w:rsidRPr="00133187" w:rsidRDefault="009053E4" w:rsidP="00A415BC">
      <w:pPr>
        <w:pStyle w:val="tit23"/>
        <w:ind w:left="6464" w:right="-1361" w:firstLine="0"/>
        <w:rPr>
          <w:lang w:val="it-IT"/>
        </w:rPr>
      </w:pPr>
      <w:r>
        <w:rPr>
          <w:bCs/>
          <w:i/>
          <w:iCs/>
          <w:color w:val="0000FF"/>
          <w:sz w:val="20"/>
          <w:szCs w:val="20"/>
          <w:lang w:val="it-IT"/>
        </w:rPr>
        <w:t xml:space="preserve">Mass media e </w:t>
      </w:r>
      <w:r w:rsidR="00A415BC">
        <w:rPr>
          <w:bCs/>
          <w:i/>
          <w:iCs/>
          <w:color w:val="0000FF"/>
          <w:sz w:val="20"/>
          <w:szCs w:val="20"/>
          <w:lang w:val="it-IT"/>
        </w:rPr>
        <w:t xml:space="preserve">discorso pubblico </w:t>
      </w:r>
    </w:p>
    <w:p w14:paraId="4DF5BC4E" w14:textId="165C769E" w:rsidR="00A415BC" w:rsidRPr="00B46183" w:rsidRDefault="00E173AC" w:rsidP="00A415BC">
      <w:pPr>
        <w:jc w:val="both"/>
        <w:rPr>
          <w:bCs/>
          <w:i/>
          <w:iCs/>
          <w:color w:val="0000FF"/>
          <w:sz w:val="28"/>
        </w:rPr>
      </w:pPr>
      <w:r>
        <w:rPr>
          <w:szCs w:val="22"/>
        </w:rPr>
        <w:t>Sono molti i modi in cui gli studi sociali possono interagire con gli interessati ai loro temi; un tempo c’era solo l</w:t>
      </w:r>
      <w:r w:rsidR="00727890">
        <w:rPr>
          <w:szCs w:val="22"/>
        </w:rPr>
        <w:t>a</w:t>
      </w:r>
      <w:r w:rsidR="007D27E5">
        <w:rPr>
          <w:szCs w:val="22"/>
        </w:rPr>
        <w:t xml:space="preserve"> </w:t>
      </w:r>
      <w:r w:rsidR="006D4D18">
        <w:rPr>
          <w:szCs w:val="22"/>
        </w:rPr>
        <w:t>discussione pubblica</w:t>
      </w:r>
      <w:r w:rsidR="00FA2AD7">
        <w:rPr>
          <w:szCs w:val="22"/>
        </w:rPr>
        <w:t xml:space="preserve"> </w:t>
      </w:r>
      <w:r w:rsidR="006D4D18">
        <w:rPr>
          <w:szCs w:val="22"/>
        </w:rPr>
        <w:t>colloca</w:t>
      </w:r>
      <w:r>
        <w:rPr>
          <w:szCs w:val="22"/>
        </w:rPr>
        <w:t>t</w:t>
      </w:r>
      <w:r w:rsidR="006D4D18">
        <w:rPr>
          <w:szCs w:val="22"/>
        </w:rPr>
        <w:t>a</w:t>
      </w:r>
      <w:r w:rsidR="00FA2AD7">
        <w:rPr>
          <w:szCs w:val="22"/>
        </w:rPr>
        <w:t xml:space="preserve"> </w:t>
      </w:r>
      <w:r>
        <w:rPr>
          <w:szCs w:val="22"/>
        </w:rPr>
        <w:t>i</w:t>
      </w:r>
      <w:r w:rsidR="00FA2AD7">
        <w:rPr>
          <w:szCs w:val="22"/>
        </w:rPr>
        <w:t>n</w:t>
      </w:r>
      <w:r w:rsidR="006D4D18">
        <w:rPr>
          <w:szCs w:val="22"/>
        </w:rPr>
        <w:t xml:space="preserve"> ristretti spazi fisici</w:t>
      </w:r>
      <w:r w:rsidR="00FA2AD7">
        <w:rPr>
          <w:szCs w:val="22"/>
        </w:rPr>
        <w:t>, dalle</w:t>
      </w:r>
      <w:r w:rsidR="006D4D18">
        <w:t xml:space="preserve"> Agorà dell’antica Grecia, </w:t>
      </w:r>
      <w:r w:rsidR="00FA2AD7">
        <w:t>a</w:t>
      </w:r>
      <w:r w:rsidR="006D4D18">
        <w:t xml:space="preserve">lle chiese medievali, </w:t>
      </w:r>
      <w:r w:rsidR="00FA2AD7">
        <w:t>a</w:t>
      </w:r>
      <w:r w:rsidR="006D4D18">
        <w:t>i “</w:t>
      </w:r>
      <w:r w:rsidR="006D4D18" w:rsidRPr="00905AC4">
        <w:t>caffè</w:t>
      </w:r>
      <w:r w:rsidR="006D4D18">
        <w:t xml:space="preserve">” settecenteschi </w:t>
      </w:r>
      <w:r w:rsidR="006D4D18">
        <w:rPr>
          <w:rStyle w:val="Rimandonotaapidipagina"/>
        </w:rPr>
        <w:footnoteReference w:id="30"/>
      </w:r>
      <w:r w:rsidR="006D4D18">
        <w:t xml:space="preserve">, </w:t>
      </w:r>
      <w:r w:rsidR="00FA2AD7">
        <w:t>a</w:t>
      </w:r>
      <w:r w:rsidR="006D4D18">
        <w:t>lle sezioni dei partiti</w:t>
      </w:r>
      <w:r w:rsidR="00FA2AD7">
        <w:rPr>
          <w:szCs w:val="22"/>
        </w:rPr>
        <w:t xml:space="preserve"> fino ai comizi e ai cortei. Le sedi di </w:t>
      </w:r>
      <w:r w:rsidR="000302A9">
        <w:rPr>
          <w:szCs w:val="22"/>
        </w:rPr>
        <w:t>riflessione</w:t>
      </w:r>
      <w:r w:rsidR="00FA2AD7">
        <w:rPr>
          <w:szCs w:val="22"/>
        </w:rPr>
        <w:t xml:space="preserve"> si sono pian piano moltiplicate, affiancandosi </w:t>
      </w:r>
      <w:r w:rsidR="000302A9">
        <w:rPr>
          <w:szCs w:val="22"/>
        </w:rPr>
        <w:t>all’</w:t>
      </w:r>
      <w:r w:rsidR="00FA2AD7">
        <w:t xml:space="preserve">idea di </w:t>
      </w:r>
      <w:r w:rsidR="00FA2AD7">
        <w:rPr>
          <w:i/>
          <w:iCs/>
        </w:rPr>
        <w:t>libro</w:t>
      </w:r>
      <w:r w:rsidR="000302A9">
        <w:t xml:space="preserve">, fondamentale per la cultura, come ricordano </w:t>
      </w:r>
      <w:r w:rsidR="000302A9">
        <w:t xml:space="preserve">narrazioni distopiche </w:t>
      </w:r>
      <w:r w:rsidR="000302A9">
        <w:t>quali</w:t>
      </w:r>
      <w:r w:rsidR="000302A9">
        <w:t xml:space="preserve"> </w:t>
      </w:r>
      <w:r w:rsidR="000302A9">
        <w:rPr>
          <w:i/>
          <w:iCs/>
        </w:rPr>
        <w:t>Fahreneit 451</w:t>
      </w:r>
      <w:r w:rsidR="000302A9">
        <w:t xml:space="preserve"> </w:t>
      </w:r>
      <w:r w:rsidR="000302A9">
        <w:t xml:space="preserve">, </w:t>
      </w:r>
      <w:r w:rsidR="000302A9">
        <w:t xml:space="preserve">romanzo </w:t>
      </w:r>
      <w:r w:rsidR="003A6250">
        <w:t>e</w:t>
      </w:r>
      <w:r w:rsidR="000302A9">
        <w:t xml:space="preserve"> film di Truffaut</w:t>
      </w:r>
      <w:r w:rsidR="000302A9">
        <w:t>.</w:t>
      </w:r>
      <w:r w:rsidR="000302A9">
        <w:t xml:space="preserve"> </w:t>
      </w:r>
      <w:r w:rsidR="003A6250">
        <w:t>La tecnologia ha portato all’</w:t>
      </w:r>
      <w:r w:rsidR="000302A9">
        <w:t xml:space="preserve">odierna </w:t>
      </w:r>
      <w:r w:rsidR="003A6250">
        <w:t xml:space="preserve">moltiplicazione dei libri </w:t>
      </w:r>
      <w:r w:rsidR="003A6250">
        <w:rPr>
          <w:rStyle w:val="Rimandonotaapidipagina"/>
        </w:rPr>
        <w:footnoteReference w:id="31"/>
      </w:r>
      <w:r w:rsidR="003A6250">
        <w:t xml:space="preserve">, </w:t>
      </w:r>
      <w:r w:rsidR="000302A9">
        <w:t xml:space="preserve"> </w:t>
      </w:r>
      <w:r w:rsidR="003A6250">
        <w:t>il cui ruolo narrativo è insidiato da</w:t>
      </w:r>
      <w:r w:rsidR="007D27E5">
        <w:rPr>
          <w:szCs w:val="22"/>
        </w:rPr>
        <w:t xml:space="preserve"> cinema</w:t>
      </w:r>
      <w:r w:rsidR="007D27E5">
        <w:rPr>
          <w:rStyle w:val="Rimandonotaapidipagina"/>
          <w:szCs w:val="22"/>
        </w:rPr>
        <w:footnoteReference w:id="32"/>
      </w:r>
      <w:r w:rsidR="007D27E5">
        <w:rPr>
          <w:szCs w:val="22"/>
        </w:rPr>
        <w:t>, radio, televisione ed oggi</w:t>
      </w:r>
      <w:r w:rsidR="007F11C3">
        <w:rPr>
          <w:szCs w:val="22"/>
        </w:rPr>
        <w:t xml:space="preserve"> </w:t>
      </w:r>
      <w:r w:rsidR="007F11C3" w:rsidRPr="00E173AC">
        <w:rPr>
          <w:i/>
          <w:iCs/>
          <w:szCs w:val="22"/>
        </w:rPr>
        <w:t>internet</w:t>
      </w:r>
      <w:r w:rsidR="009053E4">
        <w:rPr>
          <w:szCs w:val="22"/>
        </w:rPr>
        <w:t>.</w:t>
      </w:r>
      <w:r w:rsidR="007D27E5">
        <w:rPr>
          <w:szCs w:val="22"/>
        </w:rPr>
        <w:t xml:space="preserve"> </w:t>
      </w:r>
      <w:r w:rsidR="006D4D18">
        <w:rPr>
          <w:szCs w:val="22"/>
        </w:rPr>
        <w:t xml:space="preserve">  </w:t>
      </w:r>
    </w:p>
    <w:p w14:paraId="6745D13A" w14:textId="7BE740CD" w:rsidR="00A415BC" w:rsidRPr="00DE588B" w:rsidRDefault="009053E4" w:rsidP="00A415BC">
      <w:pPr>
        <w:pStyle w:val="tit23"/>
        <w:ind w:left="6464" w:right="-1361" w:firstLine="0"/>
        <w:jc w:val="left"/>
        <w:rPr>
          <w:bCs/>
          <w:i/>
          <w:iCs/>
          <w:color w:val="0000FF"/>
          <w:sz w:val="20"/>
          <w:lang w:val="it-IT"/>
        </w:rPr>
      </w:pPr>
      <w:r>
        <w:rPr>
          <w:bCs/>
          <w:i/>
          <w:iCs/>
          <w:color w:val="0000FF"/>
          <w:sz w:val="20"/>
          <w:lang w:val="it-IT"/>
        </w:rPr>
        <w:t>I</w:t>
      </w:r>
      <w:r w:rsidR="00A415BC">
        <w:rPr>
          <w:bCs/>
          <w:i/>
          <w:iCs/>
          <w:color w:val="0000FF"/>
          <w:sz w:val="20"/>
          <w:lang w:val="it-IT"/>
        </w:rPr>
        <w:t>nformazione</w:t>
      </w:r>
      <w:r w:rsidR="00215CCC">
        <w:rPr>
          <w:bCs/>
          <w:i/>
          <w:iCs/>
          <w:color w:val="0000FF"/>
          <w:sz w:val="20"/>
          <w:lang w:val="it-IT"/>
        </w:rPr>
        <w:t xml:space="preserve">, formazione </w:t>
      </w:r>
      <w:r>
        <w:rPr>
          <w:bCs/>
          <w:i/>
          <w:iCs/>
          <w:color w:val="0000FF"/>
          <w:sz w:val="20"/>
          <w:lang w:val="it-IT"/>
        </w:rPr>
        <w:t xml:space="preserve">e </w:t>
      </w:r>
      <w:r w:rsidR="00215CCC">
        <w:rPr>
          <w:bCs/>
          <w:i/>
          <w:iCs/>
          <w:color w:val="0000FF"/>
          <w:sz w:val="20"/>
          <w:lang w:val="it-IT"/>
        </w:rPr>
        <w:t>studi sociali</w:t>
      </w:r>
    </w:p>
    <w:p w14:paraId="7C78968D" w14:textId="566DF983" w:rsidR="00A415BC" w:rsidRPr="00B46183" w:rsidRDefault="003A6250" w:rsidP="009053E4">
      <w:pPr>
        <w:jc w:val="both"/>
        <w:rPr>
          <w:bCs/>
          <w:i/>
          <w:iCs/>
          <w:color w:val="0000FF"/>
          <w:sz w:val="28"/>
        </w:rPr>
      </w:pPr>
      <w:r>
        <w:rPr>
          <w:szCs w:val="22"/>
        </w:rPr>
        <w:t xml:space="preserve">Questi </w:t>
      </w:r>
      <w:r w:rsidR="00686147">
        <w:rPr>
          <w:i/>
          <w:iCs/>
          <w:szCs w:val="22"/>
        </w:rPr>
        <w:t>mass media</w:t>
      </w:r>
      <w:r w:rsidR="00BF2577">
        <w:rPr>
          <w:i/>
          <w:iCs/>
          <w:szCs w:val="22"/>
        </w:rPr>
        <w:t xml:space="preserve"> </w:t>
      </w:r>
      <w:r>
        <w:rPr>
          <w:szCs w:val="22"/>
        </w:rPr>
        <w:t xml:space="preserve">hanno ripreso, in quanto destinati alla </w:t>
      </w:r>
      <w:r w:rsidR="00686147">
        <w:rPr>
          <w:i/>
          <w:iCs/>
          <w:szCs w:val="22"/>
        </w:rPr>
        <w:t>comunicazione,</w:t>
      </w:r>
      <w:r w:rsidR="00821FF6">
        <w:rPr>
          <w:i/>
          <w:iCs/>
          <w:szCs w:val="22"/>
        </w:rPr>
        <w:t xml:space="preserve"> </w:t>
      </w:r>
      <w:r w:rsidR="00BF2577">
        <w:rPr>
          <w:szCs w:val="22"/>
        </w:rPr>
        <w:t>l’emotività delle antiche narrazioni letterarie</w:t>
      </w:r>
      <w:r>
        <w:rPr>
          <w:szCs w:val="22"/>
        </w:rPr>
        <w:t xml:space="preserve">, che </w:t>
      </w:r>
      <w:r w:rsidR="00E173AC">
        <w:rPr>
          <w:szCs w:val="22"/>
        </w:rPr>
        <w:t xml:space="preserve">ne </w:t>
      </w:r>
      <w:r>
        <w:rPr>
          <w:szCs w:val="22"/>
        </w:rPr>
        <w:t>precede l’uso politico</w:t>
      </w:r>
      <w:r w:rsidR="00E173AC">
        <w:rPr>
          <w:szCs w:val="22"/>
        </w:rPr>
        <w:t xml:space="preserve"> (interessante </w:t>
      </w:r>
      <w:r>
        <w:rPr>
          <w:szCs w:val="22"/>
        </w:rPr>
        <w:t xml:space="preserve"> </w:t>
      </w:r>
      <w:r>
        <w:t xml:space="preserve">il video </w:t>
      </w:r>
      <w:r w:rsidRPr="007028F5">
        <w:rPr>
          <w:i/>
          <w:iCs/>
        </w:rPr>
        <w:t>Sbatti il mostro in prima pagina lezione di giornalismo,</w:t>
      </w:r>
      <w:r>
        <w:t xml:space="preserve"> con G.M. Volontè</w:t>
      </w:r>
      <w:r w:rsidR="00E173AC">
        <w:t>)</w:t>
      </w:r>
      <w:r>
        <w:t>.</w:t>
      </w:r>
      <w:r w:rsidRPr="00F60358">
        <w:t xml:space="preserve"> </w:t>
      </w:r>
      <w:r>
        <w:t xml:space="preserve">Si tratta comunque di uno strumento utile di controllo sociale, ancora più forte per il </w:t>
      </w:r>
      <w:r>
        <w:t>c.d. giornalismo d’inchiesta</w:t>
      </w:r>
      <w:r w:rsidR="00EE5691">
        <w:rPr>
          <w:szCs w:val="22"/>
        </w:rPr>
        <w:t xml:space="preserve">. </w:t>
      </w:r>
      <w:r>
        <w:rPr>
          <w:szCs w:val="22"/>
        </w:rPr>
        <w:t xml:space="preserve">Tuttavia </w:t>
      </w:r>
      <w:r w:rsidR="009265EE">
        <w:rPr>
          <w:szCs w:val="22"/>
        </w:rPr>
        <w:t xml:space="preserve">serve un </w:t>
      </w:r>
      <w:r w:rsidR="009265EE">
        <w:rPr>
          <w:szCs w:val="22"/>
        </w:rPr>
        <w:lastRenderedPageBreak/>
        <w:t>coordinamento tra le</w:t>
      </w:r>
      <w:r w:rsidR="00942509">
        <w:rPr>
          <w:szCs w:val="22"/>
        </w:rPr>
        <w:t xml:space="preserve"> </w:t>
      </w:r>
      <w:r w:rsidR="00A415BC">
        <w:t>finalità</w:t>
      </w:r>
      <w:r w:rsidR="005D6B8A">
        <w:t xml:space="preserve"> </w:t>
      </w:r>
      <w:r w:rsidR="00C34367">
        <w:rPr>
          <w:i/>
          <w:iCs/>
        </w:rPr>
        <w:t>inform</w:t>
      </w:r>
      <w:r>
        <w:rPr>
          <w:i/>
          <w:iCs/>
        </w:rPr>
        <w:t>ativ</w:t>
      </w:r>
      <w:r w:rsidR="00C34367">
        <w:rPr>
          <w:i/>
          <w:iCs/>
        </w:rPr>
        <w:t xml:space="preserve">e </w:t>
      </w:r>
      <w:r w:rsidR="00E35996">
        <w:t>de</w:t>
      </w:r>
      <w:r w:rsidR="00215CCC">
        <w:t>i media</w:t>
      </w:r>
      <w:r w:rsidR="009053E4">
        <w:rPr>
          <w:i/>
          <w:iCs/>
        </w:rPr>
        <w:t xml:space="preserve"> </w:t>
      </w:r>
      <w:r w:rsidR="009265EE">
        <w:t xml:space="preserve">e quelle esplicativo-formative cui dovrebbero dirigersi gli studi sociali nei </w:t>
      </w:r>
      <w:r w:rsidR="00942509">
        <w:t xml:space="preserve">termini indicati al </w:t>
      </w:r>
      <w:r w:rsidR="00F002B7">
        <w:t>par.1.9</w:t>
      </w:r>
      <w:r w:rsidR="005D6B8A">
        <w:t xml:space="preserve">. </w:t>
      </w:r>
      <w:r w:rsidR="00401EC4">
        <w:t xml:space="preserve"> </w:t>
      </w:r>
    </w:p>
    <w:p w14:paraId="3934A26C" w14:textId="77777777" w:rsidR="00A415BC" w:rsidRPr="00DE588B" w:rsidRDefault="00A415BC" w:rsidP="00A415BC">
      <w:pPr>
        <w:pStyle w:val="tit23"/>
        <w:ind w:left="6464" w:right="-1361" w:firstLine="0"/>
        <w:jc w:val="left"/>
        <w:rPr>
          <w:bCs/>
          <w:i/>
          <w:iCs/>
          <w:color w:val="0000FF"/>
          <w:sz w:val="20"/>
          <w:lang w:val="it-IT"/>
        </w:rPr>
      </w:pPr>
      <w:r>
        <w:rPr>
          <w:bCs/>
          <w:i/>
          <w:iCs/>
          <w:color w:val="0000FF"/>
          <w:sz w:val="20"/>
          <w:lang w:val="it-IT"/>
        </w:rPr>
        <w:t>Affinità e differenze di uditorio</w:t>
      </w:r>
    </w:p>
    <w:p w14:paraId="3347E52C" w14:textId="3B33E15F" w:rsidR="00A415BC" w:rsidRPr="00905AC4" w:rsidRDefault="009265EE" w:rsidP="00A415BC">
      <w:pPr>
        <w:jc w:val="both"/>
      </w:pPr>
      <w:r>
        <w:t xml:space="preserve">Tra mezzi di comunicazione e studi sociali ci sono molte possibili sinergie, in quanto i primi </w:t>
      </w:r>
      <w:r>
        <w:t xml:space="preserve">devono destare attenzione, e sono poche le notizie </w:t>
      </w:r>
      <w:r>
        <w:t>con un’autosufficiente</w:t>
      </w:r>
      <w:r>
        <w:t xml:space="preserve"> capacità di attrarre. </w:t>
      </w:r>
      <w:r>
        <w:t xml:space="preserve">Una contestualizzazione sociale </w:t>
      </w:r>
      <w:r>
        <w:t>rende</w:t>
      </w:r>
      <w:r>
        <w:t xml:space="preserve"> invec</w:t>
      </w:r>
      <w:r>
        <w:t>e interessant</w:t>
      </w:r>
      <w:r>
        <w:t>i</w:t>
      </w:r>
      <w:r>
        <w:t xml:space="preserve"> episodi in sé secondari, collegandoli a temi di interesse permanente, fino al paradosso del </w:t>
      </w:r>
      <w:r w:rsidRPr="00050E62">
        <w:rPr>
          <w:i/>
          <w:iCs/>
        </w:rPr>
        <w:t xml:space="preserve">nulla fa più notizia </w:t>
      </w:r>
      <w:r w:rsidRPr="00CB0DBB">
        <w:t>di</w:t>
      </w:r>
      <w:r w:rsidRPr="00050E62">
        <w:rPr>
          <w:i/>
          <w:iCs/>
        </w:rPr>
        <w:t xml:space="preserve"> </w:t>
      </w:r>
      <w:r w:rsidRPr="00CB0DBB">
        <w:t>una</w:t>
      </w:r>
      <w:r w:rsidRPr="00050E62">
        <w:rPr>
          <w:i/>
          <w:iCs/>
        </w:rPr>
        <w:t xml:space="preserve"> non notizia</w:t>
      </w:r>
      <w:r>
        <w:t>.</w:t>
      </w:r>
      <w:r w:rsidRPr="00942509">
        <w:t xml:space="preserve"> </w:t>
      </w:r>
      <w:r>
        <w:t xml:space="preserve">Questa possibile cooperazione è però ostacolata da una differenza di interlocutori. </w:t>
      </w:r>
      <w:r w:rsidR="001D7962">
        <w:t xml:space="preserve">I </w:t>
      </w:r>
      <w:r w:rsidR="00C40FA3">
        <w:t xml:space="preserve"> </w:t>
      </w:r>
      <w:r w:rsidR="00CE59D6">
        <w:t>mezzi di comunicazione</w:t>
      </w:r>
      <w:r w:rsidR="001D7962">
        <w:t xml:space="preserve"> si rivolgono infatti a un uditorio indistinto, fatto di </w:t>
      </w:r>
      <w:r w:rsidR="00A37112">
        <w:t xml:space="preserve"> </w:t>
      </w:r>
      <w:r w:rsidR="00CE59D6">
        <w:t xml:space="preserve">ascoltatori televisivi, o lettori di quotidiani e riviste, accomunati </w:t>
      </w:r>
      <w:r w:rsidR="00A37112">
        <w:t xml:space="preserve">solo </w:t>
      </w:r>
      <w:r w:rsidR="00EC7C23">
        <w:t>da</w:t>
      </w:r>
      <w:r w:rsidR="00A37112">
        <w:t>lla</w:t>
      </w:r>
      <w:r w:rsidR="00EC7C23">
        <w:t xml:space="preserve"> </w:t>
      </w:r>
      <w:r w:rsidR="00DA7FB2">
        <w:t xml:space="preserve">fascia oraria d’ascolto e vaghe </w:t>
      </w:r>
      <w:r w:rsidR="00EC7C23">
        <w:t>affinità sociopolitiche</w:t>
      </w:r>
      <w:r w:rsidR="00CB0DBB">
        <w:t xml:space="preserve">. </w:t>
      </w:r>
      <w:r w:rsidR="00F53E94">
        <w:t xml:space="preserve">In questo pubblico, i </w:t>
      </w:r>
      <w:r w:rsidR="00F53E94" w:rsidRPr="00F53E94">
        <w:rPr>
          <w:i/>
          <w:iCs/>
        </w:rPr>
        <w:t>media</w:t>
      </w:r>
      <w:r w:rsidR="00F53E94">
        <w:t xml:space="preserve"> devono</w:t>
      </w:r>
      <w:r w:rsidR="00C40FA3">
        <w:t xml:space="preserve"> soprattutto</w:t>
      </w:r>
      <w:r w:rsidR="00F53E94">
        <w:t xml:space="preserve"> incuriosire chi sfoglia distrattamente un quo</w:t>
      </w:r>
      <w:r w:rsidR="00C40FA3">
        <w:t>ti</w:t>
      </w:r>
      <w:r w:rsidR="00F53E94">
        <w:t xml:space="preserve">diano, o ha tempo per rilassarsi alla TV in una certa fascia oraria. La preoccupazione degli </w:t>
      </w:r>
      <w:r w:rsidR="00F53E94" w:rsidRPr="00E60B44">
        <w:rPr>
          <w:i/>
          <w:iCs/>
        </w:rPr>
        <w:t>ascolt</w:t>
      </w:r>
      <w:r w:rsidR="00F53E94">
        <w:rPr>
          <w:i/>
          <w:iCs/>
        </w:rPr>
        <w:t>i</w:t>
      </w:r>
      <w:r w:rsidR="00F53E94">
        <w:t xml:space="preserve"> spinge </w:t>
      </w:r>
      <w:r w:rsidR="001D7962">
        <w:t xml:space="preserve">a </w:t>
      </w:r>
      <w:r w:rsidR="00F53E94">
        <w:t xml:space="preserve">presentare le notizie in </w:t>
      </w:r>
      <w:r w:rsidR="00556B68">
        <w:t xml:space="preserve">un </w:t>
      </w:r>
      <w:r w:rsidR="00F53E94">
        <w:t xml:space="preserve">modo </w:t>
      </w:r>
      <w:r w:rsidR="00556B68">
        <w:t>sensazionalistico</w:t>
      </w:r>
      <w:r w:rsidR="00F53E94">
        <w:t xml:space="preserve">, </w:t>
      </w:r>
      <w:r w:rsidR="00556B68">
        <w:t xml:space="preserve">che </w:t>
      </w:r>
      <w:r w:rsidR="00C40FA3">
        <w:t>spesso</w:t>
      </w:r>
      <w:r w:rsidR="00F53E94">
        <w:t xml:space="preserve"> </w:t>
      </w:r>
      <w:r w:rsidR="00556B68">
        <w:t>in parte persino l</w:t>
      </w:r>
      <w:r w:rsidR="001D7962">
        <w:t>e</w:t>
      </w:r>
      <w:r w:rsidR="00556B68">
        <w:t xml:space="preserve"> distorce</w:t>
      </w:r>
      <w:r w:rsidR="001D7962">
        <w:t>, enfatizzandone alcuni aspetti e non altri, in modo da renderle più interessanti</w:t>
      </w:r>
      <w:r w:rsidR="00C40FA3">
        <w:t xml:space="preserve">. </w:t>
      </w:r>
      <w:r w:rsidR="00556B68">
        <w:t>A</w:t>
      </w:r>
      <w:r w:rsidR="00F53E94">
        <w:t xml:space="preserve">nche nei “talk show” si calca la mano sulla spettacolarità delle discussioni, con battibecchi che </w:t>
      </w:r>
      <w:r w:rsidR="00556B68">
        <w:t>attraggono</w:t>
      </w:r>
      <w:r w:rsidR="00F53E94">
        <w:t>,</w:t>
      </w:r>
      <w:r w:rsidR="00F53E94" w:rsidRPr="00F53E94">
        <w:t xml:space="preserve"> </w:t>
      </w:r>
      <w:r w:rsidR="00E173AC">
        <w:t>a danno della</w:t>
      </w:r>
      <w:r w:rsidR="00F53E94">
        <w:t xml:space="preserve"> spiega</w:t>
      </w:r>
      <w:r w:rsidR="00E173AC">
        <w:t>zion</w:t>
      </w:r>
      <w:r w:rsidR="00556B68">
        <w:t>e</w:t>
      </w:r>
      <w:r w:rsidR="00634FE6">
        <w:t xml:space="preserve"> sociale </w:t>
      </w:r>
      <w:r w:rsidR="00E173AC">
        <w:t>de</w:t>
      </w:r>
      <w:r w:rsidR="00634FE6">
        <w:t>i temi trattati</w:t>
      </w:r>
      <w:r w:rsidR="00F53E94">
        <w:t>.</w:t>
      </w:r>
    </w:p>
    <w:p w14:paraId="682F9DF3" w14:textId="77777777" w:rsidR="00A415BC" w:rsidRPr="00DE588B" w:rsidRDefault="00A415BC" w:rsidP="00A415BC">
      <w:pPr>
        <w:pStyle w:val="tit23"/>
        <w:ind w:left="6464" w:right="-1361" w:firstLine="0"/>
        <w:jc w:val="left"/>
        <w:rPr>
          <w:bCs/>
          <w:i/>
          <w:iCs/>
          <w:color w:val="0000FF"/>
          <w:sz w:val="20"/>
          <w:lang w:val="it-IT"/>
        </w:rPr>
      </w:pPr>
      <w:r>
        <w:rPr>
          <w:bCs/>
          <w:i/>
          <w:iCs/>
          <w:color w:val="0000FF"/>
          <w:sz w:val="20"/>
          <w:lang w:val="it-IT"/>
        </w:rPr>
        <w:t>L’aggancio di un</w:t>
      </w:r>
      <w:r w:rsidRPr="00DE588B">
        <w:rPr>
          <w:bCs/>
          <w:i/>
          <w:iCs/>
          <w:color w:val="0000FF"/>
          <w:sz w:val="20"/>
          <w:lang w:val="it-IT"/>
        </w:rPr>
        <w:t xml:space="preserve"> pubblico</w:t>
      </w:r>
      <w:r>
        <w:rPr>
          <w:bCs/>
          <w:i/>
          <w:iCs/>
          <w:color w:val="0000FF"/>
          <w:sz w:val="20"/>
          <w:lang w:val="it-IT"/>
        </w:rPr>
        <w:t xml:space="preserve"> volubile</w:t>
      </w:r>
    </w:p>
    <w:p w14:paraId="5A8410D6" w14:textId="2219329E" w:rsidR="00222096" w:rsidRPr="00DE588B" w:rsidRDefault="00272F74" w:rsidP="00F4529E">
      <w:pPr>
        <w:jc w:val="both"/>
        <w:rPr>
          <w:bCs/>
          <w:i/>
          <w:iCs/>
          <w:color w:val="0000FF"/>
          <w:sz w:val="20"/>
        </w:rPr>
      </w:pPr>
      <w:r>
        <w:t>L’</w:t>
      </w:r>
      <w:r w:rsidR="00556B68">
        <w:t xml:space="preserve">uditorio dei </w:t>
      </w:r>
      <w:r w:rsidR="00556B68" w:rsidRPr="009265EE">
        <w:rPr>
          <w:i/>
          <w:iCs/>
        </w:rPr>
        <w:t>mass media</w:t>
      </w:r>
      <w:r w:rsidR="00556B68">
        <w:t xml:space="preserve"> non è infatti formato da genuini interessati ai temi trattati, </w:t>
      </w:r>
      <w:r w:rsidR="009265EE">
        <w:t xml:space="preserve">cioè dalle opinioni pubbliche di settore di cui </w:t>
      </w:r>
      <w:r w:rsidR="009265EE">
        <w:t>al par.1.6</w:t>
      </w:r>
      <w:r w:rsidR="009265EE">
        <w:t xml:space="preserve">, ma dai suddetti </w:t>
      </w:r>
      <w:r w:rsidR="00556B68">
        <w:t>interlocutori variegati</w:t>
      </w:r>
      <w:r w:rsidR="009265EE">
        <w:t xml:space="preserve">; </w:t>
      </w:r>
      <w:r w:rsidR="00F60358">
        <w:t xml:space="preserve">essenzialmente </w:t>
      </w:r>
      <w:r w:rsidR="009265EE">
        <w:t xml:space="preserve">si tratta di un pubblico </w:t>
      </w:r>
      <w:r w:rsidR="00F60358">
        <w:t>desideros</w:t>
      </w:r>
      <w:r w:rsidR="009265EE">
        <w:t>o</w:t>
      </w:r>
      <w:r w:rsidR="00F60358">
        <w:t xml:space="preserve"> di</w:t>
      </w:r>
      <w:r>
        <w:t xml:space="preserve"> </w:t>
      </w:r>
      <w:r w:rsidR="00F60358">
        <w:t xml:space="preserve">divagarsi </w:t>
      </w:r>
      <w:r>
        <w:t xml:space="preserve">nel c.d. </w:t>
      </w:r>
      <w:r>
        <w:rPr>
          <w:i/>
          <w:iCs/>
        </w:rPr>
        <w:t>infotainment</w:t>
      </w:r>
      <w:r w:rsidR="00F60358">
        <w:t xml:space="preserve">, condito da narrazioni emotive, e il cui livello di attenzione si esaurisce rapidamente. Ciò </w:t>
      </w:r>
      <w:r w:rsidR="006F1ADC">
        <w:t xml:space="preserve">impone </w:t>
      </w:r>
      <w:r w:rsidR="00CB0DBB">
        <w:t>tempi rapidissimi, cambi di argomento o d</w:t>
      </w:r>
      <w:r w:rsidR="00BD3AC5">
        <w:t>i</w:t>
      </w:r>
      <w:r w:rsidR="00CB0DBB">
        <w:t xml:space="preserve"> prospettiv</w:t>
      </w:r>
      <w:r w:rsidR="00BD3AC5">
        <w:t>a</w:t>
      </w:r>
      <w:r w:rsidR="00221E41">
        <w:t xml:space="preserve">, sollecitando in modi diversi </w:t>
      </w:r>
      <w:r w:rsidR="006F1ADC">
        <w:t xml:space="preserve">l’interesse. </w:t>
      </w:r>
      <w:r w:rsidR="00F60358">
        <w:t>Questo continuo cambio di temi e prospettive agevola il compito dei conduttori</w:t>
      </w:r>
      <w:r w:rsidR="00BD3AC5">
        <w:t>; l</w:t>
      </w:r>
      <w:r w:rsidR="00F60358">
        <w:t xml:space="preserve">a formazione generalista </w:t>
      </w:r>
      <w:r w:rsidR="00BD3AC5">
        <w:t xml:space="preserve">di questi ultimi </w:t>
      </w:r>
      <w:r w:rsidR="00F60358">
        <w:t>consente infatti di gestire facilmente contenitori in cui si parla un po' di tutto. In essi giornalisti intervistano altri giornalisti</w:t>
      </w:r>
      <w:r w:rsidR="00F60358" w:rsidRPr="00DB6C0E">
        <w:t xml:space="preserve">, </w:t>
      </w:r>
      <w:r w:rsidR="00F60358">
        <w:t xml:space="preserve">politici, </w:t>
      </w:r>
      <w:r w:rsidR="00F60358" w:rsidRPr="00DB6C0E">
        <w:lastRenderedPageBreak/>
        <w:t>sindacalisti</w:t>
      </w:r>
      <w:r w:rsidR="00F60358">
        <w:t xml:space="preserve"> e </w:t>
      </w:r>
      <w:r w:rsidR="00F60358" w:rsidRPr="00AD244A">
        <w:rPr>
          <w:i/>
          <w:iCs/>
        </w:rPr>
        <w:t>personaggi mediatic</w:t>
      </w:r>
      <w:r w:rsidR="00F60358">
        <w:rPr>
          <w:i/>
          <w:iCs/>
        </w:rPr>
        <w:t>i</w:t>
      </w:r>
      <w:r w:rsidR="00F60358">
        <w:t xml:space="preserve"> di varia natura</w:t>
      </w:r>
      <w:r w:rsidR="00F60358" w:rsidRPr="00F60358">
        <w:rPr>
          <w:i/>
          <w:iCs/>
        </w:rPr>
        <w:t>,</w:t>
      </w:r>
      <w:r w:rsidR="00F60358" w:rsidRPr="00F60358">
        <w:t xml:space="preserve"> letterati, artisti, attori o anche studiosi sociali, purchè adatt</w:t>
      </w:r>
      <w:r w:rsidR="009265EE">
        <w:t>i</w:t>
      </w:r>
      <w:r w:rsidR="00F60358" w:rsidRPr="00F60358">
        <w:t xml:space="preserve"> a</w:t>
      </w:r>
      <w:r w:rsidR="00F60358">
        <w:t xml:space="preserve"> intrattenere</w:t>
      </w:r>
      <w:r w:rsidR="00F60358" w:rsidRPr="00F60358">
        <w:t xml:space="preserve">. </w:t>
      </w:r>
      <w:r w:rsidR="00B62BE7">
        <w:t xml:space="preserve">A chi scrive è capitato spesso di ricevere inviti </w:t>
      </w:r>
      <w:r w:rsidR="00B62BE7">
        <w:t>(gratuiti)</w:t>
      </w:r>
      <w:r w:rsidR="00B62BE7">
        <w:t xml:space="preserve">, da </w:t>
      </w:r>
      <w:r w:rsidR="00B62BE7">
        <w:t>accettare</w:t>
      </w:r>
      <w:r w:rsidR="00B62BE7">
        <w:t xml:space="preserve"> </w:t>
      </w:r>
      <w:r w:rsidR="00B62BE7">
        <w:t xml:space="preserve">anche se poco efficienti come rapporto tra tempo impiegato e benefici per </w:t>
      </w:r>
      <w:r w:rsidR="00B62BE7">
        <w:t>gli spettatori. V</w:t>
      </w:r>
      <w:r w:rsidR="009265EE">
        <w:t>ista</w:t>
      </w:r>
      <w:r w:rsidR="00B62BE7">
        <w:t xml:space="preserve"> però</w:t>
      </w:r>
      <w:r w:rsidR="009265EE">
        <w:t xml:space="preserve"> l’autoreferenzialità degli studi sociali di cui al par.1.5, </w:t>
      </w:r>
      <w:r w:rsidR="00B62BE7">
        <w:t>si creano</w:t>
      </w:r>
      <w:r w:rsidR="006A4068">
        <w:t xml:space="preserve"> spazi per una diversa </w:t>
      </w:r>
      <w:r w:rsidR="00F4529E">
        <w:t>autoreferenzialità mediatica</w:t>
      </w:r>
      <w:r w:rsidR="006A4068">
        <w:t xml:space="preserve">; in essa </w:t>
      </w:r>
      <w:r w:rsidR="006A4068">
        <w:t>sono sempre più spesso i mezzi di comunicazione a creare gli esperti, funzionalmente alle esigenze del giornale o del programma televisivo.</w:t>
      </w:r>
      <w:r w:rsidR="006A4068">
        <w:t xml:space="preserve"> </w:t>
      </w:r>
      <w:r w:rsidR="00B62BE7">
        <w:t>Anche l’</w:t>
      </w:r>
      <w:r w:rsidR="00F4529E">
        <w:t>ambiente mediatico diventa rapidamente relazionale come le accademie degli studi sociali</w:t>
      </w:r>
      <w:r w:rsidR="006A4068">
        <w:t xml:space="preserve">, restando </w:t>
      </w:r>
      <w:r w:rsidR="006A4068">
        <w:rPr>
          <w:i/>
          <w:iCs/>
        </w:rPr>
        <w:t>effimer</w:t>
      </w:r>
      <w:r w:rsidR="006A4068">
        <w:rPr>
          <w:i/>
          <w:iCs/>
        </w:rPr>
        <w:t>o</w:t>
      </w:r>
      <w:r w:rsidR="006A4068">
        <w:rPr>
          <w:i/>
          <w:iCs/>
        </w:rPr>
        <w:t xml:space="preserve"> e </w:t>
      </w:r>
      <w:r w:rsidR="006A4068" w:rsidRPr="0009206F">
        <w:rPr>
          <w:i/>
          <w:iCs/>
        </w:rPr>
        <w:t>tuttologi</w:t>
      </w:r>
      <w:r w:rsidR="006A4068">
        <w:rPr>
          <w:i/>
          <w:iCs/>
        </w:rPr>
        <w:t>c</w:t>
      </w:r>
      <w:r w:rsidR="006A4068">
        <w:rPr>
          <w:i/>
          <w:iCs/>
        </w:rPr>
        <w:t>o</w:t>
      </w:r>
      <w:r w:rsidR="006A4068">
        <w:t>, intris</w:t>
      </w:r>
      <w:r w:rsidR="006A4068">
        <w:t>o</w:t>
      </w:r>
      <w:r w:rsidR="006A4068">
        <w:t xml:space="preserve"> di pettegolezzi</w:t>
      </w:r>
      <w:r w:rsidR="006A4068">
        <w:rPr>
          <w:i/>
          <w:iCs/>
        </w:rPr>
        <w:t xml:space="preserve"> </w:t>
      </w:r>
      <w:r w:rsidR="006A4068" w:rsidRPr="00E535BB">
        <w:t>politic</w:t>
      </w:r>
      <w:r w:rsidR="006A4068">
        <w:t>i</w:t>
      </w:r>
      <w:r w:rsidR="006A4068">
        <w:rPr>
          <w:i/>
          <w:iCs/>
        </w:rPr>
        <w:t xml:space="preserve"> </w:t>
      </w:r>
      <w:r w:rsidR="006A4068">
        <w:t>e riferimenti a temi di moda</w:t>
      </w:r>
      <w:r w:rsidR="006A4068">
        <w:t>.</w:t>
      </w:r>
    </w:p>
    <w:p w14:paraId="58063AD4" w14:textId="1201E109" w:rsidR="00A95034" w:rsidRDefault="00222096" w:rsidP="00B7264C">
      <w:pPr>
        <w:pStyle w:val="tit23"/>
        <w:ind w:left="6464" w:right="-1361" w:firstLine="0"/>
        <w:jc w:val="left"/>
        <w:rPr>
          <w:bCs/>
          <w:i/>
          <w:iCs/>
          <w:color w:val="0000FF"/>
          <w:sz w:val="20"/>
          <w:lang w:val="it-IT"/>
        </w:rPr>
      </w:pPr>
      <w:r>
        <w:rPr>
          <w:bCs/>
          <w:i/>
          <w:iCs/>
          <w:color w:val="0000FF"/>
          <w:sz w:val="20"/>
          <w:lang w:val="it-IT"/>
        </w:rPr>
        <w:t xml:space="preserve">Insoddisfazione degli effettivi interessati  </w:t>
      </w:r>
    </w:p>
    <w:p w14:paraId="603FD115" w14:textId="0C4068A6" w:rsidR="0003399F" w:rsidRPr="00B62BE7" w:rsidRDefault="00AB7242" w:rsidP="00BD3AC5">
      <w:pPr>
        <w:jc w:val="both"/>
        <w:rPr>
          <w:bCs/>
          <w:color w:val="0000FF"/>
          <w:sz w:val="20"/>
        </w:rPr>
      </w:pPr>
      <w:r>
        <w:t xml:space="preserve">Le persone davvero </w:t>
      </w:r>
      <w:r w:rsidR="00877F99">
        <w:t>interess</w:t>
      </w:r>
      <w:r w:rsidR="006130B0">
        <w:t>at</w:t>
      </w:r>
      <w:r>
        <w:t>e</w:t>
      </w:r>
      <w:r w:rsidR="00877F99">
        <w:t xml:space="preserve"> ai temi </w:t>
      </w:r>
      <w:r w:rsidR="006130B0">
        <w:t>trattati</w:t>
      </w:r>
      <w:r w:rsidR="00877F99">
        <w:t>, cioè le opinioni pubbliche di settore</w:t>
      </w:r>
      <w:r w:rsidR="00222096">
        <w:t xml:space="preserve"> (p</w:t>
      </w:r>
      <w:r w:rsidR="00410C6E">
        <w:t>ar.1.6</w:t>
      </w:r>
      <w:r w:rsidR="00222096">
        <w:t>)</w:t>
      </w:r>
      <w:r w:rsidR="00B62BE7">
        <w:t xml:space="preserve">, </w:t>
      </w:r>
      <w:r w:rsidR="00B62BE7">
        <w:t>restano invece al punto di partenza</w:t>
      </w:r>
      <w:r w:rsidR="00580DE6">
        <w:t xml:space="preserve"> </w:t>
      </w:r>
      <w:r w:rsidR="00580DE6" w:rsidRPr="00905AC4">
        <w:rPr>
          <w:rStyle w:val="Rimandonotaapidipagina"/>
          <w:szCs w:val="22"/>
        </w:rPr>
        <w:footnoteReference w:id="33"/>
      </w:r>
      <w:r w:rsidR="00B62BE7">
        <w:t xml:space="preserve">, </w:t>
      </w:r>
      <w:r w:rsidR="00BD3AC5">
        <w:t xml:space="preserve">in genere </w:t>
      </w:r>
      <w:r w:rsidR="00976513">
        <w:t>delus</w:t>
      </w:r>
      <w:r w:rsidR="00685A40">
        <w:t>e</w:t>
      </w:r>
      <w:r w:rsidR="00BD3AC5">
        <w:t xml:space="preserve"> da quest</w:t>
      </w:r>
      <w:r w:rsidR="00B62BE7">
        <w:t xml:space="preserve">e </w:t>
      </w:r>
      <w:r>
        <w:t>trattazioni mediatiche</w:t>
      </w:r>
      <w:r w:rsidR="00BD3AC5">
        <w:t xml:space="preserve">; questa delusione riguarda anche la saggistica con cui alcuni giornalisti cercano di </w:t>
      </w:r>
      <w:r>
        <w:t>farsi interpreti di questo diverso ruolo di studiosi sociali</w:t>
      </w:r>
      <w:r w:rsidR="00B7264C">
        <w:t xml:space="preserve">. </w:t>
      </w:r>
      <w:r>
        <w:t xml:space="preserve">Tuttavia queste opere, benchè accessibili e gradevoli, non soddisfano, qualitativamente e quantitativamente, </w:t>
      </w:r>
      <w:r w:rsidR="00B7264C">
        <w:t>il desiderio</w:t>
      </w:r>
      <w:r w:rsidR="00783DD0">
        <w:t xml:space="preserve"> d</w:t>
      </w:r>
      <w:r>
        <w:t xml:space="preserve">i </w:t>
      </w:r>
      <w:r w:rsidR="00410C6E">
        <w:t>i</w:t>
      </w:r>
      <w:r w:rsidR="00DE77D1">
        <w:t>nterlo</w:t>
      </w:r>
      <w:r>
        <w:t>quire nei modi,</w:t>
      </w:r>
      <w:r w:rsidR="00DE77D1">
        <w:t xml:space="preserve"> </w:t>
      </w:r>
      <w:r w:rsidR="003A4D01">
        <w:t>coordinat</w:t>
      </w:r>
      <w:r>
        <w:t xml:space="preserve">i </w:t>
      </w:r>
      <w:r w:rsidR="003A4D01">
        <w:t>e di sostanza,</w:t>
      </w:r>
      <w:r>
        <w:t xml:space="preserve"> di cui al par.1.9. </w:t>
      </w:r>
    </w:p>
    <w:p w14:paraId="76C4BABB" w14:textId="0033F27C" w:rsidR="0009206F" w:rsidRDefault="0011756B" w:rsidP="0009206F">
      <w:pPr>
        <w:pStyle w:val="tit23"/>
        <w:ind w:left="6464" w:right="-1361" w:firstLine="0"/>
        <w:jc w:val="left"/>
        <w:rPr>
          <w:bCs/>
          <w:i/>
          <w:iCs/>
          <w:color w:val="0000FF"/>
          <w:sz w:val="20"/>
          <w:lang w:val="it-IT"/>
        </w:rPr>
      </w:pPr>
      <w:r>
        <w:rPr>
          <w:bCs/>
          <w:i/>
          <w:iCs/>
          <w:color w:val="0000FF"/>
          <w:sz w:val="20"/>
          <w:lang w:val="it-IT"/>
        </w:rPr>
        <w:t xml:space="preserve">Interrelazioni </w:t>
      </w:r>
      <w:r w:rsidR="0009206F">
        <w:rPr>
          <w:bCs/>
          <w:i/>
          <w:iCs/>
          <w:color w:val="0000FF"/>
          <w:sz w:val="20"/>
          <w:lang w:val="it-IT"/>
        </w:rPr>
        <w:t xml:space="preserve"> possibili </w:t>
      </w:r>
      <w:r>
        <w:rPr>
          <w:bCs/>
          <w:i/>
          <w:iCs/>
          <w:color w:val="0000FF"/>
          <w:sz w:val="20"/>
          <w:lang w:val="it-IT"/>
        </w:rPr>
        <w:t xml:space="preserve">con gli </w:t>
      </w:r>
      <w:r w:rsidR="0009206F">
        <w:rPr>
          <w:bCs/>
          <w:i/>
          <w:iCs/>
          <w:color w:val="0000FF"/>
          <w:sz w:val="20"/>
          <w:lang w:val="it-IT"/>
        </w:rPr>
        <w:t>studi sociali</w:t>
      </w:r>
    </w:p>
    <w:p w14:paraId="3E9CBDB7" w14:textId="2E422028" w:rsidR="00A415BC" w:rsidRPr="00460E77" w:rsidRDefault="00783DD0" w:rsidP="00A415BC">
      <w:pPr>
        <w:jc w:val="both"/>
      </w:pPr>
      <w:r>
        <w:t xml:space="preserve">L’interlocuzione </w:t>
      </w:r>
      <w:r>
        <w:rPr>
          <w:i/>
          <w:iCs/>
        </w:rPr>
        <w:t xml:space="preserve">social </w:t>
      </w:r>
      <w:r>
        <w:t>su internet è un primo passo con cui gli interessati si cercano a vicenda, a seconda del livello di interesse ai vari temi, scavalcan</w:t>
      </w:r>
      <w:r w:rsidR="00E54DCE">
        <w:t>do</w:t>
      </w:r>
      <w:r>
        <w:t xml:space="preserve"> i </w:t>
      </w:r>
      <w:r w:rsidRPr="00DE77D1">
        <w:rPr>
          <w:i/>
          <w:iCs/>
        </w:rPr>
        <w:t>media</w:t>
      </w:r>
      <w:r w:rsidR="00E54DCE">
        <w:rPr>
          <w:i/>
          <w:iCs/>
        </w:rPr>
        <w:t xml:space="preserve"> </w:t>
      </w:r>
      <w:r w:rsidR="00E54DCE">
        <w:t>con i</w:t>
      </w:r>
      <w:r>
        <w:t>nterlocuzioni adeguate al proprio livello di attenzione.</w:t>
      </w:r>
      <w:r>
        <w:rPr>
          <w:bCs/>
          <w:i/>
          <w:iCs/>
          <w:color w:val="0000FF"/>
          <w:sz w:val="20"/>
        </w:rPr>
        <w:t xml:space="preserve"> </w:t>
      </w:r>
      <w:r>
        <w:t xml:space="preserve">L’interlocuzione plurilivelli di cui al par.1.9, </w:t>
      </w:r>
      <w:r w:rsidR="00E54DCE">
        <w:t>diventa autosufficiente grazie ai nuovi strumenti tecnologici</w:t>
      </w:r>
      <w:r>
        <w:t xml:space="preserve">. </w:t>
      </w:r>
      <w:r w:rsidR="00E54DCE">
        <w:rPr>
          <w:i/>
          <w:iCs/>
        </w:rPr>
        <w:t>Bl</w:t>
      </w:r>
      <w:r w:rsidR="00DE77D1" w:rsidRPr="0051273F">
        <w:rPr>
          <w:i/>
          <w:iCs/>
        </w:rPr>
        <w:t>oggers</w:t>
      </w:r>
      <w:r w:rsidR="00DE77D1">
        <w:t xml:space="preserve"> e </w:t>
      </w:r>
      <w:r w:rsidR="00DE77D1">
        <w:rPr>
          <w:i/>
          <w:iCs/>
        </w:rPr>
        <w:t xml:space="preserve">youtubers </w:t>
      </w:r>
      <w:r w:rsidR="00E54DCE">
        <w:t xml:space="preserve">sono i primi ad essere </w:t>
      </w:r>
      <w:r w:rsidR="00DE77D1">
        <w:t>passa</w:t>
      </w:r>
      <w:r w:rsidR="00E54DCE">
        <w:t>ti all’</w:t>
      </w:r>
      <w:r w:rsidR="00DE77D1">
        <w:t>interlocuzione</w:t>
      </w:r>
      <w:r w:rsidR="00E54DCE">
        <w:t xml:space="preserve"> tematica, sostituendo quella generalista per fascia oraria</w:t>
      </w:r>
      <w:r w:rsidR="00DE77D1">
        <w:t xml:space="preserve">. </w:t>
      </w:r>
      <w:r w:rsidR="00907D39">
        <w:t xml:space="preserve"> L</w:t>
      </w:r>
      <w:r w:rsidR="0051273F">
        <w:t>e aziende di comunic</w:t>
      </w:r>
      <w:r>
        <w:t>a</w:t>
      </w:r>
      <w:r w:rsidR="0051273F">
        <w:t>zione</w:t>
      </w:r>
      <w:r w:rsidR="00217532">
        <w:t xml:space="preserve"> </w:t>
      </w:r>
      <w:r w:rsidR="00907D39">
        <w:t xml:space="preserve">sono </w:t>
      </w:r>
      <w:r w:rsidR="0051273F">
        <w:t xml:space="preserve">ancora </w:t>
      </w:r>
      <w:r w:rsidR="00907D39">
        <w:t xml:space="preserve">legate </w:t>
      </w:r>
      <w:r w:rsidR="00DE77D1">
        <w:t xml:space="preserve"> </w:t>
      </w:r>
      <w:r w:rsidR="00E54DCE">
        <w:t xml:space="preserve">a quest’ultima, condizionate dalla vischiosità dell’esistente , in un </w:t>
      </w:r>
      <w:r w:rsidR="00E54DCE">
        <w:lastRenderedPageBreak/>
        <w:t xml:space="preserve">atteggiamento che ricorda </w:t>
      </w:r>
      <w:r w:rsidR="00E54DCE">
        <w:t xml:space="preserve">il video tratto da Boris, </w:t>
      </w:r>
      <w:r w:rsidR="00E54DCE" w:rsidRPr="00F46A6A">
        <w:rPr>
          <w:i/>
          <w:iCs/>
        </w:rPr>
        <w:t>Medical dimension è una trappola.</w:t>
      </w:r>
      <w:r w:rsidR="00217532">
        <w:t xml:space="preserve"> </w:t>
      </w:r>
      <w:r w:rsidR="00E54DCE">
        <w:t xml:space="preserve">Questo anche per l’istintivo attaccamento dei </w:t>
      </w:r>
      <w:r w:rsidR="00634FE6">
        <w:t xml:space="preserve"> giornalisti all’attuale loro vantaggio competitivo, che consente con poca fatica di occupare il vuoto lasciato dagli studi sociali. </w:t>
      </w:r>
      <w:r w:rsidR="00E54DCE">
        <w:t>L’interlocuzione tematica, più duratura nel tempo</w:t>
      </w:r>
      <w:r w:rsidR="00E54DCE">
        <w:t xml:space="preserve">, è tuttavia il futuro della socialità, </w:t>
      </w:r>
      <w:r w:rsidR="00907D39">
        <w:t>svincolat</w:t>
      </w:r>
      <w:r w:rsidR="00E54DCE">
        <w:t>a</w:t>
      </w:r>
      <w:r w:rsidR="00907D39">
        <w:t xml:space="preserve"> dalle contingenze, e quindi </w:t>
      </w:r>
      <w:r w:rsidR="001E2137">
        <w:t>riutilizzabili</w:t>
      </w:r>
      <w:r w:rsidR="00907D39">
        <w:t xml:space="preserve"> </w:t>
      </w:r>
      <w:r>
        <w:t xml:space="preserve">come </w:t>
      </w:r>
      <w:r w:rsidR="00E54DCE">
        <w:t>le narrazioni</w:t>
      </w:r>
      <w:r>
        <w:t xml:space="preserve"> di storia o di arte. </w:t>
      </w:r>
      <w:r w:rsidR="007C2068">
        <w:t xml:space="preserve">Questa riutilizzabilità renderebbe </w:t>
      </w:r>
      <w:r w:rsidR="003B1F49">
        <w:t xml:space="preserve">gli ascolti complessivi </w:t>
      </w:r>
      <w:r w:rsidR="003B1F49">
        <w:t>paragonabil</w:t>
      </w:r>
      <w:r w:rsidR="007C2068">
        <w:t xml:space="preserve">i </w:t>
      </w:r>
      <w:r w:rsidR="003B1F49">
        <w:t>a quell</w:t>
      </w:r>
      <w:r w:rsidR="007C2068">
        <w:t>i</w:t>
      </w:r>
      <w:r w:rsidR="003B1F49">
        <w:t xml:space="preserve"> dei </w:t>
      </w:r>
      <w:r w:rsidR="007C2068">
        <w:t>suddetti</w:t>
      </w:r>
      <w:r w:rsidR="003B1F49">
        <w:t xml:space="preserve"> programmi per fascia oraria</w:t>
      </w:r>
      <w:r w:rsidR="007C2068">
        <w:t>, se non maggiori</w:t>
      </w:r>
      <w:r w:rsidR="003B1F49">
        <w:t xml:space="preserve">; </w:t>
      </w:r>
      <w:r w:rsidR="007C2068">
        <w:t xml:space="preserve">le due tipologie di offerta sarebbero sinergiche, coi programmi generalisti come </w:t>
      </w:r>
      <w:r w:rsidR="003B1F49" w:rsidRPr="005D7384">
        <w:rPr>
          <w:i/>
          <w:iCs/>
        </w:rPr>
        <w:t>vetrina</w:t>
      </w:r>
      <w:r w:rsidR="003B1F49">
        <w:t xml:space="preserve"> </w:t>
      </w:r>
      <w:r w:rsidR="007C2068">
        <w:rPr>
          <w:szCs w:val="22"/>
        </w:rPr>
        <w:t xml:space="preserve">di quelli tematici, con </w:t>
      </w:r>
      <w:r w:rsidR="007906DA">
        <w:t xml:space="preserve">giornalisti </w:t>
      </w:r>
      <w:r w:rsidR="007C2068">
        <w:t>e</w:t>
      </w:r>
      <w:r w:rsidR="007906DA">
        <w:t xml:space="preserve"> </w:t>
      </w:r>
      <w:r w:rsidR="00EB27E5">
        <w:rPr>
          <w:szCs w:val="22"/>
        </w:rPr>
        <w:t>studiosi sociali comunicativ</w:t>
      </w:r>
      <w:r w:rsidR="007C2068">
        <w:rPr>
          <w:szCs w:val="22"/>
        </w:rPr>
        <w:t>i alternati nella conduzione</w:t>
      </w:r>
      <w:r w:rsidR="00EB27E5">
        <w:t xml:space="preserve"> </w:t>
      </w:r>
      <w:r w:rsidR="00EB27E5">
        <w:rPr>
          <w:rStyle w:val="Rimandonotaapidipagina"/>
        </w:rPr>
        <w:footnoteReference w:id="34"/>
      </w:r>
      <w:r w:rsidR="00EB27E5">
        <w:t xml:space="preserve">. </w:t>
      </w:r>
      <w:r>
        <w:rPr>
          <w:szCs w:val="22"/>
        </w:rPr>
        <w:t>L</w:t>
      </w:r>
      <w:r w:rsidR="00EB27E5">
        <w:rPr>
          <w:szCs w:val="22"/>
        </w:rPr>
        <w:t xml:space="preserve">e </w:t>
      </w:r>
      <w:r w:rsidR="00907D39">
        <w:t>opinioni pubbliche di settore (par.1.6)</w:t>
      </w:r>
      <w:r>
        <w:t xml:space="preserve"> </w:t>
      </w:r>
      <w:r w:rsidR="008E59FE">
        <w:t>potrebbero</w:t>
      </w:r>
      <w:r w:rsidR="00907D39">
        <w:t xml:space="preserve"> </w:t>
      </w:r>
      <w:r w:rsidR="008E59FE">
        <w:t xml:space="preserve">così </w:t>
      </w:r>
      <w:r w:rsidR="00AD38AE">
        <w:t>controll</w:t>
      </w:r>
      <w:r w:rsidR="008E59FE">
        <w:t>ar</w:t>
      </w:r>
      <w:r>
        <w:t>e</w:t>
      </w:r>
      <w:r w:rsidR="008E59FE">
        <w:t xml:space="preserve"> </w:t>
      </w:r>
      <w:r w:rsidR="00AD38AE">
        <w:t>socialmente</w:t>
      </w:r>
      <w:r>
        <w:t xml:space="preserve"> i rispettivi temi</w:t>
      </w:r>
      <w:r w:rsidR="00EB27E5">
        <w:t>, in un</w:t>
      </w:r>
      <w:r w:rsidR="00907D39">
        <w:t xml:space="preserve"> circolo virtuoso </w:t>
      </w:r>
      <w:r w:rsidR="00E656EB">
        <w:t>di cui vedremo la metodologia al p</w:t>
      </w:r>
      <w:r w:rsidR="00AD38AE">
        <w:t>rossimo paragrafo</w:t>
      </w:r>
      <w:r w:rsidR="005B574E">
        <w:t xml:space="preserve">. </w:t>
      </w:r>
    </w:p>
    <w:p w14:paraId="7A5A11B2" w14:textId="72B21948" w:rsidR="00E75F11" w:rsidRPr="00460E77" w:rsidRDefault="00CF1A96" w:rsidP="004A26D0">
      <w:pPr>
        <w:pStyle w:val="Titolo3"/>
        <w:jc w:val="both"/>
        <w:rPr>
          <w:rFonts w:ascii="Times New Roman" w:hAnsi="Times New Roman"/>
          <w:bCs w:val="0"/>
          <w:i/>
          <w:iCs/>
          <w:color w:val="0000FF"/>
          <w:sz w:val="24"/>
        </w:rPr>
      </w:pPr>
      <w:bookmarkStart w:id="24" w:name="_Toc53396036"/>
      <w:bookmarkStart w:id="25" w:name="_Toc74947135"/>
      <w:r w:rsidRPr="00460E77">
        <w:rPr>
          <w:rFonts w:ascii="Times New Roman" w:hAnsi="Times New Roman"/>
          <w:sz w:val="24"/>
          <w:lang w:val="it-IT"/>
        </w:rPr>
        <w:t>1</w:t>
      </w:r>
      <w:r w:rsidR="00F16466" w:rsidRPr="00460E77">
        <w:rPr>
          <w:rFonts w:ascii="Times New Roman" w:hAnsi="Times New Roman"/>
          <w:sz w:val="24"/>
          <w:lang w:val="it-IT"/>
        </w:rPr>
        <w:t>.</w:t>
      </w:r>
      <w:r w:rsidRPr="00460E77">
        <w:rPr>
          <w:rFonts w:ascii="Times New Roman" w:hAnsi="Times New Roman"/>
          <w:sz w:val="24"/>
          <w:lang w:val="it-IT"/>
        </w:rPr>
        <w:t xml:space="preserve">9 </w:t>
      </w:r>
      <w:r w:rsidR="00AC43EB">
        <w:rPr>
          <w:rFonts w:ascii="Times New Roman" w:hAnsi="Times New Roman"/>
          <w:sz w:val="24"/>
          <w:lang w:val="it-IT"/>
        </w:rPr>
        <w:t xml:space="preserve">Spunti </w:t>
      </w:r>
      <w:r w:rsidR="0011453F">
        <w:rPr>
          <w:rFonts w:ascii="Times New Roman" w:hAnsi="Times New Roman"/>
          <w:sz w:val="24"/>
          <w:lang w:val="it-IT"/>
        </w:rPr>
        <w:t>per una</w:t>
      </w:r>
      <w:r w:rsidR="00FD0837">
        <w:rPr>
          <w:rFonts w:ascii="Times New Roman" w:hAnsi="Times New Roman"/>
          <w:sz w:val="24"/>
          <w:lang w:val="it-IT"/>
        </w:rPr>
        <w:t xml:space="preserve"> metodologi</w:t>
      </w:r>
      <w:r w:rsidR="0011453F">
        <w:rPr>
          <w:rFonts w:ascii="Times New Roman" w:hAnsi="Times New Roman"/>
          <w:sz w:val="24"/>
          <w:lang w:val="it-IT"/>
        </w:rPr>
        <w:t xml:space="preserve">a degli </w:t>
      </w:r>
      <w:r w:rsidR="00F27492">
        <w:rPr>
          <w:rFonts w:ascii="Times New Roman" w:hAnsi="Times New Roman"/>
          <w:sz w:val="24"/>
          <w:lang w:val="it-IT"/>
        </w:rPr>
        <w:t xml:space="preserve">studi </w:t>
      </w:r>
      <w:r w:rsidR="00F00D63" w:rsidRPr="00460E77">
        <w:rPr>
          <w:rFonts w:ascii="Times New Roman" w:hAnsi="Times New Roman"/>
          <w:sz w:val="24"/>
          <w:lang w:val="it-IT"/>
        </w:rPr>
        <w:t>social</w:t>
      </w:r>
      <w:r w:rsidR="00DA5873">
        <w:rPr>
          <w:rFonts w:ascii="Times New Roman" w:hAnsi="Times New Roman"/>
          <w:sz w:val="24"/>
          <w:lang w:val="it-IT"/>
        </w:rPr>
        <w:t>i</w:t>
      </w:r>
      <w:bookmarkEnd w:id="24"/>
      <w:bookmarkEnd w:id="25"/>
      <w:r w:rsidR="006D1BE0">
        <w:rPr>
          <w:rFonts w:ascii="Times New Roman" w:hAnsi="Times New Roman"/>
          <w:sz w:val="24"/>
          <w:lang w:val="it-IT"/>
        </w:rPr>
        <w:t xml:space="preserve"> </w:t>
      </w:r>
    </w:p>
    <w:p w14:paraId="6C65CA0E" w14:textId="71996753" w:rsidR="00E75F11" w:rsidRPr="00223F72" w:rsidRDefault="00E07C7E" w:rsidP="00460E77">
      <w:pPr>
        <w:pStyle w:val="tit23"/>
        <w:ind w:left="6464" w:right="-1361" w:firstLine="0"/>
        <w:jc w:val="left"/>
        <w:rPr>
          <w:bCs/>
          <w:i/>
          <w:iCs/>
          <w:color w:val="0000FF"/>
          <w:sz w:val="20"/>
          <w:lang w:val="it-IT"/>
        </w:rPr>
      </w:pPr>
      <w:r>
        <w:rPr>
          <w:bCs/>
          <w:i/>
          <w:iCs/>
          <w:color w:val="0000FF"/>
          <w:sz w:val="20"/>
          <w:lang w:val="it-IT"/>
        </w:rPr>
        <w:t>Metodologie di studio sociale e della materia</w:t>
      </w:r>
    </w:p>
    <w:p w14:paraId="69D3E91F" w14:textId="3CA82A13" w:rsidR="0075094F" w:rsidRDefault="00D8227C" w:rsidP="0075094F">
      <w:pPr>
        <w:rPr>
          <w:bCs/>
          <w:i/>
          <w:iCs/>
          <w:color w:val="0000FF"/>
          <w:sz w:val="20"/>
        </w:rPr>
      </w:pPr>
      <w:r>
        <w:t xml:space="preserve">Già ai paragrafi precedenti abbiamo notato molte particolarità degli </w:t>
      </w:r>
      <w:r w:rsidR="0013287D">
        <w:t>studi sociali</w:t>
      </w:r>
      <w:r>
        <w:t xml:space="preserve"> rispetto alle scienze della materia di cui al par.1.3; si spiegano così le discussioni su </w:t>
      </w:r>
      <w:r w:rsidR="000014D3">
        <w:t xml:space="preserve">dualismo </w:t>
      </w:r>
      <w:r>
        <w:t>e</w:t>
      </w:r>
      <w:r w:rsidR="000014D3">
        <w:t xml:space="preserve"> monismo metodologico, </w:t>
      </w:r>
      <w:r>
        <w:t xml:space="preserve"> </w:t>
      </w:r>
      <w:r w:rsidR="004E4FB2">
        <w:t>sterili da affrontare</w:t>
      </w:r>
      <w:r>
        <w:t xml:space="preserve"> in astratto</w:t>
      </w:r>
      <w:r w:rsidR="004E4FB2">
        <w:t>, dipendendo da quale prospettiva ci si pone. A</w:t>
      </w:r>
      <w:r w:rsidR="00640713">
        <w:t xml:space="preserve">lcune caratteristiche sono comuni a tutti i saperi, come la collocazione nella </w:t>
      </w:r>
      <w:r w:rsidR="00E23CEA">
        <w:t xml:space="preserve">mente degli esseri umani, un certo grado di empirismo, </w:t>
      </w:r>
      <w:r w:rsidR="004E4FB2">
        <w:t xml:space="preserve"> </w:t>
      </w:r>
      <w:r w:rsidR="00640713">
        <w:t>socialità e</w:t>
      </w:r>
      <w:r w:rsidR="004E4FB2">
        <w:t xml:space="preserve"> gradualismo </w:t>
      </w:r>
      <w:r w:rsidR="00640713">
        <w:t>(</w:t>
      </w:r>
      <w:r w:rsidR="004E4FB2">
        <w:t>par.1.3</w:t>
      </w:r>
      <w:r w:rsidR="00640713">
        <w:t>)</w:t>
      </w:r>
      <w:r w:rsidR="004E4FB2">
        <w:t xml:space="preserve">, </w:t>
      </w:r>
      <w:r w:rsidR="00640713">
        <w:t xml:space="preserve">accomunano certo </w:t>
      </w:r>
      <w:r w:rsidR="00E23CEA">
        <w:t xml:space="preserve">tutti i saperi. Tuttavia le differenze tra sapere letterario e sociale, da un lato, e </w:t>
      </w:r>
      <w:r w:rsidR="00640713">
        <w:t>studio</w:t>
      </w:r>
      <w:r w:rsidR="00E23CEA">
        <w:t xml:space="preserve"> della materia, sono </w:t>
      </w:r>
      <w:r w:rsidR="00640713">
        <w:t>così numerose e</w:t>
      </w:r>
      <w:r w:rsidR="00E23CEA">
        <w:t xml:space="preserve"> forti </w:t>
      </w:r>
      <w:r w:rsidR="00640713">
        <w:t xml:space="preserve">da rendere poco proficua ogni metodologia monistica, parola </w:t>
      </w:r>
      <w:r w:rsidR="00872DEE">
        <w:t xml:space="preserve">in cui si trova la stessa radice di quella usata </w:t>
      </w:r>
      <w:r w:rsidR="00E07C7E">
        <w:t>nel</w:t>
      </w:r>
      <w:r w:rsidR="00872DEE">
        <w:t xml:space="preserve"> dialetto </w:t>
      </w:r>
      <w:r w:rsidR="00640713">
        <w:t xml:space="preserve">veneto </w:t>
      </w:r>
      <w:r w:rsidR="00872DEE">
        <w:t>per indicare</w:t>
      </w:r>
      <w:r w:rsidR="00640713">
        <w:t xml:space="preserve"> discorsi di dubbia sensatezza</w:t>
      </w:r>
      <w:r w:rsidR="004E4FB2">
        <w:t xml:space="preserve">. </w:t>
      </w:r>
    </w:p>
    <w:p w14:paraId="01A328FA" w14:textId="77777777" w:rsidR="0075094F" w:rsidRDefault="0075094F" w:rsidP="0075094F">
      <w:pPr>
        <w:pStyle w:val="tit23"/>
        <w:ind w:left="6464" w:right="-1361" w:firstLine="0"/>
        <w:jc w:val="left"/>
        <w:rPr>
          <w:bCs/>
          <w:i/>
          <w:iCs/>
          <w:color w:val="0000FF"/>
          <w:sz w:val="20"/>
          <w:lang w:val="it-IT"/>
        </w:rPr>
      </w:pPr>
      <w:r>
        <w:rPr>
          <w:bCs/>
          <w:i/>
          <w:iCs/>
          <w:color w:val="0000FF"/>
          <w:sz w:val="20"/>
          <w:lang w:val="it-IT"/>
        </w:rPr>
        <w:t xml:space="preserve">Socialità e accessibilità agli interessati </w:t>
      </w:r>
    </w:p>
    <w:p w14:paraId="08B3FA26" w14:textId="626B3B6D" w:rsidR="00FC07A6" w:rsidRDefault="00E23CEA" w:rsidP="0075094F">
      <w:pPr>
        <w:rPr>
          <w:bCs/>
        </w:rPr>
      </w:pPr>
      <w:r>
        <w:lastRenderedPageBreak/>
        <w:t xml:space="preserve">Sono </w:t>
      </w:r>
      <w:r w:rsidR="003559AB">
        <w:t xml:space="preserve">le narrazioni letterarie e sociali </w:t>
      </w:r>
      <w:r>
        <w:t>ad avere comunque</w:t>
      </w:r>
      <w:r w:rsidR="003559AB">
        <w:t xml:space="preserve"> caratteristiche</w:t>
      </w:r>
      <w:r>
        <w:t xml:space="preserve"> comuni, a partire dall</w:t>
      </w:r>
      <w:r w:rsidR="009F3D19">
        <w:t>’</w:t>
      </w:r>
      <w:r>
        <w:t>inconfigurabilità</w:t>
      </w:r>
      <w:r w:rsidR="003559AB">
        <w:t xml:space="preserve"> </w:t>
      </w:r>
      <w:r w:rsidR="004E4FB2">
        <w:t xml:space="preserve">di </w:t>
      </w:r>
      <w:r w:rsidR="003559AB">
        <w:t xml:space="preserve">scoperte, </w:t>
      </w:r>
      <w:r w:rsidR="00B474B7">
        <w:t xml:space="preserve">invenzioni, </w:t>
      </w:r>
      <w:r w:rsidR="004E7495" w:rsidRPr="00A71E1B">
        <w:t xml:space="preserve">brevetti e </w:t>
      </w:r>
      <w:r w:rsidR="004E7495" w:rsidRPr="00A71E1B">
        <w:rPr>
          <w:i/>
        </w:rPr>
        <w:t>copyrights</w:t>
      </w:r>
      <w:r w:rsidR="00161303">
        <w:t>, individuabili da pochi e fruibili da tutti, come nel</w:t>
      </w:r>
      <w:r w:rsidR="004E7495" w:rsidRPr="00A71E1B">
        <w:t>le scienze della materia</w:t>
      </w:r>
      <w:r w:rsidR="00161303">
        <w:t xml:space="preserve"> </w:t>
      </w:r>
      <w:r w:rsidR="0089572B">
        <w:t>(</w:t>
      </w:r>
      <w:r w:rsidR="00161303">
        <w:t>par.1.3</w:t>
      </w:r>
      <w:r w:rsidR="0089572B">
        <w:t>)</w:t>
      </w:r>
      <w:r w:rsidR="00161303">
        <w:t>.</w:t>
      </w:r>
      <w:r w:rsidR="009F3D19">
        <w:t xml:space="preserve"> </w:t>
      </w:r>
      <w:r w:rsidR="0089572B">
        <w:t xml:space="preserve">Le </w:t>
      </w:r>
      <w:r w:rsidR="00161303">
        <w:t>esperienze individuali e sociali sono</w:t>
      </w:r>
      <w:r w:rsidR="00161303">
        <w:t xml:space="preserve"> </w:t>
      </w:r>
      <w:r w:rsidR="0089572B">
        <w:t>invece sotto gli occhi di tutti, e</w:t>
      </w:r>
      <w:r w:rsidR="00E73707">
        <w:t xml:space="preserve"> ciascuno riesce a </w:t>
      </w:r>
      <w:r w:rsidR="0089572B">
        <w:t>svolger</w:t>
      </w:r>
      <w:r w:rsidR="00E73707">
        <w:t>vi</w:t>
      </w:r>
      <w:r w:rsidR="0089572B">
        <w:t xml:space="preserve"> </w:t>
      </w:r>
      <w:r w:rsidR="00161303">
        <w:t xml:space="preserve"> collegamenti </w:t>
      </w:r>
      <w:r w:rsidR="00161303">
        <w:t>e riflessioni</w:t>
      </w:r>
      <w:r w:rsidR="00161303">
        <w:t xml:space="preserve">; </w:t>
      </w:r>
      <w:r w:rsidR="00E73707">
        <w:t xml:space="preserve">l’intensità, le sfumature, e la quantità possono essere diverse, ma </w:t>
      </w:r>
      <w:r w:rsidR="008E670B">
        <w:t xml:space="preserve">sono accessibili in quanto consistono in elaborazioni umane su esperienze ed ipotesi, anche immaginarie, della condizione umana. A differenza dello studio della materia, animata o meno, le narrazioni letterarie o sociali (par.1.4) esistono nella misura in cui qualcuno le elabora, altri le </w:t>
      </w:r>
      <w:r w:rsidR="00E07C7E">
        <w:t>interiorizzano, modificano e arricchiscono, man mano ch</w:t>
      </w:r>
      <w:r w:rsidR="00867046">
        <w:t xml:space="preserve">e </w:t>
      </w:r>
      <w:r w:rsidR="008E670B">
        <w:t>le persone</w:t>
      </w:r>
      <w:r w:rsidR="00867046">
        <w:t xml:space="preserve"> si susseguono nel mondo</w:t>
      </w:r>
      <w:r>
        <w:t xml:space="preserve">; </w:t>
      </w:r>
      <w:r w:rsidR="008E670B">
        <w:t>non c’è quindi la sudd</w:t>
      </w:r>
      <w:r>
        <w:t xml:space="preserve">etta </w:t>
      </w:r>
      <w:r>
        <w:rPr>
          <w:i/>
          <w:iCs/>
        </w:rPr>
        <w:t>scoperta</w:t>
      </w:r>
      <w:r w:rsidR="008E670B">
        <w:t xml:space="preserve"> delle scienze della materia</w:t>
      </w:r>
      <w:r w:rsidR="007D1027">
        <w:t xml:space="preserve"> e delle tecniche, </w:t>
      </w:r>
      <w:r w:rsidR="008E670B">
        <w:t>acquisit</w:t>
      </w:r>
      <w:r w:rsidR="007D1027">
        <w:t>e</w:t>
      </w:r>
      <w:r>
        <w:t xml:space="preserve"> una volta per sempre</w:t>
      </w:r>
      <w:r w:rsidR="007D1027">
        <w:t xml:space="preserve">. </w:t>
      </w:r>
      <w:r w:rsidR="0076654D">
        <w:t>Le riflessioni degli esseri umani su sé stessi e la loro società vivono assieme a loro, modificandosi in varie combinazioni col succedersi delle generazioni</w:t>
      </w:r>
      <w:r w:rsidR="00BC789F">
        <w:t>. Mentre lo studio della materia necessariamente progredisce, la socialità è soggetta a corsi e ricorsi</w:t>
      </w:r>
      <w:r w:rsidR="00CC36AB">
        <w:t>, influenzati da scale di valori e fonti di senso. E’ un’altra conferma del dualismo metodologico di cui all’inizio del paragrafo, confermato anche dalla ricerca, ne</w:t>
      </w:r>
      <w:r w:rsidR="00194EE9">
        <w:t xml:space="preserve">lle scienze della </w:t>
      </w:r>
      <w:r w:rsidR="00194EE9" w:rsidRPr="00FC07A6">
        <w:t xml:space="preserve">materia e </w:t>
      </w:r>
      <w:r w:rsidR="00CC36AB">
        <w:t>ne</w:t>
      </w:r>
      <w:r w:rsidR="00194EE9" w:rsidRPr="00FC07A6">
        <w:t>lle tecnologie</w:t>
      </w:r>
      <w:r w:rsidR="00CC36AB">
        <w:t>,</w:t>
      </w:r>
      <w:r w:rsidR="00194EE9" w:rsidRPr="00FC07A6">
        <w:t xml:space="preserve"> di </w:t>
      </w:r>
      <w:r w:rsidR="008C0A0A" w:rsidRPr="00FC07A6">
        <w:t>esperti,</w:t>
      </w:r>
      <w:r w:rsidR="00194EE9" w:rsidRPr="00FC07A6">
        <w:t xml:space="preserve"> qualificati o variamente</w:t>
      </w:r>
      <w:r w:rsidR="008C0A0A" w:rsidRPr="00FC07A6">
        <w:t xml:space="preserve"> legittimati</w:t>
      </w:r>
      <w:r w:rsidR="00FC07A6" w:rsidRPr="00FC07A6">
        <w:t xml:space="preserve">; </w:t>
      </w:r>
      <w:r w:rsidR="00CC36AB">
        <w:rPr>
          <w:bCs/>
        </w:rPr>
        <w:t xml:space="preserve">anche la discussione sociale, quando s’incontra con questi temi, </w:t>
      </w:r>
      <w:r w:rsidR="00FC07A6">
        <w:rPr>
          <w:bCs/>
        </w:rPr>
        <w:t xml:space="preserve">deve ricorrere </w:t>
      </w:r>
      <w:r w:rsidR="00CC36AB">
        <w:rPr>
          <w:bCs/>
        </w:rPr>
        <w:t xml:space="preserve">in qualche misura </w:t>
      </w:r>
      <w:r w:rsidR="00FC07A6">
        <w:rPr>
          <w:bCs/>
        </w:rPr>
        <w:t>a</w:t>
      </w:r>
      <w:r w:rsidR="00CC36AB">
        <w:rPr>
          <w:bCs/>
        </w:rPr>
        <w:t>gl</w:t>
      </w:r>
      <w:r w:rsidR="00FC07A6">
        <w:rPr>
          <w:bCs/>
        </w:rPr>
        <w:t>i specialisti</w:t>
      </w:r>
      <w:r w:rsidR="00CC36AB">
        <w:rPr>
          <w:bCs/>
        </w:rPr>
        <w:t xml:space="preserve"> dei medesimi</w:t>
      </w:r>
      <w:r w:rsidR="00FC07A6">
        <w:rPr>
          <w:bCs/>
        </w:rPr>
        <w:t xml:space="preserve">, </w:t>
      </w:r>
      <w:r w:rsidR="00FC07A6">
        <w:rPr>
          <w:bCs/>
        </w:rPr>
        <w:t xml:space="preserve">casomai </w:t>
      </w:r>
      <w:r w:rsidR="00FC07A6">
        <w:rPr>
          <w:bCs/>
        </w:rPr>
        <w:t xml:space="preserve">notandone </w:t>
      </w:r>
      <w:r w:rsidR="00FC07A6">
        <w:rPr>
          <w:bCs/>
          <w:i/>
          <w:iCs/>
        </w:rPr>
        <w:t xml:space="preserve">ab externo </w:t>
      </w:r>
      <w:r w:rsidR="00FC07A6" w:rsidRPr="00FB12EF">
        <w:rPr>
          <w:bCs/>
        </w:rPr>
        <w:t>omissioni e</w:t>
      </w:r>
      <w:r w:rsidR="00FC07A6">
        <w:rPr>
          <w:bCs/>
          <w:i/>
          <w:iCs/>
        </w:rPr>
        <w:t xml:space="preserve"> </w:t>
      </w:r>
      <w:r w:rsidR="00FC07A6">
        <w:rPr>
          <w:bCs/>
        </w:rPr>
        <w:t xml:space="preserve"> contraddizioni, come si è visto nel 2020 sulla pandemia da Covid-19. </w:t>
      </w:r>
    </w:p>
    <w:p w14:paraId="753C34A2" w14:textId="022CCA45" w:rsidR="00152B85" w:rsidRPr="009F65BD" w:rsidRDefault="00194EE9" w:rsidP="00152B85">
      <w:r>
        <w:t xml:space="preserve">Le riflessioni sulle esperienze umane e sociali, dirette e indirette, </w:t>
      </w:r>
      <w:r w:rsidR="00F5020A">
        <w:t xml:space="preserve">sorgono invece spontanee </w:t>
      </w:r>
      <w:r w:rsidR="00FC07A6">
        <w:t>sul senso comune</w:t>
      </w:r>
      <w:r w:rsidR="00F5020A">
        <w:t xml:space="preserve">, </w:t>
      </w:r>
      <w:r w:rsidR="00C0311F">
        <w:t>come si comprende ne</w:t>
      </w:r>
      <w:r>
        <w:t xml:space="preserve">l video di </w:t>
      </w:r>
      <w:r w:rsidR="00C0311F">
        <w:t xml:space="preserve">Nanni Moretti </w:t>
      </w:r>
      <w:r w:rsidR="00C0311F">
        <w:rPr>
          <w:i/>
          <w:iCs/>
        </w:rPr>
        <w:t>tutti parlate di cinema</w:t>
      </w:r>
      <w:r w:rsidR="00C0311F">
        <w:t xml:space="preserve"> meglio che nel c.d. effetto Dunning Kruger, psicologi che hanno </w:t>
      </w:r>
      <w:r>
        <w:t>esposto considerazioni simili</w:t>
      </w:r>
      <w:r w:rsidR="00C0311F">
        <w:t xml:space="preserve"> in modo più autoreferenziale. Anche per questo gli interessati alla socialità sono spinti a fare da soli quando gli studi sociali diventan</w:t>
      </w:r>
      <w:r w:rsidR="00C0311F" w:rsidRPr="008B4A99">
        <w:t>o autoreferenziali,</w:t>
      </w:r>
      <w:r w:rsidR="008C0A0A" w:rsidRPr="008B4A99">
        <w:t xml:space="preserve"> poco interessanti o </w:t>
      </w:r>
      <w:r w:rsidR="00C0311F" w:rsidRPr="008B4A99">
        <w:t xml:space="preserve">scarsamente </w:t>
      </w:r>
      <w:r w:rsidR="008C0A0A" w:rsidRPr="008B4A99">
        <w:t>convincenti</w:t>
      </w:r>
      <w:r w:rsidR="00C0311F" w:rsidRPr="008B4A99">
        <w:t xml:space="preserve">. </w:t>
      </w:r>
      <w:r w:rsidR="008C0A0A" w:rsidRPr="008B4A99">
        <w:t xml:space="preserve"> </w:t>
      </w:r>
      <w:r w:rsidR="00C0311F" w:rsidRPr="008B4A99">
        <w:t>L</w:t>
      </w:r>
      <w:r w:rsidR="008B4A99">
        <w:t>’accessibilità suddetta risulta dal riemergere di</w:t>
      </w:r>
      <w:r w:rsidR="00C0311F" w:rsidRPr="008B4A99">
        <w:t xml:space="preserve"> </w:t>
      </w:r>
      <w:r w:rsidR="005C77EE" w:rsidRPr="008B4A99">
        <w:t xml:space="preserve">riflessioni </w:t>
      </w:r>
      <w:r w:rsidR="00C0311F" w:rsidRPr="008B4A99">
        <w:t xml:space="preserve">simili </w:t>
      </w:r>
      <w:r w:rsidR="0075094F" w:rsidRPr="008B4A99">
        <w:t xml:space="preserve">in tempi e </w:t>
      </w:r>
      <w:r w:rsidR="00707F75" w:rsidRPr="008B4A99">
        <w:t>luoghi</w:t>
      </w:r>
      <w:r w:rsidR="00707F75">
        <w:t xml:space="preserve"> diversi</w:t>
      </w:r>
      <w:r w:rsidR="005C77EE">
        <w:t xml:space="preserve">, </w:t>
      </w:r>
      <w:r w:rsidR="00C0311F">
        <w:t>dal</w:t>
      </w:r>
      <w:r w:rsidR="00C0311F">
        <w:t xml:space="preserve"> socratico </w:t>
      </w:r>
      <w:r w:rsidR="00C0311F">
        <w:rPr>
          <w:i/>
          <w:iCs/>
        </w:rPr>
        <w:t xml:space="preserve">conosci te stesso </w:t>
      </w:r>
      <w:r w:rsidR="00C0311F">
        <w:t>all</w:t>
      </w:r>
      <w:r w:rsidR="00C0311F">
        <w:t>’</w:t>
      </w:r>
      <w:r w:rsidR="00C0311F" w:rsidRPr="001B1A05">
        <w:rPr>
          <w:i/>
        </w:rPr>
        <w:t>Homo sum nihil humanum a me alienum puto</w:t>
      </w:r>
      <w:r w:rsidR="00C0311F">
        <w:t xml:space="preserve">, </w:t>
      </w:r>
      <w:r w:rsidR="00C0311F">
        <w:t xml:space="preserve">alla </w:t>
      </w:r>
      <w:r w:rsidR="00C0311F">
        <w:t xml:space="preserve">divinità che può pensare solo </w:t>
      </w:r>
      <w:r w:rsidR="00C0311F" w:rsidRPr="004F0753">
        <w:rPr>
          <w:i/>
          <w:iCs/>
        </w:rPr>
        <w:t>sé stess</w:t>
      </w:r>
      <w:r w:rsidR="00C0311F">
        <w:rPr>
          <w:i/>
          <w:iCs/>
        </w:rPr>
        <w:t>a</w:t>
      </w:r>
      <w:r w:rsidR="00C0311F" w:rsidRPr="004F0753">
        <w:rPr>
          <w:i/>
          <w:iCs/>
        </w:rPr>
        <w:t xml:space="preserve"> pensante</w:t>
      </w:r>
      <w:r w:rsidR="00C0311F">
        <w:t xml:space="preserve"> </w:t>
      </w:r>
      <w:r w:rsidR="00C0311F">
        <w:lastRenderedPageBreak/>
        <w:t>essendo altrimenti limitata (Plotino) o che e</w:t>
      </w:r>
      <w:r w:rsidR="00C0311F">
        <w:rPr>
          <w:i/>
        </w:rPr>
        <w:t xml:space="preserve">siste nel momento in cui </w:t>
      </w:r>
      <w:r w:rsidR="00C0311F">
        <w:rPr>
          <w:i/>
        </w:rPr>
        <w:t xml:space="preserve">si </w:t>
      </w:r>
      <w:r w:rsidR="00C0311F">
        <w:rPr>
          <w:i/>
        </w:rPr>
        <w:t>cred</w:t>
      </w:r>
      <w:r w:rsidR="00C0311F">
        <w:rPr>
          <w:i/>
        </w:rPr>
        <w:t>e</w:t>
      </w:r>
      <w:r w:rsidR="00C0311F">
        <w:rPr>
          <w:i/>
        </w:rPr>
        <w:t xml:space="preserve"> in lui</w:t>
      </w:r>
      <w:r w:rsidR="00C0311F">
        <w:t xml:space="preserve"> (Feuerbach e Novalis). </w:t>
      </w:r>
      <w:r w:rsidR="00F5020A">
        <w:t xml:space="preserve">Ci si deve quindi muovere tra gli estremi segnalati da </w:t>
      </w:r>
      <w:r w:rsidR="00F5020A" w:rsidRPr="00FF12A6">
        <w:rPr>
          <w:lang w:val="en-US"/>
        </w:rPr>
        <w:t xml:space="preserve">Lorenz, secondo cui </w:t>
      </w:r>
      <w:r w:rsidR="00F5020A" w:rsidRPr="00FF12A6">
        <w:rPr>
          <w:i/>
          <w:iCs/>
          <w:lang w:val="en-US"/>
        </w:rPr>
        <w:t xml:space="preserve">Philosophers </w:t>
      </w:r>
      <w:r w:rsidR="00F5020A">
        <w:rPr>
          <w:lang w:val="en-US"/>
        </w:rPr>
        <w:t xml:space="preserve">(qui gli studiosi sociali) </w:t>
      </w:r>
      <w:r w:rsidR="00F5020A" w:rsidRPr="00FF12A6">
        <w:rPr>
          <w:i/>
          <w:iCs/>
          <w:lang w:val="en-US"/>
        </w:rPr>
        <w:t xml:space="preserve">are people who know less and less about more and more, until they know nothing about everything. </w:t>
      </w:r>
      <w:r w:rsidR="00F5020A" w:rsidRPr="00D936D1">
        <w:rPr>
          <w:i/>
          <w:iCs/>
          <w:lang w:val="en-US"/>
        </w:rPr>
        <w:t>Scientists</w:t>
      </w:r>
      <w:r w:rsidR="00F5020A">
        <w:rPr>
          <w:i/>
          <w:iCs/>
          <w:lang w:val="en-US"/>
        </w:rPr>
        <w:t xml:space="preserve"> </w:t>
      </w:r>
      <w:r w:rsidR="00F5020A">
        <w:rPr>
          <w:lang w:val="en-US"/>
        </w:rPr>
        <w:t>(le scienze dure)</w:t>
      </w:r>
      <w:r w:rsidR="00F5020A" w:rsidRPr="00D936D1">
        <w:rPr>
          <w:i/>
          <w:iCs/>
          <w:lang w:val="en-US"/>
        </w:rPr>
        <w:t xml:space="preserve"> are people who know more and more about less and less, until they know everything about nothing.</w:t>
      </w:r>
      <w:r w:rsidR="00F5020A" w:rsidRPr="0068121B">
        <w:rPr>
          <w:lang w:val="en-US"/>
        </w:rPr>
        <w:t xml:space="preserve"> </w:t>
      </w:r>
      <w:r w:rsidR="00F5020A">
        <w:rPr>
          <w:lang w:val="en-US"/>
        </w:rPr>
        <w:t>Se ne può uscire co</w:t>
      </w:r>
      <w:r w:rsidR="009B6949">
        <w:rPr>
          <w:lang w:val="en-US"/>
        </w:rPr>
        <w:t>nsiderando come oggetto degli studi sociali i pensieri e le riflessioni umane su determinati temi, che gli studiosi sociali devono coordinare e integrare per materia. G</w:t>
      </w:r>
      <w:r w:rsidR="00152B85">
        <w:t xml:space="preserve">li economisti </w:t>
      </w:r>
      <w:r w:rsidR="009B6949">
        <w:t>ad esempio dovrebbero farlo per la</w:t>
      </w:r>
      <w:r w:rsidR="00152B85">
        <w:t xml:space="preserve"> soddisfazione dei bisogni materiali, gli studiosi sociali giuristi quello sulla soluzione delle controversie, oppure -nell’esperienza di chi scrive- </w:t>
      </w:r>
      <w:r w:rsidR="009B6949">
        <w:t xml:space="preserve">per </w:t>
      </w:r>
      <w:r w:rsidR="00152B85">
        <w:t xml:space="preserve">la determinazione dei presupposti economici d’imposta. </w:t>
      </w:r>
    </w:p>
    <w:p w14:paraId="21BC310D" w14:textId="105B7D02" w:rsidR="00152B85" w:rsidRDefault="00152B85" w:rsidP="00152B85">
      <w:pPr>
        <w:pStyle w:val="tit23"/>
        <w:ind w:left="6464" w:right="-1361" w:firstLine="0"/>
        <w:jc w:val="left"/>
        <w:rPr>
          <w:bCs/>
          <w:i/>
          <w:iCs/>
          <w:color w:val="0000FF"/>
          <w:sz w:val="20"/>
          <w:lang w:val="it-IT"/>
        </w:rPr>
      </w:pPr>
      <w:r>
        <w:rPr>
          <w:bCs/>
          <w:i/>
          <w:iCs/>
          <w:color w:val="0000FF"/>
          <w:sz w:val="20"/>
          <w:lang w:val="it-IT"/>
        </w:rPr>
        <w:t>Letteratura e socialità</w:t>
      </w:r>
    </w:p>
    <w:p w14:paraId="0D72AE7A" w14:textId="5532F647" w:rsidR="00FA0369" w:rsidRDefault="00730634" w:rsidP="00DB65CD">
      <w:pPr>
        <w:rPr>
          <w:bCs/>
          <w:i/>
          <w:iCs/>
          <w:color w:val="0000FF"/>
          <w:sz w:val="20"/>
        </w:rPr>
      </w:pPr>
      <w:r>
        <w:t>In questo</w:t>
      </w:r>
      <w:r w:rsidR="007D0DB8">
        <w:t xml:space="preserve"> modo</w:t>
      </w:r>
      <w:r>
        <w:t xml:space="preserve"> gli studi sociali s</w:t>
      </w:r>
      <w:r w:rsidR="007D0DB8">
        <w:t>i ricollegano</w:t>
      </w:r>
      <w:r>
        <w:t xml:space="preserve"> alle narrazioni letterarie di cui al par.1.4, differenziandosene in parte per l’oggetto; nelle </w:t>
      </w:r>
      <w:r w:rsidR="007D0DB8">
        <w:t xml:space="preserve">prime infatti è centrale il racconto, da cui però </w:t>
      </w:r>
      <w:r>
        <w:t xml:space="preserve">si intravede l’organizzazione della società, </w:t>
      </w:r>
      <w:r w:rsidR="00DB65CD">
        <w:t>affrontata</w:t>
      </w:r>
      <w:r w:rsidR="0076654D">
        <w:t xml:space="preserve"> invece</w:t>
      </w:r>
      <w:r w:rsidR="00DB65CD">
        <w:t xml:space="preserve"> direttamente </w:t>
      </w:r>
      <w:r w:rsidR="0076654D">
        <w:t>nelle narrazioni</w:t>
      </w:r>
      <w:r w:rsidR="00DB65CD">
        <w:t xml:space="preserve"> social</w:t>
      </w:r>
      <w:r w:rsidR="0076654D">
        <w:t>i</w:t>
      </w:r>
      <w:r w:rsidR="00DB65CD">
        <w:t xml:space="preserve">. </w:t>
      </w:r>
      <w:r w:rsidR="0076654D">
        <w:t xml:space="preserve">E’ normale che queste ultime vengano messe a fuoco gradualmente, com’è accaduto per questo libro, in quanto non ancorate alla trama di un succedersi di eventi, come i romanzi; </w:t>
      </w:r>
      <w:r w:rsidR="0076654D" w:rsidRPr="0076654D">
        <w:t>la narrativa letteraria</w:t>
      </w:r>
      <w:r w:rsidR="0076654D">
        <w:t xml:space="preserve">, e cinematografica, non viene invece rielaborata una volta separatasi dal suo autore; essa casomai viene reinterpretata da altri autori, con variazioni sul tema, che assecondino il desiderio di novità del pubblico. Quest’ultimo è invece sostituito, negli studi sociali, dalle varie tipologie di interessati di cui al par.1.6, </w:t>
      </w:r>
      <w:r w:rsidR="00E86DBC">
        <w:t xml:space="preserve">in varia misura partecipi della narrazione, e che la arricchiscono strada facendo, cosa molto più rara per quelle letterarie. Tra queste due </w:t>
      </w:r>
      <w:r w:rsidR="00DB65CD">
        <w:t>narrazioni possono esserci innumerevoli combinazioni e prospettive, proprio per questo non esauribili</w:t>
      </w:r>
      <w:r w:rsidR="008B4A99">
        <w:t xml:space="preserve"> da singoli studiosi</w:t>
      </w:r>
      <w:r w:rsidR="00FC07A6">
        <w:t xml:space="preserve">; </w:t>
      </w:r>
      <w:r w:rsidR="00DB65CD">
        <w:t>è un’altra conferma della prevalenza</w:t>
      </w:r>
      <w:r w:rsidR="00E86DBC">
        <w:t xml:space="preserve">, negli studi sociali, della </w:t>
      </w:r>
      <w:r w:rsidR="00E86DBC" w:rsidRPr="00E86DBC">
        <w:rPr>
          <w:i/>
          <w:iCs/>
        </w:rPr>
        <w:t>coralità</w:t>
      </w:r>
      <w:r w:rsidR="00E86DBC">
        <w:t xml:space="preserve"> dell’interazione, caratteristiche di socialità </w:t>
      </w:r>
      <w:r w:rsidR="00DB65CD">
        <w:t>rispetto all’</w:t>
      </w:r>
      <w:r w:rsidR="00FC07A6">
        <w:t>individualismo conoscitivo di cui al</w:t>
      </w:r>
      <w:r w:rsidR="00DB65CD">
        <w:t xml:space="preserve"> termine del</w:t>
      </w:r>
      <w:r w:rsidR="00FC07A6">
        <w:t xml:space="preserve"> par.1.5</w:t>
      </w:r>
      <w:r w:rsidR="00DB65CD">
        <w:t xml:space="preserve"> </w:t>
      </w:r>
      <w:r w:rsidR="00FC07A6">
        <w:t xml:space="preserve">(del resto </w:t>
      </w:r>
      <w:r w:rsidR="00E86DBC">
        <w:t xml:space="preserve">il lavoro di gruppo </w:t>
      </w:r>
      <w:r w:rsidR="00FC07A6">
        <w:t>ha ormai preso piede anche nello studio della materia, come indicato al par.1.4)</w:t>
      </w:r>
      <w:r w:rsidR="00044B8C">
        <w:t>.</w:t>
      </w:r>
    </w:p>
    <w:p w14:paraId="0B3D4A19" w14:textId="067E3B15" w:rsidR="00373A36" w:rsidRPr="00223F72" w:rsidRDefault="007D0DB8" w:rsidP="001B1A05">
      <w:pPr>
        <w:pStyle w:val="tit23"/>
        <w:ind w:left="6464" w:right="-1361" w:firstLine="0"/>
        <w:jc w:val="left"/>
        <w:rPr>
          <w:bCs/>
          <w:i/>
          <w:iCs/>
          <w:color w:val="0000FF"/>
          <w:sz w:val="20"/>
          <w:lang w:val="it-IT"/>
        </w:rPr>
      </w:pPr>
      <w:r>
        <w:rPr>
          <w:bCs/>
          <w:i/>
          <w:iCs/>
          <w:color w:val="0000FF"/>
          <w:sz w:val="20"/>
          <w:lang w:val="it-IT"/>
        </w:rPr>
        <w:lastRenderedPageBreak/>
        <w:t xml:space="preserve">Diversa predisposizione degli interlocutori </w:t>
      </w:r>
    </w:p>
    <w:p w14:paraId="52C28738" w14:textId="03062776" w:rsidR="007D0DB8" w:rsidRDefault="00AC43EB" w:rsidP="007D0DB8">
      <w:pPr>
        <w:jc w:val="both"/>
      </w:pPr>
      <w:r>
        <w:t xml:space="preserve">Verso </w:t>
      </w:r>
      <w:r>
        <w:t>i vari temi della socialità</w:t>
      </w:r>
      <w:r>
        <w:t xml:space="preserve">, c’è una varietà di interesse e curve d’attenzione, anche in relazione alle circostanze e al bagaglio culturale presenti negli interlocutori. </w:t>
      </w:r>
      <w:r>
        <w:t xml:space="preserve">Una delle difficoltà </w:t>
      </w:r>
      <w:r>
        <w:t xml:space="preserve">degli studi sociali </w:t>
      </w:r>
      <w:r>
        <w:t>è proprio gesti</w:t>
      </w:r>
      <w:r>
        <w:t>re</w:t>
      </w:r>
      <w:r>
        <w:t xml:space="preserve"> una pluralità di interlocuzioni, collegamenti, diverse prospettive</w:t>
      </w:r>
      <w:r>
        <w:t>, bagagli culturali</w:t>
      </w:r>
      <w:r w:rsidR="008F4C90">
        <w:t xml:space="preserve">, </w:t>
      </w:r>
      <w:r>
        <w:t>curve di attenzione</w:t>
      </w:r>
      <w:r w:rsidR="008F4C90">
        <w:t xml:space="preserve">; quest’ultima varia per </w:t>
      </w:r>
      <w:r w:rsidR="008F4C90">
        <w:t>grado d’interesse</w:t>
      </w:r>
      <w:r w:rsidR="008F4C90">
        <w:t>,</w:t>
      </w:r>
      <w:r w:rsidR="008F4C90">
        <w:t xml:space="preserve"> </w:t>
      </w:r>
      <w:r w:rsidR="008F4C90">
        <w:t xml:space="preserve">disponibilità di tempo, </w:t>
      </w:r>
      <w:r w:rsidR="008F4C90">
        <w:t>contingenze di vita, mode culturali, fonti di senso (par.1.2), curiosità personali, incarichi istituzionali, ragioni  professionali, suggestioni emozionali, il tutto variamente combinato.</w:t>
      </w:r>
      <w:r w:rsidR="008F4C90">
        <w:t xml:space="preserve"> </w:t>
      </w:r>
    </w:p>
    <w:p w14:paraId="0BCA6223" w14:textId="422D539E" w:rsidR="007D0DB8" w:rsidRDefault="007D0DB8" w:rsidP="007D0DB8">
      <w:pPr>
        <w:pStyle w:val="tit23"/>
        <w:ind w:left="6464" w:right="-1361" w:firstLine="0"/>
        <w:jc w:val="left"/>
        <w:rPr>
          <w:bCs/>
          <w:i/>
          <w:iCs/>
          <w:color w:val="0000FF"/>
          <w:sz w:val="20"/>
          <w:lang w:val="it-IT"/>
        </w:rPr>
      </w:pPr>
      <w:r>
        <w:rPr>
          <w:bCs/>
          <w:i/>
          <w:iCs/>
          <w:color w:val="0000FF"/>
          <w:sz w:val="20"/>
          <w:lang w:val="it-IT"/>
        </w:rPr>
        <w:t>Socialità e interlocuzione plurilivelli</w:t>
      </w:r>
    </w:p>
    <w:p w14:paraId="3B736919" w14:textId="33AD54B2" w:rsidR="00AC43EB" w:rsidRPr="00DC3272" w:rsidRDefault="008F4C90" w:rsidP="00AC43EB">
      <w:pPr>
        <w:jc w:val="both"/>
      </w:pPr>
      <w:r>
        <w:t>S</w:t>
      </w:r>
      <w:r w:rsidR="00AC43EB">
        <w:t xml:space="preserve">i autoproduce così </w:t>
      </w:r>
      <w:r w:rsidR="00AC43EB">
        <w:t>l’interlocuzione plurilivelli</w:t>
      </w:r>
      <w:r w:rsidR="00AC43EB">
        <w:t xml:space="preserve">, anche </w:t>
      </w:r>
      <w:r w:rsidR="00BE6705">
        <w:t xml:space="preserve">per la diversa </w:t>
      </w:r>
      <w:r>
        <w:t xml:space="preserve">sensibilità </w:t>
      </w:r>
      <w:r w:rsidR="00AC43EB">
        <w:t xml:space="preserve">di esponenti dell’opinione pubblica di settore (par.1.6), di intellettuali di diversa estrazione, politici, giornalisti, sindacalisti, operatori professionali o semplici interessati. Tutti desiderano confrontarsi su un qualche aspetto dei vari temi, facendosene l’idea che ritengono sufficiente, poi lasciarlo a chi vi s’impegna stabilmente, senza approfondirne ogni profilo. Lo studioso di un certo tema è quindi davvero </w:t>
      </w:r>
      <w:r w:rsidR="00AC43EB">
        <w:rPr>
          <w:i/>
          <w:iCs/>
        </w:rPr>
        <w:t xml:space="preserve">sociale </w:t>
      </w:r>
      <w:r w:rsidR="00AC43EB">
        <w:t>nel suddetto collegamento con gli interlocutori.</w:t>
      </w:r>
    </w:p>
    <w:p w14:paraId="399C8067" w14:textId="4684F5A2" w:rsidR="00373A36" w:rsidRPr="009F65BD" w:rsidRDefault="00331B2C" w:rsidP="00331B2C">
      <w:pPr>
        <w:autoSpaceDE w:val="0"/>
        <w:autoSpaceDN w:val="0"/>
        <w:adjustRightInd w:val="0"/>
        <w:jc w:val="both"/>
      </w:pPr>
      <w:r>
        <w:t>Proprio l’interlocuzione coi rispettivi interessati al tema dovrebbe essere il collante delle comunità scientifiche degli studi sociali, le accademie di cui parleremo per il diritto al par.2.6. Comunità di studiosi sociali stabilmente dedicati a ciascuna prospettiva della convivenza sono</w:t>
      </w:r>
      <w:r w:rsidR="00BE6705">
        <w:t xml:space="preserve"> infatti</w:t>
      </w:r>
      <w:r>
        <w:t xml:space="preserve"> fondamentali per gestire</w:t>
      </w:r>
      <w:r w:rsidR="00BE6705">
        <w:t>, e coordinare,</w:t>
      </w:r>
      <w:r>
        <w:t xml:space="preserve"> la suddetta </w:t>
      </w:r>
      <w:r w:rsidR="000A3A6B">
        <w:t>molteplicità di livelli d’interlocuzion</w:t>
      </w:r>
      <w:r w:rsidR="00BE6705">
        <w:t>e</w:t>
      </w:r>
      <w:r w:rsidR="000A3A6B">
        <w:t xml:space="preserve">. S’avvia così un’osmosi </w:t>
      </w:r>
      <w:r w:rsidR="00142B32">
        <w:rPr>
          <w:lang w:eastAsia="x-none"/>
        </w:rPr>
        <w:t>tra studioso sociale</w:t>
      </w:r>
      <w:r w:rsidR="00BE6705">
        <w:rPr>
          <w:lang w:eastAsia="x-none"/>
        </w:rPr>
        <w:t xml:space="preserve">, senza </w:t>
      </w:r>
      <w:r w:rsidR="00BE6705">
        <w:t>alcun monopolio del</w:t>
      </w:r>
      <w:r w:rsidR="00BE6705">
        <w:t xml:space="preserve"> tema, che deve </w:t>
      </w:r>
      <w:r w:rsidR="00BE6705">
        <w:t>conquistars</w:t>
      </w:r>
      <w:r w:rsidR="00BE6705">
        <w:t>i l’attenzione degli interlocutori, e per farlo si mette nei loro panni; da cui l’arricchimento reciproco</w:t>
      </w:r>
      <w:r w:rsidR="00142B32">
        <w:rPr>
          <w:lang w:eastAsia="x-none"/>
        </w:rPr>
        <w:t xml:space="preserve">. </w:t>
      </w:r>
      <w:r w:rsidR="00BE6705">
        <w:rPr>
          <w:lang w:eastAsia="x-none"/>
        </w:rPr>
        <w:t xml:space="preserve">L’interlocuzione è quindi </w:t>
      </w:r>
      <w:r w:rsidR="00BE6705">
        <w:rPr>
          <w:i/>
          <w:iCs/>
          <w:lang w:eastAsia="x-none"/>
        </w:rPr>
        <w:t xml:space="preserve">plurilivelli </w:t>
      </w:r>
      <w:r w:rsidR="0001349D">
        <w:rPr>
          <w:lang w:eastAsia="x-none"/>
        </w:rPr>
        <w:t xml:space="preserve"> </w:t>
      </w:r>
      <w:r w:rsidR="00BE6705">
        <w:rPr>
          <w:lang w:eastAsia="x-none"/>
        </w:rPr>
        <w:t>mentre n</w:t>
      </w:r>
      <w:r w:rsidR="008A7A2F">
        <w:rPr>
          <w:lang w:eastAsia="x-none"/>
        </w:rPr>
        <w:t>e</w:t>
      </w:r>
      <w:r w:rsidR="0047138A">
        <w:t>lle scienze della materia</w:t>
      </w:r>
      <w:r w:rsidR="008A7A2F">
        <w:t xml:space="preserve"> </w:t>
      </w:r>
      <w:r>
        <w:t xml:space="preserve">è </w:t>
      </w:r>
      <w:r>
        <w:rPr>
          <w:i/>
          <w:iCs/>
        </w:rPr>
        <w:t xml:space="preserve">tra iniziati, </w:t>
      </w:r>
      <w:r>
        <w:t xml:space="preserve">cioè </w:t>
      </w:r>
      <w:r w:rsidRPr="00331B2C">
        <w:rPr>
          <w:i/>
          <w:iCs/>
        </w:rPr>
        <w:t>monolivello</w:t>
      </w:r>
      <w:r>
        <w:t xml:space="preserve">, </w:t>
      </w:r>
      <w:r w:rsidR="0047138A">
        <w:t xml:space="preserve"> </w:t>
      </w:r>
      <w:r w:rsidR="00BE6705">
        <w:t xml:space="preserve">con la </w:t>
      </w:r>
      <w:r w:rsidR="00BE6705" w:rsidRPr="00BE6705">
        <w:rPr>
          <w:i/>
          <w:iCs/>
        </w:rPr>
        <w:t>divulgazione</w:t>
      </w:r>
      <w:r>
        <w:t xml:space="preserve"> verso i profani, </w:t>
      </w:r>
      <w:r w:rsidR="00BE6705">
        <w:t>concetto</w:t>
      </w:r>
      <w:r>
        <w:t xml:space="preserve"> </w:t>
      </w:r>
      <w:r w:rsidR="007D6D7E">
        <w:t>impropri</w:t>
      </w:r>
      <w:r>
        <w:t xml:space="preserve">o negli studi </w:t>
      </w:r>
      <w:r w:rsidR="007D6D7E">
        <w:t>social</w:t>
      </w:r>
      <w:r>
        <w:t>i</w:t>
      </w:r>
      <w:r w:rsidR="00BE6705">
        <w:t xml:space="preserve">; in essi infatti non si divulga, ma si spiega, dovendo saper cogliere il livello di spiegazione. </w:t>
      </w:r>
    </w:p>
    <w:p w14:paraId="1C7566EE" w14:textId="3F160D35" w:rsidR="00373A36" w:rsidRDefault="00EC3A10" w:rsidP="00373A36">
      <w:pPr>
        <w:pStyle w:val="tit23"/>
        <w:ind w:left="6464" w:right="-1361" w:firstLine="0"/>
        <w:jc w:val="left"/>
        <w:rPr>
          <w:bCs/>
          <w:i/>
          <w:iCs/>
          <w:color w:val="0000FF"/>
          <w:sz w:val="20"/>
          <w:lang w:val="it-IT"/>
        </w:rPr>
      </w:pPr>
      <w:r>
        <w:rPr>
          <w:bCs/>
          <w:i/>
          <w:iCs/>
          <w:color w:val="0000FF"/>
          <w:sz w:val="20"/>
          <w:lang w:val="it-IT"/>
        </w:rPr>
        <w:lastRenderedPageBreak/>
        <w:t xml:space="preserve">Combinabilità </w:t>
      </w:r>
      <w:r w:rsidR="00152B85">
        <w:rPr>
          <w:bCs/>
          <w:i/>
          <w:iCs/>
          <w:color w:val="0000FF"/>
          <w:sz w:val="20"/>
          <w:lang w:val="it-IT"/>
        </w:rPr>
        <w:t>delle riflessioni</w:t>
      </w:r>
    </w:p>
    <w:p w14:paraId="0D545BEF" w14:textId="047DCD0C" w:rsidR="005C77EE" w:rsidRPr="0061394A" w:rsidRDefault="0001349D" w:rsidP="005C77EE">
      <w:pPr>
        <w:jc w:val="both"/>
      </w:pPr>
      <w:r>
        <w:t xml:space="preserve">Le riflessioni degli studi sociali </w:t>
      </w:r>
      <w:r w:rsidR="00DE0D16" w:rsidRPr="00CB5344">
        <w:t>non si escludono</w:t>
      </w:r>
      <w:r w:rsidR="00DE0D16">
        <w:t xml:space="preserve"> </w:t>
      </w:r>
      <w:r>
        <w:t xml:space="preserve">quindi </w:t>
      </w:r>
      <w:r w:rsidR="00DE0D16">
        <w:t>l’un l’altra</w:t>
      </w:r>
      <w:r w:rsidR="00DE0D16" w:rsidRPr="00CB5344">
        <w:t xml:space="preserve">, ma </w:t>
      </w:r>
      <w:r w:rsidR="00DE0D16">
        <w:t>coesistono</w:t>
      </w:r>
      <w:r>
        <w:t xml:space="preserve">, e </w:t>
      </w:r>
      <w:r w:rsidR="00EE716B">
        <w:t>il compito degli studiosi è</w:t>
      </w:r>
      <w:r>
        <w:t xml:space="preserve"> coordina</w:t>
      </w:r>
      <w:r w:rsidR="00EE716B">
        <w:t>rle; non è certo possibile coordinare in una stessa sede tutte le riflessioni possibili sui vari settori della socialità, ed è inevitabile procedere in modo tematico; man mano che si allarga la prospettiva e si cercano di includere nuove riflessioni, il coordinamento diventa più difficile, proprio come accade per un</w:t>
      </w:r>
      <w:r w:rsidR="00EE716B">
        <w:t xml:space="preserve"> </w:t>
      </w:r>
      <w:r w:rsidR="00EE716B" w:rsidRPr="00EE716B">
        <w:t>giocoliere</w:t>
      </w:r>
      <w:r w:rsidR="00EE716B">
        <w:t xml:space="preserve"> che cerca di tenere in aria tanti oggetti. Anche per questo è possibile trovare nei singoli studiosi sociali riflessioni condivisibili, altre sbagliate, ma di senso compiuto ed altre di cui neppure si individua un filo logico (esempi al par.2.3)</w:t>
      </w:r>
      <w:r w:rsidR="00A22952">
        <w:t xml:space="preserve">. </w:t>
      </w:r>
      <w:r w:rsidR="00AD0D96">
        <w:t xml:space="preserve">Ciò comporta una necessità di scomposizione, integrazione e rielaborazione che </w:t>
      </w:r>
      <w:r w:rsidR="00580ADA">
        <w:t xml:space="preserve"> </w:t>
      </w:r>
      <w:r w:rsidR="00AD0D96">
        <w:t xml:space="preserve">conferma ancora una volta la differenza con lo studio della materia. </w:t>
      </w:r>
    </w:p>
    <w:p w14:paraId="35D97EBB" w14:textId="2C870D03" w:rsidR="008A7A2F" w:rsidRDefault="008A7A2F" w:rsidP="008A7A2F">
      <w:pPr>
        <w:pStyle w:val="tit23"/>
        <w:ind w:left="6464" w:right="-1361" w:firstLine="0"/>
        <w:jc w:val="left"/>
        <w:rPr>
          <w:bCs/>
          <w:i/>
          <w:iCs/>
          <w:color w:val="0000FF"/>
          <w:sz w:val="20"/>
          <w:lang w:val="it-IT"/>
        </w:rPr>
      </w:pPr>
      <w:r>
        <w:rPr>
          <w:bCs/>
          <w:i/>
          <w:iCs/>
          <w:color w:val="0000FF"/>
          <w:sz w:val="20"/>
          <w:lang w:val="it-IT"/>
        </w:rPr>
        <w:t>Linguaggio narrativo</w:t>
      </w:r>
    </w:p>
    <w:p w14:paraId="4E5F4708" w14:textId="614B41BE" w:rsidR="00441A87" w:rsidRPr="001B1A05" w:rsidRDefault="005B6F6D" w:rsidP="008D65FF">
      <w:pPr>
        <w:widowControl w:val="0"/>
        <w:tabs>
          <w:tab w:val="left" w:pos="283"/>
        </w:tabs>
        <w:autoSpaceDE w:val="0"/>
        <w:autoSpaceDN w:val="0"/>
        <w:adjustRightInd w:val="0"/>
        <w:spacing w:line="264" w:lineRule="atLeast"/>
        <w:jc w:val="both"/>
        <w:textAlignment w:val="center"/>
      </w:pPr>
      <w:r>
        <w:t xml:space="preserve">In questo modo si riescono a </w:t>
      </w:r>
      <w:r w:rsidR="0001349D" w:rsidRPr="0001349D">
        <w:rPr>
          <w:i/>
          <w:iCs/>
        </w:rPr>
        <w:t>interess</w:t>
      </w:r>
      <w:r w:rsidR="00A63FD3">
        <w:rPr>
          <w:i/>
          <w:iCs/>
        </w:rPr>
        <w:t>are</w:t>
      </w:r>
      <w:r w:rsidR="0001349D" w:rsidRPr="0001349D">
        <w:rPr>
          <w:i/>
          <w:iCs/>
        </w:rPr>
        <w:t xml:space="preserve"> gli interessati</w:t>
      </w:r>
      <w:r>
        <w:t>,</w:t>
      </w:r>
      <w:r w:rsidR="00A63FD3">
        <w:t xml:space="preserve"> punto in comune </w:t>
      </w:r>
      <w:r w:rsidR="003A18AB">
        <w:t>tra</w:t>
      </w:r>
      <w:r w:rsidR="00A63FD3">
        <w:t xml:space="preserve"> studi sociali e narrazioni umanistico letterarie</w:t>
      </w:r>
      <w:r>
        <w:t xml:space="preserve"> di cui al par.</w:t>
      </w:r>
      <w:r w:rsidR="003A18AB">
        <w:t>1.4</w:t>
      </w:r>
      <w:r>
        <w:t xml:space="preserve"> e 1.8 abbiamo indicato la funzione indiretta di formazione sociale</w:t>
      </w:r>
      <w:r w:rsidR="002C1EA4">
        <w:t xml:space="preserve">. </w:t>
      </w:r>
      <w:r>
        <w:t xml:space="preserve">L’epica, i romanzi, gli spettacoli, la letteratura in generale si sono sempre fatti forti di una storia da raccontare, interessando lettori desiderosi di  </w:t>
      </w:r>
      <w:r>
        <w:rPr>
          <w:i/>
          <w:iCs/>
        </w:rPr>
        <w:t>sapere come va a finire</w:t>
      </w:r>
      <w:r>
        <w:t xml:space="preserve">. La mancanza di questa storia rende ancora più importante per gli studi sociali l’uso del linguaggio naturale e narrativo, in cui gli interlocutori possano riconoscersi, aderendo o dissentendo secondo varie sfumature, ma comunque ritrovarsi. </w:t>
      </w:r>
      <w:r w:rsidR="008D65FF">
        <w:t>Le condizioni critiche degli studi sociali  (par.1.5) si accompagnano in buona misura a linguaggi non naturali, come l’</w:t>
      </w:r>
      <w:r w:rsidR="008D65FF" w:rsidRPr="001B1A05">
        <w:t>economia matematica</w:t>
      </w:r>
      <w:r w:rsidR="008D65FF">
        <w:t xml:space="preserve">, o ad autoreferenzialità dottrinal-tecnicistica. </w:t>
      </w:r>
      <w:r w:rsidR="0023369A">
        <w:t xml:space="preserve">Le </w:t>
      </w:r>
      <w:r w:rsidR="00561DA4">
        <w:t xml:space="preserve">narrazioni </w:t>
      </w:r>
      <w:r w:rsidR="0023369A">
        <w:t>letterari</w:t>
      </w:r>
      <w:r w:rsidR="00AD0D96">
        <w:t>e</w:t>
      </w:r>
      <w:r w:rsidR="0023369A">
        <w:t xml:space="preserve"> devono diventare </w:t>
      </w:r>
      <w:r w:rsidR="002C1EA4">
        <w:rPr>
          <w:i/>
          <w:iCs/>
        </w:rPr>
        <w:t>social</w:t>
      </w:r>
      <w:r w:rsidR="0023369A">
        <w:rPr>
          <w:i/>
          <w:iCs/>
        </w:rPr>
        <w:t>i</w:t>
      </w:r>
      <w:r w:rsidR="00AD0D96">
        <w:t xml:space="preserve"> come oggetto</w:t>
      </w:r>
      <w:r w:rsidR="0023369A">
        <w:rPr>
          <w:i/>
          <w:iCs/>
        </w:rPr>
        <w:t xml:space="preserve">, </w:t>
      </w:r>
      <w:r w:rsidR="00CD2E89">
        <w:t xml:space="preserve"> </w:t>
      </w:r>
      <w:r w:rsidR="0023369A">
        <w:t xml:space="preserve">ma </w:t>
      </w:r>
      <w:r w:rsidR="00AD0D96">
        <w:t>ne resta importante la</w:t>
      </w:r>
      <w:r w:rsidR="001079D2">
        <w:t xml:space="preserve"> capacità </w:t>
      </w:r>
      <w:r w:rsidR="00AD0D96">
        <w:t>di interessare i propri destinatari</w:t>
      </w:r>
      <w:r w:rsidR="008370E5">
        <w:t xml:space="preserve">, mostrando le specificità di </w:t>
      </w:r>
      <w:r w:rsidR="008370E5">
        <w:t xml:space="preserve">ogni passaggio </w:t>
      </w:r>
      <w:r w:rsidR="008370E5">
        <w:t xml:space="preserve">e il senso generale </w:t>
      </w:r>
      <w:r w:rsidR="008370E5">
        <w:t>del discorso</w:t>
      </w:r>
      <w:r w:rsidR="0013398E">
        <w:t xml:space="preserve">; si </w:t>
      </w:r>
      <w:r w:rsidR="008D65FF">
        <w:t xml:space="preserve">può così </w:t>
      </w:r>
      <w:r w:rsidR="0013398E">
        <w:t>mantenere l’interesse degli interlocutori</w:t>
      </w:r>
      <w:r w:rsidR="008D65FF">
        <w:t xml:space="preserve">, </w:t>
      </w:r>
      <w:r w:rsidR="0013398E">
        <w:t>evitando salti logici, ripetizioni</w:t>
      </w:r>
      <w:r w:rsidR="008D65FF">
        <w:t>,</w:t>
      </w:r>
      <w:r w:rsidR="008D65FF">
        <w:t xml:space="preserve"> </w:t>
      </w:r>
      <w:r w:rsidR="008D65FF" w:rsidRPr="00441A87">
        <w:t>compiacimenti iniziatici</w:t>
      </w:r>
      <w:r w:rsidR="008D65FF">
        <w:t xml:space="preserve">. Si tratta di offrire narrazioni </w:t>
      </w:r>
      <w:r w:rsidR="008D65FF" w:rsidRPr="00805E22">
        <w:rPr>
          <w:i/>
          <w:iCs/>
        </w:rPr>
        <w:t>sensat</w:t>
      </w:r>
      <w:r w:rsidR="008D65FF">
        <w:rPr>
          <w:i/>
          <w:iCs/>
        </w:rPr>
        <w:t>e,</w:t>
      </w:r>
      <w:r w:rsidR="008D65FF">
        <w:t xml:space="preserve"> recepibili nello specifico livello di interlocuzione, evitando ovvietà e </w:t>
      </w:r>
      <w:r w:rsidR="008D65FF">
        <w:t xml:space="preserve">affermazioni </w:t>
      </w:r>
      <w:r w:rsidR="008D65FF" w:rsidRPr="00441A87">
        <w:t>destabilizzanti</w:t>
      </w:r>
      <w:r w:rsidR="008D65FF">
        <w:t xml:space="preserve">, che </w:t>
      </w:r>
      <w:r w:rsidR="008D65FF" w:rsidRPr="00441A87">
        <w:t>delegittim</w:t>
      </w:r>
      <w:r w:rsidR="008D65FF">
        <w:t>erebber</w:t>
      </w:r>
      <w:r w:rsidR="008D65FF">
        <w:t>o</w:t>
      </w:r>
      <w:r w:rsidR="008D65FF" w:rsidRPr="00441A87">
        <w:t xml:space="preserve"> </w:t>
      </w:r>
      <w:r w:rsidR="008D65FF">
        <w:t xml:space="preserve">anche </w:t>
      </w:r>
      <w:r w:rsidR="008D65FF" w:rsidRPr="00441A87">
        <w:t xml:space="preserve">contenuti </w:t>
      </w:r>
      <w:r w:rsidR="008D65FF">
        <w:t>per altri versi sensati</w:t>
      </w:r>
      <w:r w:rsidR="008D65FF" w:rsidRPr="00441A87">
        <w:t>.</w:t>
      </w:r>
      <w:r w:rsidR="008D65FF">
        <w:t xml:space="preserve"> </w:t>
      </w:r>
    </w:p>
    <w:p w14:paraId="08AA2AD3" w14:textId="264EA846" w:rsidR="00C91939" w:rsidRPr="00223F72" w:rsidRDefault="007A5500" w:rsidP="00CB5344">
      <w:pPr>
        <w:pStyle w:val="tit23"/>
        <w:ind w:left="6464" w:right="-1361" w:firstLine="0"/>
        <w:jc w:val="left"/>
        <w:rPr>
          <w:bCs/>
          <w:i/>
          <w:iCs/>
          <w:color w:val="0000FF"/>
          <w:sz w:val="20"/>
          <w:lang w:val="it-IT"/>
        </w:rPr>
      </w:pPr>
      <w:r>
        <w:rPr>
          <w:bCs/>
          <w:i/>
          <w:iCs/>
          <w:color w:val="0000FF"/>
          <w:sz w:val="20"/>
          <w:lang w:val="it-IT"/>
        </w:rPr>
        <w:lastRenderedPageBreak/>
        <w:t>Coordinamento delle riflessioni e divulgazione</w:t>
      </w:r>
      <w:r w:rsidR="00C532A1">
        <w:rPr>
          <w:bCs/>
          <w:i/>
          <w:iCs/>
          <w:color w:val="0000FF"/>
          <w:sz w:val="20"/>
          <w:lang w:val="it-IT"/>
        </w:rPr>
        <w:t xml:space="preserve">  </w:t>
      </w:r>
    </w:p>
    <w:p w14:paraId="6BAA435F" w14:textId="0908821A" w:rsidR="00DC3272" w:rsidRDefault="001E7672" w:rsidP="00DC3272">
      <w:pPr>
        <w:rPr>
          <w:bCs/>
          <w:i/>
          <w:iCs/>
          <w:color w:val="0000FF"/>
          <w:sz w:val="20"/>
        </w:rPr>
      </w:pPr>
      <w:r>
        <w:t xml:space="preserve">In questo modo gli studi sociali possono realizzare gli obiettivi di cui al par.1.4, </w:t>
      </w:r>
      <w:r>
        <w:t>offr</w:t>
      </w:r>
      <w:r>
        <w:t>endo</w:t>
      </w:r>
      <w:r>
        <w:t xml:space="preserve"> spiegazioni sociali tematiche, </w:t>
      </w:r>
      <w:r w:rsidR="00EE2BEC">
        <w:t xml:space="preserve">in cui </w:t>
      </w:r>
      <w:r>
        <w:t>coordinano e arricch</w:t>
      </w:r>
      <w:r w:rsidR="00EE2BEC">
        <w:t xml:space="preserve">iscono </w:t>
      </w:r>
      <w:r>
        <w:t>le  riflessioni su se stessa di una società complessa.</w:t>
      </w:r>
      <w:r w:rsidR="00EE2BEC">
        <w:t xml:space="preserve"> </w:t>
      </w:r>
      <w:r w:rsidR="004D6799">
        <w:t xml:space="preserve">Questa già indicata </w:t>
      </w:r>
      <w:r w:rsidR="00752254" w:rsidRPr="004D6799">
        <w:rPr>
          <w:i/>
          <w:iCs/>
        </w:rPr>
        <w:t>interlocuzione plurilivell</w:t>
      </w:r>
      <w:r w:rsidR="00EE2BEC">
        <w:t>i</w:t>
      </w:r>
      <w:r w:rsidR="00752254">
        <w:t xml:space="preserve"> </w:t>
      </w:r>
      <w:r w:rsidR="00625E6C">
        <w:t>è diversa dalla</w:t>
      </w:r>
      <w:r w:rsidR="00752254">
        <w:t xml:space="preserve"> </w:t>
      </w:r>
      <w:r w:rsidR="00752254">
        <w:rPr>
          <w:i/>
          <w:iCs/>
        </w:rPr>
        <w:t xml:space="preserve">divulgazione </w:t>
      </w:r>
      <w:r w:rsidR="00752254" w:rsidRPr="00752254">
        <w:t>tipic</w:t>
      </w:r>
      <w:r w:rsidR="00752254">
        <w:t xml:space="preserve">a delle scienze </w:t>
      </w:r>
      <w:r w:rsidR="00EE2BEC">
        <w:t xml:space="preserve">dure, cui </w:t>
      </w:r>
      <w:r w:rsidR="00EE2BEC">
        <w:t>non a caso si aggiunge “scientifica”, come nel caso di Odifreddi o Rovelli</w:t>
      </w:r>
      <w:r w:rsidR="00EE2BEC">
        <w:t xml:space="preserve">; il concetto di </w:t>
      </w:r>
      <w:r w:rsidR="00EE2BEC" w:rsidRPr="00EE2BEC">
        <w:rPr>
          <w:i/>
          <w:iCs/>
        </w:rPr>
        <w:t>divulgazione</w:t>
      </w:r>
      <w:r w:rsidR="00EE2BEC">
        <w:t xml:space="preserve"> si addice anche a</w:t>
      </w:r>
      <w:r w:rsidR="00752254">
        <w:t>lle tecniche</w:t>
      </w:r>
      <w:r w:rsidR="00EE2BEC">
        <w:t>, c</w:t>
      </w:r>
      <w:r w:rsidR="004D6799">
        <w:t>o</w:t>
      </w:r>
      <w:r w:rsidR="00EE2BEC">
        <w:t>n</w:t>
      </w:r>
      <w:r w:rsidR="004D6799">
        <w:t xml:space="preserve"> trattazioni a </w:t>
      </w:r>
      <w:r w:rsidR="00752254">
        <w:t xml:space="preserve">fondo pratico come </w:t>
      </w:r>
      <w:r w:rsidR="00752254" w:rsidRPr="007F7EBF">
        <w:t>l</w:t>
      </w:r>
      <w:r w:rsidR="00752254">
        <w:t>’“A</w:t>
      </w:r>
      <w:r w:rsidR="00752254" w:rsidRPr="007F7EBF">
        <w:t>vvocato nel cassetto</w:t>
      </w:r>
      <w:r w:rsidR="00752254">
        <w:t>”</w:t>
      </w:r>
      <w:r w:rsidR="00752254" w:rsidRPr="007F7EBF">
        <w:t xml:space="preserve"> (un classico esistito veramente!), </w:t>
      </w:r>
      <w:r w:rsidR="00752254">
        <w:t xml:space="preserve">o i </w:t>
      </w:r>
      <w:r w:rsidR="00752254">
        <w:rPr>
          <w:i/>
          <w:iCs/>
        </w:rPr>
        <w:t>fai da te</w:t>
      </w:r>
      <w:r w:rsidR="00752254">
        <w:t xml:space="preserve"> </w:t>
      </w:r>
      <w:r w:rsidR="00752254" w:rsidRPr="007F7EBF">
        <w:t>su</w:t>
      </w:r>
      <w:r w:rsidR="00752254">
        <w:t>l</w:t>
      </w:r>
      <w:r w:rsidR="00752254" w:rsidRPr="007F7EBF">
        <w:t xml:space="preserve"> giardinaggio</w:t>
      </w:r>
      <w:r w:rsidR="00752254">
        <w:t xml:space="preserve">, rispetto a volumi di agraria. </w:t>
      </w:r>
      <w:r w:rsidR="00EE2BEC">
        <w:t>L’</w:t>
      </w:r>
      <w:r w:rsidR="004D6799">
        <w:t>accessibilità de</w:t>
      </w:r>
      <w:r w:rsidR="00752254">
        <w:t>gli studi sociali</w:t>
      </w:r>
      <w:r w:rsidR="004D6799">
        <w:t>,</w:t>
      </w:r>
      <w:r w:rsidR="00752254">
        <w:t xml:space="preserve"> ne</w:t>
      </w:r>
      <w:r w:rsidR="00625E6C">
        <w:t xml:space="preserve">l senso sopra </w:t>
      </w:r>
      <w:r w:rsidR="00752254">
        <w:t>definit</w:t>
      </w:r>
      <w:r w:rsidR="00625E6C">
        <w:t>o</w:t>
      </w:r>
      <w:r w:rsidR="00752254">
        <w:t xml:space="preserve"> in questo paragrafo</w:t>
      </w:r>
      <w:r w:rsidR="004D6799">
        <w:t xml:space="preserve">, </w:t>
      </w:r>
      <w:r w:rsidR="00EE2BEC">
        <w:t xml:space="preserve">rende forse la </w:t>
      </w:r>
      <w:r w:rsidR="00EE2BEC" w:rsidRPr="00EE2BEC">
        <w:rPr>
          <w:i/>
          <w:iCs/>
        </w:rPr>
        <w:t>divulgazione</w:t>
      </w:r>
      <w:r w:rsidR="008C46A5">
        <w:t xml:space="preserve"> </w:t>
      </w:r>
      <w:r w:rsidR="00EE2BEC">
        <w:t xml:space="preserve">il livello </w:t>
      </w:r>
      <w:r w:rsidR="004D6799">
        <w:t>più</w:t>
      </w:r>
      <w:r w:rsidR="00EE2BEC">
        <w:t xml:space="preserve"> elevato di</w:t>
      </w:r>
      <w:r w:rsidR="004D6799">
        <w:t xml:space="preserve"> </w:t>
      </w:r>
      <w:r w:rsidR="004D6799" w:rsidRPr="005B6D8A">
        <w:rPr>
          <w:i/>
          <w:iCs/>
        </w:rPr>
        <w:t>scientific</w:t>
      </w:r>
      <w:r w:rsidR="00EE2BEC">
        <w:rPr>
          <w:i/>
          <w:iCs/>
        </w:rPr>
        <w:t>ità</w:t>
      </w:r>
      <w:r w:rsidR="004D6799">
        <w:t xml:space="preserve"> </w:t>
      </w:r>
      <w:r w:rsidR="00EE2BEC">
        <w:t xml:space="preserve">nel </w:t>
      </w:r>
      <w:r w:rsidR="00EE2BEC">
        <w:t>cogliere il livello di “spiegazione sociale” cui porsi</w:t>
      </w:r>
      <w:r w:rsidR="00EE2BEC">
        <w:t xml:space="preserve">. Solo così le </w:t>
      </w:r>
      <w:r w:rsidR="005B6D8A">
        <w:t xml:space="preserve">comunità di studiosi sociali </w:t>
      </w:r>
      <w:r w:rsidR="00EE2BEC">
        <w:t>possono</w:t>
      </w:r>
      <w:r w:rsidR="005B6D8A">
        <w:t xml:space="preserve"> conquistar</w:t>
      </w:r>
      <w:r w:rsidR="005B6D8A">
        <w:t xml:space="preserve">si </w:t>
      </w:r>
      <w:r w:rsidR="00EE2BEC">
        <w:t>la propria reputazione</w:t>
      </w:r>
      <w:r w:rsidR="005B6D8A">
        <w:t xml:space="preserve">, </w:t>
      </w:r>
      <w:r w:rsidR="00EE2BEC">
        <w:t>ottenendo dalla società la delega che consente loro di interloquire con la politica</w:t>
      </w:r>
      <w:r w:rsidR="00912B11">
        <w:t xml:space="preserve"> (par.1.7)</w:t>
      </w:r>
      <w:r w:rsidR="00EE2BEC">
        <w:t xml:space="preserve">, trasponendo nell’attualità quello che fecero un tempo le religioni. </w:t>
      </w:r>
      <w:r w:rsidR="005B6D8A">
        <w:t xml:space="preserve"> </w:t>
      </w:r>
    </w:p>
    <w:p w14:paraId="7DE789D2" w14:textId="77777777" w:rsidR="00DC3272" w:rsidRPr="00223F72" w:rsidRDefault="00DC3272" w:rsidP="00DC3272">
      <w:pPr>
        <w:pStyle w:val="tit23"/>
        <w:ind w:left="6464" w:right="-1361" w:firstLine="0"/>
        <w:jc w:val="left"/>
        <w:rPr>
          <w:bCs/>
          <w:i/>
          <w:iCs/>
          <w:color w:val="0000FF"/>
          <w:sz w:val="20"/>
          <w:lang w:val="it-IT"/>
        </w:rPr>
      </w:pPr>
      <w:r>
        <w:rPr>
          <w:bCs/>
          <w:i/>
          <w:iCs/>
          <w:color w:val="0000FF"/>
          <w:sz w:val="20"/>
          <w:lang w:val="it-IT"/>
        </w:rPr>
        <w:t xml:space="preserve">Ruolo dei dati sociali  </w:t>
      </w:r>
    </w:p>
    <w:p w14:paraId="09405F48" w14:textId="4F7D818C" w:rsidR="00850509" w:rsidRPr="004D6799" w:rsidRDefault="00DC3272" w:rsidP="00A21404">
      <w:r>
        <w:t>L</w:t>
      </w:r>
      <w:r w:rsidR="008F4C90">
        <w:t xml:space="preserve">’oggetto degli studi sociali è quindi in buona misura rappresentato dai soggetti cui essi si rivolgono nella suddetta interlocuzione plurilivelli; anche se ciò sgombra il campo da molti complessi verso le scienze fisiche (par.1.5) </w:t>
      </w:r>
      <w:r w:rsidR="0072072A">
        <w:t xml:space="preserve">anche nei nostri studi ci sono “dati” </w:t>
      </w:r>
      <w:r>
        <w:t xml:space="preserve"> che potremmo chiamare “dati sociali”; </w:t>
      </w:r>
      <w:r w:rsidR="005B5982">
        <w:t xml:space="preserve">essi non parlano da soli, come vorrebbero gli economisti (par.1.5), ma non vanno trascurati, come fanno i giuristi, appiattiti sulla casistica e paradossalmente in grado di interpretarli meglio degli economisti, vista la loro esperienza con l’attività ermeneutica applicata alle regole. </w:t>
      </w:r>
    </w:p>
    <w:p w14:paraId="580FC479" w14:textId="7D67CBE5" w:rsidR="00D644A5" w:rsidRPr="00313D85" w:rsidRDefault="00DC3272" w:rsidP="00717E43">
      <w:pPr>
        <w:pStyle w:val="tit23"/>
        <w:ind w:left="6464" w:right="-1361" w:firstLine="0"/>
        <w:jc w:val="left"/>
        <w:rPr>
          <w:bCs/>
          <w:i/>
          <w:iCs/>
          <w:color w:val="0000FF"/>
          <w:sz w:val="20"/>
          <w:lang w:val="it-IT"/>
        </w:rPr>
      </w:pPr>
      <w:r>
        <w:rPr>
          <w:bCs/>
          <w:i/>
          <w:iCs/>
          <w:color w:val="0000FF"/>
          <w:sz w:val="20"/>
          <w:lang w:val="it-IT"/>
        </w:rPr>
        <w:t>Interlocuzione, delega e studi sociali</w:t>
      </w:r>
    </w:p>
    <w:p w14:paraId="2F1A83A3" w14:textId="12060B3A" w:rsidR="000C48F4" w:rsidRPr="009D7235" w:rsidRDefault="00E77443" w:rsidP="00DC3272">
      <w:pPr>
        <w:jc w:val="both"/>
        <w:rPr>
          <w:bCs/>
          <w:i/>
          <w:iCs/>
          <w:color w:val="0000FF"/>
          <w:sz w:val="20"/>
        </w:rPr>
      </w:pPr>
      <w:r>
        <w:t xml:space="preserve">Gli studi sociali servono in quanto </w:t>
      </w:r>
      <w:r w:rsidR="00866D1F">
        <w:t>nessuno può essere ugualmente interessato a tutti i temi della socialità</w:t>
      </w:r>
      <w:r w:rsidR="00443D12">
        <w:t xml:space="preserve">, come nel mito della democrazia diretta fatta da tuttologi; un certo controllo sociale è però necessario (par.3.9), assieme alla necessità di delegare. Ogni </w:t>
      </w:r>
      <w:r w:rsidR="00443D12">
        <w:lastRenderedPageBreak/>
        <w:t xml:space="preserve">individuo di fatto sceglie, </w:t>
      </w:r>
      <w:r w:rsidR="00625E6C">
        <w:t>su ciascun tema</w:t>
      </w:r>
      <w:r w:rsidR="00443D12">
        <w:t xml:space="preserve"> di una democrazia partecipativa, una certa </w:t>
      </w:r>
      <w:r w:rsidR="00FC79AF">
        <w:t xml:space="preserve">combinazione tra </w:t>
      </w:r>
      <w:r w:rsidR="00443D12">
        <w:t xml:space="preserve">interesse personale </w:t>
      </w:r>
      <w:r w:rsidR="004B17D3">
        <w:t>e delega</w:t>
      </w:r>
      <w:r w:rsidR="00443D12">
        <w:t xml:space="preserve">. </w:t>
      </w:r>
      <w:r w:rsidR="00423FDF">
        <w:t xml:space="preserve">Gli </w:t>
      </w:r>
      <w:r w:rsidR="00625E6C">
        <w:t>studiosi sociali dovrebbero coordin</w:t>
      </w:r>
      <w:r w:rsidR="00423FDF">
        <w:t xml:space="preserve">are </w:t>
      </w:r>
      <w:r w:rsidR="00625E6C">
        <w:t xml:space="preserve">le suddette </w:t>
      </w:r>
      <w:r w:rsidR="00423FDF">
        <w:t xml:space="preserve">riflessioni, come polo di aggregazione e coordinamento; al loro interno essi </w:t>
      </w:r>
      <w:r w:rsidR="00AD365C">
        <w:t xml:space="preserve">dovrebbero </w:t>
      </w:r>
      <w:r w:rsidR="00423FDF">
        <w:t xml:space="preserve">esaminare </w:t>
      </w:r>
      <w:r w:rsidR="00625E6C">
        <w:t>solo il modo per svolgere</w:t>
      </w:r>
      <w:r w:rsidR="00103694">
        <w:rPr>
          <w:i/>
          <w:iCs/>
        </w:rPr>
        <w:t xml:space="preserve"> </w:t>
      </w:r>
      <w:r w:rsidR="00103694">
        <w:t>questo</w:t>
      </w:r>
      <w:r w:rsidR="00423FDF">
        <w:t xml:space="preserve"> compito per dare riscontro alle varie tipologie di interessati </w:t>
      </w:r>
      <w:r w:rsidR="006414C8" w:rsidRPr="00717E43">
        <w:rPr>
          <w:rStyle w:val="Rimandonotaapidipagina"/>
        </w:rPr>
        <w:footnoteReference w:id="35"/>
      </w:r>
      <w:r w:rsidR="000508BE">
        <w:t>.</w:t>
      </w:r>
    </w:p>
    <w:p w14:paraId="7AC3A2D0" w14:textId="67C58CA3" w:rsidR="00C1352A" w:rsidRPr="00307C03" w:rsidRDefault="00423FDF" w:rsidP="00307C03">
      <w:pPr>
        <w:pStyle w:val="Testorientro"/>
        <w:rPr>
          <w:rFonts w:ascii="Times New Roman" w:hAnsi="Times New Roman" w:cs="Times New Roman"/>
          <w:sz w:val="24"/>
          <w:szCs w:val="24"/>
        </w:rPr>
      </w:pPr>
      <w:r>
        <w:rPr>
          <w:rFonts w:ascii="Times New Roman" w:hAnsi="Times New Roman" w:cs="Times New Roman"/>
          <w:sz w:val="24"/>
          <w:szCs w:val="24"/>
        </w:rPr>
        <w:t xml:space="preserve">Questi ultimi, compresi i pratici e i politici, avrebbero </w:t>
      </w:r>
      <w:r w:rsidR="000508BE" w:rsidRPr="00307C03">
        <w:rPr>
          <w:rFonts w:ascii="Times New Roman" w:hAnsi="Times New Roman" w:cs="Times New Roman"/>
          <w:sz w:val="24"/>
          <w:szCs w:val="24"/>
        </w:rPr>
        <w:t xml:space="preserve"> </w:t>
      </w:r>
      <w:r>
        <w:rPr>
          <w:rFonts w:ascii="Times New Roman" w:hAnsi="Times New Roman" w:cs="Times New Roman"/>
          <w:sz w:val="24"/>
          <w:szCs w:val="24"/>
        </w:rPr>
        <w:t xml:space="preserve">così poli di aggregazione con cui confrontarsi, </w:t>
      </w:r>
      <w:r w:rsidR="000508BE" w:rsidRPr="00307C03">
        <w:rPr>
          <w:rFonts w:ascii="Times New Roman" w:hAnsi="Times New Roman" w:cs="Times New Roman"/>
          <w:sz w:val="24"/>
          <w:szCs w:val="24"/>
        </w:rPr>
        <w:t>prima di proporre diagnosi e soluzioni</w:t>
      </w:r>
      <w:r>
        <w:rPr>
          <w:rFonts w:ascii="Times New Roman" w:hAnsi="Times New Roman" w:cs="Times New Roman"/>
          <w:sz w:val="24"/>
          <w:szCs w:val="24"/>
        </w:rPr>
        <w:t xml:space="preserve"> </w:t>
      </w:r>
      <w:r w:rsidR="000508BE" w:rsidRPr="00307C03">
        <w:rPr>
          <w:rFonts w:ascii="Times New Roman" w:hAnsi="Times New Roman" w:cs="Times New Roman"/>
          <w:sz w:val="24"/>
          <w:szCs w:val="24"/>
        </w:rPr>
        <w:t>ad effetto</w:t>
      </w:r>
      <w:r>
        <w:rPr>
          <w:rFonts w:ascii="Times New Roman" w:hAnsi="Times New Roman" w:cs="Times New Roman"/>
          <w:sz w:val="24"/>
          <w:szCs w:val="24"/>
        </w:rPr>
        <w:t xml:space="preserve">. Senza queste </w:t>
      </w:r>
      <w:r w:rsidR="00920834" w:rsidRPr="00307C03">
        <w:rPr>
          <w:rFonts w:ascii="Times New Roman" w:hAnsi="Times New Roman" w:cs="Times New Roman"/>
          <w:sz w:val="24"/>
          <w:szCs w:val="24"/>
        </w:rPr>
        <w:t xml:space="preserve">spiegazioni sociali </w:t>
      </w:r>
      <w:r>
        <w:rPr>
          <w:rFonts w:ascii="Times New Roman" w:hAnsi="Times New Roman" w:cs="Times New Roman"/>
          <w:sz w:val="24"/>
          <w:szCs w:val="24"/>
        </w:rPr>
        <w:t xml:space="preserve">la </w:t>
      </w:r>
      <w:r w:rsidR="00920834" w:rsidRPr="00307C03">
        <w:rPr>
          <w:rFonts w:ascii="Times New Roman" w:hAnsi="Times New Roman" w:cs="Times New Roman"/>
          <w:sz w:val="24"/>
          <w:szCs w:val="24"/>
        </w:rPr>
        <w:t xml:space="preserve"> discussione pubblica si baserà inevitabilmente su  </w:t>
      </w:r>
      <w:r w:rsidR="00920834" w:rsidRPr="00307C03">
        <w:rPr>
          <w:rFonts w:ascii="Times New Roman" w:hAnsi="Times New Roman" w:cs="Times New Roman"/>
          <w:i/>
          <w:iCs/>
          <w:sz w:val="24"/>
          <w:szCs w:val="24"/>
        </w:rPr>
        <w:t xml:space="preserve">percezioni </w:t>
      </w:r>
      <w:r w:rsidR="00920834" w:rsidRPr="00307C03">
        <w:rPr>
          <w:rFonts w:ascii="Times New Roman" w:hAnsi="Times New Roman" w:cs="Times New Roman"/>
          <w:sz w:val="24"/>
          <w:szCs w:val="24"/>
        </w:rPr>
        <w:t xml:space="preserve">personali </w:t>
      </w:r>
      <w:r w:rsidR="000508BE" w:rsidRPr="00307C03">
        <w:rPr>
          <w:rFonts w:ascii="Times New Roman" w:hAnsi="Times New Roman" w:cs="Times New Roman"/>
          <w:sz w:val="24"/>
          <w:szCs w:val="24"/>
        </w:rPr>
        <w:t>superficiali</w:t>
      </w:r>
      <w:r w:rsidR="00411628">
        <w:rPr>
          <w:rFonts w:ascii="Times New Roman" w:hAnsi="Times New Roman" w:cs="Times New Roman"/>
          <w:sz w:val="24"/>
          <w:szCs w:val="24"/>
        </w:rPr>
        <w:t>. L</w:t>
      </w:r>
      <w:r w:rsidR="00263D3A" w:rsidRPr="00307C03">
        <w:rPr>
          <w:rFonts w:ascii="Times New Roman" w:hAnsi="Times New Roman" w:cs="Times New Roman"/>
          <w:sz w:val="24"/>
          <w:szCs w:val="24"/>
        </w:rPr>
        <w:t>’autoreferenzialità</w:t>
      </w:r>
      <w:r w:rsidR="000508BE" w:rsidRPr="00307C03">
        <w:rPr>
          <w:rFonts w:ascii="Times New Roman" w:hAnsi="Times New Roman" w:cs="Times New Roman"/>
          <w:sz w:val="24"/>
          <w:szCs w:val="24"/>
        </w:rPr>
        <w:t xml:space="preserve"> </w:t>
      </w:r>
      <w:r w:rsidR="00263D3A" w:rsidRPr="00307C03">
        <w:rPr>
          <w:rFonts w:ascii="Times New Roman" w:hAnsi="Times New Roman" w:cs="Times New Roman"/>
          <w:sz w:val="24"/>
          <w:szCs w:val="24"/>
        </w:rPr>
        <w:t xml:space="preserve">accademica </w:t>
      </w:r>
      <w:r w:rsidR="00411628">
        <w:rPr>
          <w:rFonts w:ascii="Times New Roman" w:hAnsi="Times New Roman" w:cs="Times New Roman"/>
          <w:sz w:val="24"/>
          <w:szCs w:val="24"/>
        </w:rPr>
        <w:t xml:space="preserve">di cui al par.1.5 spinge infatti </w:t>
      </w:r>
      <w:r w:rsidR="00263D3A" w:rsidRPr="00307C03">
        <w:rPr>
          <w:rFonts w:ascii="Times New Roman" w:hAnsi="Times New Roman" w:cs="Times New Roman"/>
          <w:sz w:val="24"/>
          <w:szCs w:val="24"/>
        </w:rPr>
        <w:t xml:space="preserve"> all’autolegittimazione </w:t>
      </w:r>
      <w:r w:rsidR="00411628">
        <w:rPr>
          <w:rFonts w:ascii="Times New Roman" w:hAnsi="Times New Roman" w:cs="Times New Roman"/>
          <w:sz w:val="24"/>
          <w:szCs w:val="24"/>
        </w:rPr>
        <w:t xml:space="preserve">e all’improvvisazione </w:t>
      </w:r>
      <w:r w:rsidR="00263D3A" w:rsidRPr="00307C03">
        <w:rPr>
          <w:rFonts w:ascii="Times New Roman" w:hAnsi="Times New Roman" w:cs="Times New Roman"/>
          <w:sz w:val="24"/>
          <w:szCs w:val="24"/>
        </w:rPr>
        <w:t xml:space="preserve">degli interessati, </w:t>
      </w:r>
      <w:r w:rsidR="00307C03" w:rsidRPr="00307C03">
        <w:rPr>
          <w:rFonts w:ascii="Times New Roman" w:hAnsi="Times New Roman" w:cs="Times New Roman"/>
          <w:sz w:val="24"/>
          <w:szCs w:val="24"/>
        </w:rPr>
        <w:t>che</w:t>
      </w:r>
      <w:r w:rsidR="00263D3A" w:rsidRPr="00307C03">
        <w:rPr>
          <w:rFonts w:ascii="Times New Roman" w:hAnsi="Times New Roman" w:cs="Times New Roman"/>
          <w:sz w:val="24"/>
          <w:szCs w:val="24"/>
        </w:rPr>
        <w:t xml:space="preserve"> </w:t>
      </w:r>
      <w:r w:rsidR="00307C03" w:rsidRPr="00307C03">
        <w:rPr>
          <w:rFonts w:ascii="Times New Roman" w:hAnsi="Times New Roman" w:cs="Times New Roman"/>
          <w:sz w:val="24"/>
          <w:szCs w:val="24"/>
        </w:rPr>
        <w:t>tenderanno</w:t>
      </w:r>
      <w:r w:rsidR="00920834" w:rsidRPr="00307C03">
        <w:rPr>
          <w:rFonts w:ascii="Times New Roman" w:hAnsi="Times New Roman" w:cs="Times New Roman"/>
          <w:sz w:val="24"/>
          <w:szCs w:val="24"/>
        </w:rPr>
        <w:t xml:space="preserve"> a improvvisare </w:t>
      </w:r>
      <w:r w:rsidR="00573643" w:rsidRPr="00307C03">
        <w:rPr>
          <w:rFonts w:ascii="Times New Roman" w:hAnsi="Times New Roman" w:cs="Times New Roman"/>
          <w:sz w:val="24"/>
          <w:szCs w:val="24"/>
        </w:rPr>
        <w:t xml:space="preserve">per </w:t>
      </w:r>
      <w:r w:rsidR="00263D3A" w:rsidRPr="00307C03">
        <w:rPr>
          <w:rFonts w:ascii="Times New Roman" w:hAnsi="Times New Roman" w:cs="Times New Roman"/>
          <w:sz w:val="24"/>
          <w:szCs w:val="24"/>
        </w:rPr>
        <w:t>proprio</w:t>
      </w:r>
      <w:r w:rsidR="00573643" w:rsidRPr="00307C03">
        <w:rPr>
          <w:rFonts w:ascii="Times New Roman" w:hAnsi="Times New Roman" w:cs="Times New Roman"/>
          <w:sz w:val="24"/>
          <w:szCs w:val="24"/>
        </w:rPr>
        <w:t xml:space="preserve"> conto.</w:t>
      </w:r>
      <w:r w:rsidR="000508BE" w:rsidRPr="00307C03">
        <w:rPr>
          <w:rFonts w:ascii="Times New Roman" w:hAnsi="Times New Roman" w:cs="Times New Roman"/>
          <w:sz w:val="24"/>
          <w:szCs w:val="24"/>
        </w:rPr>
        <w:t xml:space="preserve"> </w:t>
      </w:r>
      <w:r w:rsidR="00411628">
        <w:rPr>
          <w:rFonts w:ascii="Times New Roman" w:hAnsi="Times New Roman" w:cs="Times New Roman"/>
          <w:sz w:val="24"/>
          <w:szCs w:val="24"/>
        </w:rPr>
        <w:t xml:space="preserve">Gli studi sociali devono invece </w:t>
      </w:r>
      <w:r w:rsidR="00952ABE" w:rsidRPr="00307C03">
        <w:rPr>
          <w:rFonts w:ascii="Times New Roman" w:hAnsi="Times New Roman" w:cs="Times New Roman"/>
          <w:sz w:val="24"/>
          <w:szCs w:val="24"/>
        </w:rPr>
        <w:t>guardare a contenuti</w:t>
      </w:r>
      <w:r w:rsidR="00411628">
        <w:rPr>
          <w:rFonts w:ascii="Times New Roman" w:hAnsi="Times New Roman" w:cs="Times New Roman"/>
          <w:sz w:val="24"/>
          <w:szCs w:val="24"/>
        </w:rPr>
        <w:t xml:space="preserve"> comprensibili d</w:t>
      </w:r>
      <w:r w:rsidR="00DE0D16" w:rsidRPr="00307C03">
        <w:rPr>
          <w:rFonts w:ascii="Times New Roman" w:hAnsi="Times New Roman" w:cs="Times New Roman"/>
          <w:sz w:val="24"/>
          <w:szCs w:val="24"/>
        </w:rPr>
        <w:t>agli interessati di oggi</w:t>
      </w:r>
      <w:r w:rsidR="00411628">
        <w:rPr>
          <w:rFonts w:ascii="Times New Roman" w:hAnsi="Times New Roman" w:cs="Times New Roman"/>
          <w:sz w:val="24"/>
          <w:szCs w:val="24"/>
        </w:rPr>
        <w:t xml:space="preserve"> e </w:t>
      </w:r>
      <w:r w:rsidR="00DE0D16" w:rsidRPr="00307C03">
        <w:rPr>
          <w:rFonts w:ascii="Times New Roman" w:hAnsi="Times New Roman" w:cs="Times New Roman"/>
          <w:sz w:val="24"/>
          <w:szCs w:val="24"/>
        </w:rPr>
        <w:t>d</w:t>
      </w:r>
      <w:r w:rsidR="00411628">
        <w:rPr>
          <w:rFonts w:ascii="Times New Roman" w:hAnsi="Times New Roman" w:cs="Times New Roman"/>
          <w:sz w:val="24"/>
          <w:szCs w:val="24"/>
        </w:rPr>
        <w:t>a</w:t>
      </w:r>
      <w:r w:rsidR="00DE0D16" w:rsidRPr="00307C03">
        <w:rPr>
          <w:rFonts w:ascii="Times New Roman" w:hAnsi="Times New Roman" w:cs="Times New Roman"/>
          <w:sz w:val="24"/>
          <w:szCs w:val="24"/>
        </w:rPr>
        <w:t xml:space="preserve"> </w:t>
      </w:r>
      <w:r w:rsidR="00952ABE" w:rsidRPr="00307C03">
        <w:rPr>
          <w:rFonts w:ascii="Times New Roman" w:hAnsi="Times New Roman" w:cs="Times New Roman"/>
          <w:sz w:val="24"/>
          <w:szCs w:val="24"/>
        </w:rPr>
        <w:t>q</w:t>
      </w:r>
      <w:r w:rsidR="00DE0D16" w:rsidRPr="00307C03">
        <w:rPr>
          <w:rFonts w:ascii="Times New Roman" w:hAnsi="Times New Roman" w:cs="Times New Roman"/>
          <w:sz w:val="24"/>
          <w:szCs w:val="24"/>
        </w:rPr>
        <w:t>uelli del futuro</w:t>
      </w:r>
      <w:r w:rsidR="00411628">
        <w:rPr>
          <w:rFonts w:ascii="Times New Roman" w:hAnsi="Times New Roman" w:cs="Times New Roman"/>
          <w:sz w:val="24"/>
          <w:szCs w:val="24"/>
        </w:rPr>
        <w:t xml:space="preserve">. Con entrambe queste tipologie gli studiosi sociali non sono in competizione, </w:t>
      </w:r>
      <w:r w:rsidR="00307C03" w:rsidRPr="00307C03">
        <w:rPr>
          <w:rFonts w:ascii="Times New Roman" w:hAnsi="Times New Roman" w:cs="Times New Roman"/>
          <w:sz w:val="24"/>
          <w:szCs w:val="24"/>
        </w:rPr>
        <w:t xml:space="preserve">ma </w:t>
      </w:r>
      <w:r w:rsidR="00B96CE0">
        <w:rPr>
          <w:rFonts w:ascii="Times New Roman" w:hAnsi="Times New Roman" w:cs="Times New Roman"/>
          <w:sz w:val="24"/>
          <w:szCs w:val="24"/>
        </w:rPr>
        <w:t>i</w:t>
      </w:r>
      <w:r w:rsidR="00307C03" w:rsidRPr="00307C03">
        <w:rPr>
          <w:rFonts w:ascii="Times New Roman" w:hAnsi="Times New Roman" w:cs="Times New Roman"/>
          <w:sz w:val="24"/>
          <w:szCs w:val="24"/>
        </w:rPr>
        <w:t>n</w:t>
      </w:r>
      <w:r w:rsidR="00B96CE0">
        <w:rPr>
          <w:rFonts w:ascii="Times New Roman" w:hAnsi="Times New Roman" w:cs="Times New Roman"/>
          <w:sz w:val="24"/>
          <w:szCs w:val="24"/>
        </w:rPr>
        <w:t xml:space="preserve"> </w:t>
      </w:r>
      <w:r w:rsidR="00307C03" w:rsidRPr="00307C03">
        <w:rPr>
          <w:rFonts w:ascii="Times New Roman" w:hAnsi="Times New Roman" w:cs="Times New Roman"/>
          <w:sz w:val="24"/>
          <w:szCs w:val="24"/>
        </w:rPr>
        <w:t>interazione</w:t>
      </w:r>
      <w:r w:rsidR="00B96CE0">
        <w:rPr>
          <w:rFonts w:ascii="Times New Roman" w:hAnsi="Times New Roman" w:cs="Times New Roman"/>
          <w:sz w:val="24"/>
          <w:szCs w:val="24"/>
        </w:rPr>
        <w:t xml:space="preserve">, </w:t>
      </w:r>
      <w:r w:rsidR="00573643" w:rsidRPr="00307C03">
        <w:rPr>
          <w:rFonts w:ascii="Times New Roman" w:hAnsi="Times New Roman" w:cs="Times New Roman"/>
          <w:sz w:val="24"/>
          <w:szCs w:val="24"/>
        </w:rPr>
        <w:t>prepara</w:t>
      </w:r>
      <w:r w:rsidR="00B96CE0">
        <w:rPr>
          <w:rFonts w:ascii="Times New Roman" w:hAnsi="Times New Roman" w:cs="Times New Roman"/>
          <w:sz w:val="24"/>
          <w:szCs w:val="24"/>
        </w:rPr>
        <w:t>ndo</w:t>
      </w:r>
      <w:r w:rsidR="00573643" w:rsidRPr="00307C03">
        <w:rPr>
          <w:rFonts w:ascii="Times New Roman" w:hAnsi="Times New Roman" w:cs="Times New Roman"/>
          <w:sz w:val="24"/>
          <w:szCs w:val="24"/>
        </w:rPr>
        <w:t xml:space="preserve"> la strada </w:t>
      </w:r>
      <w:r w:rsidR="00952ABE" w:rsidRPr="00307C03">
        <w:rPr>
          <w:rFonts w:ascii="Times New Roman" w:hAnsi="Times New Roman" w:cs="Times New Roman"/>
          <w:sz w:val="24"/>
          <w:szCs w:val="24"/>
        </w:rPr>
        <w:t>a</w:t>
      </w:r>
      <w:r w:rsidR="00DE0D16" w:rsidRPr="00307C03">
        <w:rPr>
          <w:rFonts w:ascii="Times New Roman" w:hAnsi="Times New Roman" w:cs="Times New Roman"/>
          <w:sz w:val="24"/>
          <w:szCs w:val="24"/>
        </w:rPr>
        <w:t>gli studiosi che verranno</w:t>
      </w:r>
      <w:r w:rsidR="00B96CE0">
        <w:rPr>
          <w:rFonts w:ascii="Times New Roman" w:hAnsi="Times New Roman" w:cs="Times New Roman"/>
          <w:sz w:val="24"/>
          <w:szCs w:val="24"/>
        </w:rPr>
        <w:t>. E’ un circolo virtuoso che si sedimenta n</w:t>
      </w:r>
      <w:r w:rsidR="00DE0D16" w:rsidRPr="00307C03">
        <w:rPr>
          <w:rFonts w:ascii="Times New Roman" w:hAnsi="Times New Roman" w:cs="Times New Roman"/>
          <w:sz w:val="24"/>
          <w:szCs w:val="24"/>
        </w:rPr>
        <w:t xml:space="preserve">ell’intelligenza collettiva e </w:t>
      </w:r>
      <w:r w:rsidR="00B96CE0">
        <w:rPr>
          <w:rFonts w:ascii="Times New Roman" w:hAnsi="Times New Roman" w:cs="Times New Roman"/>
          <w:sz w:val="24"/>
          <w:szCs w:val="24"/>
        </w:rPr>
        <w:t>n</w:t>
      </w:r>
      <w:r w:rsidR="00DE0D16" w:rsidRPr="00307C03">
        <w:rPr>
          <w:rFonts w:ascii="Times New Roman" w:hAnsi="Times New Roman" w:cs="Times New Roman"/>
          <w:sz w:val="24"/>
          <w:szCs w:val="24"/>
        </w:rPr>
        <w:t>el controllo sociale (par.3.9)</w:t>
      </w:r>
      <w:r w:rsidR="00952ABE" w:rsidRPr="00307C03">
        <w:rPr>
          <w:rFonts w:ascii="Times New Roman" w:hAnsi="Times New Roman" w:cs="Times New Roman"/>
          <w:sz w:val="24"/>
          <w:szCs w:val="24"/>
        </w:rPr>
        <w:t xml:space="preserve">. </w:t>
      </w:r>
      <w:r w:rsidR="0024038F" w:rsidRPr="00307C03">
        <w:rPr>
          <w:rFonts w:ascii="Times New Roman" w:hAnsi="Times New Roman" w:cs="Times New Roman"/>
          <w:sz w:val="24"/>
          <w:szCs w:val="24"/>
        </w:rPr>
        <w:t xml:space="preserve">Ce n’è abbastanza per </w:t>
      </w:r>
      <w:r w:rsidR="00B96CE0">
        <w:rPr>
          <w:rFonts w:ascii="Times New Roman" w:hAnsi="Times New Roman" w:cs="Times New Roman"/>
          <w:sz w:val="24"/>
          <w:szCs w:val="24"/>
        </w:rPr>
        <w:t>puntualizzare il discorso</w:t>
      </w:r>
      <w:r w:rsidR="0024038F" w:rsidRPr="00307C03">
        <w:rPr>
          <w:rFonts w:ascii="Times New Roman" w:hAnsi="Times New Roman" w:cs="Times New Roman"/>
          <w:sz w:val="24"/>
          <w:szCs w:val="24"/>
        </w:rPr>
        <w:t xml:space="preserve">, </w:t>
      </w:r>
      <w:r w:rsidR="00836007" w:rsidRPr="00307C03">
        <w:rPr>
          <w:rFonts w:ascii="Times New Roman" w:hAnsi="Times New Roman" w:cs="Times New Roman"/>
          <w:sz w:val="24"/>
          <w:szCs w:val="24"/>
        </w:rPr>
        <w:t xml:space="preserve">ai prossimi capitoli, </w:t>
      </w:r>
      <w:r w:rsidR="00B96CE0">
        <w:rPr>
          <w:rFonts w:ascii="Times New Roman" w:hAnsi="Times New Roman" w:cs="Times New Roman"/>
          <w:sz w:val="24"/>
          <w:szCs w:val="24"/>
        </w:rPr>
        <w:t>su</w:t>
      </w:r>
      <w:r w:rsidR="0024038F" w:rsidRPr="00307C03">
        <w:rPr>
          <w:rFonts w:ascii="Times New Roman" w:hAnsi="Times New Roman" w:cs="Times New Roman"/>
          <w:sz w:val="24"/>
          <w:szCs w:val="24"/>
        </w:rPr>
        <w:t xml:space="preserve">l diritto </w:t>
      </w:r>
      <w:r w:rsidR="007F1873" w:rsidRPr="00307C03">
        <w:rPr>
          <w:rFonts w:ascii="Times New Roman" w:hAnsi="Times New Roman" w:cs="Times New Roman"/>
          <w:sz w:val="24"/>
          <w:szCs w:val="24"/>
        </w:rPr>
        <w:t>tra tecnica e studio sociale</w:t>
      </w:r>
      <w:r w:rsidR="00E31743" w:rsidRPr="00307C03">
        <w:rPr>
          <w:rFonts w:ascii="Times New Roman" w:hAnsi="Times New Roman" w:cs="Times New Roman"/>
          <w:sz w:val="24"/>
          <w:szCs w:val="24"/>
        </w:rPr>
        <w:t xml:space="preserve">. </w:t>
      </w:r>
    </w:p>
    <w:p w14:paraId="2BC4986C" w14:textId="78F03740" w:rsidR="00FC490C" w:rsidRPr="00717E43" w:rsidRDefault="00FC490C" w:rsidP="004A26D0">
      <w:pPr>
        <w:pStyle w:val="Titolo3"/>
        <w:autoSpaceDE w:val="0"/>
        <w:autoSpaceDN w:val="0"/>
        <w:adjustRightInd w:val="0"/>
        <w:jc w:val="both"/>
        <w:rPr>
          <w:rFonts w:ascii="Times New Roman" w:hAnsi="Times New Roman"/>
          <w:sz w:val="24"/>
          <w:szCs w:val="22"/>
          <w:lang w:val="it-IT"/>
        </w:rPr>
      </w:pPr>
      <w:bookmarkStart w:id="26" w:name="_Toc53396037"/>
      <w:bookmarkStart w:id="27" w:name="_Toc8577443"/>
      <w:bookmarkStart w:id="28" w:name="_Toc74947136"/>
      <w:r w:rsidRPr="00717E43">
        <w:rPr>
          <w:rFonts w:ascii="Times New Roman" w:hAnsi="Times New Roman"/>
          <w:sz w:val="24"/>
          <w:szCs w:val="22"/>
          <w:lang w:val="it-IT"/>
        </w:rPr>
        <w:t xml:space="preserve">Capitolo 2 </w:t>
      </w:r>
      <w:r w:rsidR="007C27AE">
        <w:rPr>
          <w:rFonts w:ascii="Times New Roman" w:hAnsi="Times New Roman"/>
          <w:sz w:val="24"/>
          <w:szCs w:val="22"/>
          <w:lang w:val="it-IT"/>
        </w:rPr>
        <w:t xml:space="preserve">Diritto </w:t>
      </w:r>
      <w:r w:rsidR="003A721B">
        <w:rPr>
          <w:rFonts w:ascii="Times New Roman" w:hAnsi="Times New Roman"/>
          <w:sz w:val="24"/>
          <w:szCs w:val="22"/>
          <w:lang w:val="it-IT"/>
        </w:rPr>
        <w:t>tra</w:t>
      </w:r>
      <w:r w:rsidR="000F34C0">
        <w:rPr>
          <w:rFonts w:ascii="Times New Roman" w:hAnsi="Times New Roman"/>
          <w:sz w:val="24"/>
          <w:szCs w:val="22"/>
          <w:lang w:val="it-IT"/>
        </w:rPr>
        <w:t xml:space="preserve"> </w:t>
      </w:r>
      <w:r w:rsidR="00C46DB7">
        <w:rPr>
          <w:rFonts w:ascii="Times New Roman" w:hAnsi="Times New Roman"/>
          <w:sz w:val="24"/>
          <w:szCs w:val="22"/>
          <w:lang w:val="it-IT"/>
        </w:rPr>
        <w:t>tecnic</w:t>
      </w:r>
      <w:r w:rsidR="0023544B">
        <w:rPr>
          <w:rFonts w:ascii="Times New Roman" w:hAnsi="Times New Roman"/>
          <w:sz w:val="24"/>
          <w:szCs w:val="22"/>
          <w:lang w:val="it-IT"/>
        </w:rPr>
        <w:t xml:space="preserve">a </w:t>
      </w:r>
      <w:r w:rsidR="00C570A1">
        <w:rPr>
          <w:rFonts w:ascii="Times New Roman" w:hAnsi="Times New Roman"/>
          <w:sz w:val="24"/>
          <w:szCs w:val="22"/>
          <w:lang w:val="it-IT"/>
        </w:rPr>
        <w:t>e</w:t>
      </w:r>
      <w:r w:rsidR="00DF0C38">
        <w:rPr>
          <w:rFonts w:ascii="Times New Roman" w:hAnsi="Times New Roman"/>
          <w:sz w:val="24"/>
          <w:szCs w:val="22"/>
          <w:lang w:val="it-IT"/>
        </w:rPr>
        <w:t xml:space="preserve"> s</w:t>
      </w:r>
      <w:r w:rsidR="00D94410">
        <w:rPr>
          <w:rFonts w:ascii="Times New Roman" w:hAnsi="Times New Roman"/>
          <w:sz w:val="24"/>
          <w:szCs w:val="22"/>
          <w:lang w:val="it-IT"/>
        </w:rPr>
        <w:t>tudio sociale</w:t>
      </w:r>
      <w:r w:rsidR="00772C95">
        <w:rPr>
          <w:rFonts w:ascii="Times New Roman" w:hAnsi="Times New Roman"/>
          <w:sz w:val="24"/>
          <w:szCs w:val="22"/>
          <w:lang w:val="it-IT"/>
        </w:rPr>
        <w:t xml:space="preserve"> delle funzioni pubbliche</w:t>
      </w:r>
      <w:bookmarkEnd w:id="26"/>
      <w:bookmarkEnd w:id="28"/>
      <w:r w:rsidR="00DF0C38">
        <w:rPr>
          <w:rFonts w:ascii="Times New Roman" w:hAnsi="Times New Roman"/>
          <w:sz w:val="24"/>
          <w:szCs w:val="22"/>
          <w:lang w:val="it-IT"/>
        </w:rPr>
        <w:t xml:space="preserve"> </w:t>
      </w:r>
    </w:p>
    <w:p w14:paraId="79CA0917" w14:textId="23E407C2" w:rsidR="00F65218" w:rsidRPr="00F65218" w:rsidRDefault="002A6256" w:rsidP="004A26D0">
      <w:pPr>
        <w:jc w:val="both"/>
        <w:rPr>
          <w:lang w:eastAsia="x-none"/>
        </w:rPr>
      </w:pPr>
      <w:r>
        <w:rPr>
          <w:lang w:eastAsia="x-none"/>
        </w:rPr>
        <w:t>S</w:t>
      </w:r>
      <w:r w:rsidR="00C218D0">
        <w:rPr>
          <w:lang w:eastAsia="x-none"/>
        </w:rPr>
        <w:t>ommario.</w:t>
      </w:r>
      <w:r w:rsidR="00606E15">
        <w:rPr>
          <w:lang w:eastAsia="x-none"/>
        </w:rPr>
        <w:t xml:space="preserve"> </w:t>
      </w:r>
      <w:r w:rsidR="00DB3542">
        <w:rPr>
          <w:lang w:eastAsia="x-none"/>
        </w:rPr>
        <w:t>C</w:t>
      </w:r>
      <w:r w:rsidR="00F9066F">
        <w:rPr>
          <w:lang w:eastAsia="x-none"/>
        </w:rPr>
        <w:t xml:space="preserve">ome </w:t>
      </w:r>
      <w:r w:rsidR="007D287A">
        <w:rPr>
          <w:lang w:eastAsia="x-none"/>
        </w:rPr>
        <w:t>t</w:t>
      </w:r>
      <w:r w:rsidR="006C4F63">
        <w:rPr>
          <w:lang w:eastAsia="x-none"/>
        </w:rPr>
        <w:t xml:space="preserve">ecnica </w:t>
      </w:r>
      <w:r w:rsidR="00DB3542">
        <w:rPr>
          <w:lang w:eastAsia="x-none"/>
        </w:rPr>
        <w:t>di soluzione de</w:t>
      </w:r>
      <w:r w:rsidR="007D287A">
        <w:rPr>
          <w:lang w:eastAsia="x-none"/>
        </w:rPr>
        <w:t xml:space="preserve">i </w:t>
      </w:r>
      <w:r w:rsidR="006C4F63">
        <w:rPr>
          <w:lang w:eastAsia="x-none"/>
        </w:rPr>
        <w:t xml:space="preserve">conflitti </w:t>
      </w:r>
      <w:r w:rsidR="00DB3542">
        <w:rPr>
          <w:lang w:eastAsia="x-none"/>
        </w:rPr>
        <w:t>il diritto preesisteva agli studi sociali, facendo leva su</w:t>
      </w:r>
      <w:r w:rsidR="00B21F4A">
        <w:rPr>
          <w:lang w:eastAsia="x-none"/>
        </w:rPr>
        <w:t>l bagaglio socioculturale condiviso, fatto di</w:t>
      </w:r>
      <w:r w:rsidR="00DB3542">
        <w:rPr>
          <w:lang w:eastAsia="x-none"/>
        </w:rPr>
        <w:t xml:space="preserve"> esperienze e </w:t>
      </w:r>
      <w:r w:rsidR="00B21F4A">
        <w:rPr>
          <w:lang w:eastAsia="x-none"/>
        </w:rPr>
        <w:t xml:space="preserve">narrazioni. Quest’ultimo diventa però insufficiente con la complessità sociale e il moltiplicarsi delle funzioni pubbliche. Il positivismo ha colto la necessità di  rapporto tra diritto e saperi, rispondendovi però in modo inadeguato, anche se coerente con la tradizione tecnica. Quest’ultima ha invece sempre più spesso bisogno di una cornice giuridico-sociale, non valoriale, riprendendo i propositi del </w:t>
      </w:r>
      <w:r w:rsidR="00B21F4A">
        <w:rPr>
          <w:lang w:eastAsia="x-none"/>
        </w:rPr>
        <w:lastRenderedPageBreak/>
        <w:t>positivismo. Il capitolo si conclude con le possibilità offerte dalla prospettiva giuridico sociale nella ricerca, nell’interdisciplinarietà, nell’internazionalizzazione e nella didattica</w:t>
      </w:r>
      <w:r w:rsidR="00B90F68">
        <w:rPr>
          <w:lang w:eastAsia="x-none"/>
        </w:rPr>
        <w:t xml:space="preserve">. </w:t>
      </w:r>
      <w:r w:rsidR="00CB76A7">
        <w:rPr>
          <w:lang w:eastAsia="x-none"/>
        </w:rPr>
        <w:t xml:space="preserve"> </w:t>
      </w:r>
    </w:p>
    <w:p w14:paraId="4EA59AC4" w14:textId="4493368A" w:rsidR="005F3F7E" w:rsidRDefault="001076E9" w:rsidP="003A1DBA">
      <w:pPr>
        <w:pStyle w:val="Titolo3"/>
        <w:autoSpaceDE w:val="0"/>
        <w:autoSpaceDN w:val="0"/>
        <w:adjustRightInd w:val="0"/>
        <w:jc w:val="both"/>
        <w:rPr>
          <w:bCs w:val="0"/>
          <w:i/>
          <w:iCs/>
          <w:color w:val="0000FF"/>
          <w:lang w:val="it-IT"/>
        </w:rPr>
      </w:pPr>
      <w:bookmarkStart w:id="29" w:name="_Toc53396038"/>
      <w:bookmarkStart w:id="30" w:name="_Toc74947137"/>
      <w:r w:rsidRPr="00717E43">
        <w:rPr>
          <w:rFonts w:ascii="Times New Roman" w:hAnsi="Times New Roman"/>
          <w:sz w:val="24"/>
          <w:szCs w:val="22"/>
          <w:lang w:val="it-IT"/>
        </w:rPr>
        <w:t>2.1</w:t>
      </w:r>
      <w:bookmarkEnd w:id="27"/>
      <w:r w:rsidR="00210578">
        <w:rPr>
          <w:rFonts w:ascii="Times New Roman" w:hAnsi="Times New Roman"/>
          <w:sz w:val="24"/>
          <w:szCs w:val="22"/>
          <w:lang w:val="it-IT"/>
        </w:rPr>
        <w:t xml:space="preserve"> </w:t>
      </w:r>
      <w:bookmarkEnd w:id="29"/>
      <w:r w:rsidR="005D0560">
        <w:rPr>
          <w:rFonts w:ascii="Times New Roman" w:hAnsi="Times New Roman"/>
          <w:sz w:val="24"/>
          <w:szCs w:val="22"/>
          <w:lang w:val="it-IT"/>
        </w:rPr>
        <w:t xml:space="preserve">Tecniche e </w:t>
      </w:r>
      <w:r w:rsidR="0011453F">
        <w:rPr>
          <w:rFonts w:ascii="Times New Roman" w:hAnsi="Times New Roman"/>
          <w:sz w:val="24"/>
          <w:szCs w:val="22"/>
          <w:lang w:val="it-IT"/>
        </w:rPr>
        <w:t>studi sociali</w:t>
      </w:r>
      <w:r w:rsidR="002E0633">
        <w:rPr>
          <w:rFonts w:ascii="Times New Roman" w:hAnsi="Times New Roman"/>
          <w:sz w:val="24"/>
          <w:szCs w:val="22"/>
          <w:lang w:val="it-IT"/>
        </w:rPr>
        <w:t xml:space="preserve">: </w:t>
      </w:r>
      <w:r w:rsidR="005D0560">
        <w:rPr>
          <w:rFonts w:ascii="Times New Roman" w:hAnsi="Times New Roman"/>
          <w:sz w:val="24"/>
          <w:szCs w:val="22"/>
          <w:lang w:val="it-IT"/>
        </w:rPr>
        <w:t>diritto e ragioneria</w:t>
      </w:r>
      <w:bookmarkEnd w:id="30"/>
    </w:p>
    <w:p w14:paraId="6CAE72F5" w14:textId="17FB3355" w:rsidR="00EB3FCC" w:rsidRPr="00D137A7" w:rsidRDefault="00077DDE" w:rsidP="00717E43">
      <w:pPr>
        <w:pStyle w:val="tit23"/>
        <w:ind w:left="6464" w:right="-1361" w:firstLine="0"/>
        <w:jc w:val="left"/>
        <w:rPr>
          <w:bCs/>
          <w:i/>
          <w:iCs/>
          <w:color w:val="0000FF"/>
          <w:sz w:val="20"/>
          <w:lang w:val="it-IT"/>
        </w:rPr>
      </w:pPr>
      <w:r>
        <w:rPr>
          <w:bCs/>
          <w:i/>
          <w:iCs/>
          <w:color w:val="0000FF"/>
          <w:sz w:val="20"/>
          <w:lang w:val="it-IT"/>
        </w:rPr>
        <w:t xml:space="preserve">Pratica tra </w:t>
      </w:r>
      <w:r w:rsidR="00F53975" w:rsidRPr="00D137A7">
        <w:rPr>
          <w:bCs/>
          <w:i/>
          <w:iCs/>
          <w:color w:val="0000FF"/>
          <w:sz w:val="20"/>
          <w:lang w:val="it-IT"/>
        </w:rPr>
        <w:t>studi sociali</w:t>
      </w:r>
      <w:r>
        <w:rPr>
          <w:bCs/>
          <w:i/>
          <w:iCs/>
          <w:color w:val="0000FF"/>
          <w:sz w:val="20"/>
          <w:lang w:val="it-IT"/>
        </w:rPr>
        <w:t xml:space="preserve"> </w:t>
      </w:r>
      <w:r w:rsidR="00C01D89">
        <w:rPr>
          <w:bCs/>
          <w:i/>
          <w:iCs/>
          <w:color w:val="0000FF"/>
          <w:sz w:val="20"/>
          <w:lang w:val="it-IT"/>
        </w:rPr>
        <w:t>e tecniche</w:t>
      </w:r>
    </w:p>
    <w:p w14:paraId="5467A0C4" w14:textId="57F3B949" w:rsidR="00F53975" w:rsidRPr="00440B95" w:rsidRDefault="00D27F89" w:rsidP="002E0633">
      <w:pPr>
        <w:pStyle w:val="NormaleWeb"/>
        <w:rPr>
          <w:bCs/>
          <w:i/>
          <w:iCs/>
          <w:color w:val="0000FF"/>
        </w:rPr>
      </w:pPr>
      <w:r>
        <w:t xml:space="preserve">La praticità degli </w:t>
      </w:r>
      <w:r w:rsidR="0028293B">
        <w:t>studi sociali</w:t>
      </w:r>
      <w:r w:rsidR="002E0633">
        <w:t xml:space="preserve"> </w:t>
      </w:r>
      <w:r>
        <w:t xml:space="preserve">riguarda il loro riferimento a vari aspetti della vita reale, economici, politici e giuridici. Essi restano però </w:t>
      </w:r>
      <w:r>
        <w:rPr>
          <w:i/>
          <w:iCs/>
        </w:rPr>
        <w:t xml:space="preserve">studi </w:t>
      </w:r>
      <w:r>
        <w:t xml:space="preserve">in quanto diretti alla conoscenza, alle spiegazioni sociali cui facciamo spesso riferimento, non alla soluzione di problemi specifici. In questi ultimi è certamente più facile orientarsi grazie alla conoscenza, e </w:t>
      </w:r>
      <w:r w:rsidR="002E0633">
        <w:t xml:space="preserve">in questo senso si giustifica l’affermazione </w:t>
      </w:r>
      <w:r w:rsidR="002E0633">
        <w:rPr>
          <w:i/>
          <w:iCs/>
        </w:rPr>
        <w:t>nulla è più pratico di una buona teoria</w:t>
      </w:r>
      <w:r w:rsidR="002E0633">
        <w:t xml:space="preserve"> (Lewin)</w:t>
      </w:r>
      <w:r>
        <w:t xml:space="preserve">. Quest’ultima riguarda cioè lo studio della vita pratica,  che aiuta la soluzione </w:t>
      </w:r>
      <w:r w:rsidR="00440B95">
        <w:t xml:space="preserve">di </w:t>
      </w:r>
      <w:r w:rsidR="008D412F">
        <w:t>specifici</w:t>
      </w:r>
      <w:r w:rsidR="0028293B">
        <w:t xml:space="preserve"> problemi </w:t>
      </w:r>
      <w:r w:rsidR="00440B95">
        <w:t>concreti</w:t>
      </w:r>
      <w:r w:rsidR="002E0633">
        <w:t xml:space="preserve">. Si tratta </w:t>
      </w:r>
      <w:r>
        <w:t xml:space="preserve">di </w:t>
      </w:r>
      <w:r w:rsidR="002E0633">
        <w:t xml:space="preserve">due </w:t>
      </w:r>
      <w:r>
        <w:t xml:space="preserve">distinte accezioni di “pratica”, </w:t>
      </w:r>
      <w:r w:rsidR="00AE2077">
        <w:t>anche se</w:t>
      </w:r>
      <w:r w:rsidR="002E0633">
        <w:t xml:space="preserve"> </w:t>
      </w:r>
      <w:r w:rsidR="00AE2077">
        <w:t>collegat</w:t>
      </w:r>
      <w:r>
        <w:t>e</w:t>
      </w:r>
      <w:r w:rsidR="00AE2077">
        <w:t xml:space="preserve">, </w:t>
      </w:r>
      <w:r>
        <w:t>in</w:t>
      </w:r>
      <w:r w:rsidR="00AE2077">
        <w:t xml:space="preserve"> quanto </w:t>
      </w:r>
      <w:r>
        <w:t>la</w:t>
      </w:r>
      <w:r w:rsidR="00AE2077">
        <w:t xml:space="preserve"> prim</w:t>
      </w:r>
      <w:r>
        <w:t>a</w:t>
      </w:r>
      <w:r w:rsidR="00AE2077">
        <w:t xml:space="preserve"> </w:t>
      </w:r>
      <w:r w:rsidR="00077DDE">
        <w:t xml:space="preserve">si preoccupa di </w:t>
      </w:r>
      <w:r w:rsidR="00077DDE" w:rsidRPr="00077DDE">
        <w:rPr>
          <w:i/>
          <w:iCs/>
        </w:rPr>
        <w:t>sapere</w:t>
      </w:r>
      <w:r w:rsidR="00077DDE">
        <w:t xml:space="preserve"> e </w:t>
      </w:r>
      <w:r>
        <w:t>la</w:t>
      </w:r>
      <w:r w:rsidR="00077DDE">
        <w:t xml:space="preserve"> second</w:t>
      </w:r>
      <w:r>
        <w:t>a</w:t>
      </w:r>
      <w:r w:rsidR="00077DDE">
        <w:t xml:space="preserve"> di </w:t>
      </w:r>
      <w:r>
        <w:rPr>
          <w:i/>
          <w:iCs/>
        </w:rPr>
        <w:t>fare</w:t>
      </w:r>
      <w:r w:rsidR="00077DDE">
        <w:t xml:space="preserve">; il collegamento sta nella necessità di </w:t>
      </w:r>
      <w:r w:rsidR="00077DDE">
        <w:rPr>
          <w:i/>
          <w:iCs/>
        </w:rPr>
        <w:t xml:space="preserve">sapere </w:t>
      </w:r>
      <w:r w:rsidR="00077DDE">
        <w:t xml:space="preserve">per </w:t>
      </w:r>
      <w:r w:rsidR="00077DDE" w:rsidRPr="00077DDE">
        <w:rPr>
          <w:i/>
          <w:iCs/>
        </w:rPr>
        <w:t>fare</w:t>
      </w:r>
      <w:r w:rsidR="00077DDE">
        <w:t xml:space="preserve">, </w:t>
      </w:r>
      <w:r w:rsidR="00243819">
        <w:t>che serve anche ad imparare</w:t>
      </w:r>
      <w:r>
        <w:t xml:space="preserve">, fondendosi nel </w:t>
      </w:r>
      <w:r>
        <w:rPr>
          <w:i/>
          <w:iCs/>
        </w:rPr>
        <w:t xml:space="preserve">saper fare </w:t>
      </w:r>
      <w:r>
        <w:t>dove c’è un po' di entrambi</w:t>
      </w:r>
      <w:r w:rsidR="00243819">
        <w:t xml:space="preserve">. </w:t>
      </w:r>
      <w:r>
        <w:t xml:space="preserve">Una teoria è </w:t>
      </w:r>
      <w:r>
        <w:rPr>
          <w:i/>
          <w:iCs/>
        </w:rPr>
        <w:t xml:space="preserve">buona </w:t>
      </w:r>
      <w:r>
        <w:t xml:space="preserve">quando riesce a coordinare, come indicato al par.1.9, </w:t>
      </w:r>
      <w:r w:rsidR="00574638">
        <w:t xml:space="preserve"> molteplici aspetti pratici di una società complessa</w:t>
      </w:r>
      <w:r>
        <w:t xml:space="preserve">. E’ </w:t>
      </w:r>
      <w:r w:rsidR="00243819">
        <w:t>un circolo auspicabilmente virtuoso</w:t>
      </w:r>
      <w:r>
        <w:t xml:space="preserve"> tra studio sociale e tecnica,  che ricorda il rapporto </w:t>
      </w:r>
      <w:r w:rsidR="001B4D43">
        <w:t xml:space="preserve">tra studio della </w:t>
      </w:r>
      <w:r w:rsidR="008D412F">
        <w:t xml:space="preserve">materia </w:t>
      </w:r>
      <w:r>
        <w:t>(</w:t>
      </w:r>
      <w:r w:rsidR="00574638">
        <w:t>par.1.3</w:t>
      </w:r>
      <w:r>
        <w:t>)</w:t>
      </w:r>
      <w:r w:rsidR="00574638">
        <w:t xml:space="preserve"> </w:t>
      </w:r>
      <w:r w:rsidR="008D412F">
        <w:t xml:space="preserve">e </w:t>
      </w:r>
      <w:r w:rsidR="001B4D43">
        <w:t>sue</w:t>
      </w:r>
      <w:r w:rsidR="008D412F">
        <w:t xml:space="preserve"> </w:t>
      </w:r>
      <w:r w:rsidR="001B4D43">
        <w:t>ricadute</w:t>
      </w:r>
      <w:r w:rsidR="008D412F">
        <w:t xml:space="preserve"> tecnologiche</w:t>
      </w:r>
      <w:r w:rsidR="00863634">
        <w:t>.</w:t>
      </w:r>
      <w:r w:rsidR="00440B95">
        <w:rPr>
          <w:i/>
          <w:iCs/>
        </w:rPr>
        <w:t xml:space="preserve"> </w:t>
      </w:r>
    </w:p>
    <w:p w14:paraId="268F6BDA" w14:textId="38FE46E9" w:rsidR="00F53975" w:rsidRPr="00D137A7" w:rsidRDefault="00AB11D9" w:rsidP="00717E43">
      <w:pPr>
        <w:pStyle w:val="tit23"/>
        <w:ind w:left="6464" w:right="-1361" w:firstLine="0"/>
        <w:jc w:val="left"/>
        <w:rPr>
          <w:bCs/>
          <w:i/>
          <w:iCs/>
          <w:color w:val="0000FF"/>
          <w:sz w:val="20"/>
          <w:lang w:val="it-IT"/>
        </w:rPr>
      </w:pPr>
      <w:r>
        <w:rPr>
          <w:bCs/>
          <w:i/>
          <w:iCs/>
          <w:color w:val="0000FF"/>
          <w:sz w:val="20"/>
          <w:lang w:val="it-IT"/>
        </w:rPr>
        <w:t>Saperi con matrice tecnica economici e giuridici</w:t>
      </w:r>
      <w:r w:rsidR="00E81680">
        <w:rPr>
          <w:bCs/>
          <w:i/>
          <w:iCs/>
          <w:color w:val="0000FF"/>
          <w:sz w:val="20"/>
          <w:lang w:val="it-IT"/>
        </w:rPr>
        <w:t xml:space="preserve"> </w:t>
      </w:r>
    </w:p>
    <w:p w14:paraId="1A77D8D2" w14:textId="2DBA20BA" w:rsidR="001F4F7B" w:rsidRDefault="00176214" w:rsidP="00480B98">
      <w:pPr>
        <w:widowControl w:val="0"/>
        <w:tabs>
          <w:tab w:val="left" w:pos="283"/>
        </w:tabs>
        <w:autoSpaceDE w:val="0"/>
        <w:autoSpaceDN w:val="0"/>
        <w:adjustRightInd w:val="0"/>
        <w:spacing w:line="264" w:lineRule="atLeast"/>
        <w:jc w:val="both"/>
        <w:textAlignment w:val="center"/>
      </w:pPr>
      <w:r>
        <w:t xml:space="preserve">Alla soluzione di problemi pratici specifici della </w:t>
      </w:r>
      <w:r w:rsidR="001B4D43">
        <w:t xml:space="preserve">vita associata </w:t>
      </w:r>
      <w:r>
        <w:t xml:space="preserve">sono appunto dedicate le tecniche, tra cui </w:t>
      </w:r>
      <w:r w:rsidR="008D412F">
        <w:t>diritto e ragioneria</w:t>
      </w:r>
      <w:r>
        <w:t xml:space="preserve">, entrambe nate secoli prima degli studi sociali. </w:t>
      </w:r>
      <w:r w:rsidR="001B4D43">
        <w:t>I</w:t>
      </w:r>
      <w:r w:rsidR="008D2AC9">
        <w:t xml:space="preserve">l </w:t>
      </w:r>
      <w:r w:rsidR="001B4D43">
        <w:t>primo</w:t>
      </w:r>
      <w:r w:rsidR="008D2AC9">
        <w:t xml:space="preserve"> nacque</w:t>
      </w:r>
      <w:r w:rsidR="00C76D94">
        <w:rPr>
          <w:color w:val="000000"/>
          <w:szCs w:val="22"/>
        </w:rPr>
        <w:t xml:space="preserve"> con l’obiettivo pratico di </w:t>
      </w:r>
      <w:r w:rsidR="00671DA8">
        <w:rPr>
          <w:color w:val="000000"/>
          <w:szCs w:val="22"/>
        </w:rPr>
        <w:t>risol</w:t>
      </w:r>
      <w:r w:rsidR="00C76D94">
        <w:rPr>
          <w:color w:val="000000"/>
          <w:szCs w:val="22"/>
        </w:rPr>
        <w:t xml:space="preserve">vere </w:t>
      </w:r>
      <w:r w:rsidR="00671DA8">
        <w:rPr>
          <w:color w:val="000000"/>
          <w:szCs w:val="22"/>
        </w:rPr>
        <w:t>le controversie</w:t>
      </w:r>
      <w:r w:rsidR="00C76D94">
        <w:rPr>
          <w:color w:val="000000"/>
          <w:szCs w:val="22"/>
        </w:rPr>
        <w:t xml:space="preserve"> </w:t>
      </w:r>
      <w:r w:rsidR="009D10C2">
        <w:rPr>
          <w:rStyle w:val="Rimandonotaapidipagina"/>
          <w:i/>
          <w:iCs/>
          <w:color w:val="000000"/>
          <w:szCs w:val="22"/>
        </w:rPr>
        <w:footnoteReference w:id="36"/>
      </w:r>
      <w:r w:rsidR="00C41AF9">
        <w:rPr>
          <w:color w:val="000000"/>
          <w:szCs w:val="22"/>
        </w:rPr>
        <w:t xml:space="preserve">, </w:t>
      </w:r>
      <w:r w:rsidR="001B4D43">
        <w:rPr>
          <w:color w:val="000000"/>
          <w:szCs w:val="22"/>
        </w:rPr>
        <w:t>accompagnato da un’</w:t>
      </w:r>
      <w:r w:rsidR="008D2AC9">
        <w:rPr>
          <w:color w:val="000000"/>
          <w:szCs w:val="22"/>
        </w:rPr>
        <w:t>a</w:t>
      </w:r>
      <w:r w:rsidR="00C76D94">
        <w:rPr>
          <w:color w:val="000000"/>
          <w:szCs w:val="22"/>
        </w:rPr>
        <w:t>ltissima reputazione sociale</w:t>
      </w:r>
      <w:r w:rsidR="001B4D43">
        <w:rPr>
          <w:color w:val="000000"/>
          <w:szCs w:val="22"/>
        </w:rPr>
        <w:t>. N</w:t>
      </w:r>
      <w:r w:rsidR="00C76D94">
        <w:rPr>
          <w:color w:val="000000"/>
          <w:szCs w:val="22"/>
        </w:rPr>
        <w:t xml:space="preserve">ell’antica Roma </w:t>
      </w:r>
      <w:r w:rsidR="009D10C2">
        <w:rPr>
          <w:color w:val="000000"/>
          <w:szCs w:val="22"/>
        </w:rPr>
        <w:t xml:space="preserve">la gratitudine </w:t>
      </w:r>
      <w:r w:rsidR="00C76D94">
        <w:rPr>
          <w:color w:val="000000"/>
          <w:szCs w:val="22"/>
        </w:rPr>
        <w:t>fu lungamente</w:t>
      </w:r>
      <w:r w:rsidR="009D10C2">
        <w:rPr>
          <w:color w:val="000000"/>
          <w:szCs w:val="22"/>
        </w:rPr>
        <w:t xml:space="preserve"> l’unico compenso per l’attività di </w:t>
      </w:r>
      <w:r w:rsidR="009D10C2" w:rsidRPr="009D10C2">
        <w:rPr>
          <w:i/>
          <w:iCs/>
          <w:color w:val="000000"/>
          <w:szCs w:val="22"/>
        </w:rPr>
        <w:t>advocatus</w:t>
      </w:r>
      <w:r w:rsidR="009D10C2">
        <w:rPr>
          <w:color w:val="000000"/>
          <w:szCs w:val="22"/>
        </w:rPr>
        <w:t xml:space="preserve">, </w:t>
      </w:r>
      <w:r w:rsidR="001B4D43">
        <w:rPr>
          <w:color w:val="000000"/>
          <w:szCs w:val="22"/>
        </w:rPr>
        <w:t>vista come elevato</w:t>
      </w:r>
      <w:r w:rsidR="009D10C2">
        <w:rPr>
          <w:color w:val="000000"/>
          <w:szCs w:val="22"/>
        </w:rPr>
        <w:t xml:space="preserve"> dovere civico</w:t>
      </w:r>
      <w:r w:rsidR="001B4D43">
        <w:rPr>
          <w:color w:val="000000"/>
          <w:szCs w:val="22"/>
        </w:rPr>
        <w:t xml:space="preserve">; </w:t>
      </w:r>
      <w:r>
        <w:rPr>
          <w:color w:val="000000"/>
          <w:szCs w:val="22"/>
        </w:rPr>
        <w:t xml:space="preserve">i giuristi </w:t>
      </w:r>
      <w:r w:rsidR="001B4D43">
        <w:rPr>
          <w:iCs/>
        </w:rPr>
        <w:t xml:space="preserve">collegavano casi specifici con valori e </w:t>
      </w:r>
      <w:r w:rsidR="001B4D43">
        <w:rPr>
          <w:iCs/>
        </w:rPr>
        <w:lastRenderedPageBreak/>
        <w:t>regole del gruppo</w:t>
      </w:r>
      <w:r w:rsidR="00F76F6F">
        <w:rPr>
          <w:color w:val="000000"/>
          <w:szCs w:val="22"/>
        </w:rPr>
        <w:t>, attirando spesso con la loro eloquenza anche folto pubblico.</w:t>
      </w:r>
      <w:r w:rsidR="00480B98" w:rsidRPr="00480B98">
        <w:t xml:space="preserve"> </w:t>
      </w:r>
      <w:r w:rsidR="00480B98">
        <w:t>Pur non creando spiegazioni sociali, la tecnica deve creare saperi utili per formare altri tecnici, e quindi è un ottimo trampolino di lancio per gli studi sociali; il diritto, come tecnica di soluzione dei conflitti, è un’ottima premessa per studiare socialmente uno degli aspetti più difficili degli studi sociali, come le funzioni pubbliche.</w:t>
      </w:r>
    </w:p>
    <w:p w14:paraId="02C5A963" w14:textId="02F6F0CB" w:rsidR="001F4F7B" w:rsidRDefault="00AE0D96" w:rsidP="001F4F7B">
      <w:pPr>
        <w:pStyle w:val="tit23"/>
        <w:ind w:left="6464" w:right="-1361" w:firstLine="0"/>
        <w:rPr>
          <w:bCs/>
          <w:i/>
          <w:iCs/>
          <w:color w:val="0000FF"/>
          <w:sz w:val="20"/>
          <w:lang w:val="it-IT"/>
        </w:rPr>
      </w:pPr>
      <w:r>
        <w:rPr>
          <w:bCs/>
          <w:i/>
          <w:iCs/>
          <w:color w:val="0000FF"/>
          <w:sz w:val="20"/>
          <w:lang w:val="it-IT"/>
        </w:rPr>
        <w:t xml:space="preserve">Ragioneria e </w:t>
      </w:r>
      <w:r w:rsidR="0000650F">
        <w:rPr>
          <w:bCs/>
          <w:i/>
          <w:iCs/>
          <w:color w:val="0000FF"/>
          <w:sz w:val="20"/>
          <w:lang w:val="it-IT"/>
        </w:rPr>
        <w:t>socialità delle</w:t>
      </w:r>
      <w:r>
        <w:rPr>
          <w:bCs/>
          <w:i/>
          <w:iCs/>
          <w:color w:val="0000FF"/>
          <w:sz w:val="20"/>
          <w:lang w:val="it-IT"/>
        </w:rPr>
        <w:t xml:space="preserve"> aziende</w:t>
      </w:r>
      <w:r w:rsidR="001F4F7B">
        <w:rPr>
          <w:bCs/>
          <w:i/>
          <w:iCs/>
          <w:color w:val="0000FF"/>
          <w:sz w:val="20"/>
          <w:lang w:val="it-IT"/>
        </w:rPr>
        <w:t xml:space="preserve"> pluripersonali </w:t>
      </w:r>
    </w:p>
    <w:p w14:paraId="49DD8E3D" w14:textId="43E93599" w:rsidR="009C0EC8" w:rsidRDefault="009C0EC8" w:rsidP="00480B98">
      <w:pPr>
        <w:widowControl w:val="0"/>
        <w:tabs>
          <w:tab w:val="left" w:pos="283"/>
        </w:tabs>
        <w:autoSpaceDE w:val="0"/>
        <w:autoSpaceDN w:val="0"/>
        <w:adjustRightInd w:val="0"/>
        <w:spacing w:line="264" w:lineRule="atLeast"/>
        <w:jc w:val="both"/>
        <w:textAlignment w:val="center"/>
      </w:pPr>
      <w:r>
        <w:t xml:space="preserve">Quest’affiancamento alla tecnica dello studio sociale non si </w:t>
      </w:r>
      <w:r w:rsidR="00B0580D">
        <w:t xml:space="preserve">è </w:t>
      </w:r>
      <w:r>
        <w:t>verificato</w:t>
      </w:r>
      <w:r w:rsidR="00B0580D">
        <w:t xml:space="preserve"> per la ragioneria</w:t>
      </w:r>
      <w:r w:rsidR="00480B98">
        <w:t>, che nell’antichità era affidata a membri di classi subalterne o servili</w:t>
      </w:r>
      <w:r w:rsidR="00480B98">
        <w:rPr>
          <w:color w:val="000000"/>
          <w:szCs w:val="22"/>
        </w:rPr>
        <w:t xml:space="preserve">. Anche </w:t>
      </w:r>
      <w:r w:rsidR="00E13F46">
        <w:t xml:space="preserve">il </w:t>
      </w:r>
      <w:r w:rsidR="00300B5B">
        <w:t>bagaglio tecnico</w:t>
      </w:r>
      <w:r w:rsidR="00B91AEC">
        <w:t xml:space="preserve"> del</w:t>
      </w:r>
      <w:r w:rsidR="00300B5B">
        <w:t xml:space="preserve">la </w:t>
      </w:r>
      <w:r w:rsidR="0081400B" w:rsidRPr="00AB1BA0">
        <w:t>c.d. “partita doppia</w:t>
      </w:r>
      <w:r w:rsidR="0081400B" w:rsidRPr="00AB1BA0">
        <w:rPr>
          <w:rStyle w:val="Rimandonotaapidipagina"/>
        </w:rPr>
        <w:footnoteReference w:id="37"/>
      </w:r>
      <w:r w:rsidR="00B91AEC">
        <w:t xml:space="preserve"> non è stato </w:t>
      </w:r>
      <w:r w:rsidR="00480B98">
        <w:t xml:space="preserve">usato come premessa </w:t>
      </w:r>
      <w:r w:rsidR="00300B5B">
        <w:t xml:space="preserve">per spiegare </w:t>
      </w:r>
      <w:r w:rsidR="00B0580D">
        <w:t xml:space="preserve">socialmente </w:t>
      </w:r>
      <w:r w:rsidR="00300B5B">
        <w:t>l</w:t>
      </w:r>
      <w:r w:rsidR="00AE3AA5">
        <w:t>’</w:t>
      </w:r>
      <w:r w:rsidR="00B91AEC">
        <w:t>azienda</w:t>
      </w:r>
      <w:r w:rsidR="00480B98">
        <w:t xml:space="preserve"> in quanto </w:t>
      </w:r>
      <w:r w:rsidR="00AE3AA5">
        <w:t>organizzazione pluripersonale</w:t>
      </w:r>
      <w:bookmarkStart w:id="31" w:name="_Hlk54370765"/>
      <w:r w:rsidR="00480B98">
        <w:t xml:space="preserve">. </w:t>
      </w:r>
      <w:r w:rsidR="00552B67">
        <w:t xml:space="preserve">La ragioneria non </w:t>
      </w:r>
      <w:r w:rsidR="00AE0D96">
        <w:t xml:space="preserve">ha proposto socialmente ragionamenti per spiegare le aziende </w:t>
      </w:r>
      <w:r w:rsidR="00AC57DE">
        <w:t xml:space="preserve">pluripersonali come corpi sociali intermedi; del resto </w:t>
      </w:r>
      <w:r w:rsidR="0052370A">
        <w:t xml:space="preserve">la sua </w:t>
      </w:r>
      <w:r w:rsidR="00552B67">
        <w:t xml:space="preserve">assonanza </w:t>
      </w:r>
      <w:r w:rsidR="0052370A">
        <w:t>col</w:t>
      </w:r>
      <w:r w:rsidR="00552B67">
        <w:t xml:space="preserve"> ragionamento è solo etimologica</w:t>
      </w:r>
      <w:r w:rsidR="00AC57DE">
        <w:t>, dalla</w:t>
      </w:r>
      <w:r w:rsidR="00552B67">
        <w:t xml:space="preserve"> radice latina </w:t>
      </w:r>
      <w:r w:rsidR="00552B67">
        <w:rPr>
          <w:i/>
          <w:iCs/>
        </w:rPr>
        <w:t>ratio</w:t>
      </w:r>
      <w:r w:rsidR="00552B67">
        <w:t xml:space="preserve"> </w:t>
      </w:r>
      <w:r w:rsidR="00AC57DE">
        <w:t>nel senso</w:t>
      </w:r>
      <w:r w:rsidR="00552B67">
        <w:t xml:space="preserve"> </w:t>
      </w:r>
      <w:r w:rsidR="00AC57DE">
        <w:t>di</w:t>
      </w:r>
      <w:r w:rsidR="00552B67">
        <w:t xml:space="preserve"> </w:t>
      </w:r>
      <w:r w:rsidR="00552B67">
        <w:rPr>
          <w:i/>
          <w:iCs/>
        </w:rPr>
        <w:t>conteggio</w:t>
      </w:r>
      <w:r w:rsidR="00552B67">
        <w:t xml:space="preserve">, </w:t>
      </w:r>
      <w:r w:rsidR="00AC57DE">
        <w:t xml:space="preserve">come </w:t>
      </w:r>
      <w:r w:rsidR="00552B67">
        <w:t xml:space="preserve">l’inglese </w:t>
      </w:r>
      <w:r w:rsidR="00552B67">
        <w:rPr>
          <w:i/>
          <w:iCs/>
        </w:rPr>
        <w:t>accounting</w:t>
      </w:r>
      <w:r w:rsidR="00552B67">
        <w:t xml:space="preserve">, </w:t>
      </w:r>
      <w:r w:rsidR="00AC57DE">
        <w:t>i</w:t>
      </w:r>
      <w:r w:rsidR="00552B67">
        <w:t xml:space="preserve">l </w:t>
      </w:r>
      <w:r w:rsidR="00552B67" w:rsidRPr="00FE475F">
        <w:t>frances</w:t>
      </w:r>
      <w:r w:rsidR="00552B67">
        <w:t>e</w:t>
      </w:r>
      <w:r w:rsidR="00552B67">
        <w:rPr>
          <w:i/>
          <w:iCs/>
        </w:rPr>
        <w:t xml:space="preserve"> comptabilitè, </w:t>
      </w:r>
      <w:r w:rsidR="00552B67">
        <w:t>e</w:t>
      </w:r>
      <w:r w:rsidR="00552B67">
        <w:rPr>
          <w:i/>
          <w:iCs/>
        </w:rPr>
        <w:t xml:space="preserve"> </w:t>
      </w:r>
      <w:r w:rsidR="00AC57DE">
        <w:t>il</w:t>
      </w:r>
      <w:r w:rsidR="00552B67">
        <w:t xml:space="preserve"> tedesco </w:t>
      </w:r>
      <w:r w:rsidR="00552B67">
        <w:rPr>
          <w:i/>
          <w:iCs/>
        </w:rPr>
        <w:t>Buchhaltung</w:t>
      </w:r>
      <w:r w:rsidR="00552B67">
        <w:t>.</w:t>
      </w:r>
      <w:r w:rsidR="00AC57DE">
        <w:t xml:space="preserve"> </w:t>
      </w:r>
      <w:r w:rsidR="00A77AC9">
        <w:t xml:space="preserve">Sulla </w:t>
      </w:r>
      <w:r w:rsidR="00A77AC9" w:rsidRPr="00552B67">
        <w:rPr>
          <w:i/>
          <w:iCs/>
        </w:rPr>
        <w:t xml:space="preserve">spiegazione sociale </w:t>
      </w:r>
      <w:r w:rsidR="00A77AC9" w:rsidRPr="00552B67">
        <w:t xml:space="preserve">dell’azienda come organizzazione pluripersonale </w:t>
      </w:r>
      <w:r w:rsidR="00A77AC9">
        <w:t>l’economia aziendale ha avuto meno impatto del</w:t>
      </w:r>
      <w:r w:rsidR="00A77AC9" w:rsidRPr="00552B67">
        <w:t>le saghe caricaturali di Fantozzi, Fracchia e Filini</w:t>
      </w:r>
      <w:r w:rsidR="00A77AC9">
        <w:t>. L</w:t>
      </w:r>
      <w:r w:rsidR="00A77AC9" w:rsidRPr="00552B67">
        <w:t xml:space="preserve">a </w:t>
      </w:r>
      <w:r w:rsidR="00A77AC9">
        <w:t xml:space="preserve">comunità </w:t>
      </w:r>
      <w:r w:rsidR="00AC57DE" w:rsidRPr="00552B67">
        <w:t>accademica degli aziendalisti, con circa 2000 docenti in Italia</w:t>
      </w:r>
      <w:r w:rsidR="00AC57DE" w:rsidRPr="00552B67">
        <w:rPr>
          <w:rStyle w:val="Rimandonotaapidipagina"/>
        </w:rPr>
        <w:footnoteReference w:id="38"/>
      </w:r>
      <w:r w:rsidR="00AC57DE" w:rsidRPr="00552B67">
        <w:t xml:space="preserve">, </w:t>
      </w:r>
      <w:r w:rsidR="00A77AC9">
        <w:t xml:space="preserve">non </w:t>
      </w:r>
      <w:r w:rsidR="00AC57DE">
        <w:t xml:space="preserve">ha </w:t>
      </w:r>
      <w:r w:rsidR="00A77AC9">
        <w:t xml:space="preserve">spiegato le aziende come </w:t>
      </w:r>
      <w:r w:rsidR="00A77AC9" w:rsidRPr="00552B67">
        <w:t xml:space="preserve">aggregazioni  sociali con gerarchie, conflitti interni, poteri, doveri, deleghe, regolamenti e altri profili </w:t>
      </w:r>
      <w:r w:rsidR="00A77AC9">
        <w:t xml:space="preserve">su </w:t>
      </w:r>
      <w:r w:rsidR="00A77AC9" w:rsidRPr="00552B67">
        <w:t xml:space="preserve">cui </w:t>
      </w:r>
      <w:r w:rsidR="00A77AC9">
        <w:t>il capitolo terzo de l’Era aziendale, citato in premessa.</w:t>
      </w:r>
      <w:r w:rsidR="00AC57DE" w:rsidRPr="00552B67">
        <w:t xml:space="preserve">  </w:t>
      </w:r>
      <w:r w:rsidR="00AC57DE">
        <w:t xml:space="preserve">La </w:t>
      </w:r>
      <w:r w:rsidR="00AC57DE" w:rsidRPr="00552B67">
        <w:t>discussione pubblica sulle aziende</w:t>
      </w:r>
      <w:r w:rsidR="00AC57DE">
        <w:t xml:space="preserve"> resta così</w:t>
      </w:r>
      <w:r w:rsidR="00AC57DE" w:rsidRPr="00552B67">
        <w:t xml:space="preserve"> priva </w:t>
      </w:r>
      <w:r w:rsidR="00AC57DE">
        <w:t>del</w:t>
      </w:r>
      <w:r w:rsidR="00AC57DE" w:rsidRPr="00552B67">
        <w:t xml:space="preserve"> polo di aggregazione di cui al par.1.</w:t>
      </w:r>
      <w:r w:rsidR="00A77AC9">
        <w:t xml:space="preserve">9 continuando a </w:t>
      </w:r>
      <w:r w:rsidR="00AC57DE" w:rsidRPr="00552B67">
        <w:t>concepi</w:t>
      </w:r>
      <w:r w:rsidR="00A77AC9">
        <w:t>re</w:t>
      </w:r>
      <w:r w:rsidR="00AC57DE" w:rsidRPr="00552B67">
        <w:t xml:space="preserve"> ancora le aziende in modo personalistico, come fossero artigiani di maggiori dimensioni</w:t>
      </w:r>
      <w:r w:rsidR="00A77AC9">
        <w:rPr>
          <w:i/>
          <w:iCs/>
        </w:rPr>
        <w:t>.</w:t>
      </w:r>
      <w:r w:rsidR="00AC57DE" w:rsidRPr="00552B67">
        <w:rPr>
          <w:i/>
          <w:iCs/>
        </w:rPr>
        <w:t xml:space="preserve"> </w:t>
      </w:r>
      <w:r w:rsidR="00DB038A">
        <w:t xml:space="preserve">Ribattezzarsi “economia aziendale” non ha aumentato la </w:t>
      </w:r>
      <w:r w:rsidR="002A5E45" w:rsidRPr="00552B67">
        <w:rPr>
          <w:vanish/>
        </w:rPr>
        <w:t>uest’L’</w:t>
      </w:r>
      <w:r w:rsidR="002A5E45">
        <w:t xml:space="preserve"> reputazione sociale </w:t>
      </w:r>
      <w:r w:rsidR="00DB038A">
        <w:t xml:space="preserve">delle materie un tempo chiamate ragioneria e </w:t>
      </w:r>
      <w:r w:rsidR="00DB038A">
        <w:lastRenderedPageBreak/>
        <w:t>tecnica industriale</w:t>
      </w:r>
      <w:r w:rsidR="002A5E45">
        <w:t>,</w:t>
      </w:r>
      <w:r w:rsidR="002A5E45" w:rsidRPr="00A77AC9">
        <w:t xml:space="preserve"> come conferma la battuta sul commercialista come anello di congiunzione tra il ragioniere e l’uomo.</w:t>
      </w:r>
      <w:r w:rsidR="00DB038A" w:rsidRPr="00DB038A">
        <w:t xml:space="preserve"> </w:t>
      </w:r>
      <w:r w:rsidR="00DB038A">
        <w:t xml:space="preserve">Ad esse è del tutto sfuggito che le aziende sono gruppi sociali pluripersonali, ordinamenti giuridici nel senso di Santi Romano, con loro </w:t>
      </w:r>
      <w:r w:rsidR="00DB038A" w:rsidRPr="00552B67">
        <w:t>valori</w:t>
      </w:r>
      <w:r w:rsidR="00DB038A">
        <w:t xml:space="preserve"> e </w:t>
      </w:r>
      <w:r w:rsidR="00DB038A" w:rsidRPr="00552B67">
        <w:t>regole</w:t>
      </w:r>
      <w:r w:rsidR="00DB038A">
        <w:t xml:space="preserve">, su cui </w:t>
      </w:r>
      <w:r w:rsidR="00DB038A" w:rsidRPr="00DB038A">
        <w:rPr>
          <w:i/>
          <w:iCs/>
        </w:rPr>
        <w:t>L’Era aziendale</w:t>
      </w:r>
      <w:r w:rsidR="00DB038A">
        <w:t xml:space="preserve">, citato in premessa, cap.3. </w:t>
      </w:r>
    </w:p>
    <w:p w14:paraId="53A6A2FC" w14:textId="34072958" w:rsidR="009C0EC8" w:rsidRDefault="002862C4" w:rsidP="009C0EC8">
      <w:pPr>
        <w:pStyle w:val="tit23"/>
        <w:ind w:left="6464" w:right="-1361" w:firstLine="0"/>
        <w:jc w:val="left"/>
        <w:rPr>
          <w:bCs/>
          <w:i/>
          <w:iCs/>
          <w:color w:val="0000FF"/>
          <w:sz w:val="20"/>
          <w:lang w:val="it-IT"/>
        </w:rPr>
      </w:pPr>
      <w:r>
        <w:rPr>
          <w:bCs/>
          <w:i/>
          <w:iCs/>
          <w:color w:val="0000FF"/>
          <w:sz w:val="20"/>
          <w:lang w:val="it-IT"/>
        </w:rPr>
        <w:t>a</w:t>
      </w:r>
      <w:r w:rsidR="009C0EC8">
        <w:rPr>
          <w:bCs/>
          <w:i/>
          <w:iCs/>
          <w:color w:val="0000FF"/>
          <w:sz w:val="20"/>
          <w:lang w:val="it-IT"/>
        </w:rPr>
        <w:t xml:space="preserve">utoreferenzialità tecnica  </w:t>
      </w:r>
      <w:r>
        <w:rPr>
          <w:bCs/>
          <w:i/>
          <w:iCs/>
          <w:color w:val="0000FF"/>
          <w:sz w:val="20"/>
          <w:lang w:val="it-IT"/>
        </w:rPr>
        <w:t>e sinergie</w:t>
      </w:r>
    </w:p>
    <w:p w14:paraId="2939DB12" w14:textId="68B51CE3" w:rsidR="00CD2E89" w:rsidRDefault="00AC57DE" w:rsidP="0052370A">
      <w:pPr>
        <w:pStyle w:val="Testorientro"/>
        <w:rPr>
          <w:rFonts w:ascii="Times New Roman" w:hAnsi="Times New Roman" w:cs="Times New Roman"/>
          <w:sz w:val="24"/>
          <w:szCs w:val="24"/>
        </w:rPr>
      </w:pPr>
      <w:r>
        <w:rPr>
          <w:rFonts w:ascii="Times New Roman" w:hAnsi="Times New Roman" w:cs="Times New Roman"/>
          <w:sz w:val="24"/>
          <w:szCs w:val="24"/>
        </w:rPr>
        <w:t xml:space="preserve">Come indicato sopra, parlando dell’antichità, il diritto ha </w:t>
      </w:r>
      <w:r w:rsidR="002A5E45">
        <w:rPr>
          <w:rFonts w:ascii="Times New Roman" w:hAnsi="Times New Roman" w:cs="Times New Roman"/>
          <w:sz w:val="24"/>
          <w:szCs w:val="24"/>
        </w:rPr>
        <w:t xml:space="preserve">invece </w:t>
      </w:r>
      <w:r>
        <w:rPr>
          <w:rFonts w:ascii="Times New Roman" w:hAnsi="Times New Roman" w:cs="Times New Roman"/>
          <w:sz w:val="24"/>
          <w:szCs w:val="24"/>
        </w:rPr>
        <w:t xml:space="preserve">prospettive molto maggiori di studio sociale, specialmente superando la frammentazione di cui al par.2.6. Anche lui deve però superare la ritrosia delle tecniche verso la </w:t>
      </w:r>
      <w:r w:rsidR="00552B67" w:rsidRPr="00552B67">
        <w:rPr>
          <w:rFonts w:ascii="Times New Roman" w:hAnsi="Times New Roman" w:cs="Times New Roman"/>
          <w:i/>
          <w:iCs/>
          <w:sz w:val="24"/>
          <w:szCs w:val="24"/>
        </w:rPr>
        <w:t>socializza</w:t>
      </w:r>
      <w:r>
        <w:rPr>
          <w:rFonts w:ascii="Times New Roman" w:hAnsi="Times New Roman" w:cs="Times New Roman"/>
          <w:i/>
          <w:iCs/>
          <w:sz w:val="24"/>
          <w:szCs w:val="24"/>
        </w:rPr>
        <w:t xml:space="preserve">zione </w:t>
      </w:r>
      <w:r>
        <w:rPr>
          <w:rFonts w:ascii="Times New Roman" w:hAnsi="Times New Roman" w:cs="Times New Roman"/>
          <w:sz w:val="24"/>
          <w:szCs w:val="24"/>
        </w:rPr>
        <w:t>come interazione</w:t>
      </w:r>
      <w:r w:rsidR="00552B67" w:rsidRPr="00552B67">
        <w:rPr>
          <w:rFonts w:ascii="Times New Roman" w:hAnsi="Times New Roman" w:cs="Times New Roman"/>
          <w:sz w:val="24"/>
          <w:szCs w:val="24"/>
        </w:rPr>
        <w:t xml:space="preserve"> con l’opinione pubblica</w:t>
      </w:r>
      <w:r w:rsidR="002A5E45">
        <w:rPr>
          <w:rFonts w:ascii="Times New Roman" w:hAnsi="Times New Roman" w:cs="Times New Roman"/>
          <w:sz w:val="24"/>
          <w:szCs w:val="24"/>
        </w:rPr>
        <w:t xml:space="preserve"> o i suoi settori, di cui al </w:t>
      </w:r>
      <w:r w:rsidR="00552B67" w:rsidRPr="00552B67">
        <w:rPr>
          <w:rFonts w:ascii="Times New Roman" w:hAnsi="Times New Roman" w:cs="Times New Roman"/>
          <w:sz w:val="24"/>
          <w:szCs w:val="24"/>
        </w:rPr>
        <w:t>par.1.6</w:t>
      </w:r>
      <w:r>
        <w:rPr>
          <w:rFonts w:ascii="Times New Roman" w:hAnsi="Times New Roman" w:cs="Times New Roman"/>
          <w:sz w:val="24"/>
          <w:szCs w:val="24"/>
        </w:rPr>
        <w:t xml:space="preserve">. </w:t>
      </w:r>
      <w:r w:rsidR="00552B67">
        <w:rPr>
          <w:rFonts w:ascii="Times New Roman" w:hAnsi="Times New Roman" w:cs="Times New Roman"/>
          <w:sz w:val="24"/>
          <w:szCs w:val="24"/>
        </w:rPr>
        <w:t xml:space="preserve"> </w:t>
      </w:r>
    </w:p>
    <w:p w14:paraId="100B830E" w14:textId="418EB115" w:rsidR="00807A25" w:rsidRPr="00552B67" w:rsidRDefault="000D64FF" w:rsidP="0052370A">
      <w:pPr>
        <w:pStyle w:val="Testorientro"/>
        <w:rPr>
          <w:rFonts w:ascii="Times New Roman" w:hAnsi="Times New Roman" w:cs="Times New Roman"/>
          <w:sz w:val="24"/>
          <w:szCs w:val="24"/>
        </w:rPr>
      </w:pPr>
      <w:r w:rsidRPr="00552B67">
        <w:rPr>
          <w:rFonts w:ascii="Times New Roman" w:hAnsi="Times New Roman" w:cs="Times New Roman"/>
          <w:sz w:val="24"/>
          <w:szCs w:val="24"/>
        </w:rPr>
        <w:t xml:space="preserve">Né la </w:t>
      </w:r>
      <w:r w:rsidR="00075217" w:rsidRPr="00552B67">
        <w:rPr>
          <w:rFonts w:ascii="Times New Roman" w:hAnsi="Times New Roman" w:cs="Times New Roman"/>
          <w:sz w:val="24"/>
          <w:szCs w:val="24"/>
        </w:rPr>
        <w:t xml:space="preserve">ragioneria </w:t>
      </w:r>
      <w:r w:rsidRPr="00552B67">
        <w:rPr>
          <w:rFonts w:ascii="Times New Roman" w:hAnsi="Times New Roman" w:cs="Times New Roman"/>
          <w:sz w:val="24"/>
          <w:szCs w:val="24"/>
        </w:rPr>
        <w:t xml:space="preserve">né il diritto si sono particolarmente curati di </w:t>
      </w:r>
      <w:r w:rsidR="00552B67">
        <w:rPr>
          <w:rFonts w:ascii="Times New Roman" w:hAnsi="Times New Roman" w:cs="Times New Roman"/>
          <w:sz w:val="24"/>
          <w:szCs w:val="24"/>
        </w:rPr>
        <w:t xml:space="preserve">spiegarsi all’esterno del proprio mondo pratico, </w:t>
      </w:r>
      <w:r w:rsidR="00AC57DE">
        <w:rPr>
          <w:rFonts w:ascii="Times New Roman" w:hAnsi="Times New Roman" w:cs="Times New Roman"/>
          <w:sz w:val="24"/>
          <w:szCs w:val="24"/>
        </w:rPr>
        <w:t>fatto di relazioni coi possibili clienti, e valorizzazione dei propri servizi, dando luogo a un’</w:t>
      </w:r>
      <w:r w:rsidR="00AC57DE" w:rsidRPr="002862C4">
        <w:rPr>
          <w:rFonts w:ascii="Times New Roman" w:hAnsi="Times New Roman" w:cs="Times New Roman"/>
          <w:i/>
          <w:iCs/>
          <w:sz w:val="24"/>
          <w:szCs w:val="24"/>
        </w:rPr>
        <w:t>a</w:t>
      </w:r>
      <w:r w:rsidRPr="002862C4">
        <w:rPr>
          <w:rFonts w:ascii="Times New Roman" w:hAnsi="Times New Roman" w:cs="Times New Roman"/>
          <w:i/>
          <w:iCs/>
          <w:sz w:val="24"/>
          <w:szCs w:val="24"/>
        </w:rPr>
        <w:t>utoreferenzialità tecnic</w:t>
      </w:r>
      <w:r w:rsidR="00552B67" w:rsidRPr="002862C4">
        <w:rPr>
          <w:rFonts w:ascii="Times New Roman" w:hAnsi="Times New Roman" w:cs="Times New Roman"/>
          <w:i/>
          <w:iCs/>
          <w:sz w:val="24"/>
          <w:szCs w:val="24"/>
        </w:rPr>
        <w:t>a</w:t>
      </w:r>
      <w:r w:rsidRPr="00552B67">
        <w:rPr>
          <w:rFonts w:ascii="Times New Roman" w:hAnsi="Times New Roman" w:cs="Times New Roman"/>
          <w:sz w:val="24"/>
          <w:szCs w:val="24"/>
        </w:rPr>
        <w:t xml:space="preserve"> </w:t>
      </w:r>
      <w:r w:rsidR="00A0727F" w:rsidRPr="00552B67">
        <w:rPr>
          <w:rFonts w:ascii="Times New Roman" w:hAnsi="Times New Roman" w:cs="Times New Roman"/>
          <w:sz w:val="24"/>
          <w:szCs w:val="24"/>
        </w:rPr>
        <w:t>simile</w:t>
      </w:r>
      <w:r w:rsidRPr="00552B67">
        <w:rPr>
          <w:rFonts w:ascii="Times New Roman" w:hAnsi="Times New Roman" w:cs="Times New Roman"/>
          <w:sz w:val="24"/>
          <w:szCs w:val="24"/>
        </w:rPr>
        <w:t xml:space="preserve"> a quell</w:t>
      </w:r>
      <w:r w:rsidR="00552B67">
        <w:rPr>
          <w:rFonts w:ascii="Times New Roman" w:hAnsi="Times New Roman" w:cs="Times New Roman"/>
          <w:sz w:val="24"/>
          <w:szCs w:val="24"/>
        </w:rPr>
        <w:t>a</w:t>
      </w:r>
      <w:r w:rsidRPr="00552B67">
        <w:rPr>
          <w:rFonts w:ascii="Times New Roman" w:hAnsi="Times New Roman" w:cs="Times New Roman"/>
          <w:sz w:val="24"/>
          <w:szCs w:val="24"/>
        </w:rPr>
        <w:t xml:space="preserve"> espost</w:t>
      </w:r>
      <w:r w:rsidR="00552B67">
        <w:rPr>
          <w:rFonts w:ascii="Times New Roman" w:hAnsi="Times New Roman" w:cs="Times New Roman"/>
          <w:sz w:val="24"/>
          <w:szCs w:val="24"/>
        </w:rPr>
        <w:t xml:space="preserve">a </w:t>
      </w:r>
      <w:r w:rsidRPr="00552B67">
        <w:rPr>
          <w:rFonts w:ascii="Times New Roman" w:hAnsi="Times New Roman" w:cs="Times New Roman"/>
          <w:sz w:val="24"/>
          <w:szCs w:val="24"/>
        </w:rPr>
        <w:t xml:space="preserve">per gli studi sociali al par.1.5. </w:t>
      </w:r>
      <w:r w:rsidR="00552B67" w:rsidRPr="00552B67">
        <w:rPr>
          <w:rFonts w:ascii="Times New Roman" w:hAnsi="Times New Roman" w:cs="Times New Roman"/>
          <w:sz w:val="24"/>
          <w:szCs w:val="24"/>
        </w:rPr>
        <w:t>Spiegare socialmente questioni complesse, infatti, sdrammatizza le questioni</w:t>
      </w:r>
      <w:r w:rsidR="003C599B">
        <w:rPr>
          <w:rFonts w:ascii="Times New Roman" w:hAnsi="Times New Roman" w:cs="Times New Roman"/>
          <w:sz w:val="24"/>
          <w:szCs w:val="24"/>
        </w:rPr>
        <w:t>, ed è</w:t>
      </w:r>
      <w:r w:rsidR="0000650F">
        <w:rPr>
          <w:rFonts w:ascii="Times New Roman" w:hAnsi="Times New Roman" w:cs="Times New Roman"/>
          <w:sz w:val="24"/>
          <w:szCs w:val="24"/>
        </w:rPr>
        <w:t xml:space="preserve"> a prima vista</w:t>
      </w:r>
      <w:r w:rsidR="003C599B">
        <w:rPr>
          <w:rFonts w:ascii="Times New Roman" w:hAnsi="Times New Roman" w:cs="Times New Roman"/>
          <w:sz w:val="24"/>
          <w:szCs w:val="24"/>
        </w:rPr>
        <w:t xml:space="preserve"> controproducente nella prospettiva dei servizi professionali a pagamento</w:t>
      </w:r>
      <w:r w:rsidR="0000650F">
        <w:rPr>
          <w:rFonts w:ascii="Times New Roman" w:hAnsi="Times New Roman" w:cs="Times New Roman"/>
          <w:sz w:val="24"/>
          <w:szCs w:val="24"/>
        </w:rPr>
        <w:t xml:space="preserve">, istintivamente tendenti a </w:t>
      </w:r>
      <w:r w:rsidR="00552B67" w:rsidRPr="00552B67">
        <w:rPr>
          <w:rFonts w:ascii="Times New Roman" w:hAnsi="Times New Roman" w:cs="Times New Roman"/>
          <w:sz w:val="24"/>
          <w:szCs w:val="24"/>
        </w:rPr>
        <w:t>complic</w:t>
      </w:r>
      <w:r w:rsidR="003C599B">
        <w:rPr>
          <w:rFonts w:ascii="Times New Roman" w:hAnsi="Times New Roman" w:cs="Times New Roman"/>
          <w:sz w:val="24"/>
          <w:szCs w:val="24"/>
        </w:rPr>
        <w:t>are</w:t>
      </w:r>
      <w:r w:rsidR="00552B67" w:rsidRPr="00552B67">
        <w:rPr>
          <w:rFonts w:ascii="Times New Roman" w:hAnsi="Times New Roman" w:cs="Times New Roman"/>
          <w:sz w:val="24"/>
          <w:szCs w:val="24"/>
        </w:rPr>
        <w:t xml:space="preserve"> questioni semplici. </w:t>
      </w:r>
      <w:r w:rsidR="0023586D">
        <w:rPr>
          <w:rFonts w:ascii="Times New Roman" w:hAnsi="Times New Roman" w:cs="Times New Roman"/>
          <w:sz w:val="24"/>
          <w:szCs w:val="24"/>
        </w:rPr>
        <w:t xml:space="preserve">Appiattito sul breve periodo, il tecnico </w:t>
      </w:r>
      <w:r w:rsidR="003C599B">
        <w:rPr>
          <w:rFonts w:ascii="Times New Roman" w:hAnsi="Times New Roman" w:cs="Times New Roman"/>
          <w:sz w:val="24"/>
          <w:szCs w:val="24"/>
        </w:rPr>
        <w:t xml:space="preserve">neppure si accorge </w:t>
      </w:r>
      <w:r w:rsidR="0000650F">
        <w:rPr>
          <w:rFonts w:ascii="Times New Roman" w:hAnsi="Times New Roman" w:cs="Times New Roman"/>
          <w:sz w:val="24"/>
          <w:szCs w:val="24"/>
        </w:rPr>
        <w:t xml:space="preserve">che la complicazione è un’arma a doppio taglio, in quanto </w:t>
      </w:r>
      <w:r w:rsidR="0023586D">
        <w:rPr>
          <w:rFonts w:ascii="Times New Roman" w:hAnsi="Times New Roman" w:cs="Times New Roman"/>
          <w:sz w:val="24"/>
          <w:szCs w:val="24"/>
        </w:rPr>
        <w:t xml:space="preserve">aumenta le occasioni di lavoro, ma lo rende anche più </w:t>
      </w:r>
      <w:r w:rsidR="0000650F">
        <w:rPr>
          <w:rFonts w:ascii="Times New Roman" w:hAnsi="Times New Roman" w:cs="Times New Roman"/>
          <w:sz w:val="24"/>
          <w:szCs w:val="24"/>
        </w:rPr>
        <w:t xml:space="preserve">logorante. </w:t>
      </w:r>
      <w:r w:rsidR="003C599B">
        <w:rPr>
          <w:rFonts w:ascii="Times New Roman" w:hAnsi="Times New Roman" w:cs="Times New Roman"/>
          <w:sz w:val="24"/>
          <w:szCs w:val="24"/>
        </w:rPr>
        <w:t xml:space="preserve"> </w:t>
      </w:r>
      <w:r w:rsidR="002A5E45">
        <w:rPr>
          <w:rFonts w:ascii="Times New Roman" w:hAnsi="Times New Roman" w:cs="Times New Roman"/>
          <w:sz w:val="24"/>
          <w:szCs w:val="24"/>
        </w:rPr>
        <w:t xml:space="preserve">Tuttavia </w:t>
      </w:r>
      <w:r w:rsidR="0023586D">
        <w:rPr>
          <w:rFonts w:ascii="Times New Roman" w:hAnsi="Times New Roman" w:cs="Times New Roman"/>
          <w:sz w:val="24"/>
          <w:szCs w:val="24"/>
        </w:rPr>
        <w:t xml:space="preserve">la tecnica </w:t>
      </w:r>
      <w:r w:rsidR="002A5E45">
        <w:rPr>
          <w:rFonts w:ascii="Times New Roman" w:hAnsi="Times New Roman" w:cs="Times New Roman"/>
          <w:sz w:val="24"/>
          <w:szCs w:val="24"/>
        </w:rPr>
        <w:t xml:space="preserve">costituisce </w:t>
      </w:r>
      <w:r w:rsidR="0000650F">
        <w:rPr>
          <w:rFonts w:ascii="Times New Roman" w:hAnsi="Times New Roman" w:cs="Times New Roman"/>
          <w:i/>
          <w:iCs/>
          <w:sz w:val="24"/>
          <w:szCs w:val="24"/>
        </w:rPr>
        <w:t>un lavoro vero</w:t>
      </w:r>
      <w:r w:rsidR="002A5E45">
        <w:rPr>
          <w:rFonts w:ascii="Times New Roman" w:hAnsi="Times New Roman" w:cs="Times New Roman"/>
          <w:sz w:val="24"/>
          <w:szCs w:val="24"/>
        </w:rPr>
        <w:t xml:space="preserve">, </w:t>
      </w:r>
      <w:r w:rsidR="0023586D">
        <w:rPr>
          <w:rFonts w:ascii="Times New Roman" w:hAnsi="Times New Roman" w:cs="Times New Roman"/>
          <w:sz w:val="24"/>
          <w:szCs w:val="24"/>
        </w:rPr>
        <w:t xml:space="preserve">una sana iniezione di vita pratica </w:t>
      </w:r>
      <w:r w:rsidR="0000650F">
        <w:rPr>
          <w:rFonts w:ascii="Times New Roman" w:hAnsi="Times New Roman" w:cs="Times New Roman"/>
          <w:sz w:val="24"/>
          <w:szCs w:val="24"/>
        </w:rPr>
        <w:t>per studiosi sociali altrimenti propensi a</w:t>
      </w:r>
      <w:r w:rsidR="0023586D">
        <w:rPr>
          <w:rFonts w:ascii="Times New Roman" w:hAnsi="Times New Roman" w:cs="Times New Roman"/>
          <w:sz w:val="24"/>
          <w:szCs w:val="24"/>
        </w:rPr>
        <w:t>d</w:t>
      </w:r>
      <w:r w:rsidR="0000650F">
        <w:rPr>
          <w:rFonts w:ascii="Times New Roman" w:hAnsi="Times New Roman" w:cs="Times New Roman"/>
          <w:sz w:val="24"/>
          <w:szCs w:val="24"/>
        </w:rPr>
        <w:t xml:space="preserve"> astrazioni e autoreferenzialità </w:t>
      </w:r>
      <w:r w:rsidR="0023586D">
        <w:rPr>
          <w:rFonts w:ascii="Times New Roman" w:hAnsi="Times New Roman" w:cs="Times New Roman"/>
          <w:sz w:val="24"/>
          <w:szCs w:val="24"/>
        </w:rPr>
        <w:t>(</w:t>
      </w:r>
      <w:r w:rsidR="0000650F">
        <w:rPr>
          <w:rFonts w:ascii="Times New Roman" w:hAnsi="Times New Roman" w:cs="Times New Roman"/>
          <w:sz w:val="24"/>
          <w:szCs w:val="24"/>
        </w:rPr>
        <w:t>par.1.5</w:t>
      </w:r>
      <w:r w:rsidR="0023586D">
        <w:rPr>
          <w:rFonts w:ascii="Times New Roman" w:hAnsi="Times New Roman" w:cs="Times New Roman"/>
          <w:sz w:val="24"/>
          <w:szCs w:val="24"/>
        </w:rPr>
        <w:t>)</w:t>
      </w:r>
      <w:r w:rsidR="002A5E45">
        <w:rPr>
          <w:rFonts w:ascii="Times New Roman" w:hAnsi="Times New Roman" w:cs="Times New Roman"/>
          <w:sz w:val="24"/>
          <w:szCs w:val="24"/>
        </w:rPr>
        <w:t xml:space="preserve">; non a caso sono notevoli  le sinergie tra </w:t>
      </w:r>
      <w:r w:rsidR="0000650F">
        <w:rPr>
          <w:rFonts w:ascii="Times New Roman" w:hAnsi="Times New Roman" w:cs="Times New Roman"/>
          <w:sz w:val="24"/>
          <w:szCs w:val="24"/>
        </w:rPr>
        <w:t>diritto come tecnica e come studio sociale</w:t>
      </w:r>
      <w:r w:rsidR="00CA2C62">
        <w:rPr>
          <w:rFonts w:ascii="Times New Roman" w:hAnsi="Times New Roman" w:cs="Times New Roman"/>
          <w:sz w:val="24"/>
          <w:szCs w:val="24"/>
        </w:rPr>
        <w:t xml:space="preserve"> delle pubbliche funzioni</w:t>
      </w:r>
      <w:bookmarkEnd w:id="31"/>
      <w:r w:rsidR="0023586D">
        <w:rPr>
          <w:rFonts w:ascii="Times New Roman" w:hAnsi="Times New Roman" w:cs="Times New Roman"/>
          <w:sz w:val="24"/>
          <w:szCs w:val="24"/>
        </w:rPr>
        <w:t>, come vedremo ai parr.2.4 e 2.5</w:t>
      </w:r>
      <w:r w:rsidR="00524FF0" w:rsidRPr="00552B67">
        <w:rPr>
          <w:rFonts w:ascii="Times New Roman" w:hAnsi="Times New Roman" w:cs="Times New Roman"/>
          <w:sz w:val="24"/>
          <w:szCs w:val="24"/>
        </w:rPr>
        <w:t xml:space="preserve">. </w:t>
      </w:r>
      <w:r w:rsidR="0023586D">
        <w:rPr>
          <w:rFonts w:ascii="Times New Roman" w:hAnsi="Times New Roman" w:cs="Times New Roman"/>
          <w:sz w:val="24"/>
          <w:szCs w:val="24"/>
        </w:rPr>
        <w:t xml:space="preserve">Prima però sono necessarie le ulteriori premesse di cui ai paragrafi 2.2 e 2.3. </w:t>
      </w:r>
    </w:p>
    <w:p w14:paraId="5DD6B382" w14:textId="57A90947" w:rsidR="002B7F1A" w:rsidRPr="005D7D49" w:rsidRDefault="00DF2FE2" w:rsidP="003F5B83">
      <w:pPr>
        <w:pStyle w:val="Titolo3"/>
        <w:jc w:val="both"/>
        <w:rPr>
          <w:rFonts w:ascii="Times New Roman" w:hAnsi="Times New Roman"/>
          <w:sz w:val="24"/>
          <w:lang w:val="it-IT"/>
        </w:rPr>
      </w:pPr>
      <w:bookmarkStart w:id="32" w:name="_Toc53396039"/>
      <w:bookmarkStart w:id="33" w:name="_Toc74947138"/>
      <w:r w:rsidRPr="00367356">
        <w:rPr>
          <w:rFonts w:ascii="Times New Roman" w:hAnsi="Times New Roman"/>
          <w:sz w:val="24"/>
          <w:lang w:val="it-IT"/>
        </w:rPr>
        <w:t>2.2</w:t>
      </w:r>
      <w:r w:rsidR="00244D7D">
        <w:rPr>
          <w:rFonts w:ascii="Times New Roman" w:hAnsi="Times New Roman"/>
          <w:sz w:val="24"/>
          <w:lang w:val="it-IT"/>
        </w:rPr>
        <w:t xml:space="preserve"> </w:t>
      </w:r>
      <w:r w:rsidR="00F56C11">
        <w:rPr>
          <w:rFonts w:ascii="Times New Roman" w:hAnsi="Times New Roman"/>
          <w:sz w:val="24"/>
          <w:lang w:val="it-IT"/>
        </w:rPr>
        <w:t>Riferimento del diritto alle funzioni pubbliche, al di là della giustizia come soluzione delle liti</w:t>
      </w:r>
      <w:bookmarkEnd w:id="32"/>
      <w:bookmarkEnd w:id="33"/>
    </w:p>
    <w:p w14:paraId="53D4E9C6" w14:textId="380B5FEB" w:rsidR="00E47B10" w:rsidRPr="00D137A7" w:rsidRDefault="00EA5584" w:rsidP="00E47B10">
      <w:pPr>
        <w:pStyle w:val="tit23"/>
        <w:ind w:left="6464" w:right="-1361" w:firstLine="0"/>
        <w:jc w:val="left"/>
        <w:rPr>
          <w:bCs/>
          <w:i/>
          <w:iCs/>
          <w:color w:val="0000FF"/>
          <w:sz w:val="20"/>
          <w:lang w:val="it-IT"/>
        </w:rPr>
      </w:pPr>
      <w:r>
        <w:rPr>
          <w:bCs/>
          <w:i/>
          <w:iCs/>
          <w:color w:val="0000FF"/>
          <w:sz w:val="20"/>
          <w:lang w:val="it-IT"/>
        </w:rPr>
        <w:t>Politica e diritto</w:t>
      </w:r>
    </w:p>
    <w:p w14:paraId="3BFCC093" w14:textId="61EFE5C1" w:rsidR="00C80AAF" w:rsidRDefault="00B76693" w:rsidP="00C80AAF">
      <w:pPr>
        <w:pStyle w:val="Testorientro"/>
        <w:ind w:firstLine="0"/>
      </w:pPr>
      <w:r>
        <w:rPr>
          <w:rFonts w:ascii="Times New Roman" w:hAnsi="Times New Roman" w:cs="Times New Roman"/>
        </w:rPr>
        <w:t>Diritto e politica</w:t>
      </w:r>
      <w:r w:rsidR="002862C4">
        <w:rPr>
          <w:rFonts w:ascii="Times New Roman" w:hAnsi="Times New Roman" w:cs="Times New Roman"/>
        </w:rPr>
        <w:t xml:space="preserve"> costituiscono un comparto della socialità distinto da quello economico, dedicato alla soddisfazione dei bisogni, secondo la metafora del contenuto e del contenitore, indicata al par.1.5 de </w:t>
      </w:r>
      <w:r w:rsidR="002862C4" w:rsidRPr="002862C4">
        <w:rPr>
          <w:rFonts w:ascii="Times New Roman" w:hAnsi="Times New Roman" w:cs="Times New Roman"/>
          <w:i/>
          <w:iCs/>
        </w:rPr>
        <w:t>L’era aziendale.</w:t>
      </w:r>
      <w:r w:rsidR="002862C4">
        <w:rPr>
          <w:rFonts w:ascii="Times New Roman" w:hAnsi="Times New Roman" w:cs="Times New Roman"/>
        </w:rPr>
        <w:t xml:space="preserve"> All’interno di questa sfera politico-giuridica, diritto e politica </w:t>
      </w:r>
      <w:r w:rsidR="002862C4">
        <w:rPr>
          <w:rFonts w:ascii="Times New Roman" w:hAnsi="Times New Roman" w:cs="Times New Roman"/>
        </w:rPr>
        <w:lastRenderedPageBreak/>
        <w:t>a</w:t>
      </w:r>
      <w:r w:rsidR="00666DE0">
        <w:rPr>
          <w:rFonts w:ascii="Times New Roman" w:hAnsi="Times New Roman" w:cs="Times New Roman"/>
        </w:rPr>
        <w:t xml:space="preserve"> rigore si distinguono sempre, secondo </w:t>
      </w:r>
      <w:r w:rsidR="00666DE0">
        <w:t xml:space="preserve">criteri indicati al </w:t>
      </w:r>
      <w:r w:rsidR="00666DE0" w:rsidRPr="001241BC">
        <w:rPr>
          <w:rFonts w:ascii="Times New Roman" w:hAnsi="Times New Roman" w:cs="Times New Roman"/>
        </w:rPr>
        <w:t>par.3.</w:t>
      </w:r>
      <w:r w:rsidR="00666DE0">
        <w:rPr>
          <w:rFonts w:ascii="Times New Roman" w:hAnsi="Times New Roman" w:cs="Times New Roman"/>
        </w:rPr>
        <w:t xml:space="preserve">1, </w:t>
      </w:r>
      <w:r w:rsidR="00666DE0" w:rsidRPr="00666DE0">
        <w:rPr>
          <w:rFonts w:ascii="Times New Roman" w:hAnsi="Times New Roman" w:cs="Times New Roman"/>
        </w:rPr>
        <w:t xml:space="preserve">se è vero come è vero che </w:t>
      </w:r>
      <w:r w:rsidR="00666DE0" w:rsidRPr="00666DE0">
        <w:rPr>
          <w:rFonts w:ascii="Times New Roman" w:hAnsi="Times New Roman" w:cs="Times New Roman"/>
          <w:i/>
          <w:iCs/>
        </w:rPr>
        <w:t>ubi societas ibi ius</w:t>
      </w:r>
      <w:r w:rsidR="00666DE0" w:rsidRPr="00666DE0">
        <w:rPr>
          <w:rFonts w:ascii="Times New Roman" w:hAnsi="Times New Roman" w:cs="Times New Roman"/>
        </w:rPr>
        <w:t>.</w:t>
      </w:r>
      <w:r w:rsidR="00666DE0">
        <w:t xml:space="preserve"> </w:t>
      </w:r>
      <w:r w:rsidR="00666DE0">
        <w:rPr>
          <w:rFonts w:ascii="Times New Roman" w:hAnsi="Times New Roman" w:cs="Times New Roman"/>
        </w:rPr>
        <w:t xml:space="preserve">Come vedremo appunto </w:t>
      </w:r>
      <w:r w:rsidR="002862C4">
        <w:rPr>
          <w:rFonts w:ascii="Times New Roman" w:hAnsi="Times New Roman" w:cs="Times New Roman"/>
        </w:rPr>
        <w:t>i</w:t>
      </w:r>
      <w:r w:rsidR="00666DE0">
        <w:rPr>
          <w:rFonts w:ascii="Times New Roman" w:hAnsi="Times New Roman" w:cs="Times New Roman"/>
        </w:rPr>
        <w:t>n tale sede</w:t>
      </w:r>
      <w:r w:rsidR="002862C4">
        <w:rPr>
          <w:rFonts w:ascii="Times New Roman" w:hAnsi="Times New Roman" w:cs="Times New Roman"/>
        </w:rPr>
        <w:t xml:space="preserve">, </w:t>
      </w:r>
      <w:r w:rsidR="00666DE0">
        <w:rPr>
          <w:rFonts w:ascii="Times New Roman" w:hAnsi="Times New Roman" w:cs="Times New Roman"/>
        </w:rPr>
        <w:t>l</w:t>
      </w:r>
      <w:r w:rsidR="00F81989">
        <w:rPr>
          <w:rFonts w:ascii="Times New Roman" w:hAnsi="Times New Roman" w:cs="Times New Roman"/>
        </w:rPr>
        <w:t xml:space="preserve">a </w:t>
      </w:r>
      <w:r w:rsidR="00EA5584" w:rsidRPr="005D7D49">
        <w:rPr>
          <w:rFonts w:ascii="Times New Roman" w:hAnsi="Times New Roman" w:cs="Times New Roman"/>
        </w:rPr>
        <w:t>prospettiva</w:t>
      </w:r>
      <w:r w:rsidR="001D5835">
        <w:rPr>
          <w:rFonts w:ascii="Times New Roman" w:hAnsi="Times New Roman" w:cs="Times New Roman"/>
        </w:rPr>
        <w:t xml:space="preserve"> politica è attenta al consenso e alla coesione sociale, mentre quella</w:t>
      </w:r>
      <w:r w:rsidR="00EA5584" w:rsidRPr="005D7D49">
        <w:rPr>
          <w:rFonts w:ascii="Times New Roman" w:hAnsi="Times New Roman" w:cs="Times New Roman"/>
        </w:rPr>
        <w:t xml:space="preserve"> giuridica </w:t>
      </w:r>
      <w:r w:rsidR="001241BC">
        <w:rPr>
          <w:rFonts w:ascii="Times New Roman" w:hAnsi="Times New Roman" w:cs="Times New Roman"/>
        </w:rPr>
        <w:t>arriva fino ai</w:t>
      </w:r>
      <w:r w:rsidR="00D516BA">
        <w:rPr>
          <w:rFonts w:ascii="Times New Roman" w:hAnsi="Times New Roman" w:cs="Times New Roman"/>
        </w:rPr>
        <w:t xml:space="preserve"> problemi </w:t>
      </w:r>
      <w:r w:rsidR="00EA5584" w:rsidRPr="005D7D49">
        <w:rPr>
          <w:rFonts w:ascii="Times New Roman" w:hAnsi="Times New Roman" w:cs="Times New Roman"/>
        </w:rPr>
        <w:t>particolar</w:t>
      </w:r>
      <w:r w:rsidR="00D81514" w:rsidRPr="005D7D49">
        <w:rPr>
          <w:rFonts w:ascii="Times New Roman" w:hAnsi="Times New Roman" w:cs="Times New Roman"/>
        </w:rPr>
        <w:t>i</w:t>
      </w:r>
      <w:r w:rsidR="00EA5584" w:rsidRPr="005D7D49">
        <w:rPr>
          <w:rFonts w:ascii="Times New Roman" w:hAnsi="Times New Roman" w:cs="Times New Roman"/>
        </w:rPr>
        <w:t>,</w:t>
      </w:r>
      <w:r>
        <w:rPr>
          <w:rFonts w:ascii="Times New Roman" w:hAnsi="Times New Roman" w:cs="Times New Roman"/>
        </w:rPr>
        <w:t xml:space="preserve"> gestiti dalle varie funzioni pubbliche. </w:t>
      </w:r>
      <w:r w:rsidR="00D516BA">
        <w:rPr>
          <w:rFonts w:ascii="Times New Roman" w:hAnsi="Times New Roman" w:cs="Times New Roman"/>
        </w:rPr>
        <w:t xml:space="preserve"> </w:t>
      </w:r>
    </w:p>
    <w:p w14:paraId="6A7497F3" w14:textId="76F55CB9" w:rsidR="00C80AAF" w:rsidRDefault="00936B0F" w:rsidP="00C80AAF">
      <w:pPr>
        <w:pStyle w:val="tit23"/>
        <w:ind w:left="6464" w:right="-1361" w:firstLine="0"/>
        <w:jc w:val="left"/>
        <w:rPr>
          <w:bCs/>
          <w:i/>
          <w:iCs/>
          <w:color w:val="0000FF"/>
          <w:sz w:val="20"/>
          <w:lang w:val="it-IT"/>
        </w:rPr>
      </w:pPr>
      <w:r>
        <w:rPr>
          <w:bCs/>
          <w:i/>
          <w:iCs/>
          <w:color w:val="0000FF"/>
          <w:sz w:val="20"/>
          <w:lang w:val="it-IT"/>
        </w:rPr>
        <w:t>La funzione di giustizia</w:t>
      </w:r>
    </w:p>
    <w:p w14:paraId="134FAFEB" w14:textId="29113D43" w:rsidR="0060537F" w:rsidRPr="00042126" w:rsidRDefault="00E310F5" w:rsidP="00EE3C35">
      <w:pPr>
        <w:pStyle w:val="Testorientro"/>
        <w:ind w:firstLine="0"/>
        <w:rPr>
          <w:sz w:val="28"/>
        </w:rPr>
      </w:pPr>
      <w:r>
        <w:t>Uno di questi primi problemi particolari riguarda</w:t>
      </w:r>
      <w:r w:rsidR="009C2452">
        <w:t xml:space="preserve"> le controversie tra singoli membri del gruppo, che </w:t>
      </w:r>
      <w:r>
        <w:t xml:space="preserve">rischiano di </w:t>
      </w:r>
      <w:r w:rsidR="009C2452">
        <w:t xml:space="preserve">minare la coesione sociale del gruppo stesso. </w:t>
      </w:r>
      <w:r>
        <w:t xml:space="preserve">Si autoproduce quindi, come indicato meglio </w:t>
      </w:r>
      <w:r w:rsidR="009C2452">
        <w:t>al par.3.1</w:t>
      </w:r>
      <w:r>
        <w:t xml:space="preserve"> una funzione “di giustizia”, che non riguarda la g</w:t>
      </w:r>
      <w:r w:rsidR="00D56FFA">
        <w:t xml:space="preserve">iustizia sociale, </w:t>
      </w:r>
      <w:r>
        <w:t>ma la soluzione delle liti. A tal fine si decide in base ai valori, e si puntualizzano in regole alcuni di essi, come indicato al par.3.</w:t>
      </w:r>
      <w:r w:rsidR="00A8048F">
        <w:t>3</w:t>
      </w:r>
      <w:r>
        <w:t xml:space="preserve"> ss. </w:t>
      </w:r>
      <w:r>
        <w:rPr>
          <w:rFonts w:ascii="Times New Roman" w:hAnsi="Times New Roman" w:cs="Times New Roman"/>
        </w:rPr>
        <w:t>Si crea c</w:t>
      </w:r>
      <w:r w:rsidR="00D56FFA">
        <w:rPr>
          <w:rFonts w:ascii="Times New Roman" w:hAnsi="Times New Roman" w:cs="Times New Roman"/>
        </w:rPr>
        <w:t>osì il</w:t>
      </w:r>
      <w:r w:rsidR="00B76693">
        <w:t xml:space="preserve"> </w:t>
      </w:r>
      <w:r w:rsidR="007930CE">
        <w:t>co</w:t>
      </w:r>
      <w:r w:rsidR="00473AF9">
        <w:t>mparto privatistico giurisdizionale</w:t>
      </w:r>
      <w:r w:rsidR="00B76693">
        <w:t xml:space="preserve"> </w:t>
      </w:r>
      <w:r w:rsidR="00D56FFA">
        <w:t xml:space="preserve">del diritto, dove </w:t>
      </w:r>
      <w:r w:rsidR="008E5661">
        <w:rPr>
          <w:i/>
          <w:iCs/>
        </w:rPr>
        <w:t>il diritto è dei privati</w:t>
      </w:r>
      <w:r w:rsidR="00D56FFA">
        <w:t xml:space="preserve">, ma si vede già che le </w:t>
      </w:r>
      <w:r w:rsidR="008E5661">
        <w:rPr>
          <w:i/>
          <w:iCs/>
        </w:rPr>
        <w:t>funzioni</w:t>
      </w:r>
      <w:r w:rsidR="00473AF9">
        <w:rPr>
          <w:i/>
          <w:iCs/>
        </w:rPr>
        <w:t xml:space="preserve"> </w:t>
      </w:r>
      <w:r w:rsidR="00D56FFA" w:rsidRPr="00D56FFA">
        <w:t>, come quella di giustizia,</w:t>
      </w:r>
      <w:r w:rsidR="00D56FFA">
        <w:rPr>
          <w:i/>
          <w:iCs/>
        </w:rPr>
        <w:t xml:space="preserve"> </w:t>
      </w:r>
      <w:r w:rsidR="008E5661">
        <w:rPr>
          <w:i/>
          <w:iCs/>
        </w:rPr>
        <w:t xml:space="preserve">sono </w:t>
      </w:r>
      <w:r w:rsidR="008E5661" w:rsidRPr="00602C0C">
        <w:rPr>
          <w:i/>
          <w:iCs/>
        </w:rPr>
        <w:t>pubbliche</w:t>
      </w:r>
      <w:r>
        <w:t xml:space="preserve">; </w:t>
      </w:r>
      <w:r w:rsidR="00D56FFA">
        <w:t>lo c</w:t>
      </w:r>
      <w:r w:rsidR="007930CE">
        <w:t>onferma</w:t>
      </w:r>
      <w:r w:rsidR="00B76693">
        <w:t>no</w:t>
      </w:r>
      <w:r w:rsidR="00473AF9">
        <w:t xml:space="preserve"> la collocazione della procedura civile nel diritto pubblico</w:t>
      </w:r>
      <w:r w:rsidR="007930CE">
        <w:t xml:space="preserve"> e il controllo sociale sull’uso legittimo della forza (parr.3.1 e 3.10). </w:t>
      </w:r>
    </w:p>
    <w:p w14:paraId="731C8DA7" w14:textId="0247ACBB" w:rsidR="0060537F" w:rsidRPr="004F5DF9" w:rsidRDefault="00D5101A" w:rsidP="0060537F">
      <w:pPr>
        <w:pStyle w:val="tit23"/>
        <w:ind w:left="6464" w:right="-1361" w:firstLine="0"/>
        <w:jc w:val="left"/>
        <w:rPr>
          <w:bCs/>
          <w:i/>
          <w:iCs/>
          <w:color w:val="0000FF"/>
          <w:sz w:val="20"/>
          <w:lang w:val="it-IT"/>
        </w:rPr>
      </w:pPr>
      <w:r>
        <w:rPr>
          <w:bCs/>
          <w:i/>
          <w:iCs/>
          <w:color w:val="0000FF"/>
          <w:sz w:val="20"/>
          <w:lang w:val="it-IT"/>
        </w:rPr>
        <w:t>Diritto dei privati e spiegazioni sociali</w:t>
      </w:r>
    </w:p>
    <w:p w14:paraId="30B54CDE" w14:textId="7786BDE6" w:rsidR="00EE3C35" w:rsidRPr="008E334A" w:rsidRDefault="00A45DDF" w:rsidP="00EE3C35">
      <w:pPr>
        <w:pStyle w:val="Testorientro"/>
        <w:ind w:firstLine="0"/>
      </w:pPr>
      <w:r>
        <w:rPr>
          <w:rFonts w:ascii="Times New Roman" w:hAnsi="Times New Roman" w:cs="Times New Roman"/>
          <w:sz w:val="24"/>
        </w:rPr>
        <w:br/>
      </w:r>
      <w:r w:rsidR="00EE3C35">
        <w:rPr>
          <w:rFonts w:ascii="Times New Roman" w:hAnsi="Times New Roman" w:cs="Times New Roman"/>
          <w:sz w:val="24"/>
        </w:rPr>
        <w:t xml:space="preserve">Il </w:t>
      </w:r>
      <w:r w:rsidR="00D5101A">
        <w:rPr>
          <w:rFonts w:ascii="Times New Roman" w:hAnsi="Times New Roman" w:cs="Times New Roman"/>
          <w:sz w:val="24"/>
        </w:rPr>
        <w:t>diritto dei privati</w:t>
      </w:r>
      <w:r w:rsidR="00E126A5">
        <w:rPr>
          <w:rFonts w:ascii="Times New Roman" w:hAnsi="Times New Roman" w:cs="Times New Roman"/>
          <w:sz w:val="24"/>
        </w:rPr>
        <w:t xml:space="preserve"> </w:t>
      </w:r>
      <w:r w:rsidR="00D5101A">
        <w:rPr>
          <w:rFonts w:ascii="Times New Roman" w:hAnsi="Times New Roman" w:cs="Times New Roman"/>
          <w:sz w:val="24"/>
        </w:rPr>
        <w:t>nasce qui</w:t>
      </w:r>
      <w:r w:rsidR="00E126A5">
        <w:rPr>
          <w:rFonts w:ascii="Times New Roman" w:hAnsi="Times New Roman" w:cs="Times New Roman"/>
          <w:sz w:val="24"/>
        </w:rPr>
        <w:t>ndi</w:t>
      </w:r>
      <w:r w:rsidR="00D5101A">
        <w:rPr>
          <w:rFonts w:ascii="Times New Roman" w:hAnsi="Times New Roman" w:cs="Times New Roman"/>
          <w:sz w:val="24"/>
        </w:rPr>
        <w:t xml:space="preserve"> come tecnica</w:t>
      </w:r>
      <w:r w:rsidR="00E126A5">
        <w:rPr>
          <w:rFonts w:ascii="Times New Roman" w:hAnsi="Times New Roman" w:cs="Times New Roman"/>
          <w:sz w:val="24"/>
        </w:rPr>
        <w:t xml:space="preserve"> di soluzione delle controversie</w:t>
      </w:r>
      <w:r w:rsidR="00E310F5">
        <w:rPr>
          <w:rFonts w:ascii="Times New Roman" w:hAnsi="Times New Roman" w:cs="Times New Roman"/>
          <w:sz w:val="24"/>
        </w:rPr>
        <w:t xml:space="preserve">; essa </w:t>
      </w:r>
      <w:r w:rsidR="00B76693">
        <w:rPr>
          <w:rFonts w:ascii="Times New Roman" w:hAnsi="Times New Roman" w:cs="Times New Roman"/>
          <w:sz w:val="24"/>
        </w:rPr>
        <w:t>ha scarso bisogno di spiegazioni sociali</w:t>
      </w:r>
      <w:r w:rsidR="00E20A11">
        <w:rPr>
          <w:rFonts w:ascii="Times New Roman" w:hAnsi="Times New Roman" w:cs="Times New Roman"/>
          <w:sz w:val="24"/>
        </w:rPr>
        <w:t xml:space="preserve">, che già gli fa da cornice con l’esperienza comune di contratti, debiti, crediti, danni e loro risarcimenti, nascite, matrimoni, morti e via enumerando; questi rapporti sono già radicati nell’esperienza </w:t>
      </w:r>
      <w:r w:rsidR="00917B7F">
        <w:rPr>
          <w:rFonts w:ascii="Times New Roman" w:hAnsi="Times New Roman" w:cs="Times New Roman"/>
          <w:sz w:val="24"/>
        </w:rPr>
        <w:t xml:space="preserve">comune delle varie società, oggi pittorescamente chiamate </w:t>
      </w:r>
      <w:r w:rsidR="00E20A11">
        <w:rPr>
          <w:rFonts w:ascii="Times New Roman" w:hAnsi="Times New Roman" w:cs="Times New Roman"/>
          <w:sz w:val="24"/>
        </w:rPr>
        <w:t xml:space="preserve">università della vita, su cui </w:t>
      </w:r>
      <w:r w:rsidR="00917B7F">
        <w:rPr>
          <w:rFonts w:ascii="Times New Roman" w:hAnsi="Times New Roman" w:cs="Times New Roman"/>
          <w:sz w:val="24"/>
        </w:rPr>
        <w:t xml:space="preserve">il sapere giuridico </w:t>
      </w:r>
      <w:r w:rsidR="00E20A11">
        <w:rPr>
          <w:rFonts w:ascii="Times New Roman" w:hAnsi="Times New Roman" w:cs="Times New Roman"/>
          <w:sz w:val="24"/>
        </w:rPr>
        <w:t>direttamente inseri</w:t>
      </w:r>
      <w:r w:rsidR="00917B7F">
        <w:rPr>
          <w:rFonts w:ascii="Times New Roman" w:hAnsi="Times New Roman" w:cs="Times New Roman"/>
          <w:sz w:val="24"/>
        </w:rPr>
        <w:t xml:space="preserve">va </w:t>
      </w:r>
      <w:r w:rsidR="00E20A11">
        <w:rPr>
          <w:rFonts w:ascii="Times New Roman" w:hAnsi="Times New Roman" w:cs="Times New Roman"/>
          <w:sz w:val="24"/>
        </w:rPr>
        <w:t xml:space="preserve">le </w:t>
      </w:r>
      <w:r w:rsidR="00917B7F">
        <w:rPr>
          <w:rFonts w:ascii="Times New Roman" w:hAnsi="Times New Roman" w:cs="Times New Roman"/>
          <w:sz w:val="24"/>
        </w:rPr>
        <w:t xml:space="preserve">proprie </w:t>
      </w:r>
      <w:r w:rsidR="00E20A11">
        <w:rPr>
          <w:rFonts w:ascii="Times New Roman" w:hAnsi="Times New Roman" w:cs="Times New Roman"/>
          <w:sz w:val="24"/>
        </w:rPr>
        <w:t xml:space="preserve">regole tecniche. </w:t>
      </w:r>
      <w:r w:rsidR="00917B7F">
        <w:rPr>
          <w:rFonts w:ascii="Times New Roman" w:hAnsi="Times New Roman" w:cs="Times New Roman"/>
          <w:sz w:val="24"/>
        </w:rPr>
        <w:t xml:space="preserve">L’accessibilità di questo retroterra consente al </w:t>
      </w:r>
      <w:r w:rsidR="00561392">
        <w:rPr>
          <w:iCs/>
          <w:sz w:val="24"/>
          <w:szCs w:val="24"/>
        </w:rPr>
        <w:t xml:space="preserve">diritto dei privati </w:t>
      </w:r>
      <w:r w:rsidR="00917B7F">
        <w:rPr>
          <w:iCs/>
          <w:sz w:val="24"/>
          <w:szCs w:val="24"/>
        </w:rPr>
        <w:t xml:space="preserve">di </w:t>
      </w:r>
      <w:r w:rsidR="00561392">
        <w:rPr>
          <w:iCs/>
          <w:sz w:val="24"/>
          <w:szCs w:val="24"/>
        </w:rPr>
        <w:t>concentra</w:t>
      </w:r>
      <w:r w:rsidR="00917B7F">
        <w:rPr>
          <w:iCs/>
          <w:sz w:val="24"/>
          <w:szCs w:val="24"/>
        </w:rPr>
        <w:t xml:space="preserve">rsi </w:t>
      </w:r>
      <w:r w:rsidR="00561392">
        <w:rPr>
          <w:iCs/>
          <w:sz w:val="24"/>
          <w:szCs w:val="24"/>
        </w:rPr>
        <w:t>sulle regole</w:t>
      </w:r>
      <w:r w:rsidR="002B3E61">
        <w:rPr>
          <w:iCs/>
          <w:sz w:val="24"/>
          <w:szCs w:val="24"/>
        </w:rPr>
        <w:t>,</w:t>
      </w:r>
      <w:r w:rsidR="00561392" w:rsidRPr="00672BF5">
        <w:rPr>
          <w:rFonts w:ascii="Times New Roman" w:hAnsi="Times New Roman" w:cs="Times New Roman"/>
          <w:iCs/>
          <w:sz w:val="24"/>
          <w:szCs w:val="24"/>
        </w:rPr>
        <w:t xml:space="preserve"> </w:t>
      </w:r>
      <w:r w:rsidR="00917B7F">
        <w:rPr>
          <w:rFonts w:ascii="Times New Roman" w:hAnsi="Times New Roman" w:cs="Times New Roman"/>
          <w:iCs/>
          <w:sz w:val="24"/>
          <w:szCs w:val="24"/>
        </w:rPr>
        <w:t xml:space="preserve">riferite </w:t>
      </w:r>
      <w:r w:rsidR="005C5A8D">
        <w:rPr>
          <w:rFonts w:ascii="Times New Roman" w:hAnsi="Times New Roman" w:cs="Times New Roman"/>
          <w:iCs/>
          <w:sz w:val="24"/>
          <w:szCs w:val="24"/>
        </w:rPr>
        <w:t>ai casi concreti dalla</w:t>
      </w:r>
      <w:r w:rsidR="004B7414">
        <w:rPr>
          <w:rFonts w:ascii="Times New Roman" w:hAnsi="Times New Roman" w:cs="Times New Roman"/>
          <w:iCs/>
          <w:sz w:val="24"/>
          <w:szCs w:val="24"/>
        </w:rPr>
        <w:t xml:space="preserve"> </w:t>
      </w:r>
      <w:r w:rsidR="002B3E61">
        <w:rPr>
          <w:rFonts w:ascii="Times New Roman" w:hAnsi="Times New Roman" w:cs="Times New Roman"/>
          <w:sz w:val="24"/>
          <w:szCs w:val="24"/>
        </w:rPr>
        <w:t xml:space="preserve">funzione </w:t>
      </w:r>
      <w:r w:rsidR="00ED1826">
        <w:rPr>
          <w:rFonts w:ascii="Times New Roman" w:hAnsi="Times New Roman" w:cs="Times New Roman"/>
          <w:sz w:val="24"/>
          <w:szCs w:val="24"/>
        </w:rPr>
        <w:t>di giustizia</w:t>
      </w:r>
      <w:r w:rsidR="002B3E61">
        <w:rPr>
          <w:rFonts w:ascii="Times New Roman" w:hAnsi="Times New Roman" w:cs="Times New Roman"/>
          <w:sz w:val="24"/>
          <w:szCs w:val="24"/>
        </w:rPr>
        <w:t>,</w:t>
      </w:r>
      <w:r w:rsidR="005C5A8D">
        <w:rPr>
          <w:rFonts w:ascii="Times New Roman" w:hAnsi="Times New Roman" w:cs="Times New Roman"/>
          <w:sz w:val="24"/>
          <w:szCs w:val="24"/>
        </w:rPr>
        <w:t xml:space="preserve"> nel comparto definito </w:t>
      </w:r>
      <w:r w:rsidR="005C5A8D">
        <w:rPr>
          <w:rFonts w:ascii="Times New Roman" w:hAnsi="Times New Roman" w:cs="Times New Roman"/>
          <w:i/>
          <w:iCs/>
          <w:sz w:val="24"/>
          <w:szCs w:val="24"/>
        </w:rPr>
        <w:t>privatistico giurisdizionale</w:t>
      </w:r>
      <w:r w:rsidR="002B3E61">
        <w:rPr>
          <w:rFonts w:ascii="Times New Roman" w:hAnsi="Times New Roman" w:cs="Times New Roman"/>
          <w:sz w:val="24"/>
          <w:szCs w:val="24"/>
        </w:rPr>
        <w:t xml:space="preserve"> </w:t>
      </w:r>
      <w:r w:rsidR="005C5A8D">
        <w:rPr>
          <w:rFonts w:ascii="Times New Roman" w:hAnsi="Times New Roman" w:cs="Times New Roman"/>
          <w:sz w:val="24"/>
          <w:szCs w:val="24"/>
        </w:rPr>
        <w:t xml:space="preserve">nel corso del testo. Anche per questo </w:t>
      </w:r>
      <w:r w:rsidR="000A5BCA" w:rsidRPr="00672BF5">
        <w:rPr>
          <w:rFonts w:ascii="Times New Roman" w:hAnsi="Times New Roman" w:cs="Times New Roman"/>
          <w:sz w:val="24"/>
          <w:szCs w:val="24"/>
        </w:rPr>
        <w:t xml:space="preserve">molti privatisti </w:t>
      </w:r>
      <w:r w:rsidR="005C5A8D">
        <w:rPr>
          <w:rFonts w:ascii="Times New Roman" w:hAnsi="Times New Roman" w:cs="Times New Roman"/>
          <w:sz w:val="24"/>
          <w:szCs w:val="24"/>
        </w:rPr>
        <w:t xml:space="preserve">sono giustamente perplessi </w:t>
      </w:r>
      <w:r w:rsidR="000A5BCA" w:rsidRPr="00672BF5">
        <w:rPr>
          <w:rFonts w:ascii="Times New Roman" w:hAnsi="Times New Roman" w:cs="Times New Roman"/>
          <w:iCs/>
          <w:sz w:val="24"/>
          <w:szCs w:val="24"/>
        </w:rPr>
        <w:t>verso l’inserimento del diritto negli studi sociali</w:t>
      </w:r>
      <w:r w:rsidR="004B7414">
        <w:rPr>
          <w:rFonts w:ascii="Times New Roman" w:hAnsi="Times New Roman" w:cs="Times New Roman"/>
          <w:iCs/>
          <w:sz w:val="24"/>
          <w:szCs w:val="24"/>
        </w:rPr>
        <w:t xml:space="preserve">, </w:t>
      </w:r>
      <w:r w:rsidR="005C5A8D">
        <w:rPr>
          <w:rFonts w:ascii="Times New Roman" w:hAnsi="Times New Roman" w:cs="Times New Roman"/>
          <w:iCs/>
          <w:sz w:val="24"/>
          <w:szCs w:val="24"/>
        </w:rPr>
        <w:t>dei di cui non sentono il bisogno</w:t>
      </w:r>
      <w:r w:rsidR="00BC0CA3">
        <w:rPr>
          <w:rFonts w:ascii="Times New Roman" w:hAnsi="Times New Roman" w:cs="Times New Roman"/>
          <w:iCs/>
          <w:sz w:val="24"/>
          <w:szCs w:val="24"/>
        </w:rPr>
        <w:t xml:space="preserve">. </w:t>
      </w:r>
    </w:p>
    <w:p w14:paraId="3652C0EF" w14:textId="087FB9DA" w:rsidR="00EE3C35" w:rsidRDefault="002B2D9B" w:rsidP="00EE3C35">
      <w:pPr>
        <w:pStyle w:val="tit23"/>
        <w:ind w:left="6464" w:right="-1361" w:firstLine="0"/>
        <w:jc w:val="left"/>
        <w:rPr>
          <w:bCs/>
          <w:i/>
          <w:iCs/>
          <w:color w:val="0000FF"/>
          <w:sz w:val="20"/>
          <w:lang w:val="it-IT"/>
        </w:rPr>
      </w:pPr>
      <w:r>
        <w:rPr>
          <w:bCs/>
          <w:i/>
          <w:iCs/>
          <w:color w:val="0000FF"/>
          <w:sz w:val="20"/>
          <w:lang w:val="it-IT"/>
        </w:rPr>
        <w:t>Necessità di spiegazioni e</w:t>
      </w:r>
      <w:r w:rsidR="00EE3C35">
        <w:rPr>
          <w:bCs/>
          <w:i/>
          <w:iCs/>
          <w:color w:val="0000FF"/>
          <w:sz w:val="20"/>
          <w:lang w:val="it-IT"/>
        </w:rPr>
        <w:t xml:space="preserve"> funzioni non giurisdizionali</w:t>
      </w:r>
    </w:p>
    <w:p w14:paraId="3061D49E" w14:textId="5F3F0697" w:rsidR="00EE3C35" w:rsidRPr="002B2D9B" w:rsidRDefault="00712C55" w:rsidP="002B2D9B">
      <w:pPr>
        <w:pStyle w:val="Testorientro"/>
        <w:ind w:firstLine="0"/>
        <w:rPr>
          <w:rFonts w:ascii="Times New Roman" w:hAnsi="Times New Roman" w:cs="Times New Roman"/>
        </w:rPr>
      </w:pPr>
      <w:r>
        <w:rPr>
          <w:rFonts w:ascii="Times New Roman" w:hAnsi="Times New Roman" w:cs="Times New Roman"/>
          <w:iCs/>
          <w:sz w:val="24"/>
          <w:szCs w:val="24"/>
        </w:rPr>
        <w:t xml:space="preserve">Per questo </w:t>
      </w:r>
      <w:r w:rsidR="00A76B27">
        <w:rPr>
          <w:rFonts w:ascii="Times New Roman" w:hAnsi="Times New Roman" w:cs="Times New Roman"/>
          <w:iCs/>
          <w:sz w:val="24"/>
          <w:szCs w:val="24"/>
        </w:rPr>
        <w:t>gli studi sociali sono spesso accostati al</w:t>
      </w:r>
      <w:r>
        <w:rPr>
          <w:rFonts w:ascii="Times New Roman" w:hAnsi="Times New Roman" w:cs="Times New Roman"/>
          <w:iCs/>
          <w:sz w:val="24"/>
          <w:szCs w:val="24"/>
        </w:rPr>
        <w:t>l</w:t>
      </w:r>
      <w:r w:rsidR="00A76B27">
        <w:rPr>
          <w:rFonts w:ascii="Times New Roman" w:hAnsi="Times New Roman" w:cs="Times New Roman"/>
          <w:iCs/>
          <w:sz w:val="24"/>
          <w:szCs w:val="24"/>
        </w:rPr>
        <w:t xml:space="preserve">a prospettiva </w:t>
      </w:r>
      <w:r w:rsidR="00A76B27">
        <w:rPr>
          <w:rFonts w:ascii="Times New Roman" w:hAnsi="Times New Roman" w:cs="Times New Roman"/>
          <w:iCs/>
          <w:sz w:val="24"/>
          <w:szCs w:val="24"/>
        </w:rPr>
        <w:lastRenderedPageBreak/>
        <w:t xml:space="preserve">tecnica del diritto da </w:t>
      </w:r>
      <w:r>
        <w:rPr>
          <w:rFonts w:ascii="Times New Roman" w:hAnsi="Times New Roman" w:cs="Times New Roman"/>
          <w:iCs/>
          <w:sz w:val="24"/>
          <w:szCs w:val="24"/>
        </w:rPr>
        <w:t xml:space="preserve">formule </w:t>
      </w:r>
      <w:r w:rsidR="00A76B27">
        <w:rPr>
          <w:rFonts w:ascii="Times New Roman" w:hAnsi="Times New Roman" w:cs="Times New Roman"/>
          <w:iCs/>
          <w:sz w:val="24"/>
          <w:szCs w:val="24"/>
        </w:rPr>
        <w:t>accademiche di compromesso,</w:t>
      </w:r>
      <w:r>
        <w:rPr>
          <w:rFonts w:ascii="Times New Roman" w:hAnsi="Times New Roman" w:cs="Times New Roman"/>
          <w:iCs/>
          <w:sz w:val="24"/>
          <w:szCs w:val="24"/>
        </w:rPr>
        <w:t xml:space="preserve"> tipo scienze giuridiche e sociali</w:t>
      </w:r>
      <w:r w:rsidR="00BC0CA3">
        <w:rPr>
          <w:rFonts w:ascii="Times New Roman" w:hAnsi="Times New Roman" w:cs="Times New Roman"/>
          <w:sz w:val="24"/>
          <w:szCs w:val="24"/>
        </w:rPr>
        <w:t xml:space="preserve">. </w:t>
      </w:r>
      <w:r w:rsidR="00DD399F">
        <w:rPr>
          <w:rFonts w:ascii="Times New Roman" w:hAnsi="Times New Roman" w:cs="Times New Roman"/>
        </w:rPr>
        <w:t xml:space="preserve">Anche </w:t>
      </w:r>
      <w:r w:rsidR="00A76B27">
        <w:rPr>
          <w:rFonts w:ascii="Times New Roman" w:hAnsi="Times New Roman" w:cs="Times New Roman"/>
        </w:rPr>
        <w:t>nel</w:t>
      </w:r>
      <w:r w:rsidR="00DD399F">
        <w:rPr>
          <w:rFonts w:ascii="Times New Roman" w:hAnsi="Times New Roman" w:cs="Times New Roman"/>
        </w:rPr>
        <w:t xml:space="preserve"> comparto privatistico giurisdizionale </w:t>
      </w:r>
      <w:r w:rsidR="00A76B27">
        <w:rPr>
          <w:rFonts w:ascii="Times New Roman" w:hAnsi="Times New Roman" w:cs="Times New Roman"/>
        </w:rPr>
        <w:t xml:space="preserve">spesso si avverte, in contesti sempre più complessi, di spiegare socialmente un numero crescente di regole; questa necessità di </w:t>
      </w:r>
      <w:r w:rsidR="002B2D9B">
        <w:rPr>
          <w:rFonts w:ascii="Times New Roman" w:hAnsi="Times New Roman" w:cs="Times New Roman"/>
        </w:rPr>
        <w:t xml:space="preserve">spiegazioni </w:t>
      </w:r>
      <w:r w:rsidR="00A76B27">
        <w:rPr>
          <w:rFonts w:ascii="Times New Roman" w:hAnsi="Times New Roman" w:cs="Times New Roman"/>
        </w:rPr>
        <w:t>è</w:t>
      </w:r>
      <w:r w:rsidR="002B2D9B">
        <w:rPr>
          <w:rFonts w:ascii="Times New Roman" w:hAnsi="Times New Roman" w:cs="Times New Roman"/>
        </w:rPr>
        <w:t xml:space="preserve"> </w:t>
      </w:r>
      <w:r w:rsidR="00A76B27">
        <w:rPr>
          <w:rFonts w:ascii="Times New Roman" w:hAnsi="Times New Roman" w:cs="Times New Roman"/>
        </w:rPr>
        <w:t>ancor più</w:t>
      </w:r>
      <w:r w:rsidR="002B2D9B">
        <w:rPr>
          <w:rFonts w:ascii="Times New Roman" w:hAnsi="Times New Roman" w:cs="Times New Roman"/>
        </w:rPr>
        <w:t xml:space="preserve"> necessari</w:t>
      </w:r>
      <w:r w:rsidR="00A76B27">
        <w:rPr>
          <w:rFonts w:ascii="Times New Roman" w:hAnsi="Times New Roman" w:cs="Times New Roman"/>
        </w:rPr>
        <w:t>a</w:t>
      </w:r>
      <w:r w:rsidR="002B2D9B">
        <w:rPr>
          <w:rFonts w:ascii="Times New Roman" w:hAnsi="Times New Roman" w:cs="Times New Roman"/>
        </w:rPr>
        <w:t xml:space="preserve"> per le altre funzioni pubbliche, come </w:t>
      </w:r>
      <w:r w:rsidR="00EE3C35" w:rsidRPr="00311E6E">
        <w:rPr>
          <w:rFonts w:ascii="Times New Roman" w:hAnsi="Times New Roman" w:cs="Times New Roman"/>
        </w:rPr>
        <w:t xml:space="preserve">difesa, sicurezza, amministrazione dei beni comuni, infrastrutture, ambiente, sanità, educazione, etc. </w:t>
      </w:r>
      <w:r w:rsidR="002B2D9B">
        <w:rPr>
          <w:rFonts w:ascii="Times New Roman" w:hAnsi="Times New Roman" w:cs="Times New Roman"/>
        </w:rPr>
        <w:t xml:space="preserve">Dopo una </w:t>
      </w:r>
      <w:r w:rsidR="00EE3C35" w:rsidRPr="00311E6E">
        <w:rPr>
          <w:rFonts w:ascii="Times New Roman" w:hAnsi="Times New Roman" w:cs="Times New Roman"/>
        </w:rPr>
        <w:t xml:space="preserve">fase </w:t>
      </w:r>
      <w:r w:rsidR="002B2D9B">
        <w:rPr>
          <w:rFonts w:ascii="Times New Roman" w:hAnsi="Times New Roman" w:cs="Times New Roman"/>
        </w:rPr>
        <w:t xml:space="preserve">iniziale in cui </w:t>
      </w:r>
      <w:r w:rsidR="004B7414" w:rsidRPr="00311E6E">
        <w:rPr>
          <w:rFonts w:ascii="Times New Roman" w:hAnsi="Times New Roman" w:cs="Times New Roman"/>
        </w:rPr>
        <w:t>queste funzioni</w:t>
      </w:r>
      <w:r w:rsidR="00EE3C35" w:rsidRPr="00311E6E">
        <w:rPr>
          <w:rFonts w:ascii="Times New Roman" w:hAnsi="Times New Roman" w:cs="Times New Roman"/>
        </w:rPr>
        <w:t xml:space="preserve"> </w:t>
      </w:r>
      <w:r w:rsidR="002B2D9B">
        <w:rPr>
          <w:rFonts w:ascii="Times New Roman" w:hAnsi="Times New Roman" w:cs="Times New Roman"/>
        </w:rPr>
        <w:t>si</w:t>
      </w:r>
      <w:r w:rsidR="00EE3C35" w:rsidRPr="00311E6E">
        <w:rPr>
          <w:rFonts w:ascii="Times New Roman" w:hAnsi="Times New Roman" w:cs="Times New Roman"/>
        </w:rPr>
        <w:t xml:space="preserve"> appiatti</w:t>
      </w:r>
      <w:r w:rsidR="002B2D9B">
        <w:rPr>
          <w:rFonts w:ascii="Times New Roman" w:hAnsi="Times New Roman" w:cs="Times New Roman"/>
        </w:rPr>
        <w:t>scono</w:t>
      </w:r>
      <w:r w:rsidR="00EE3C35" w:rsidRPr="00311E6E">
        <w:rPr>
          <w:rFonts w:ascii="Times New Roman" w:hAnsi="Times New Roman" w:cs="Times New Roman"/>
        </w:rPr>
        <w:t xml:space="preserve"> sulla politica, </w:t>
      </w:r>
      <w:r w:rsidR="002B2D9B">
        <w:rPr>
          <w:rFonts w:ascii="Times New Roman" w:hAnsi="Times New Roman" w:cs="Times New Roman"/>
        </w:rPr>
        <w:t>l’intelaiatura di deleghe (parr.2.4 e 2.5) tipica dello stato di diritto crea una trama di giuridicità in prima battuta non giurisdizionale, anche se la giurisdizione può inserirvisi come ulteriore controllo sociale, rispetto a quello politico gerarchico (parr.3.9 e 3.14)</w:t>
      </w:r>
      <w:r w:rsidR="004B7414" w:rsidRPr="00311E6E">
        <w:rPr>
          <w:rFonts w:ascii="Times New Roman" w:hAnsi="Times New Roman" w:cs="Times New Roman"/>
        </w:rPr>
        <w:t xml:space="preserve">. </w:t>
      </w:r>
      <w:r w:rsidR="002B2D9B">
        <w:rPr>
          <w:rFonts w:ascii="Times New Roman" w:hAnsi="Times New Roman" w:cs="Times New Roman"/>
        </w:rPr>
        <w:t xml:space="preserve">Vedremo nei paragrafi da ultimo citati come, nelle funzioni non giurisdizionali, l’esigenza di </w:t>
      </w:r>
      <w:r w:rsidR="00EE3C35" w:rsidRPr="00311E6E">
        <w:rPr>
          <w:rFonts w:ascii="Times New Roman" w:hAnsi="Times New Roman" w:cs="Times New Roman"/>
        </w:rPr>
        <w:t>indipendenza</w:t>
      </w:r>
      <w:r w:rsidR="002B2D9B">
        <w:rPr>
          <w:rFonts w:ascii="Times New Roman" w:hAnsi="Times New Roman" w:cs="Times New Roman"/>
        </w:rPr>
        <w:t xml:space="preserve">, tipica </w:t>
      </w:r>
      <w:r w:rsidR="001814A0" w:rsidRPr="00311E6E">
        <w:rPr>
          <w:rFonts w:ascii="Times New Roman" w:hAnsi="Times New Roman" w:cs="Times New Roman"/>
        </w:rPr>
        <w:t>della giustizia</w:t>
      </w:r>
      <w:r w:rsidR="002B2D9B">
        <w:rPr>
          <w:rFonts w:ascii="Times New Roman" w:hAnsi="Times New Roman" w:cs="Times New Roman"/>
        </w:rPr>
        <w:t>,</w:t>
      </w:r>
      <w:r w:rsidR="00EE3C35" w:rsidRPr="00311E6E">
        <w:rPr>
          <w:rFonts w:ascii="Times New Roman" w:hAnsi="Times New Roman" w:cs="Times New Roman"/>
        </w:rPr>
        <w:t xml:space="preserve"> divent</w:t>
      </w:r>
      <w:r w:rsidR="002B2D9B">
        <w:rPr>
          <w:rFonts w:ascii="Times New Roman" w:hAnsi="Times New Roman" w:cs="Times New Roman"/>
        </w:rPr>
        <w:t>i</w:t>
      </w:r>
      <w:r w:rsidR="00EE3C35" w:rsidRPr="00311E6E">
        <w:rPr>
          <w:rFonts w:ascii="Times New Roman" w:hAnsi="Times New Roman" w:cs="Times New Roman"/>
        </w:rPr>
        <w:t xml:space="preserve"> di </w:t>
      </w:r>
      <w:r w:rsidR="00EE3C35" w:rsidRPr="00311E6E">
        <w:rPr>
          <w:rFonts w:ascii="Times New Roman" w:hAnsi="Times New Roman" w:cs="Times New Roman"/>
          <w:i/>
          <w:iCs/>
        </w:rPr>
        <w:t xml:space="preserve">imparzialità </w:t>
      </w:r>
      <w:r w:rsidR="002B2D9B">
        <w:rPr>
          <w:rFonts w:ascii="Times New Roman" w:hAnsi="Times New Roman" w:cs="Times New Roman"/>
        </w:rPr>
        <w:t>in quanto al modello trilaterale del processo (la lite), si sostituisce l’interlocuzione bilaterale con pubblici uffici, e il modello del procedimento amministrativo. Comincia ad essere chiaro quindi che la funzione di giustizia, e la sua garanzia del diritto dei privati, copre una parte relativamente piccola della giuridicità</w:t>
      </w:r>
      <w:r w:rsidR="00DF3C34">
        <w:rPr>
          <w:rFonts w:ascii="Times New Roman" w:hAnsi="Times New Roman" w:cs="Times New Roman"/>
        </w:rPr>
        <w:t xml:space="preserve">. </w:t>
      </w:r>
    </w:p>
    <w:p w14:paraId="3426797B" w14:textId="24057633" w:rsidR="00EE3C35" w:rsidRDefault="00DF3C34" w:rsidP="00EE3C35">
      <w:pPr>
        <w:pStyle w:val="tit23"/>
        <w:ind w:left="6464" w:right="-1361" w:firstLine="0"/>
        <w:jc w:val="left"/>
        <w:rPr>
          <w:bCs/>
          <w:i/>
          <w:iCs/>
          <w:color w:val="0000FF"/>
          <w:sz w:val="20"/>
          <w:lang w:val="it-IT"/>
        </w:rPr>
      </w:pPr>
      <w:r>
        <w:rPr>
          <w:bCs/>
          <w:i/>
          <w:iCs/>
          <w:color w:val="0000FF"/>
          <w:sz w:val="20"/>
          <w:lang w:val="it-IT"/>
        </w:rPr>
        <w:t>Concetto di funzioni pubbliche</w:t>
      </w:r>
    </w:p>
    <w:p w14:paraId="78CD9B9E" w14:textId="656E17B8" w:rsidR="0060537F" w:rsidRPr="00D25C72" w:rsidRDefault="00DF3C34" w:rsidP="0008252D">
      <w:pPr>
        <w:pStyle w:val="Testorientro"/>
        <w:ind w:firstLine="0"/>
        <w:rPr>
          <w:sz w:val="24"/>
          <w:szCs w:val="24"/>
        </w:rPr>
      </w:pPr>
      <w:r>
        <w:rPr>
          <w:rFonts w:ascii="Times New Roman" w:hAnsi="Times New Roman" w:cs="Times New Roman"/>
        </w:rPr>
        <w:t xml:space="preserve">Gli studi giuridico-sociali tendono appunto ad ampliare la prospettiva di osservazione del diritto, comprendendo meglio, grazie all’idea generale di funzione pubblica, anche il comparto privatistico-giurisdizionale, da sempre in costante stallo tra prevalenza della legge ovvero del giudice. </w:t>
      </w:r>
      <w:r w:rsidRPr="00311E6E">
        <w:rPr>
          <w:rFonts w:ascii="Times New Roman" w:hAnsi="Times New Roman" w:cs="Times New Roman"/>
        </w:rPr>
        <w:t xml:space="preserve"> </w:t>
      </w:r>
      <w:r>
        <w:rPr>
          <w:rFonts w:ascii="Times New Roman" w:hAnsi="Times New Roman" w:cs="Times New Roman"/>
        </w:rPr>
        <w:t xml:space="preserve">E’ importante anche liberarsi da una concezione privatistica delle funzioni non giurisdizionali, che ha </w:t>
      </w:r>
      <w:r w:rsidRPr="00311E6E">
        <w:rPr>
          <w:rFonts w:ascii="Times New Roman" w:hAnsi="Times New Roman" w:cs="Times New Roman"/>
          <w:i/>
          <w:iCs/>
        </w:rPr>
        <w:t>avvocatizza</w:t>
      </w:r>
      <w:r>
        <w:rPr>
          <w:rFonts w:ascii="Times New Roman" w:hAnsi="Times New Roman" w:cs="Times New Roman"/>
          <w:i/>
          <w:iCs/>
        </w:rPr>
        <w:t>to</w:t>
      </w:r>
      <w:r w:rsidRPr="00311E6E">
        <w:rPr>
          <w:rFonts w:ascii="Times New Roman" w:hAnsi="Times New Roman" w:cs="Times New Roman"/>
          <w:i/>
          <w:iCs/>
        </w:rPr>
        <w:t xml:space="preserve"> il diritto, </w:t>
      </w:r>
      <w:r w:rsidRPr="00311E6E">
        <w:rPr>
          <w:rFonts w:ascii="Times New Roman" w:hAnsi="Times New Roman" w:cs="Times New Roman"/>
        </w:rPr>
        <w:t xml:space="preserve">con inefficienze e deresponsabilizzazioni comunemente definite come </w:t>
      </w:r>
      <w:r w:rsidRPr="00311E6E">
        <w:rPr>
          <w:rFonts w:ascii="Times New Roman" w:hAnsi="Times New Roman" w:cs="Times New Roman"/>
          <w:i/>
          <w:iCs/>
        </w:rPr>
        <w:t xml:space="preserve">burocrazia </w:t>
      </w:r>
      <w:r>
        <w:rPr>
          <w:rFonts w:ascii="Times New Roman" w:hAnsi="Times New Roman" w:cs="Times New Roman"/>
        </w:rPr>
        <w:t>, analizzate al p</w:t>
      </w:r>
      <w:r w:rsidRPr="00311E6E">
        <w:rPr>
          <w:rFonts w:ascii="Times New Roman" w:hAnsi="Times New Roman" w:cs="Times New Roman"/>
        </w:rPr>
        <w:t xml:space="preserve">ar.3.8. </w:t>
      </w:r>
      <w:r>
        <w:rPr>
          <w:rFonts w:ascii="Times New Roman" w:hAnsi="Times New Roman" w:cs="Times New Roman"/>
        </w:rPr>
        <w:t xml:space="preserve">Per </w:t>
      </w:r>
      <w:r w:rsidR="00EE3C35">
        <w:rPr>
          <w:rFonts w:ascii="Times New Roman" w:hAnsi="Times New Roman" w:cs="Times New Roman"/>
          <w:sz w:val="24"/>
          <w:szCs w:val="24"/>
        </w:rPr>
        <w:t xml:space="preserve">funzioni pubbliche </w:t>
      </w:r>
      <w:r>
        <w:rPr>
          <w:rFonts w:ascii="Times New Roman" w:hAnsi="Times New Roman" w:cs="Times New Roman"/>
          <w:sz w:val="24"/>
          <w:szCs w:val="24"/>
        </w:rPr>
        <w:t xml:space="preserve">intenderemo </w:t>
      </w:r>
      <w:r w:rsidR="00EE3C35">
        <w:rPr>
          <w:rFonts w:ascii="Times New Roman" w:hAnsi="Times New Roman" w:cs="Times New Roman"/>
          <w:sz w:val="24"/>
          <w:szCs w:val="24"/>
        </w:rPr>
        <w:t xml:space="preserve">compiti sostanziali </w:t>
      </w:r>
      <w:r>
        <w:rPr>
          <w:rFonts w:ascii="Times New Roman" w:hAnsi="Times New Roman" w:cs="Times New Roman"/>
          <w:sz w:val="24"/>
          <w:szCs w:val="24"/>
        </w:rPr>
        <w:t xml:space="preserve">dei pubblici uffici (difesa, giustizia, infrastrutture, sanità etc.), ma </w:t>
      </w:r>
      <w:r w:rsidR="00EE3C35">
        <w:rPr>
          <w:rFonts w:ascii="Times New Roman" w:hAnsi="Times New Roman" w:cs="Times New Roman"/>
          <w:sz w:val="24"/>
          <w:szCs w:val="24"/>
        </w:rPr>
        <w:t xml:space="preserve">può parlarsi di funzioni </w:t>
      </w:r>
      <w:r w:rsidR="00EE3C35">
        <w:rPr>
          <w:sz w:val="24"/>
          <w:szCs w:val="24"/>
        </w:rPr>
        <w:t xml:space="preserve">anche </w:t>
      </w:r>
      <w:r w:rsidR="00EE3C35">
        <w:rPr>
          <w:rFonts w:ascii="Times New Roman" w:hAnsi="Times New Roman" w:cs="Times New Roman"/>
          <w:sz w:val="24"/>
          <w:szCs w:val="24"/>
        </w:rPr>
        <w:t xml:space="preserve">in un </w:t>
      </w:r>
      <w:r>
        <w:rPr>
          <w:rFonts w:ascii="Times New Roman" w:hAnsi="Times New Roman" w:cs="Times New Roman"/>
          <w:sz w:val="24"/>
          <w:szCs w:val="24"/>
        </w:rPr>
        <w:t>altro</w:t>
      </w:r>
      <w:r w:rsidR="00EE3C35">
        <w:rPr>
          <w:rFonts w:ascii="Times New Roman" w:hAnsi="Times New Roman" w:cs="Times New Roman"/>
          <w:sz w:val="24"/>
          <w:szCs w:val="24"/>
        </w:rPr>
        <w:t xml:space="preserve"> senso</w:t>
      </w:r>
      <w:r>
        <w:rPr>
          <w:rFonts w:ascii="Times New Roman" w:hAnsi="Times New Roman" w:cs="Times New Roman"/>
          <w:sz w:val="24"/>
          <w:szCs w:val="24"/>
        </w:rPr>
        <w:t xml:space="preserve">; esso si riferisce </w:t>
      </w:r>
      <w:r w:rsidR="00EE3C35">
        <w:rPr>
          <w:rFonts w:ascii="Times New Roman" w:hAnsi="Times New Roman" w:cs="Times New Roman"/>
          <w:sz w:val="24"/>
          <w:szCs w:val="24"/>
        </w:rPr>
        <w:t xml:space="preserve">alla fase procedurale </w:t>
      </w:r>
      <w:r w:rsidR="001814A0">
        <w:rPr>
          <w:rFonts w:ascii="Times New Roman" w:hAnsi="Times New Roman" w:cs="Times New Roman"/>
          <w:sz w:val="24"/>
          <w:szCs w:val="24"/>
        </w:rPr>
        <w:t>in cui si colloca</w:t>
      </w:r>
      <w:r w:rsidR="00EE3C35">
        <w:rPr>
          <w:rFonts w:ascii="Times New Roman" w:hAnsi="Times New Roman" w:cs="Times New Roman"/>
          <w:sz w:val="24"/>
          <w:szCs w:val="24"/>
        </w:rPr>
        <w:t xml:space="preserve"> l’incarico, come quella regolatoria (</w:t>
      </w:r>
      <w:r w:rsidR="00EE3C35" w:rsidRPr="00155887">
        <w:rPr>
          <w:rFonts w:ascii="Times New Roman" w:hAnsi="Times New Roman" w:cs="Times New Roman"/>
          <w:sz w:val="24"/>
          <w:szCs w:val="24"/>
        </w:rPr>
        <w:t>legislativa</w:t>
      </w:r>
      <w:r w:rsidR="00EE3C35">
        <w:rPr>
          <w:rFonts w:ascii="Times New Roman" w:hAnsi="Times New Roman" w:cs="Times New Roman"/>
          <w:sz w:val="24"/>
          <w:szCs w:val="24"/>
        </w:rPr>
        <w:t>),</w:t>
      </w:r>
      <w:r w:rsidR="00EE3C35" w:rsidRPr="00155887">
        <w:rPr>
          <w:rFonts w:ascii="Times New Roman" w:hAnsi="Times New Roman" w:cs="Times New Roman"/>
          <w:sz w:val="24"/>
          <w:szCs w:val="24"/>
        </w:rPr>
        <w:t xml:space="preserve"> </w:t>
      </w:r>
      <w:r w:rsidR="00EE3C35">
        <w:rPr>
          <w:rFonts w:ascii="Times New Roman" w:hAnsi="Times New Roman" w:cs="Times New Roman"/>
          <w:sz w:val="24"/>
          <w:szCs w:val="24"/>
        </w:rPr>
        <w:t>consultiva</w:t>
      </w:r>
      <w:r w:rsidR="00EE3C35" w:rsidRPr="00155887">
        <w:rPr>
          <w:rFonts w:ascii="Times New Roman" w:hAnsi="Times New Roman" w:cs="Times New Roman"/>
          <w:sz w:val="24"/>
          <w:szCs w:val="24"/>
        </w:rPr>
        <w:t>, esecutiva, contenziosa, di riesame, di controllo giurisdizionale</w:t>
      </w:r>
      <w:r w:rsidR="00EE3C35">
        <w:rPr>
          <w:rFonts w:ascii="Times New Roman" w:hAnsi="Times New Roman" w:cs="Times New Roman"/>
          <w:sz w:val="24"/>
          <w:szCs w:val="24"/>
        </w:rPr>
        <w:t xml:space="preserve"> etc. </w:t>
      </w:r>
    </w:p>
    <w:p w14:paraId="462A2EB4" w14:textId="2013D3D6" w:rsidR="00236D37" w:rsidRPr="00042126" w:rsidRDefault="00C730A6" w:rsidP="0060537F">
      <w:pPr>
        <w:pStyle w:val="Titolo3"/>
        <w:jc w:val="both"/>
        <w:rPr>
          <w:sz w:val="28"/>
        </w:rPr>
      </w:pPr>
      <w:bookmarkStart w:id="34" w:name="_Toc53396040"/>
      <w:bookmarkStart w:id="35" w:name="_Toc74947139"/>
      <w:r w:rsidRPr="00042126">
        <w:rPr>
          <w:rFonts w:ascii="Times New Roman" w:hAnsi="Times New Roman"/>
          <w:sz w:val="24"/>
          <w:szCs w:val="22"/>
          <w:lang w:val="it-IT"/>
        </w:rPr>
        <w:t>2.</w:t>
      </w:r>
      <w:r>
        <w:rPr>
          <w:rFonts w:ascii="Times New Roman" w:hAnsi="Times New Roman"/>
          <w:sz w:val="24"/>
          <w:szCs w:val="22"/>
          <w:lang w:val="it-IT"/>
        </w:rPr>
        <w:t>3</w:t>
      </w:r>
      <w:r w:rsidR="00D01473">
        <w:rPr>
          <w:rFonts w:ascii="Times New Roman" w:hAnsi="Times New Roman"/>
          <w:sz w:val="24"/>
          <w:szCs w:val="22"/>
          <w:lang w:val="it-IT"/>
        </w:rPr>
        <w:t xml:space="preserve"> </w:t>
      </w:r>
      <w:r w:rsidR="00336B71">
        <w:rPr>
          <w:rFonts w:ascii="Times New Roman" w:hAnsi="Times New Roman"/>
          <w:sz w:val="24"/>
          <w:szCs w:val="22"/>
          <w:lang w:val="it-IT"/>
        </w:rPr>
        <w:t>I</w:t>
      </w:r>
      <w:r w:rsidR="005D0560">
        <w:rPr>
          <w:rFonts w:ascii="Times New Roman" w:hAnsi="Times New Roman"/>
          <w:sz w:val="24"/>
          <w:szCs w:val="22"/>
          <w:lang w:val="it-IT"/>
        </w:rPr>
        <w:t xml:space="preserve">ncontro </w:t>
      </w:r>
      <w:r w:rsidR="00095169">
        <w:rPr>
          <w:rFonts w:ascii="Times New Roman" w:hAnsi="Times New Roman"/>
          <w:sz w:val="24"/>
          <w:szCs w:val="22"/>
          <w:lang w:val="it-IT"/>
        </w:rPr>
        <w:t>tra</w:t>
      </w:r>
      <w:r w:rsidR="00336B71">
        <w:rPr>
          <w:rFonts w:ascii="Times New Roman" w:hAnsi="Times New Roman"/>
          <w:sz w:val="24"/>
          <w:szCs w:val="22"/>
          <w:lang w:val="it-IT"/>
        </w:rPr>
        <w:t xml:space="preserve"> diritto e metodologia dei saperi, </w:t>
      </w:r>
      <w:r w:rsidR="00106A10">
        <w:rPr>
          <w:rFonts w:ascii="Times New Roman" w:hAnsi="Times New Roman"/>
          <w:sz w:val="24"/>
          <w:szCs w:val="22"/>
          <w:lang w:val="it-IT"/>
        </w:rPr>
        <w:t>buone intenzioni del p</w:t>
      </w:r>
      <w:r w:rsidR="00814614">
        <w:rPr>
          <w:rFonts w:ascii="Times New Roman" w:hAnsi="Times New Roman"/>
          <w:sz w:val="24"/>
          <w:szCs w:val="22"/>
          <w:lang w:val="it-IT"/>
        </w:rPr>
        <w:t>ositivismo</w:t>
      </w:r>
      <w:bookmarkEnd w:id="34"/>
      <w:r w:rsidR="00EF18D2">
        <w:rPr>
          <w:rFonts w:ascii="Times New Roman" w:hAnsi="Times New Roman"/>
          <w:sz w:val="24"/>
          <w:szCs w:val="22"/>
          <w:lang w:val="it-IT"/>
        </w:rPr>
        <w:t xml:space="preserve"> </w:t>
      </w:r>
      <w:r w:rsidR="00106A10">
        <w:rPr>
          <w:rFonts w:ascii="Times New Roman" w:hAnsi="Times New Roman"/>
          <w:sz w:val="24"/>
          <w:szCs w:val="22"/>
          <w:lang w:val="it-IT"/>
        </w:rPr>
        <w:t xml:space="preserve">e </w:t>
      </w:r>
      <w:r w:rsidR="00EF18D2">
        <w:rPr>
          <w:rFonts w:ascii="Times New Roman" w:hAnsi="Times New Roman"/>
          <w:sz w:val="24"/>
          <w:szCs w:val="22"/>
          <w:lang w:val="it-IT"/>
        </w:rPr>
        <w:t>suoi travisamenti tecnicistici</w:t>
      </w:r>
      <w:bookmarkEnd w:id="35"/>
      <w:r w:rsidR="00EF18D2">
        <w:rPr>
          <w:rFonts w:ascii="Times New Roman" w:hAnsi="Times New Roman"/>
          <w:sz w:val="24"/>
          <w:szCs w:val="22"/>
          <w:lang w:val="it-IT"/>
        </w:rPr>
        <w:t xml:space="preserve"> </w:t>
      </w:r>
    </w:p>
    <w:p w14:paraId="5B4E907F" w14:textId="210C525C" w:rsidR="00236D37" w:rsidRPr="004F5DF9" w:rsidRDefault="00236D37" w:rsidP="00236D37">
      <w:pPr>
        <w:pStyle w:val="tit23"/>
        <w:ind w:left="6464" w:right="-1361" w:firstLine="0"/>
        <w:jc w:val="left"/>
        <w:rPr>
          <w:bCs/>
          <w:i/>
          <w:iCs/>
          <w:color w:val="0000FF"/>
          <w:sz w:val="20"/>
          <w:lang w:val="it-IT"/>
        </w:rPr>
      </w:pPr>
      <w:r>
        <w:rPr>
          <w:bCs/>
          <w:i/>
          <w:iCs/>
          <w:color w:val="0000FF"/>
          <w:sz w:val="20"/>
          <w:lang w:val="it-IT"/>
        </w:rPr>
        <w:t xml:space="preserve">positivismo </w:t>
      </w:r>
      <w:r w:rsidR="00493682">
        <w:rPr>
          <w:bCs/>
          <w:i/>
          <w:iCs/>
          <w:color w:val="0000FF"/>
          <w:sz w:val="20"/>
          <w:lang w:val="it-IT"/>
        </w:rPr>
        <w:t xml:space="preserve">come </w:t>
      </w:r>
      <w:r w:rsidR="00131511">
        <w:rPr>
          <w:bCs/>
          <w:i/>
          <w:iCs/>
          <w:color w:val="0000FF"/>
          <w:sz w:val="20"/>
          <w:lang w:val="it-IT"/>
        </w:rPr>
        <w:t xml:space="preserve">rapporto </w:t>
      </w:r>
      <w:r w:rsidR="00493682">
        <w:rPr>
          <w:bCs/>
          <w:i/>
          <w:iCs/>
          <w:color w:val="0000FF"/>
          <w:sz w:val="20"/>
          <w:lang w:val="it-IT"/>
        </w:rPr>
        <w:lastRenderedPageBreak/>
        <w:t>tra diritto e</w:t>
      </w:r>
      <w:r w:rsidR="00131511">
        <w:rPr>
          <w:bCs/>
          <w:i/>
          <w:iCs/>
          <w:color w:val="0000FF"/>
          <w:sz w:val="20"/>
          <w:lang w:val="it-IT"/>
        </w:rPr>
        <w:t xml:space="preserve"> </w:t>
      </w:r>
      <w:r w:rsidR="00533DC4">
        <w:rPr>
          <w:bCs/>
          <w:i/>
          <w:iCs/>
          <w:color w:val="0000FF"/>
          <w:sz w:val="20"/>
          <w:lang w:val="it-IT"/>
        </w:rPr>
        <w:t>studi sociali</w:t>
      </w:r>
      <w:r w:rsidR="00131511">
        <w:rPr>
          <w:bCs/>
          <w:i/>
          <w:iCs/>
          <w:color w:val="0000FF"/>
          <w:sz w:val="20"/>
          <w:lang w:val="it-IT"/>
        </w:rPr>
        <w:t xml:space="preserve"> </w:t>
      </w:r>
    </w:p>
    <w:p w14:paraId="32394B16" w14:textId="7D810BFD" w:rsidR="00E84480" w:rsidRDefault="00453418" w:rsidP="00E84480">
      <w:pPr>
        <w:pStyle w:val="Testorientro"/>
        <w:ind w:firstLine="0"/>
        <w:rPr>
          <w:sz w:val="24"/>
          <w:szCs w:val="24"/>
        </w:rPr>
      </w:pPr>
      <w:r>
        <w:rPr>
          <w:rFonts w:ascii="Times New Roman" w:hAnsi="Times New Roman" w:cs="Times New Roman"/>
          <w:sz w:val="24"/>
          <w:szCs w:val="24"/>
        </w:rPr>
        <w:t xml:space="preserve">Il diritto come sapere per tecnici si è collegato alle </w:t>
      </w:r>
      <w:r w:rsidR="00583CEA">
        <w:rPr>
          <w:rFonts w:ascii="Times New Roman" w:hAnsi="Times New Roman" w:cs="Times New Roman"/>
          <w:sz w:val="24"/>
          <w:szCs w:val="24"/>
        </w:rPr>
        <w:t xml:space="preserve">riflessioni generali sullo studio della materia e della società soprattutto attraverso </w:t>
      </w:r>
      <w:r w:rsidR="00236D37" w:rsidRPr="007D6D7E">
        <w:rPr>
          <w:rFonts w:ascii="Times New Roman" w:hAnsi="Times New Roman" w:cs="Times New Roman"/>
          <w:sz w:val="24"/>
          <w:szCs w:val="24"/>
        </w:rPr>
        <w:t xml:space="preserve">c.d. </w:t>
      </w:r>
      <w:r w:rsidR="00BE22E2" w:rsidRPr="007D6D7E">
        <w:rPr>
          <w:rFonts w:ascii="Times New Roman" w:hAnsi="Times New Roman" w:cs="Times New Roman"/>
          <w:i/>
          <w:iCs/>
          <w:sz w:val="24"/>
          <w:szCs w:val="24"/>
        </w:rPr>
        <w:t>positivismo</w:t>
      </w:r>
      <w:r w:rsidR="00336B71">
        <w:rPr>
          <w:rFonts w:ascii="Times New Roman" w:hAnsi="Times New Roman" w:cs="Times New Roman"/>
          <w:sz w:val="24"/>
          <w:szCs w:val="24"/>
        </w:rPr>
        <w:t xml:space="preserve">, da </w:t>
      </w:r>
      <w:r w:rsidR="00BE22E2" w:rsidRPr="007D6D7E">
        <w:rPr>
          <w:rFonts w:ascii="Times New Roman" w:hAnsi="Times New Roman" w:cs="Times New Roman"/>
          <w:i/>
          <w:iCs/>
          <w:sz w:val="24"/>
          <w:szCs w:val="24"/>
        </w:rPr>
        <w:t>ius positum</w:t>
      </w:r>
      <w:r w:rsidR="00F86800">
        <w:rPr>
          <w:rFonts w:ascii="Times New Roman" w:hAnsi="Times New Roman" w:cs="Times New Roman"/>
          <w:sz w:val="24"/>
          <w:szCs w:val="24"/>
        </w:rPr>
        <w:t>. Era una tendenza,</w:t>
      </w:r>
      <w:r w:rsidR="00336B71" w:rsidRPr="00336B71">
        <w:rPr>
          <w:rFonts w:ascii="Times New Roman" w:hAnsi="Times New Roman" w:cs="Times New Roman"/>
          <w:sz w:val="24"/>
          <w:szCs w:val="24"/>
        </w:rPr>
        <w:t xml:space="preserve"> </w:t>
      </w:r>
      <w:r w:rsidR="00336B71">
        <w:rPr>
          <w:rFonts w:ascii="Times New Roman" w:hAnsi="Times New Roman" w:cs="Times New Roman"/>
          <w:sz w:val="24"/>
          <w:szCs w:val="24"/>
        </w:rPr>
        <w:t>radicat</w:t>
      </w:r>
      <w:r w:rsidR="00F86800">
        <w:rPr>
          <w:rFonts w:ascii="Times New Roman" w:hAnsi="Times New Roman" w:cs="Times New Roman"/>
          <w:sz w:val="24"/>
          <w:szCs w:val="24"/>
        </w:rPr>
        <w:t>a</w:t>
      </w:r>
      <w:r w:rsidR="00336B71">
        <w:rPr>
          <w:rFonts w:ascii="Times New Roman" w:hAnsi="Times New Roman" w:cs="Times New Roman"/>
          <w:sz w:val="24"/>
          <w:szCs w:val="24"/>
        </w:rPr>
        <w:t xml:space="preserve"> nelle grandi codificazioni ottocentesche, </w:t>
      </w:r>
      <w:r w:rsidR="00F86800">
        <w:rPr>
          <w:rFonts w:ascii="Times New Roman" w:hAnsi="Times New Roman" w:cs="Times New Roman"/>
          <w:sz w:val="24"/>
          <w:szCs w:val="24"/>
        </w:rPr>
        <w:t>che</w:t>
      </w:r>
      <w:r w:rsidR="00336B71">
        <w:rPr>
          <w:rFonts w:ascii="Times New Roman" w:hAnsi="Times New Roman" w:cs="Times New Roman"/>
          <w:sz w:val="24"/>
          <w:szCs w:val="24"/>
        </w:rPr>
        <w:t xml:space="preserve"> equiparava il</w:t>
      </w:r>
      <w:r w:rsidR="00E34FF0" w:rsidRPr="007D6D7E">
        <w:rPr>
          <w:rFonts w:ascii="Times New Roman" w:hAnsi="Times New Roman" w:cs="Times New Roman"/>
          <w:sz w:val="24"/>
          <w:szCs w:val="24"/>
        </w:rPr>
        <w:t xml:space="preserve"> “dato normativo” </w:t>
      </w:r>
      <w:r w:rsidR="006E4099" w:rsidRPr="007D6D7E">
        <w:rPr>
          <w:rFonts w:ascii="Times New Roman" w:hAnsi="Times New Roman" w:cs="Times New Roman"/>
          <w:sz w:val="24"/>
          <w:szCs w:val="24"/>
        </w:rPr>
        <w:t>al dato naturale dell</w:t>
      </w:r>
      <w:r w:rsidR="00336B71">
        <w:rPr>
          <w:rFonts w:ascii="Times New Roman" w:hAnsi="Times New Roman" w:cs="Times New Roman"/>
          <w:sz w:val="24"/>
          <w:szCs w:val="24"/>
        </w:rPr>
        <w:t xml:space="preserve">o studio </w:t>
      </w:r>
      <w:r w:rsidR="006E4099" w:rsidRPr="007D6D7E">
        <w:rPr>
          <w:rFonts w:ascii="Times New Roman" w:hAnsi="Times New Roman" w:cs="Times New Roman"/>
          <w:sz w:val="24"/>
          <w:szCs w:val="24"/>
        </w:rPr>
        <w:t>della materia</w:t>
      </w:r>
      <w:r w:rsidR="00C66821" w:rsidRPr="007D6D7E">
        <w:rPr>
          <w:rFonts w:ascii="Times New Roman" w:hAnsi="Times New Roman" w:cs="Times New Roman"/>
          <w:sz w:val="24"/>
          <w:szCs w:val="24"/>
        </w:rPr>
        <w:t>;</w:t>
      </w:r>
      <w:r w:rsidR="00336B71">
        <w:rPr>
          <w:rFonts w:ascii="Times New Roman" w:hAnsi="Times New Roman" w:cs="Times New Roman"/>
          <w:sz w:val="24"/>
          <w:szCs w:val="24"/>
        </w:rPr>
        <w:t xml:space="preserve"> </w:t>
      </w:r>
      <w:r w:rsidR="00F86800">
        <w:rPr>
          <w:rFonts w:ascii="Times New Roman" w:hAnsi="Times New Roman" w:cs="Times New Roman"/>
          <w:sz w:val="24"/>
          <w:szCs w:val="24"/>
        </w:rPr>
        <w:t xml:space="preserve">per dato normativo si può intendere in senso ampio non solo </w:t>
      </w:r>
      <w:r w:rsidR="00336B71">
        <w:rPr>
          <w:rFonts w:ascii="Times New Roman" w:hAnsi="Times New Roman" w:cs="Times New Roman"/>
          <w:sz w:val="24"/>
          <w:szCs w:val="24"/>
        </w:rPr>
        <w:t xml:space="preserve">la legislazione, </w:t>
      </w:r>
      <w:r w:rsidR="00F86800">
        <w:rPr>
          <w:rFonts w:ascii="Times New Roman" w:hAnsi="Times New Roman" w:cs="Times New Roman"/>
          <w:iCs/>
          <w:sz w:val="24"/>
          <w:szCs w:val="24"/>
        </w:rPr>
        <w:t xml:space="preserve">ma anche </w:t>
      </w:r>
      <w:r w:rsidR="00F86800">
        <w:rPr>
          <w:rFonts w:ascii="Times New Roman" w:hAnsi="Times New Roman" w:cs="Times New Roman"/>
          <w:sz w:val="24"/>
          <w:szCs w:val="24"/>
        </w:rPr>
        <w:t>provvedimenti di pubblici uffici, comprese le sentenze o al limite important</w:t>
      </w:r>
      <w:r w:rsidR="00F86800" w:rsidRPr="007D6D7E">
        <w:rPr>
          <w:rFonts w:ascii="Times New Roman" w:hAnsi="Times New Roman" w:cs="Times New Roman"/>
          <w:sz w:val="24"/>
          <w:szCs w:val="24"/>
        </w:rPr>
        <w:t>i opinioni dottrinali</w:t>
      </w:r>
      <w:r w:rsidR="00F86800">
        <w:rPr>
          <w:rFonts w:ascii="Times New Roman" w:hAnsi="Times New Roman" w:cs="Times New Roman"/>
          <w:sz w:val="24"/>
          <w:szCs w:val="24"/>
        </w:rPr>
        <w:t>; il denominatore comune di questi “materiali normativi” è essere in vario</w:t>
      </w:r>
      <w:r w:rsidR="00F86800" w:rsidRPr="007D6D7E">
        <w:rPr>
          <w:rFonts w:ascii="Times New Roman" w:hAnsi="Times New Roman" w:cs="Times New Roman"/>
          <w:sz w:val="24"/>
          <w:szCs w:val="24"/>
        </w:rPr>
        <w:t xml:space="preserve"> modo espressivi di qualche</w:t>
      </w:r>
      <w:r w:rsidR="00F86800">
        <w:rPr>
          <w:rFonts w:ascii="Times New Roman" w:hAnsi="Times New Roman" w:cs="Times New Roman"/>
          <w:sz w:val="24"/>
          <w:szCs w:val="24"/>
        </w:rPr>
        <w:t xml:space="preserve"> riconosciuta</w:t>
      </w:r>
      <w:r w:rsidR="00F86800" w:rsidRPr="007D6D7E">
        <w:rPr>
          <w:rFonts w:ascii="Times New Roman" w:hAnsi="Times New Roman" w:cs="Times New Roman"/>
          <w:sz w:val="24"/>
          <w:szCs w:val="24"/>
        </w:rPr>
        <w:t xml:space="preserve"> autorità.</w:t>
      </w:r>
      <w:r w:rsidR="00F86800">
        <w:rPr>
          <w:rFonts w:ascii="Times New Roman" w:hAnsi="Times New Roman" w:cs="Times New Roman"/>
          <w:sz w:val="24"/>
          <w:szCs w:val="24"/>
        </w:rPr>
        <w:t xml:space="preserve"> Riferendo il diritto allo </w:t>
      </w:r>
      <w:r w:rsidR="00336B71">
        <w:rPr>
          <w:rFonts w:ascii="Times New Roman" w:hAnsi="Times New Roman" w:cs="Times New Roman"/>
          <w:iCs/>
          <w:sz w:val="24"/>
          <w:szCs w:val="24"/>
        </w:rPr>
        <w:t>studio di questi dati,</w:t>
      </w:r>
      <w:r w:rsidR="00F86800">
        <w:rPr>
          <w:rFonts w:ascii="Times New Roman" w:hAnsi="Times New Roman" w:cs="Times New Roman"/>
          <w:iCs/>
          <w:sz w:val="24"/>
          <w:szCs w:val="24"/>
        </w:rPr>
        <w:t xml:space="preserve"> </w:t>
      </w:r>
      <w:r w:rsidR="00336B71">
        <w:rPr>
          <w:rFonts w:ascii="Times New Roman" w:hAnsi="Times New Roman" w:cs="Times New Roman"/>
          <w:iCs/>
          <w:sz w:val="24"/>
          <w:szCs w:val="24"/>
        </w:rPr>
        <w:t xml:space="preserve">questa </w:t>
      </w:r>
      <w:r w:rsidR="00336B71" w:rsidRPr="007D6D7E">
        <w:rPr>
          <w:rFonts w:ascii="Times New Roman" w:hAnsi="Times New Roman" w:cs="Times New Roman"/>
          <w:i/>
          <w:sz w:val="24"/>
          <w:szCs w:val="24"/>
        </w:rPr>
        <w:t>teoria pura del diritto</w:t>
      </w:r>
      <w:r w:rsidR="00336B71" w:rsidRPr="007D6D7E">
        <w:rPr>
          <w:rStyle w:val="Rimandonotaapidipagina"/>
          <w:rFonts w:ascii="Times New Roman" w:hAnsi="Times New Roman"/>
          <w:sz w:val="24"/>
          <w:szCs w:val="24"/>
        </w:rPr>
        <w:footnoteReference w:id="39"/>
      </w:r>
      <w:r w:rsidR="00336B71" w:rsidRPr="007D6D7E">
        <w:rPr>
          <w:rFonts w:ascii="Times New Roman" w:hAnsi="Times New Roman" w:cs="Times New Roman"/>
          <w:sz w:val="24"/>
          <w:szCs w:val="24"/>
        </w:rPr>
        <w:t>,</w:t>
      </w:r>
      <w:r w:rsidR="00336B71">
        <w:rPr>
          <w:rFonts w:ascii="Times New Roman" w:hAnsi="Times New Roman" w:cs="Times New Roman"/>
          <w:sz w:val="24"/>
          <w:szCs w:val="24"/>
        </w:rPr>
        <w:t xml:space="preserve"> </w:t>
      </w:r>
      <w:r w:rsidR="00F86800">
        <w:rPr>
          <w:rFonts w:ascii="Times New Roman" w:hAnsi="Times New Roman" w:cs="Times New Roman"/>
          <w:sz w:val="24"/>
          <w:szCs w:val="24"/>
        </w:rPr>
        <w:t>aspirava ad autonomizzarsi</w:t>
      </w:r>
      <w:r w:rsidR="00336B71">
        <w:rPr>
          <w:rFonts w:ascii="Times New Roman" w:hAnsi="Times New Roman" w:cs="Times New Roman"/>
          <w:sz w:val="24"/>
          <w:szCs w:val="24"/>
        </w:rPr>
        <w:t xml:space="preserve"> da</w:t>
      </w:r>
      <w:r w:rsidR="00F86800">
        <w:rPr>
          <w:rFonts w:ascii="Times New Roman" w:hAnsi="Times New Roman" w:cs="Times New Roman"/>
          <w:sz w:val="24"/>
          <w:szCs w:val="24"/>
        </w:rPr>
        <w:t xml:space="preserve">i giudizi di valore </w:t>
      </w:r>
      <w:r w:rsidR="00336B71">
        <w:rPr>
          <w:rFonts w:ascii="Times New Roman" w:hAnsi="Times New Roman" w:cs="Times New Roman"/>
          <w:sz w:val="24"/>
          <w:szCs w:val="24"/>
        </w:rPr>
        <w:t>di cui al par.1.2, indimostrabili e contingenti</w:t>
      </w:r>
      <w:r w:rsidR="00336B71">
        <w:rPr>
          <w:rFonts w:ascii="Times New Roman" w:hAnsi="Times New Roman" w:cs="Times New Roman"/>
          <w:iCs/>
          <w:sz w:val="24"/>
          <w:szCs w:val="24"/>
        </w:rPr>
        <w:t>.</w:t>
      </w:r>
    </w:p>
    <w:p w14:paraId="5B024CA1" w14:textId="251667C8" w:rsidR="00E84480" w:rsidRDefault="00E84480" w:rsidP="00E84480">
      <w:pPr>
        <w:pStyle w:val="tit23"/>
        <w:ind w:left="6464" w:right="-1361" w:firstLine="0"/>
        <w:jc w:val="left"/>
        <w:rPr>
          <w:bCs/>
          <w:i/>
          <w:iCs/>
          <w:color w:val="0000FF"/>
          <w:sz w:val="20"/>
          <w:lang w:val="it-IT"/>
        </w:rPr>
      </w:pPr>
      <w:r>
        <w:rPr>
          <w:bCs/>
          <w:i/>
          <w:iCs/>
          <w:color w:val="0000FF"/>
          <w:sz w:val="20"/>
          <w:lang w:val="it-IT"/>
        </w:rPr>
        <w:t>Giusnaturalismo e altre teorie</w:t>
      </w:r>
    </w:p>
    <w:p w14:paraId="71AB0DA9" w14:textId="0AADCF54" w:rsidR="0041559D" w:rsidRPr="00B64E66" w:rsidRDefault="00C1036A" w:rsidP="00075F77">
      <w:pPr>
        <w:pStyle w:val="Testorientro"/>
        <w:ind w:firstLine="0"/>
        <w:rPr>
          <w:rFonts w:ascii="Times New Roman" w:hAnsi="Times New Roman" w:cs="Times New Roman"/>
          <w:sz w:val="24"/>
          <w:szCs w:val="24"/>
        </w:rPr>
      </w:pPr>
      <w:r>
        <w:rPr>
          <w:rFonts w:ascii="Times New Roman" w:hAnsi="Times New Roman" w:cs="Times New Roman"/>
          <w:iCs/>
          <w:sz w:val="24"/>
          <w:szCs w:val="24"/>
        </w:rPr>
        <w:t>Ai valori si collegava invece i</w:t>
      </w:r>
      <w:r w:rsidRPr="007D6D7E">
        <w:rPr>
          <w:rFonts w:ascii="Times New Roman" w:hAnsi="Times New Roman" w:cs="Times New Roman"/>
          <w:sz w:val="24"/>
          <w:szCs w:val="24"/>
        </w:rPr>
        <w:t xml:space="preserve">l c.d. </w:t>
      </w:r>
      <w:r w:rsidRPr="007D6D7E">
        <w:rPr>
          <w:rFonts w:ascii="Times New Roman" w:hAnsi="Times New Roman" w:cs="Times New Roman"/>
          <w:i/>
          <w:iCs/>
          <w:sz w:val="24"/>
          <w:szCs w:val="24"/>
        </w:rPr>
        <w:t>giusnaturalismo</w:t>
      </w:r>
      <w:r w:rsidRPr="007D6D7E">
        <w:rPr>
          <w:rFonts w:ascii="Times New Roman" w:hAnsi="Times New Roman" w:cs="Times New Roman"/>
          <w:sz w:val="24"/>
          <w:szCs w:val="24"/>
        </w:rPr>
        <w:t xml:space="preserve">, </w:t>
      </w:r>
      <w:r w:rsidR="00F86800">
        <w:rPr>
          <w:rFonts w:ascii="Times New Roman" w:hAnsi="Times New Roman" w:cs="Times New Roman"/>
          <w:sz w:val="24"/>
          <w:szCs w:val="24"/>
        </w:rPr>
        <w:t>senza darsi troppo carico del</w:t>
      </w:r>
      <w:r w:rsidR="00E84480">
        <w:rPr>
          <w:rFonts w:ascii="Times New Roman" w:hAnsi="Times New Roman" w:cs="Times New Roman"/>
          <w:sz w:val="24"/>
          <w:szCs w:val="24"/>
        </w:rPr>
        <w:t>la loro mutevolezza</w:t>
      </w:r>
      <w:r w:rsidR="00F86800">
        <w:rPr>
          <w:rFonts w:ascii="Times New Roman" w:hAnsi="Times New Roman" w:cs="Times New Roman"/>
          <w:sz w:val="24"/>
          <w:szCs w:val="24"/>
        </w:rPr>
        <w:t xml:space="preserve"> spazio-temporale</w:t>
      </w:r>
      <w:r w:rsidR="0053317D">
        <w:rPr>
          <w:rFonts w:ascii="Times New Roman" w:hAnsi="Times New Roman" w:cs="Times New Roman"/>
          <w:sz w:val="24"/>
          <w:szCs w:val="24"/>
        </w:rPr>
        <w:t xml:space="preserve">; esso neppure </w:t>
      </w:r>
      <w:r w:rsidRPr="007D6D7E">
        <w:rPr>
          <w:rFonts w:ascii="Times New Roman" w:hAnsi="Times New Roman" w:cs="Times New Roman"/>
          <w:sz w:val="24"/>
          <w:szCs w:val="24"/>
        </w:rPr>
        <w:t>affronta</w:t>
      </w:r>
      <w:r w:rsidR="0053317D">
        <w:rPr>
          <w:rFonts w:ascii="Times New Roman" w:hAnsi="Times New Roman" w:cs="Times New Roman"/>
          <w:sz w:val="24"/>
          <w:szCs w:val="24"/>
        </w:rPr>
        <w:t xml:space="preserve">va </w:t>
      </w:r>
      <w:r w:rsidRPr="007D6D7E">
        <w:rPr>
          <w:rFonts w:ascii="Times New Roman" w:hAnsi="Times New Roman" w:cs="Times New Roman"/>
          <w:sz w:val="24"/>
          <w:szCs w:val="24"/>
        </w:rPr>
        <w:t xml:space="preserve">in modo adeguatamente </w:t>
      </w:r>
      <w:r>
        <w:rPr>
          <w:rFonts w:ascii="Times New Roman" w:hAnsi="Times New Roman" w:cs="Times New Roman"/>
          <w:sz w:val="24"/>
          <w:szCs w:val="24"/>
        </w:rPr>
        <w:t xml:space="preserve">moderno e </w:t>
      </w:r>
      <w:r w:rsidRPr="007D6D7E">
        <w:rPr>
          <w:rFonts w:ascii="Times New Roman" w:hAnsi="Times New Roman" w:cs="Times New Roman"/>
          <w:sz w:val="24"/>
          <w:szCs w:val="24"/>
        </w:rPr>
        <w:t xml:space="preserve">diffuso, cioè </w:t>
      </w:r>
      <w:r w:rsidRPr="007D6D7E">
        <w:rPr>
          <w:rFonts w:ascii="Times New Roman" w:hAnsi="Times New Roman" w:cs="Times New Roman"/>
          <w:i/>
          <w:iCs/>
          <w:sz w:val="24"/>
          <w:szCs w:val="24"/>
        </w:rPr>
        <w:t>sociale</w:t>
      </w:r>
      <w:r w:rsidRPr="007D6D7E">
        <w:rPr>
          <w:rFonts w:ascii="Times New Roman" w:hAnsi="Times New Roman" w:cs="Times New Roman"/>
          <w:sz w:val="24"/>
          <w:szCs w:val="24"/>
        </w:rPr>
        <w:t xml:space="preserve">, il rapporto </w:t>
      </w:r>
      <w:r>
        <w:rPr>
          <w:rFonts w:ascii="Times New Roman" w:hAnsi="Times New Roman" w:cs="Times New Roman"/>
          <w:sz w:val="24"/>
          <w:szCs w:val="24"/>
        </w:rPr>
        <w:t>tra</w:t>
      </w:r>
      <w:r w:rsidRPr="007D6D7E">
        <w:rPr>
          <w:rFonts w:ascii="Times New Roman" w:hAnsi="Times New Roman" w:cs="Times New Roman"/>
          <w:sz w:val="24"/>
          <w:szCs w:val="24"/>
        </w:rPr>
        <w:t xml:space="preserve"> diritto</w:t>
      </w:r>
      <w:r w:rsidR="0053317D">
        <w:rPr>
          <w:rFonts w:ascii="Times New Roman" w:hAnsi="Times New Roman" w:cs="Times New Roman"/>
          <w:sz w:val="24"/>
          <w:szCs w:val="24"/>
        </w:rPr>
        <w:t>, status dei saperi e</w:t>
      </w:r>
      <w:r w:rsidRPr="007D6D7E">
        <w:rPr>
          <w:rFonts w:ascii="Times New Roman" w:hAnsi="Times New Roman" w:cs="Times New Roman"/>
          <w:sz w:val="24"/>
          <w:szCs w:val="24"/>
        </w:rPr>
        <w:t xml:space="preserve"> studi sociali.</w:t>
      </w:r>
      <w:r w:rsidR="0053317D">
        <w:rPr>
          <w:rFonts w:ascii="Times New Roman" w:hAnsi="Times New Roman" w:cs="Times New Roman"/>
          <w:sz w:val="24"/>
          <w:szCs w:val="24"/>
        </w:rPr>
        <w:t xml:space="preserve"> Anche per il </w:t>
      </w:r>
      <w:r w:rsidRPr="007D6D7E">
        <w:rPr>
          <w:rFonts w:ascii="Times New Roman" w:hAnsi="Times New Roman" w:cs="Times New Roman"/>
          <w:sz w:val="24"/>
          <w:szCs w:val="24"/>
        </w:rPr>
        <w:t>giusnaturalismo</w:t>
      </w:r>
      <w:r w:rsidR="0053317D">
        <w:rPr>
          <w:rFonts w:ascii="Times New Roman" w:hAnsi="Times New Roman" w:cs="Times New Roman"/>
          <w:sz w:val="24"/>
          <w:szCs w:val="24"/>
        </w:rPr>
        <w:t xml:space="preserve"> sussiste la molteplicità di sfumature rilevata </w:t>
      </w:r>
      <w:r>
        <w:rPr>
          <w:rFonts w:ascii="Times New Roman" w:hAnsi="Times New Roman" w:cs="Times New Roman"/>
          <w:sz w:val="24"/>
          <w:szCs w:val="24"/>
        </w:rPr>
        <w:t xml:space="preserve">al par.1.5 </w:t>
      </w:r>
      <w:r w:rsidR="0053317D">
        <w:rPr>
          <w:rFonts w:ascii="Times New Roman" w:hAnsi="Times New Roman" w:cs="Times New Roman"/>
          <w:sz w:val="24"/>
          <w:szCs w:val="24"/>
        </w:rPr>
        <w:t>per le d</w:t>
      </w:r>
      <w:r>
        <w:rPr>
          <w:rFonts w:ascii="Times New Roman" w:hAnsi="Times New Roman" w:cs="Times New Roman"/>
          <w:sz w:val="24"/>
          <w:szCs w:val="24"/>
        </w:rPr>
        <w:t>iscipline socioantropologiche</w:t>
      </w:r>
      <w:r w:rsidR="0053317D">
        <w:rPr>
          <w:rFonts w:ascii="Times New Roman" w:hAnsi="Times New Roman" w:cs="Times New Roman"/>
          <w:sz w:val="24"/>
          <w:szCs w:val="24"/>
        </w:rPr>
        <w:t>, che ne danneggia la diffusione e quindi la socialità</w:t>
      </w:r>
      <w:r w:rsidRPr="007D6D7E">
        <w:rPr>
          <w:rFonts w:ascii="Times New Roman" w:hAnsi="Times New Roman" w:cs="Times New Roman"/>
          <w:sz w:val="24"/>
          <w:szCs w:val="24"/>
        </w:rPr>
        <w:t xml:space="preserve">. </w:t>
      </w:r>
      <w:r w:rsidR="0053317D">
        <w:rPr>
          <w:rFonts w:ascii="Times New Roman" w:hAnsi="Times New Roman" w:cs="Times New Roman"/>
          <w:sz w:val="24"/>
          <w:szCs w:val="24"/>
        </w:rPr>
        <w:t xml:space="preserve">Questa scarsa diffusione sociale riguarda anche altre prospettive di analisi generale del diritto, come </w:t>
      </w:r>
      <w:r w:rsidR="00E84480">
        <w:rPr>
          <w:rFonts w:ascii="Times New Roman" w:hAnsi="Times New Roman" w:cs="Times New Roman"/>
          <w:sz w:val="24"/>
          <w:szCs w:val="24"/>
        </w:rPr>
        <w:t xml:space="preserve">E’ una dispersiva frammentazione riferibile anche a </w:t>
      </w:r>
      <w:r w:rsidRPr="007D6D7E">
        <w:rPr>
          <w:rFonts w:ascii="Times New Roman" w:hAnsi="Times New Roman" w:cs="Times New Roman"/>
          <w:sz w:val="24"/>
          <w:szCs w:val="24"/>
        </w:rPr>
        <w:t>riflessioni di singoli studiosi</w:t>
      </w:r>
      <w:r w:rsidR="00E84480">
        <w:rPr>
          <w:rFonts w:ascii="Times New Roman" w:hAnsi="Times New Roman" w:cs="Times New Roman"/>
          <w:sz w:val="24"/>
          <w:szCs w:val="24"/>
        </w:rPr>
        <w:t xml:space="preserve">, </w:t>
      </w:r>
      <w:r w:rsidR="0053317D">
        <w:rPr>
          <w:rFonts w:ascii="Times New Roman" w:hAnsi="Times New Roman" w:cs="Times New Roman"/>
          <w:sz w:val="24"/>
          <w:szCs w:val="24"/>
        </w:rPr>
        <w:t>c</w:t>
      </w:r>
      <w:r w:rsidR="0053317D">
        <w:t xml:space="preserve">ome l’istituzionalismo di Santi Romano e Hauriou, </w:t>
      </w:r>
      <w:r w:rsidR="0053317D" w:rsidRPr="0098063A">
        <w:t xml:space="preserve"> il giusrealismo, </w:t>
      </w:r>
      <w:r w:rsidR="0053317D">
        <w:t xml:space="preserve">le scuole su Diritto e analisi del linguaggio (in Italia Scarpelli, Guastini, Tarello); questa frammentazione ha nuociuto alla </w:t>
      </w:r>
      <w:r w:rsidR="0053317D" w:rsidRPr="0053317D">
        <w:rPr>
          <w:i/>
          <w:iCs/>
        </w:rPr>
        <w:t>socialità</w:t>
      </w:r>
      <w:r w:rsidR="0053317D">
        <w:t xml:space="preserve"> di queste teorie negli stessi ambienti </w:t>
      </w:r>
      <w:r w:rsidR="003A2752">
        <w:t xml:space="preserve">della tecnica </w:t>
      </w:r>
      <w:r w:rsidR="0053317D">
        <w:t>giuridic</w:t>
      </w:r>
      <w:r w:rsidR="003A2752">
        <w:t>a.</w:t>
      </w:r>
    </w:p>
    <w:p w14:paraId="39C9846A" w14:textId="7696D0AB" w:rsidR="00B05615" w:rsidRPr="00B05615" w:rsidRDefault="009D5F31" w:rsidP="00B05615">
      <w:pPr>
        <w:pStyle w:val="tit23"/>
        <w:ind w:left="6464" w:right="-1361" w:firstLine="0"/>
        <w:jc w:val="left"/>
        <w:rPr>
          <w:bCs/>
          <w:i/>
          <w:iCs/>
          <w:color w:val="0000FF"/>
          <w:sz w:val="18"/>
          <w:szCs w:val="20"/>
          <w:lang w:val="it-IT"/>
        </w:rPr>
      </w:pPr>
      <w:r>
        <w:rPr>
          <w:bCs/>
          <w:i/>
          <w:iCs/>
          <w:color w:val="0000FF"/>
          <w:sz w:val="18"/>
          <w:szCs w:val="20"/>
          <w:lang w:val="it-IT"/>
        </w:rPr>
        <w:t xml:space="preserve">Pregi </w:t>
      </w:r>
      <w:r w:rsidR="00A95C90">
        <w:rPr>
          <w:bCs/>
          <w:i/>
          <w:iCs/>
          <w:color w:val="0000FF"/>
          <w:sz w:val="18"/>
          <w:szCs w:val="20"/>
          <w:lang w:val="it-IT"/>
        </w:rPr>
        <w:t xml:space="preserve">e limiti </w:t>
      </w:r>
      <w:r>
        <w:rPr>
          <w:bCs/>
          <w:i/>
          <w:iCs/>
          <w:color w:val="0000FF"/>
          <w:sz w:val="18"/>
          <w:szCs w:val="20"/>
          <w:lang w:val="it-IT"/>
        </w:rPr>
        <w:t>del p</w:t>
      </w:r>
      <w:r w:rsidR="00241EA6">
        <w:rPr>
          <w:bCs/>
          <w:i/>
          <w:iCs/>
          <w:color w:val="0000FF"/>
          <w:sz w:val="18"/>
          <w:szCs w:val="20"/>
          <w:lang w:val="it-IT"/>
        </w:rPr>
        <w:t xml:space="preserve">ositivismo </w:t>
      </w:r>
    </w:p>
    <w:p w14:paraId="1814E92C" w14:textId="5D29519B" w:rsidR="00C1036A" w:rsidRDefault="00753519" w:rsidP="00E95830">
      <w:pPr>
        <w:pStyle w:val="Testorientro"/>
        <w:ind w:firstLine="0"/>
        <w:rPr>
          <w:rFonts w:ascii="Times New Roman" w:hAnsi="Times New Roman" w:cs="Times New Roman"/>
          <w:sz w:val="24"/>
          <w:szCs w:val="24"/>
        </w:rPr>
      </w:pPr>
      <w:r w:rsidRPr="007D6D7E">
        <w:rPr>
          <w:rFonts w:ascii="Times New Roman" w:hAnsi="Times New Roman" w:cs="Times New Roman"/>
          <w:sz w:val="24"/>
          <w:szCs w:val="24"/>
        </w:rPr>
        <w:t>I</w:t>
      </w:r>
      <w:r w:rsidR="0053317D">
        <w:rPr>
          <w:rFonts w:ascii="Times New Roman" w:hAnsi="Times New Roman" w:cs="Times New Roman"/>
          <w:sz w:val="24"/>
          <w:szCs w:val="24"/>
        </w:rPr>
        <w:t xml:space="preserve">n </w:t>
      </w:r>
      <w:r w:rsidR="003A2752">
        <w:rPr>
          <w:rFonts w:ascii="Times New Roman" w:hAnsi="Times New Roman" w:cs="Times New Roman"/>
          <w:sz w:val="24"/>
          <w:szCs w:val="24"/>
        </w:rPr>
        <w:t xml:space="preserve">essi </w:t>
      </w:r>
      <w:r w:rsidR="0053317D">
        <w:rPr>
          <w:rFonts w:ascii="Times New Roman" w:hAnsi="Times New Roman" w:cs="Times New Roman"/>
          <w:sz w:val="24"/>
          <w:szCs w:val="24"/>
        </w:rPr>
        <w:t>il</w:t>
      </w:r>
      <w:r w:rsidR="00C92E48" w:rsidRPr="007D6D7E">
        <w:rPr>
          <w:rFonts w:ascii="Times New Roman" w:hAnsi="Times New Roman" w:cs="Times New Roman"/>
          <w:sz w:val="24"/>
          <w:szCs w:val="24"/>
        </w:rPr>
        <w:t xml:space="preserve"> </w:t>
      </w:r>
      <w:r w:rsidRPr="007D6D7E">
        <w:rPr>
          <w:rFonts w:ascii="Times New Roman" w:hAnsi="Times New Roman" w:cs="Times New Roman"/>
          <w:sz w:val="24"/>
          <w:szCs w:val="24"/>
        </w:rPr>
        <w:t>gius</w:t>
      </w:r>
      <w:r w:rsidR="00C92E48" w:rsidRPr="007D6D7E">
        <w:rPr>
          <w:rFonts w:ascii="Times New Roman" w:hAnsi="Times New Roman" w:cs="Times New Roman"/>
          <w:sz w:val="24"/>
          <w:szCs w:val="24"/>
        </w:rPr>
        <w:t>positivismo</w:t>
      </w:r>
      <w:r w:rsidR="0053317D">
        <w:rPr>
          <w:rFonts w:ascii="Times New Roman" w:hAnsi="Times New Roman" w:cs="Times New Roman"/>
          <w:sz w:val="24"/>
          <w:szCs w:val="24"/>
        </w:rPr>
        <w:t xml:space="preserve"> ha invece avuto  successo proprio per il suo </w:t>
      </w:r>
      <w:r w:rsidR="003A2752">
        <w:rPr>
          <w:rFonts w:ascii="Times New Roman" w:hAnsi="Times New Roman" w:cs="Times New Roman"/>
          <w:sz w:val="24"/>
          <w:szCs w:val="24"/>
        </w:rPr>
        <w:t>collegamento alla se</w:t>
      </w:r>
      <w:r w:rsidR="00E34FF0" w:rsidRPr="007D6D7E">
        <w:rPr>
          <w:rFonts w:ascii="Times New Roman" w:hAnsi="Times New Roman" w:cs="Times New Roman"/>
          <w:sz w:val="24"/>
          <w:szCs w:val="24"/>
        </w:rPr>
        <w:t xml:space="preserve">colare </w:t>
      </w:r>
      <w:r w:rsidR="0053317D">
        <w:rPr>
          <w:rFonts w:ascii="Times New Roman" w:hAnsi="Times New Roman" w:cs="Times New Roman"/>
          <w:sz w:val="24"/>
          <w:szCs w:val="24"/>
        </w:rPr>
        <w:t>tradizione</w:t>
      </w:r>
      <w:r w:rsidR="00E34FF0" w:rsidRPr="007D6D7E">
        <w:rPr>
          <w:rFonts w:ascii="Times New Roman" w:hAnsi="Times New Roman" w:cs="Times New Roman"/>
          <w:sz w:val="24"/>
          <w:szCs w:val="24"/>
        </w:rPr>
        <w:t xml:space="preserve"> tecnica </w:t>
      </w:r>
      <w:r w:rsidR="0053317D">
        <w:rPr>
          <w:rFonts w:ascii="Times New Roman" w:hAnsi="Times New Roman" w:cs="Times New Roman"/>
          <w:sz w:val="24"/>
          <w:szCs w:val="24"/>
        </w:rPr>
        <w:t xml:space="preserve">del diritto, soprattutto </w:t>
      </w:r>
      <w:r w:rsidR="00E34FF0" w:rsidRPr="007D6D7E">
        <w:rPr>
          <w:rFonts w:ascii="Times New Roman" w:hAnsi="Times New Roman" w:cs="Times New Roman"/>
          <w:i/>
          <w:iCs/>
          <w:sz w:val="24"/>
          <w:szCs w:val="24"/>
        </w:rPr>
        <w:t>privatistico-giurisdizionale</w:t>
      </w:r>
      <w:r w:rsidR="003A2752">
        <w:rPr>
          <w:rFonts w:ascii="Times New Roman" w:hAnsi="Times New Roman" w:cs="Times New Roman"/>
          <w:sz w:val="24"/>
          <w:szCs w:val="24"/>
        </w:rPr>
        <w:t>; essa era i</w:t>
      </w:r>
      <w:r w:rsidR="00E34FF0" w:rsidRPr="007D6D7E">
        <w:rPr>
          <w:rFonts w:ascii="Times New Roman" w:hAnsi="Times New Roman" w:cs="Times New Roman"/>
          <w:sz w:val="24"/>
          <w:szCs w:val="24"/>
        </w:rPr>
        <w:t xml:space="preserve">nfatti </w:t>
      </w:r>
      <w:r w:rsidR="00AD7C55">
        <w:rPr>
          <w:rFonts w:ascii="Times New Roman" w:hAnsi="Times New Roman" w:cs="Times New Roman"/>
          <w:sz w:val="24"/>
          <w:szCs w:val="24"/>
        </w:rPr>
        <w:t xml:space="preserve">prima di tutto </w:t>
      </w:r>
      <w:r w:rsidR="003A2752">
        <w:rPr>
          <w:rFonts w:ascii="Times New Roman" w:hAnsi="Times New Roman" w:cs="Times New Roman"/>
          <w:i/>
          <w:iCs/>
          <w:sz w:val="24"/>
          <w:szCs w:val="24"/>
        </w:rPr>
        <w:t xml:space="preserve">interpretazione </w:t>
      </w:r>
      <w:r w:rsidR="003A2752">
        <w:rPr>
          <w:rFonts w:ascii="Times New Roman" w:hAnsi="Times New Roman" w:cs="Times New Roman"/>
          <w:sz w:val="24"/>
          <w:szCs w:val="24"/>
        </w:rPr>
        <w:t xml:space="preserve">di </w:t>
      </w:r>
      <w:r w:rsidR="003A2752">
        <w:rPr>
          <w:rFonts w:ascii="Times New Roman" w:hAnsi="Times New Roman" w:cs="Times New Roman"/>
          <w:i/>
          <w:iCs/>
          <w:sz w:val="24"/>
          <w:szCs w:val="24"/>
        </w:rPr>
        <w:t xml:space="preserve">regole </w:t>
      </w:r>
      <w:r w:rsidR="003A2752">
        <w:rPr>
          <w:rFonts w:ascii="Times New Roman" w:hAnsi="Times New Roman" w:cs="Times New Roman"/>
          <w:sz w:val="24"/>
          <w:szCs w:val="24"/>
        </w:rPr>
        <w:t xml:space="preserve">, cioè </w:t>
      </w:r>
      <w:r w:rsidR="00E34FF0" w:rsidRPr="007D6D7E">
        <w:rPr>
          <w:rFonts w:ascii="Times New Roman" w:hAnsi="Times New Roman" w:cs="Times New Roman"/>
          <w:sz w:val="24"/>
          <w:szCs w:val="24"/>
        </w:rPr>
        <w:t xml:space="preserve">i già indicati </w:t>
      </w:r>
      <w:r w:rsidR="00E34FF0" w:rsidRPr="007D6D7E">
        <w:rPr>
          <w:rFonts w:ascii="Times New Roman" w:hAnsi="Times New Roman" w:cs="Times New Roman"/>
          <w:i/>
          <w:iCs/>
          <w:sz w:val="24"/>
          <w:szCs w:val="24"/>
        </w:rPr>
        <w:t>materiali normativi</w:t>
      </w:r>
      <w:r w:rsidR="00E34FF0" w:rsidRPr="007D6D7E">
        <w:rPr>
          <w:rFonts w:ascii="Times New Roman" w:hAnsi="Times New Roman" w:cs="Times New Roman"/>
          <w:sz w:val="24"/>
          <w:szCs w:val="24"/>
        </w:rPr>
        <w:t xml:space="preserve"> </w:t>
      </w:r>
      <w:r w:rsidR="003A2752">
        <w:rPr>
          <w:rFonts w:ascii="Times New Roman" w:hAnsi="Times New Roman" w:cs="Times New Roman"/>
          <w:sz w:val="24"/>
          <w:szCs w:val="24"/>
        </w:rPr>
        <w:t xml:space="preserve">redatti </w:t>
      </w:r>
      <w:r w:rsidR="00E34FF0" w:rsidRPr="007D6D7E">
        <w:rPr>
          <w:rFonts w:ascii="Times New Roman" w:hAnsi="Times New Roman" w:cs="Times New Roman"/>
          <w:sz w:val="24"/>
          <w:szCs w:val="24"/>
        </w:rPr>
        <w:t>con le finalità casistico-</w:t>
      </w:r>
      <w:r w:rsidR="0053317D">
        <w:rPr>
          <w:rFonts w:ascii="Times New Roman" w:hAnsi="Times New Roman" w:cs="Times New Roman"/>
          <w:sz w:val="24"/>
          <w:szCs w:val="24"/>
        </w:rPr>
        <w:t>pratiche</w:t>
      </w:r>
      <w:r w:rsidR="00E34FF0" w:rsidRPr="007D6D7E">
        <w:rPr>
          <w:rFonts w:ascii="Times New Roman" w:hAnsi="Times New Roman" w:cs="Times New Roman"/>
          <w:sz w:val="24"/>
          <w:szCs w:val="24"/>
        </w:rPr>
        <w:t xml:space="preserve"> di cui al par.2.1, </w:t>
      </w:r>
      <w:r w:rsidR="00E34FF0" w:rsidRPr="007D6D7E">
        <w:rPr>
          <w:rFonts w:ascii="Times New Roman" w:hAnsi="Times New Roman" w:cs="Times New Roman"/>
          <w:sz w:val="24"/>
          <w:szCs w:val="24"/>
        </w:rPr>
        <w:lastRenderedPageBreak/>
        <w:t>3.3 etc.</w:t>
      </w:r>
      <w:r w:rsidR="00533DC4" w:rsidRPr="007D6D7E">
        <w:rPr>
          <w:rFonts w:ascii="Times New Roman" w:hAnsi="Times New Roman" w:cs="Times New Roman"/>
          <w:sz w:val="24"/>
          <w:szCs w:val="24"/>
        </w:rPr>
        <w:t xml:space="preserve">.  </w:t>
      </w:r>
    </w:p>
    <w:p w14:paraId="2DB9B962" w14:textId="6A6D322F" w:rsidR="00065529" w:rsidRDefault="009F7695" w:rsidP="00065529">
      <w:pPr>
        <w:autoSpaceDE w:val="0"/>
        <w:autoSpaceDN w:val="0"/>
        <w:adjustRightInd w:val="0"/>
        <w:jc w:val="both"/>
      </w:pPr>
      <w:r>
        <w:t xml:space="preserve">Da sempre infatti i giuristi come tecnici avvertono la necessità di guardare alle regole come sono, e non come avrebbero potuto essere, mettendo a fuoco in modo parzialmente diverso valori, principi ed esigenze. </w:t>
      </w:r>
      <w:r w:rsidR="003A2752">
        <w:t xml:space="preserve">Finchè le regole mettono a fuoco cornici valoriali condivise, il positivismo non presta il fianco a particolari obiezioni. </w:t>
      </w:r>
      <w:r w:rsidR="004D5EA9">
        <w:t xml:space="preserve">Già sul piano tecnico </w:t>
      </w:r>
      <w:r>
        <w:t>però il positivismo</w:t>
      </w:r>
      <w:r w:rsidR="004D5EA9">
        <w:t xml:space="preserve"> lascia insoddisfatti </w:t>
      </w:r>
      <w:r w:rsidR="00065529">
        <w:t xml:space="preserve">quando i materiali normativi sono inadeguati rispetto </w:t>
      </w:r>
      <w:r w:rsidR="004D5EA9">
        <w:t xml:space="preserve">a come </w:t>
      </w:r>
      <w:r w:rsidR="001B4CD5">
        <w:t xml:space="preserve">si </w:t>
      </w:r>
      <w:r w:rsidR="004D5EA9">
        <w:t>presentano</w:t>
      </w:r>
      <w:r>
        <w:t xml:space="preserve"> </w:t>
      </w:r>
      <w:r w:rsidR="001B4CD5">
        <w:t xml:space="preserve">valori </w:t>
      </w:r>
      <w:r>
        <w:t xml:space="preserve">e principi </w:t>
      </w:r>
      <w:r w:rsidR="001B4CD5">
        <w:t xml:space="preserve">nel caso di specie, </w:t>
      </w:r>
      <w:r w:rsidR="004D5EA9">
        <w:t>coi problemi dell’interpretazione e della discrezionalità, di cui diremo ai parr.3.</w:t>
      </w:r>
      <w:r w:rsidR="003A2752">
        <w:t>6</w:t>
      </w:r>
      <w:r w:rsidR="004D5EA9">
        <w:t xml:space="preserve"> ss. </w:t>
      </w:r>
    </w:p>
    <w:p w14:paraId="4909C077" w14:textId="4B33FA39" w:rsidR="00065529" w:rsidRDefault="00065529" w:rsidP="00065529">
      <w:pPr>
        <w:pStyle w:val="tit23"/>
        <w:ind w:left="6464" w:right="-1361" w:firstLine="0"/>
        <w:jc w:val="left"/>
        <w:rPr>
          <w:bCs/>
          <w:i/>
          <w:iCs/>
          <w:color w:val="0000FF"/>
          <w:sz w:val="20"/>
          <w:lang w:val="it-IT"/>
        </w:rPr>
      </w:pPr>
      <w:r>
        <w:rPr>
          <w:bCs/>
          <w:i/>
          <w:iCs/>
          <w:color w:val="0000FF"/>
          <w:sz w:val="20"/>
          <w:lang w:val="it-IT"/>
        </w:rPr>
        <w:t>Inadeguatezza rispetto alle spiegazioni sociali</w:t>
      </w:r>
    </w:p>
    <w:p w14:paraId="0931BD17" w14:textId="62981A5F" w:rsidR="00B77C0E" w:rsidRPr="004D5EA9" w:rsidRDefault="00065529" w:rsidP="00B77C0E">
      <w:pPr>
        <w:autoSpaceDE w:val="0"/>
        <w:autoSpaceDN w:val="0"/>
        <w:adjustRightInd w:val="0"/>
        <w:jc w:val="both"/>
      </w:pPr>
      <w:r>
        <w:t>Il positivismo</w:t>
      </w:r>
      <w:r w:rsidR="009F7695">
        <w:t xml:space="preserve"> </w:t>
      </w:r>
      <w:r w:rsidR="004D5EA9">
        <w:t>però</w:t>
      </w:r>
      <w:r w:rsidR="009F7695">
        <w:t xml:space="preserve"> è</w:t>
      </w:r>
      <w:r w:rsidR="004D5EA9">
        <w:t xml:space="preserve"> ancora meno adeguato quando sono necessarie</w:t>
      </w:r>
      <w:r w:rsidR="009F7695">
        <w:t xml:space="preserve"> spiegazioni giuridico-sociali,</w:t>
      </w:r>
      <w:r w:rsidR="004D5EA9">
        <w:t xml:space="preserve"> specialmente </w:t>
      </w:r>
      <w:r w:rsidR="009F7695">
        <w:t>d</w:t>
      </w:r>
      <w:r w:rsidR="004D5EA9">
        <w:t xml:space="preserve">elle funzioni pubbliche non giurisdizionali. </w:t>
      </w:r>
      <w:r w:rsidR="009F7695">
        <w:t xml:space="preserve">Queste spiegazioni non stanno infatti nei materiali normativi, </w:t>
      </w:r>
      <w:r>
        <w:t>redatti con la diversa finalità di</w:t>
      </w:r>
      <w:r w:rsidR="009F7695">
        <w:t xml:space="preserve"> decid</w:t>
      </w:r>
      <w:r>
        <w:t xml:space="preserve">ere, in funzione del consenso e della coesione sociale. Spiegare non è del resto un obiettivo né del potere né della tecnica, che cercano entrambe di risolvere problemi pratici, sia pure su scala sociale diversa. </w:t>
      </w:r>
      <w:r w:rsidR="009F7695">
        <w:t xml:space="preserve"> </w:t>
      </w:r>
      <w:r w:rsidR="004D5EA9">
        <w:t xml:space="preserve">La tradizione tecnica del diritto si aspetta infatti le proprie cornici sociali dalla politica e dalle autorità. In questo modo le risposte </w:t>
      </w:r>
      <w:r w:rsidR="00824573">
        <w:t xml:space="preserve">privatistiche, basate sui materiali, </w:t>
      </w:r>
      <w:r w:rsidR="004D5EA9">
        <w:t>oscillano tra</w:t>
      </w:r>
      <w:r w:rsidR="00824573">
        <w:t xml:space="preserve"> il naturale </w:t>
      </w:r>
      <w:r w:rsidR="00BF6EE4">
        <w:t xml:space="preserve">formalismo tecnicistico e </w:t>
      </w:r>
      <w:r w:rsidR="00824573">
        <w:t>semplicistici</w:t>
      </w:r>
      <w:r w:rsidR="00BF6EE4">
        <w:t xml:space="preserve"> auspici politici. </w:t>
      </w:r>
      <w:r w:rsidR="00705B1B">
        <w:t xml:space="preserve"> </w:t>
      </w:r>
      <w:r w:rsidR="00824573">
        <w:t xml:space="preserve"> </w:t>
      </w:r>
    </w:p>
    <w:p w14:paraId="542FDB45" w14:textId="1F6FEFE5" w:rsidR="00B77C0E" w:rsidRDefault="00241EA6" w:rsidP="00B77C0E">
      <w:pPr>
        <w:pStyle w:val="tit23"/>
        <w:ind w:left="6464" w:right="-1361" w:firstLine="0"/>
        <w:jc w:val="left"/>
        <w:rPr>
          <w:bCs/>
          <w:i/>
          <w:iCs/>
          <w:color w:val="0000FF"/>
          <w:sz w:val="20"/>
          <w:lang w:val="it-IT"/>
        </w:rPr>
      </w:pPr>
      <w:r>
        <w:rPr>
          <w:bCs/>
          <w:i/>
          <w:iCs/>
          <w:color w:val="0000FF"/>
          <w:sz w:val="20"/>
          <w:lang w:val="it-IT"/>
        </w:rPr>
        <w:t xml:space="preserve">Inadeguatezza del positivismo al diritto </w:t>
      </w:r>
      <w:r w:rsidR="00B77C0E">
        <w:rPr>
          <w:bCs/>
          <w:i/>
          <w:iCs/>
          <w:color w:val="0000FF"/>
          <w:sz w:val="20"/>
          <w:lang w:val="it-IT"/>
        </w:rPr>
        <w:t xml:space="preserve">come </w:t>
      </w:r>
      <w:r w:rsidR="00B37551">
        <w:rPr>
          <w:bCs/>
          <w:i/>
          <w:iCs/>
          <w:color w:val="0000FF"/>
          <w:sz w:val="20"/>
          <w:lang w:val="it-IT"/>
        </w:rPr>
        <w:t xml:space="preserve"> studio sociale</w:t>
      </w:r>
    </w:p>
    <w:p w14:paraId="7AAC6090" w14:textId="160E7E79" w:rsidR="006E7CCB" w:rsidRDefault="00065529" w:rsidP="006E7CCB">
      <w:pPr>
        <w:rPr>
          <w:lang w:eastAsia="x-none"/>
        </w:rPr>
      </w:pPr>
      <w:r>
        <w:t xml:space="preserve">In un certo senso il positivismo, pur affrontando il rapporto tra diritto e saperi, lo risolve solo </w:t>
      </w:r>
      <w:r w:rsidR="003A2752">
        <w:t xml:space="preserve">per </w:t>
      </w:r>
      <w:r>
        <w:t xml:space="preserve">il diritto come tecnica, inserendolo in una cornice di studio sociale. </w:t>
      </w:r>
      <w:r w:rsidR="006E7CCB">
        <w:t xml:space="preserve">Quando però la società, </w:t>
      </w:r>
      <w:r w:rsidR="003A2752">
        <w:t xml:space="preserve">comprese </w:t>
      </w:r>
      <w:r w:rsidR="006E7CCB">
        <w:t xml:space="preserve">le autorità </w:t>
      </w:r>
      <w:r w:rsidR="003A2752">
        <w:t xml:space="preserve">politiche </w:t>
      </w:r>
      <w:r w:rsidR="006E7CCB">
        <w:t xml:space="preserve">da lei espresse, </w:t>
      </w:r>
      <w:r w:rsidR="003A2752">
        <w:t>ha</w:t>
      </w:r>
      <w:r w:rsidR="006E7CCB">
        <w:t xml:space="preserve"> bisogno di spiegazioni s</w:t>
      </w:r>
      <w:r w:rsidR="0016275B">
        <w:t>ociali s</w:t>
      </w:r>
      <w:r w:rsidR="006E7CCB">
        <w:t>ulle funzioni pubbliche, il positivismo è del tutto inadeguato ad aiutarle. Il positivismo va benissimo</w:t>
      </w:r>
      <w:r w:rsidR="00934055">
        <w:t xml:space="preserve"> finchè il diritto rimane tecnica, ma </w:t>
      </w:r>
      <w:r w:rsidR="006E7CCB">
        <w:t xml:space="preserve">non per fronteggiare il </w:t>
      </w:r>
      <w:r w:rsidR="00DC25AE">
        <w:t>problema</w:t>
      </w:r>
      <w:r w:rsidR="004C6117">
        <w:t>,</w:t>
      </w:r>
      <w:r w:rsidR="00DC25AE">
        <w:t xml:space="preserve">  </w:t>
      </w:r>
      <w:r w:rsidR="00DC25AE">
        <w:rPr>
          <w:i/>
          <w:iCs/>
        </w:rPr>
        <w:t>conoscitivo</w:t>
      </w:r>
      <w:r w:rsidR="00DC25AE">
        <w:t xml:space="preserve"> e </w:t>
      </w:r>
      <w:r w:rsidR="00DC25AE">
        <w:rPr>
          <w:i/>
          <w:iCs/>
        </w:rPr>
        <w:t xml:space="preserve">scientifico, </w:t>
      </w:r>
      <w:r w:rsidR="00DC25AE">
        <w:t xml:space="preserve">di </w:t>
      </w:r>
      <w:r w:rsidR="009D5F31">
        <w:t>s</w:t>
      </w:r>
      <w:r w:rsidR="00DC25AE">
        <w:t>piega</w:t>
      </w:r>
      <w:r w:rsidR="006E7CCB">
        <w:t xml:space="preserve">re </w:t>
      </w:r>
      <w:r w:rsidR="00DC25AE">
        <w:t>social</w:t>
      </w:r>
      <w:r w:rsidR="006E7CCB">
        <w:t>mente le funzion</w:t>
      </w:r>
      <w:r w:rsidR="00DC25AE">
        <w:t>i</w:t>
      </w:r>
      <w:r w:rsidR="006E7CCB">
        <w:t xml:space="preserve"> pubbliche</w:t>
      </w:r>
      <w:r w:rsidR="00934055">
        <w:t xml:space="preserve">. Davanti a quest’esigenza, </w:t>
      </w:r>
      <w:r w:rsidR="00DC25AE">
        <w:t xml:space="preserve">il positivismo </w:t>
      </w:r>
      <w:r w:rsidR="00241EA6">
        <w:t>risente de</w:t>
      </w:r>
      <w:r w:rsidR="0016275B">
        <w:t xml:space="preserve">gli </w:t>
      </w:r>
      <w:r w:rsidR="0016275B">
        <w:lastRenderedPageBreak/>
        <w:t xml:space="preserve">stessi </w:t>
      </w:r>
      <w:r w:rsidR="00241EA6" w:rsidRPr="00241EA6">
        <w:rPr>
          <w:i/>
          <w:iCs/>
        </w:rPr>
        <w:t>imbarazz</w:t>
      </w:r>
      <w:r w:rsidR="0016275B">
        <w:rPr>
          <w:i/>
          <w:iCs/>
        </w:rPr>
        <w:t>i</w:t>
      </w:r>
      <w:r w:rsidR="00241EA6" w:rsidRPr="00241EA6">
        <w:rPr>
          <w:i/>
          <w:iCs/>
        </w:rPr>
        <w:t xml:space="preserve"> verso i valori</w:t>
      </w:r>
      <w:r w:rsidR="00241EA6">
        <w:t xml:space="preserve"> </w:t>
      </w:r>
      <w:r w:rsidR="0016275B">
        <w:t>(</w:t>
      </w:r>
      <w:r w:rsidR="00241EA6">
        <w:t>par.1.2</w:t>
      </w:r>
      <w:r w:rsidR="0016275B">
        <w:t>) che hanno spinto l’economia alle formalizzazioni autoreferenziali di cui al par.1.5</w:t>
      </w:r>
      <w:r w:rsidR="00B67FC3">
        <w:t xml:space="preserve">. </w:t>
      </w:r>
      <w:r w:rsidR="0016275B">
        <w:t xml:space="preserve">Lo stesso desiderio di legittimazione, di </w:t>
      </w:r>
      <w:r w:rsidR="0016275B">
        <w:rPr>
          <w:i/>
          <w:iCs/>
        </w:rPr>
        <w:t xml:space="preserve">purezza </w:t>
      </w:r>
      <w:r w:rsidR="0016275B">
        <w:t xml:space="preserve">rispetto alle variabili qualitative, comprese le scale di valori, ha indotto </w:t>
      </w:r>
      <w:r w:rsidR="006E7CCB">
        <w:t xml:space="preserve">il </w:t>
      </w:r>
      <w:r w:rsidR="006E7CCB">
        <w:rPr>
          <w:lang w:eastAsia="x-none"/>
        </w:rPr>
        <w:t>positivismo</w:t>
      </w:r>
      <w:r w:rsidR="0016275B">
        <w:rPr>
          <w:lang w:eastAsia="x-none"/>
        </w:rPr>
        <w:t xml:space="preserve"> al formalismo, in u</w:t>
      </w:r>
      <w:r w:rsidR="00272736">
        <w:rPr>
          <w:lang w:eastAsia="x-none"/>
        </w:rPr>
        <w:t xml:space="preserve">na sorta di eterogenesi dei fini. </w:t>
      </w:r>
      <w:r w:rsidR="0016275B">
        <w:rPr>
          <w:lang w:eastAsia="x-none"/>
        </w:rPr>
        <w:t xml:space="preserve">L’idea di parlare </w:t>
      </w:r>
      <w:r w:rsidR="0016275B">
        <w:rPr>
          <w:i/>
          <w:iCs/>
          <w:lang w:eastAsia="x-none"/>
        </w:rPr>
        <w:t>attraverso le regole</w:t>
      </w:r>
      <w:r w:rsidR="0016275B">
        <w:rPr>
          <w:lang w:eastAsia="x-none"/>
        </w:rPr>
        <w:t xml:space="preserve">, i c.d. </w:t>
      </w:r>
      <w:r w:rsidR="0016275B" w:rsidRPr="0016275B">
        <w:rPr>
          <w:i/>
          <w:iCs/>
          <w:lang w:eastAsia="x-none"/>
        </w:rPr>
        <w:t>materiali normativi</w:t>
      </w:r>
      <w:r w:rsidR="0016275B">
        <w:rPr>
          <w:lang w:eastAsia="x-none"/>
        </w:rPr>
        <w:t>,</w:t>
      </w:r>
      <w:r w:rsidR="0016275B">
        <w:rPr>
          <w:i/>
          <w:iCs/>
          <w:lang w:eastAsia="x-none"/>
        </w:rPr>
        <w:t xml:space="preserve"> </w:t>
      </w:r>
      <w:r w:rsidR="006E7CCB">
        <w:rPr>
          <w:lang w:eastAsia="x-none"/>
        </w:rPr>
        <w:t xml:space="preserve"> ha ostacolato lo sviluppo del diritto anche come studio sociale</w:t>
      </w:r>
      <w:r w:rsidR="00272736">
        <w:rPr>
          <w:lang w:eastAsia="x-none"/>
        </w:rPr>
        <w:t xml:space="preserve">. </w:t>
      </w:r>
    </w:p>
    <w:p w14:paraId="535022AA" w14:textId="70D70A4B" w:rsidR="002A3C50" w:rsidRDefault="00735F1A" w:rsidP="002A3C50">
      <w:pPr>
        <w:pStyle w:val="tit23"/>
        <w:ind w:left="6464" w:right="-1361" w:firstLine="0"/>
        <w:jc w:val="left"/>
        <w:rPr>
          <w:bCs/>
          <w:i/>
          <w:iCs/>
          <w:color w:val="0000FF"/>
          <w:sz w:val="18"/>
          <w:szCs w:val="20"/>
          <w:lang w:val="it-IT"/>
        </w:rPr>
      </w:pPr>
      <w:r>
        <w:rPr>
          <w:bCs/>
          <w:i/>
          <w:iCs/>
          <w:color w:val="0000FF"/>
          <w:sz w:val="18"/>
          <w:szCs w:val="20"/>
          <w:lang w:val="it-IT"/>
        </w:rPr>
        <w:t>Danni sociali dell</w:t>
      </w:r>
      <w:r w:rsidR="002A3C50">
        <w:rPr>
          <w:bCs/>
          <w:i/>
          <w:iCs/>
          <w:color w:val="0000FF"/>
          <w:sz w:val="18"/>
          <w:szCs w:val="20"/>
          <w:lang w:val="it-IT"/>
        </w:rPr>
        <w:t>’esposizione per riferimenti</w:t>
      </w:r>
    </w:p>
    <w:p w14:paraId="14BF5882" w14:textId="7AEEC8A5" w:rsidR="00272736" w:rsidRPr="00272736" w:rsidRDefault="00272736" w:rsidP="00272736">
      <w:r>
        <w:t xml:space="preserve">Il positivismo ha portato cioè a presupporre nei materiali normativi una razionalità occulta, anche quando esse derivano dal disorientamento sociale su un determinato tema. Anche in questi casi, in cui il potere doveva o voleva rimanere confuso, il positivismo ha pensato che nei materiali normativi fossero latenti chissà quali </w:t>
      </w:r>
      <w:r>
        <w:rPr>
          <w:rFonts w:ascii="Arial" w:hAnsi="Arial" w:cs="Arial"/>
          <w:i/>
          <w:iCs/>
          <w:color w:val="202122"/>
          <w:sz w:val="21"/>
          <w:szCs w:val="21"/>
          <w:shd w:val="clear" w:color="auto" w:fill="FFFFFF"/>
        </w:rPr>
        <w:t xml:space="preserve">Quaestiones de iuris subtilitatibus. </w:t>
      </w:r>
      <w:r>
        <w:rPr>
          <w:rFonts w:ascii="Arial" w:hAnsi="Arial" w:cs="Arial"/>
          <w:color w:val="202122"/>
          <w:sz w:val="21"/>
          <w:szCs w:val="21"/>
          <w:shd w:val="clear" w:color="auto" w:fill="FFFFFF"/>
        </w:rPr>
        <w:t xml:space="preserve">Se esse non c’erano, ci si sentiva in dovere di presupporle, e di alludervi. Era quindi </w:t>
      </w:r>
      <w:r>
        <w:t xml:space="preserve">fatale che gran parte della pratica declinasse il positivismo come necessità di esprimersi tramite riferimenti a materiali normativi,  </w:t>
      </w:r>
      <w:r w:rsidRPr="00EE102D">
        <w:rPr>
          <w:i/>
          <w:iCs/>
        </w:rPr>
        <w:t>parla</w:t>
      </w:r>
      <w:r>
        <w:rPr>
          <w:i/>
          <w:iCs/>
        </w:rPr>
        <w:t>ndo per</w:t>
      </w:r>
      <w:r w:rsidRPr="00EE102D">
        <w:rPr>
          <w:i/>
          <w:iCs/>
        </w:rPr>
        <w:t xml:space="preserve"> norme</w:t>
      </w:r>
      <w:r>
        <w:t xml:space="preserve"> , anche quando servivano spiegazioni sociali delle funzioni pubbliche su cui esse si inserivano.</w:t>
      </w:r>
    </w:p>
    <w:p w14:paraId="177035FB" w14:textId="379886E3" w:rsidR="00974480" w:rsidRDefault="006E7CCB" w:rsidP="00974480">
      <w:r w:rsidRPr="00272736">
        <w:t xml:space="preserve">E’ stata trascurata </w:t>
      </w:r>
      <w:r w:rsidR="00272736" w:rsidRPr="00272736">
        <w:t>quindi</w:t>
      </w:r>
      <w:r w:rsidRPr="00272736">
        <w:t>, già a livello teorico, la dialettica tra valori e regole (par.3.1), esorcizzando i primi a vantaggio delle sec</w:t>
      </w:r>
      <w:r w:rsidR="00272736">
        <w:t>onde. L</w:t>
      </w:r>
      <w:r w:rsidR="006B23A5">
        <w:t xml:space="preserve">’impostazione tecnica </w:t>
      </w:r>
      <w:r w:rsidR="00272736">
        <w:t xml:space="preserve">ha trascurato le </w:t>
      </w:r>
      <w:r w:rsidR="00C3093C">
        <w:t>sp</w:t>
      </w:r>
      <w:r w:rsidR="006B23A5">
        <w:t xml:space="preserve">iegazioni </w:t>
      </w:r>
      <w:r w:rsidR="00272736">
        <w:t>giuridico-</w:t>
      </w:r>
      <w:r w:rsidR="006B23A5">
        <w:t>sociali</w:t>
      </w:r>
      <w:r w:rsidR="00974480">
        <w:t xml:space="preserve">, vedendole forse come </w:t>
      </w:r>
      <w:r w:rsidR="00C3093C">
        <w:t>un intralcio</w:t>
      </w:r>
      <w:r w:rsidR="00974480">
        <w:t xml:space="preserve"> rispetto a p</w:t>
      </w:r>
      <w:r w:rsidR="006B23A5">
        <w:t xml:space="preserve">ossibili usi opportunistici di quello che, dopotutto, per i tecnici è “un potere”. </w:t>
      </w:r>
      <w:r w:rsidR="00C3093C">
        <w:t>Solo la parte più illuminata de</w:t>
      </w:r>
      <w:r w:rsidR="006B23A5">
        <w:t>lla tecnica</w:t>
      </w:r>
      <w:r w:rsidR="00C3093C">
        <w:t xml:space="preserve"> può rendersi conto della convenienza di spiegazioni sociali, cooperando alla loro elaborazione nel circolo virtuoso di cui al par.2.5. </w:t>
      </w:r>
    </w:p>
    <w:p w14:paraId="46D3A18B" w14:textId="2CB91550" w:rsidR="00974480" w:rsidRDefault="00974480" w:rsidP="00974480">
      <w:pPr>
        <w:pStyle w:val="tit23"/>
        <w:ind w:left="6464" w:right="-1361" w:firstLine="0"/>
        <w:jc w:val="left"/>
        <w:rPr>
          <w:bCs/>
          <w:i/>
          <w:iCs/>
          <w:color w:val="0000FF"/>
          <w:sz w:val="20"/>
          <w:lang w:val="it-IT"/>
        </w:rPr>
      </w:pPr>
      <w:r>
        <w:rPr>
          <w:bCs/>
          <w:i/>
          <w:iCs/>
          <w:color w:val="0000FF"/>
          <w:sz w:val="20"/>
          <w:lang w:val="it-IT"/>
        </w:rPr>
        <w:t xml:space="preserve"> Tra tecnicismi e divagazioni valoriali</w:t>
      </w:r>
    </w:p>
    <w:p w14:paraId="2E291253" w14:textId="53737368" w:rsidR="002A3C50" w:rsidRPr="00661A59" w:rsidRDefault="00C3093C" w:rsidP="00C3093C">
      <w:r>
        <w:t>E’ però un profilo che l</w:t>
      </w:r>
      <w:r w:rsidR="006B23A5">
        <w:t>a maggior parte dei tecnici, ripiegata sulla pratica,</w:t>
      </w:r>
      <w:r>
        <w:t xml:space="preserve"> non avverte; il positivismo, al di là delle sue suddette buone intenzioni metodologiche, ha </w:t>
      </w:r>
      <w:r w:rsidR="00974480">
        <w:t xml:space="preserve">spinto </w:t>
      </w:r>
      <w:r>
        <w:t xml:space="preserve">da una parte nell’appiattirsi sulla tecnica, svalutando come </w:t>
      </w:r>
      <w:r w:rsidRPr="00AC01D8">
        <w:rPr>
          <w:i/>
          <w:iCs/>
        </w:rPr>
        <w:t>metagiuridic</w:t>
      </w:r>
      <w:r>
        <w:rPr>
          <w:i/>
          <w:iCs/>
        </w:rPr>
        <w:t xml:space="preserve">o, sociologico, </w:t>
      </w:r>
      <w:r w:rsidRPr="001655C9">
        <w:rPr>
          <w:i/>
          <w:iCs/>
        </w:rPr>
        <w:t>non scientific</w:t>
      </w:r>
      <w:r>
        <w:rPr>
          <w:i/>
          <w:iCs/>
        </w:rPr>
        <w:t xml:space="preserve">o, privo di rigore etc, </w:t>
      </w:r>
      <w:r>
        <w:t xml:space="preserve">lo studio diretto delle varie funzioni pubbliche. </w:t>
      </w:r>
      <w:r w:rsidR="00CD3BA1">
        <w:t xml:space="preserve">Con quest’atteggiamento spesso si mescola, nelle pubblicazioni delle stesse persone, il suo </w:t>
      </w:r>
      <w:r>
        <w:t>opposto</w:t>
      </w:r>
      <w:r w:rsidR="00CD3BA1">
        <w:t xml:space="preserve">, </w:t>
      </w:r>
      <w:r w:rsidR="00CD3BA1">
        <w:lastRenderedPageBreak/>
        <w:t>cioè la reazione all’</w:t>
      </w:r>
      <w:r>
        <w:t>aridità della tecnica con le</w:t>
      </w:r>
      <w:r w:rsidR="00CD3BA1">
        <w:t xml:space="preserve"> scoordinate </w:t>
      </w:r>
      <w:r>
        <w:t>divagazioni</w:t>
      </w:r>
      <w:r w:rsidR="00CD3BA1">
        <w:t xml:space="preserve"> </w:t>
      </w:r>
      <w:r>
        <w:t xml:space="preserve">valoriali che il positivismo voleva </w:t>
      </w:r>
      <w:r w:rsidR="00CD3BA1">
        <w:t>evitare</w:t>
      </w:r>
      <w:r>
        <w:t>.</w:t>
      </w:r>
      <w:r w:rsidR="006A29EC">
        <w:t xml:space="preserve"> </w:t>
      </w:r>
    </w:p>
    <w:p w14:paraId="78B0BD82" w14:textId="29AB648A" w:rsidR="002A3C50" w:rsidRPr="00254C61" w:rsidRDefault="002A3C50" w:rsidP="002A3C50">
      <w:pPr>
        <w:pStyle w:val="tit23"/>
        <w:ind w:left="6464" w:right="-1361" w:firstLine="0"/>
        <w:jc w:val="left"/>
        <w:rPr>
          <w:bCs/>
          <w:i/>
          <w:iCs/>
          <w:color w:val="0000FF"/>
          <w:sz w:val="20"/>
          <w:lang w:val="it-IT"/>
        </w:rPr>
      </w:pPr>
      <w:r>
        <w:rPr>
          <w:bCs/>
          <w:i/>
          <w:iCs/>
          <w:color w:val="0000FF"/>
          <w:sz w:val="20"/>
          <w:lang w:val="it-IT"/>
        </w:rPr>
        <w:t>la scientificità esteriore</w:t>
      </w:r>
    </w:p>
    <w:p w14:paraId="464102D5" w14:textId="71983C0D" w:rsidR="00C730A6" w:rsidRPr="00042126" w:rsidRDefault="009A6B9F" w:rsidP="00BC4008">
      <w:r>
        <w:t>Ne è derivato i</w:t>
      </w:r>
      <w:r w:rsidR="002467EA">
        <w:t>l</w:t>
      </w:r>
      <w:r w:rsidR="002A3C50">
        <w:t xml:space="preserve"> diffuso genere letterario </w:t>
      </w:r>
      <w:r w:rsidR="002467EA">
        <w:t>de</w:t>
      </w:r>
      <w:r w:rsidR="002A3C50">
        <w:t>i</w:t>
      </w:r>
      <w:r w:rsidR="00397051">
        <w:t xml:space="preserve"> </w:t>
      </w:r>
      <w:r w:rsidR="00397051" w:rsidRPr="002467EA">
        <w:rPr>
          <w:i/>
          <w:iCs/>
        </w:rPr>
        <w:t>riferimenti</w:t>
      </w:r>
      <w:r w:rsidR="00397051">
        <w:t xml:space="preserve"> </w:t>
      </w:r>
      <w:r w:rsidR="002467EA" w:rsidRPr="002467EA">
        <w:rPr>
          <w:i/>
          <w:iCs/>
        </w:rPr>
        <w:t>interpolati</w:t>
      </w:r>
      <w:r w:rsidR="002467EA">
        <w:rPr>
          <w:i/>
          <w:iCs/>
        </w:rPr>
        <w:t>,</w:t>
      </w:r>
      <w:r w:rsidR="00272E09">
        <w:t xml:space="preserve"> </w:t>
      </w:r>
      <w:r w:rsidR="00956344">
        <w:t>che accompagna asettiche esposizioni d</w:t>
      </w:r>
      <w:r w:rsidR="002467EA">
        <w:t xml:space="preserve">i </w:t>
      </w:r>
      <w:r w:rsidR="00397051">
        <w:t xml:space="preserve">materiali normativi </w:t>
      </w:r>
      <w:r w:rsidR="00C3093C">
        <w:t>collegati da</w:t>
      </w:r>
      <w:r w:rsidR="00CD3BA1">
        <w:t xml:space="preserve"> </w:t>
      </w:r>
      <w:r w:rsidR="00285BEA">
        <w:t>generiche</w:t>
      </w:r>
      <w:r w:rsidR="00CD3BA1">
        <w:t xml:space="preserve"> </w:t>
      </w:r>
      <w:r w:rsidR="00956344">
        <w:t>divagazioni</w:t>
      </w:r>
      <w:r w:rsidR="00CD3BA1">
        <w:t xml:space="preserve">, </w:t>
      </w:r>
      <w:r w:rsidR="00956344">
        <w:t xml:space="preserve">esibizioni di erudizione </w:t>
      </w:r>
      <w:r w:rsidR="000761CC" w:rsidRPr="00042126">
        <w:t>economico-</w:t>
      </w:r>
      <w:r w:rsidR="00956344">
        <w:t>storico-</w:t>
      </w:r>
      <w:r w:rsidR="000761CC" w:rsidRPr="00042126">
        <w:t>politico-social</w:t>
      </w:r>
      <w:r w:rsidR="00956344">
        <w:t>e</w:t>
      </w:r>
      <w:r w:rsidR="000761CC">
        <w:t xml:space="preserve">, </w:t>
      </w:r>
      <w:r w:rsidR="00956344">
        <w:t xml:space="preserve">frasi fatte </w:t>
      </w:r>
      <w:r w:rsidR="00CD3BA1">
        <w:t xml:space="preserve">d’attualità, un pizzico di luoghi </w:t>
      </w:r>
      <w:r w:rsidR="00956344">
        <w:t>comun</w:t>
      </w:r>
      <w:r w:rsidR="00CD3BA1">
        <w:t xml:space="preserve">i, </w:t>
      </w:r>
      <w:r w:rsidR="00956344">
        <w:t xml:space="preserve"> poi di nuovo </w:t>
      </w:r>
      <w:r w:rsidR="00C3093C">
        <w:t>esposizioni di materiali</w:t>
      </w:r>
      <w:r w:rsidR="00CD3BA1">
        <w:t xml:space="preserve">, </w:t>
      </w:r>
      <w:r w:rsidR="00956344">
        <w:t>contorti tecnicismi su casi limite</w:t>
      </w:r>
      <w:r w:rsidR="00CD3BA1">
        <w:t xml:space="preserve"> per poi ricominciare</w:t>
      </w:r>
      <w:r w:rsidR="00285BEA">
        <w:t xml:space="preserve"> con le suddette allusioni d’accompagnamento</w:t>
      </w:r>
      <w:r w:rsidR="00956344">
        <w:t xml:space="preserve">. </w:t>
      </w:r>
      <w:r w:rsidR="00D93AC7">
        <w:t xml:space="preserve"> </w:t>
      </w:r>
      <w:r w:rsidR="00CD3BA1">
        <w:t xml:space="preserve">Questa </w:t>
      </w:r>
      <w:r w:rsidR="00CD3BA1">
        <w:rPr>
          <w:i/>
          <w:iCs/>
        </w:rPr>
        <w:t>scientificità esteriore</w:t>
      </w:r>
      <w:r w:rsidR="00285BEA">
        <w:rPr>
          <w:i/>
          <w:iCs/>
        </w:rPr>
        <w:t xml:space="preserve"> </w:t>
      </w:r>
      <w:r w:rsidR="00CD3BA1">
        <w:t>può così andare avanti all’infinito</w:t>
      </w:r>
      <w:r w:rsidR="00285BEA">
        <w:t>, restando vagamente in tema, ma</w:t>
      </w:r>
      <w:r w:rsidR="00CD3BA1">
        <w:t xml:space="preserve"> senza far capire </w:t>
      </w:r>
      <w:r w:rsidR="00285BEA">
        <w:t xml:space="preserve">di cosa si sta </w:t>
      </w:r>
      <w:r w:rsidR="00CD3BA1">
        <w:t>parlando a chi e perché</w:t>
      </w:r>
      <w:r w:rsidR="00285BEA">
        <w:t xml:space="preserve"> </w:t>
      </w:r>
      <w:r w:rsidR="00CD3BA1" w:rsidRPr="001B1A05">
        <w:rPr>
          <w:rStyle w:val="Rimandonotaapidipagina"/>
          <w:bCs/>
        </w:rPr>
        <w:footnoteReference w:id="40"/>
      </w:r>
      <w:r w:rsidR="00CD3BA1">
        <w:t xml:space="preserve">. Rinviando   al par.2.6, sulla valutazione dei saperi giuridici, </w:t>
      </w:r>
      <w:r w:rsidR="00285BEA">
        <w:t xml:space="preserve">con </w:t>
      </w:r>
      <w:r w:rsidR="00CD3BA1">
        <w:t>l</w:t>
      </w:r>
      <w:r w:rsidR="00956344">
        <w:t xml:space="preserve">a litania di </w:t>
      </w:r>
      <w:r w:rsidR="00CD3BA1">
        <w:t xml:space="preserve">materiali e </w:t>
      </w:r>
      <w:r w:rsidR="00956344">
        <w:t>citazioni</w:t>
      </w:r>
      <w:r w:rsidR="00CD3BA1">
        <w:t xml:space="preserve"> </w:t>
      </w:r>
      <w:r w:rsidR="00285BEA">
        <w:t>si cerca di conseguire</w:t>
      </w:r>
      <w:r w:rsidR="00956344">
        <w:t xml:space="preserve"> il c.d. </w:t>
      </w:r>
      <w:r w:rsidR="001F51F6">
        <w:rPr>
          <w:i/>
          <w:iCs/>
        </w:rPr>
        <w:t>rigore metodologico</w:t>
      </w:r>
      <w:r w:rsidR="00CD3BA1">
        <w:rPr>
          <w:i/>
          <w:iCs/>
        </w:rPr>
        <w:t xml:space="preserve"> </w:t>
      </w:r>
      <w:r w:rsidR="00CD3BA1">
        <w:t xml:space="preserve">, mentre </w:t>
      </w:r>
      <w:r w:rsidR="00285BEA">
        <w:t xml:space="preserve">con </w:t>
      </w:r>
      <w:r w:rsidR="00CD3BA1">
        <w:t xml:space="preserve"> le </w:t>
      </w:r>
      <w:r w:rsidR="00285BEA">
        <w:t xml:space="preserve">sfuggenti </w:t>
      </w:r>
      <w:r w:rsidR="00CD3BA1">
        <w:t>d</w:t>
      </w:r>
      <w:r w:rsidR="001F51F6">
        <w:t xml:space="preserve">ivagazioni </w:t>
      </w:r>
      <w:r w:rsidR="00CD3BA1">
        <w:t>l’</w:t>
      </w:r>
      <w:r w:rsidR="001F51F6" w:rsidRPr="001F51F6">
        <w:rPr>
          <w:i/>
          <w:iCs/>
        </w:rPr>
        <w:t xml:space="preserve">originalità </w:t>
      </w:r>
      <w:r w:rsidR="001F51F6">
        <w:t xml:space="preserve"> e</w:t>
      </w:r>
      <w:r w:rsidR="00CD3BA1">
        <w:t xml:space="preserve"> l’</w:t>
      </w:r>
      <w:r w:rsidR="001F51F6">
        <w:rPr>
          <w:i/>
          <w:iCs/>
        </w:rPr>
        <w:t>innovatività</w:t>
      </w:r>
      <w:r w:rsidR="00C05295">
        <w:t>.</w:t>
      </w:r>
      <w:r w:rsidR="00785EB4">
        <w:t xml:space="preserve"> </w:t>
      </w:r>
      <w:r w:rsidR="00593716">
        <w:t xml:space="preserve"> </w:t>
      </w:r>
      <w:r w:rsidR="00A03E55">
        <w:t>A</w:t>
      </w:r>
      <w:r w:rsidR="00C05295">
        <w:t>nche quando alcuni contenuti esistono, l</w:t>
      </w:r>
      <w:r w:rsidR="000D2A66">
        <w:t>o sforzo</w:t>
      </w:r>
      <w:r w:rsidR="007858D7">
        <w:t xml:space="preserve"> </w:t>
      </w:r>
      <w:r w:rsidR="00C05295">
        <w:t xml:space="preserve">per afferrarli è spesso </w:t>
      </w:r>
      <w:r w:rsidR="007858D7">
        <w:t xml:space="preserve">sproporzionato </w:t>
      </w:r>
      <w:r w:rsidR="00C05295">
        <w:t xml:space="preserve">alla loro sostanza, </w:t>
      </w:r>
      <w:r w:rsidR="00285BEA">
        <w:t>facendo</w:t>
      </w:r>
      <w:r w:rsidR="00C05295">
        <w:t xml:space="preserve"> d</w:t>
      </w:r>
      <w:r w:rsidR="00A03E55">
        <w:t>iminui</w:t>
      </w:r>
      <w:r w:rsidR="00285BEA">
        <w:t>r</w:t>
      </w:r>
      <w:r w:rsidR="00A03E55">
        <w:t xml:space="preserve">e </w:t>
      </w:r>
      <w:r w:rsidR="000D2A66">
        <w:t>la voglia di leggere e di scrivere</w:t>
      </w:r>
      <w:r w:rsidR="00C05295">
        <w:t xml:space="preserve">. </w:t>
      </w:r>
      <w:r w:rsidR="00285BEA">
        <w:t>Queste e</w:t>
      </w:r>
      <w:r w:rsidR="00304248">
        <w:t>sposizioni</w:t>
      </w:r>
      <w:r w:rsidR="00285BEA">
        <w:t xml:space="preserve">, </w:t>
      </w:r>
      <w:r w:rsidR="00304248">
        <w:t xml:space="preserve">estranee alle </w:t>
      </w:r>
      <w:r w:rsidR="000D2A66">
        <w:t xml:space="preserve">categorie logiche del vero e del falso </w:t>
      </w:r>
      <w:r w:rsidR="000D2A66" w:rsidRPr="00042126">
        <w:rPr>
          <w:rStyle w:val="Rimandonotaapidipagina"/>
        </w:rPr>
        <w:footnoteReference w:id="41"/>
      </w:r>
      <w:r w:rsidR="00285BEA">
        <w:t>,</w:t>
      </w:r>
      <w:r w:rsidR="00304248">
        <w:t xml:space="preserve"> complicano la selezione accademica, </w:t>
      </w:r>
      <w:r w:rsidR="00285BEA">
        <w:t>vista l’</w:t>
      </w:r>
      <w:r w:rsidR="00304248">
        <w:t>impossibil</w:t>
      </w:r>
      <w:r w:rsidR="00285BEA">
        <w:t xml:space="preserve">ità </w:t>
      </w:r>
      <w:r w:rsidR="00285BEA">
        <w:lastRenderedPageBreak/>
        <w:t xml:space="preserve">di </w:t>
      </w:r>
      <w:r w:rsidR="00304248">
        <w:t>contestar</w:t>
      </w:r>
      <w:r w:rsidR="00285BEA">
        <w:t>le</w:t>
      </w:r>
      <w:r w:rsidR="00304248">
        <w:t xml:space="preserve"> nel merito </w:t>
      </w:r>
      <w:r w:rsidR="00285BEA">
        <w:t xml:space="preserve">perché </w:t>
      </w:r>
      <w:r w:rsidR="00304248">
        <w:t>sostanzialmente priv</w:t>
      </w:r>
      <w:r w:rsidR="00285BEA">
        <w:t>e</w:t>
      </w:r>
      <w:r w:rsidR="00304248">
        <w:t xml:space="preserve"> di filo conduttore</w:t>
      </w:r>
      <w:r w:rsidR="00285BEA">
        <w:t xml:space="preserve"> e</w:t>
      </w:r>
      <w:r w:rsidR="00304248">
        <w:t xml:space="preserve"> quindi ineffabili </w:t>
      </w:r>
      <w:r w:rsidR="00FA2181">
        <w:rPr>
          <w:rStyle w:val="Rimandonotaapidipagina"/>
        </w:rPr>
        <w:footnoteReference w:id="42"/>
      </w:r>
      <w:r w:rsidR="00FA2181">
        <w:t xml:space="preserve">. </w:t>
      </w:r>
    </w:p>
    <w:p w14:paraId="47167CAC" w14:textId="7BB52007" w:rsidR="00C730A6" w:rsidRPr="00254C61" w:rsidRDefault="004414CB" w:rsidP="00C730A6">
      <w:pPr>
        <w:pStyle w:val="tit23"/>
        <w:ind w:left="6464" w:right="-1361" w:firstLine="0"/>
        <w:jc w:val="left"/>
        <w:rPr>
          <w:bCs/>
          <w:i/>
          <w:iCs/>
          <w:color w:val="0000FF"/>
          <w:sz w:val="20"/>
          <w:lang w:val="it-IT"/>
        </w:rPr>
      </w:pPr>
      <w:r>
        <w:rPr>
          <w:bCs/>
          <w:i/>
          <w:iCs/>
          <w:color w:val="0000FF"/>
          <w:sz w:val="20"/>
          <w:lang w:val="it-IT"/>
        </w:rPr>
        <w:t>Riflessi negativi tecnic</w:t>
      </w:r>
      <w:r w:rsidR="00C919FC">
        <w:rPr>
          <w:bCs/>
          <w:i/>
          <w:iCs/>
          <w:color w:val="0000FF"/>
          <w:sz w:val="20"/>
          <w:lang w:val="it-IT"/>
        </w:rPr>
        <w:t>i e sociali</w:t>
      </w:r>
      <w:r w:rsidR="00FC6FD1">
        <w:rPr>
          <w:bCs/>
          <w:i/>
          <w:iCs/>
          <w:color w:val="0000FF"/>
          <w:sz w:val="20"/>
          <w:lang w:val="it-IT"/>
        </w:rPr>
        <w:t xml:space="preserve"> </w:t>
      </w:r>
      <w:r w:rsidR="00C919FC">
        <w:rPr>
          <w:bCs/>
          <w:i/>
          <w:iCs/>
          <w:color w:val="0000FF"/>
          <w:sz w:val="20"/>
          <w:lang w:val="it-IT"/>
        </w:rPr>
        <w:t>(rinvio)</w:t>
      </w:r>
      <w:r w:rsidR="007B3FCF">
        <w:rPr>
          <w:bCs/>
          <w:i/>
          <w:iCs/>
          <w:color w:val="0000FF"/>
          <w:sz w:val="20"/>
          <w:lang w:val="it-IT"/>
        </w:rPr>
        <w:t xml:space="preserve"> </w:t>
      </w:r>
    </w:p>
    <w:p w14:paraId="44B99D6A" w14:textId="357E504D" w:rsidR="00C730A6" w:rsidRPr="00B51D8B" w:rsidRDefault="00CD3BA1" w:rsidP="00937AE3">
      <w:pPr>
        <w:widowControl w:val="0"/>
        <w:tabs>
          <w:tab w:val="left" w:pos="283"/>
        </w:tabs>
        <w:autoSpaceDE w:val="0"/>
        <w:autoSpaceDN w:val="0"/>
        <w:adjustRightInd w:val="0"/>
        <w:spacing w:line="264" w:lineRule="atLeast"/>
        <w:jc w:val="both"/>
        <w:textAlignment w:val="center"/>
      </w:pPr>
      <w:r>
        <w:t xml:space="preserve">E’ una pubblicistica in cui ritroviamo </w:t>
      </w:r>
      <w:r w:rsidR="00613218">
        <w:t xml:space="preserve">la tendenza </w:t>
      </w:r>
      <w:r>
        <w:t>tecnica</w:t>
      </w:r>
      <w:r w:rsidR="00613218">
        <w:t xml:space="preserve"> </w:t>
      </w:r>
      <w:r w:rsidR="00B408DC">
        <w:t xml:space="preserve">a </w:t>
      </w:r>
      <w:r w:rsidR="00613218">
        <w:t xml:space="preserve"> mostra</w:t>
      </w:r>
      <w:r>
        <w:t xml:space="preserve">rsi dotati </w:t>
      </w:r>
      <w:r w:rsidR="00613218">
        <w:t>di un sapere esoterico indecifrabile</w:t>
      </w:r>
      <w:r>
        <w:t xml:space="preserve"> per gli interlocutori; quest’</w:t>
      </w:r>
      <w:r w:rsidR="00613218">
        <w:t xml:space="preserve">espediente di ogni </w:t>
      </w:r>
      <w:r w:rsidR="00B408DC">
        <w:t>tecnica</w:t>
      </w:r>
      <w:r w:rsidR="00613218">
        <w:t xml:space="preserve"> </w:t>
      </w:r>
      <w:r w:rsidR="00A531CB">
        <w:t xml:space="preserve">si collega alla </w:t>
      </w:r>
      <w:r w:rsidR="00A531CB" w:rsidRPr="00A531CB">
        <w:t xml:space="preserve">tradizione </w:t>
      </w:r>
      <w:r w:rsidR="00A531CB">
        <w:t xml:space="preserve">forense di </w:t>
      </w:r>
      <w:r w:rsidR="00A531CB" w:rsidRPr="00A531CB">
        <w:t>parla</w:t>
      </w:r>
      <w:r w:rsidR="00A531CB">
        <w:t>re</w:t>
      </w:r>
      <w:r w:rsidR="00A531CB" w:rsidRPr="00A531CB">
        <w:t xml:space="preserve"> “per formule” come nell’antico processo romano</w:t>
      </w:r>
      <w:r w:rsidR="00A531CB">
        <w:t xml:space="preserve">. Questo linguaggio iniziatico è però </w:t>
      </w:r>
      <w:r w:rsidR="00A531CB" w:rsidRPr="00A531CB">
        <w:t>f</w:t>
      </w:r>
      <w:r w:rsidR="00A531CB">
        <w:t>o</w:t>
      </w:r>
      <w:r w:rsidR="00A531CB" w:rsidRPr="00A531CB">
        <w:t>rtemente limitato nello spazio e nel tempo</w:t>
      </w:r>
      <w:r w:rsidR="00A531CB">
        <w:t xml:space="preserve">; la sua scarsa socialità </w:t>
      </w:r>
      <w:r w:rsidR="00613218">
        <w:t xml:space="preserve">non </w:t>
      </w:r>
      <w:r w:rsidR="00A531CB">
        <w:t xml:space="preserve">risponde ai bisogni di </w:t>
      </w:r>
      <w:r>
        <w:t>spiegazion</w:t>
      </w:r>
      <w:r w:rsidR="00A531CB">
        <w:t>e richiesti dall’</w:t>
      </w:r>
      <w:r>
        <w:t>opinione pubblica</w:t>
      </w:r>
      <w:r w:rsidR="00A531CB">
        <w:t xml:space="preserve"> nelle varie sfumature di cui al </w:t>
      </w:r>
      <w:r>
        <w:t>par.1.6</w:t>
      </w:r>
      <w:r w:rsidR="00A531CB">
        <w:t xml:space="preserve">. </w:t>
      </w:r>
      <w:r w:rsidR="00BB494A">
        <w:t>Le buone intenzioni del positivismo, cioè collegare diritto e scienza, travisate dal diritto come tecnica</w:t>
      </w:r>
      <w:r>
        <w:t xml:space="preserve">, </w:t>
      </w:r>
      <w:r w:rsidR="00BB494A">
        <w:t xml:space="preserve">hanno </w:t>
      </w:r>
      <w:r w:rsidR="00A531CB">
        <w:t xml:space="preserve">quindi </w:t>
      </w:r>
      <w:r w:rsidR="00BB494A">
        <w:t>lastricato la via dell’inferno, cioè dell’autoreferenzialità. L’interpretazione dei</w:t>
      </w:r>
      <w:r w:rsidR="00735F1A">
        <w:t xml:space="preserve"> </w:t>
      </w:r>
      <w:r w:rsidR="00735F1A">
        <w:rPr>
          <w:i/>
          <w:iCs/>
        </w:rPr>
        <w:t>dat</w:t>
      </w:r>
      <w:r w:rsidR="00BB494A">
        <w:rPr>
          <w:i/>
          <w:iCs/>
        </w:rPr>
        <w:t>i</w:t>
      </w:r>
      <w:r w:rsidR="00735F1A">
        <w:rPr>
          <w:i/>
          <w:iCs/>
        </w:rPr>
        <w:t xml:space="preserve"> social</w:t>
      </w:r>
      <w:r w:rsidR="00BB494A">
        <w:rPr>
          <w:i/>
          <w:iCs/>
        </w:rPr>
        <w:t>i</w:t>
      </w:r>
      <w:r w:rsidR="00735F1A">
        <w:rPr>
          <w:i/>
          <w:iCs/>
        </w:rPr>
        <w:t xml:space="preserve"> </w:t>
      </w:r>
      <w:r w:rsidR="00B51D8B">
        <w:t xml:space="preserve">(par.1.9) </w:t>
      </w:r>
      <w:r w:rsidR="00BB494A">
        <w:t xml:space="preserve">è stata oscurata da quella dei </w:t>
      </w:r>
      <w:r w:rsidR="00735F1A">
        <w:rPr>
          <w:i/>
          <w:iCs/>
        </w:rPr>
        <w:t>dat</w:t>
      </w:r>
      <w:r w:rsidR="00BB494A">
        <w:rPr>
          <w:i/>
          <w:iCs/>
        </w:rPr>
        <w:t>i</w:t>
      </w:r>
      <w:r w:rsidR="00735F1A">
        <w:rPr>
          <w:i/>
          <w:iCs/>
        </w:rPr>
        <w:t xml:space="preserve"> normativ</w:t>
      </w:r>
      <w:r w:rsidR="00BB494A">
        <w:rPr>
          <w:i/>
          <w:iCs/>
        </w:rPr>
        <w:t>i</w:t>
      </w:r>
      <w:r w:rsidR="00735F1A">
        <w:rPr>
          <w:i/>
          <w:iCs/>
        </w:rPr>
        <w:t xml:space="preserve"> </w:t>
      </w:r>
      <w:r w:rsidR="00B408DC">
        <w:t>ostacola</w:t>
      </w:r>
      <w:r w:rsidR="00BB494A">
        <w:t>ndo</w:t>
      </w:r>
      <w:r w:rsidR="00B408DC">
        <w:t xml:space="preserve"> la ricerca giuridica come studio sociale (par.2.6),</w:t>
      </w:r>
      <w:r w:rsidR="00B408DC" w:rsidRPr="00DF0621">
        <w:t xml:space="preserve"> l’internazionalizzazione</w:t>
      </w:r>
      <w:r w:rsidR="00B408DC">
        <w:t xml:space="preserve"> (par.2.7), la didattica (par.</w:t>
      </w:r>
      <w:r w:rsidR="00B408DC" w:rsidRPr="00DF0621">
        <w:t>2.</w:t>
      </w:r>
      <w:r w:rsidR="00B408DC">
        <w:t>8)</w:t>
      </w:r>
      <w:r w:rsidR="00BB494A">
        <w:t xml:space="preserve">. </w:t>
      </w:r>
      <w:r w:rsidR="002C607D">
        <w:t xml:space="preserve">Davanti alle </w:t>
      </w:r>
      <w:r w:rsidR="00FA42F4">
        <w:t xml:space="preserve">incomprensibili </w:t>
      </w:r>
      <w:r w:rsidR="002C607D">
        <w:t>leggi manifesto (par.3.</w:t>
      </w:r>
      <w:r w:rsidR="00A8048F">
        <w:t>3</w:t>
      </w:r>
      <w:r w:rsidR="002C607D">
        <w:t xml:space="preserve">), </w:t>
      </w:r>
      <w:r w:rsidR="00FA42F4">
        <w:t xml:space="preserve">ci </w:t>
      </w:r>
      <w:r w:rsidR="002C607D">
        <w:t xml:space="preserve">si </w:t>
      </w:r>
      <w:r w:rsidR="00FA42F4">
        <w:t xml:space="preserve">perde in </w:t>
      </w:r>
      <w:r w:rsidR="002C607D">
        <w:t>chios</w:t>
      </w:r>
      <w:r w:rsidR="00FA42F4">
        <w:t xml:space="preserve">e esegetiche </w:t>
      </w:r>
      <w:r w:rsidR="002C607D">
        <w:t>anziché interrogarsi sul loro senso d’insieme</w:t>
      </w:r>
      <w:r w:rsidR="003D1529">
        <w:t xml:space="preserve">. </w:t>
      </w:r>
      <w:r>
        <w:t xml:space="preserve">Man mano che anche i giudici e i pubblici uffici </w:t>
      </w:r>
      <w:r w:rsidR="00BB494A">
        <w:t xml:space="preserve">hanno iniziato a </w:t>
      </w:r>
      <w:r w:rsidR="00586257">
        <w:t xml:space="preserve">esprimersi </w:t>
      </w:r>
      <w:r w:rsidR="005948B8">
        <w:t>per riferimenti</w:t>
      </w:r>
      <w:r w:rsidR="00B408DC">
        <w:t>,</w:t>
      </w:r>
      <w:r w:rsidR="00277727">
        <w:t xml:space="preserve"> </w:t>
      </w:r>
      <w:r w:rsidR="002C607D">
        <w:t xml:space="preserve">socialmente incontrollabili, </w:t>
      </w:r>
      <w:r w:rsidR="00277727">
        <w:t>anche la tecnica forense ha risentito della suddetta scientificità esteriore</w:t>
      </w:r>
      <w:r w:rsidR="00F81E76">
        <w:t xml:space="preserve">. </w:t>
      </w:r>
      <w:r w:rsidR="005F5E2A">
        <w:t xml:space="preserve">In sintesi </w:t>
      </w:r>
      <w:r w:rsidR="00C05295">
        <w:t>i</w:t>
      </w:r>
      <w:r w:rsidR="005948B8">
        <w:rPr>
          <w:color w:val="14171A"/>
          <w:shd w:val="clear" w:color="auto" w:fill="FFFFFF"/>
        </w:rPr>
        <w:t>l diritto come studio sociale</w:t>
      </w:r>
      <w:r w:rsidR="005F5E2A">
        <w:rPr>
          <w:color w:val="14171A"/>
          <w:shd w:val="clear" w:color="auto" w:fill="FFFFFF"/>
        </w:rPr>
        <w:t>, pur presupponendo la sensibilità indicata al prossimo paragrafo 1.4 per la tecnica giuridica, non è uno sviluppo di quest’ultima</w:t>
      </w:r>
      <w:r w:rsidR="00F81E76">
        <w:rPr>
          <w:color w:val="14171A"/>
          <w:shd w:val="clear" w:color="auto" w:fill="FFFFFF"/>
        </w:rPr>
        <w:t xml:space="preserve">. </w:t>
      </w:r>
      <w:r w:rsidR="005F5E2A">
        <w:rPr>
          <w:color w:val="14171A"/>
          <w:shd w:val="clear" w:color="auto" w:fill="FFFFFF"/>
        </w:rPr>
        <w:t xml:space="preserve">Essa non riesce a </w:t>
      </w:r>
      <w:r w:rsidR="00277727">
        <w:rPr>
          <w:color w:val="14171A"/>
          <w:shd w:val="clear" w:color="auto" w:fill="FFFFFF"/>
        </w:rPr>
        <w:t xml:space="preserve">fronteggiare le </w:t>
      </w:r>
      <w:r w:rsidR="005F5E2A">
        <w:rPr>
          <w:color w:val="14171A"/>
          <w:shd w:val="clear" w:color="auto" w:fill="FFFFFF"/>
        </w:rPr>
        <w:t>regole</w:t>
      </w:r>
      <w:r w:rsidR="00277727">
        <w:rPr>
          <w:color w:val="14171A"/>
          <w:shd w:val="clear" w:color="auto" w:fill="FFFFFF"/>
        </w:rPr>
        <w:t xml:space="preserve"> confuse per carenza di spiegazioni sociali</w:t>
      </w:r>
      <w:r w:rsidR="005F5E2A">
        <w:rPr>
          <w:color w:val="14171A"/>
          <w:shd w:val="clear" w:color="auto" w:fill="FFFFFF"/>
        </w:rPr>
        <w:t>, dalle quali occorre ripartire, per avere regole migliori</w:t>
      </w:r>
      <w:r w:rsidR="00277727">
        <w:rPr>
          <w:color w:val="14171A"/>
          <w:shd w:val="clear" w:color="auto" w:fill="FFFFFF"/>
        </w:rPr>
        <w:t xml:space="preserve">. </w:t>
      </w:r>
      <w:r w:rsidR="005F5E2A">
        <w:rPr>
          <w:color w:val="14171A"/>
          <w:shd w:val="clear" w:color="auto" w:fill="FFFFFF"/>
        </w:rPr>
        <w:t xml:space="preserve">Lo studio sociale giuridico integra quindi la sensibilità tecnica e il </w:t>
      </w:r>
      <w:r w:rsidR="00277727">
        <w:rPr>
          <w:i/>
          <w:iCs/>
        </w:rPr>
        <w:t xml:space="preserve">dato sociale </w:t>
      </w:r>
      <w:r w:rsidR="005F5E2A">
        <w:t xml:space="preserve">per spiegare le varie funzioni pubbliche ai relativi interessati. Si inserisce così negli studi sociali anche una prospettiva giuridica, premessa per superare sia la crisi degli </w:t>
      </w:r>
      <w:r w:rsidR="00277727">
        <w:t>studi sociali, su cui par.1.5</w:t>
      </w:r>
      <w:r w:rsidR="005F5E2A">
        <w:t xml:space="preserve">, sia le difficoltà di una tecnica </w:t>
      </w:r>
      <w:r w:rsidR="00285BEA">
        <w:t xml:space="preserve">giuridica </w:t>
      </w:r>
      <w:r w:rsidR="005F5E2A">
        <w:t>senza cornici</w:t>
      </w:r>
      <w:r w:rsidR="00285BEA">
        <w:t xml:space="preserve"> </w:t>
      </w:r>
      <w:r w:rsidR="000734D2">
        <w:rPr>
          <w:color w:val="14171A"/>
          <w:shd w:val="clear" w:color="auto" w:fill="FFFFFF"/>
        </w:rPr>
        <w:t xml:space="preserve"> </w:t>
      </w:r>
      <w:r w:rsidR="00285BEA">
        <w:rPr>
          <w:color w:val="14171A"/>
          <w:shd w:val="clear" w:color="auto" w:fill="FFFFFF"/>
        </w:rPr>
        <w:t xml:space="preserve">di inquadramento sociale. </w:t>
      </w:r>
    </w:p>
    <w:p w14:paraId="562E2C53" w14:textId="761920E9" w:rsidR="006E25A3" w:rsidRPr="00367356" w:rsidRDefault="001076E9" w:rsidP="00FE6146">
      <w:pPr>
        <w:pStyle w:val="Titolo3"/>
        <w:jc w:val="both"/>
        <w:rPr>
          <w:rFonts w:ascii="Times New Roman" w:hAnsi="Times New Roman"/>
          <w:bCs w:val="0"/>
          <w:i/>
          <w:iCs/>
          <w:color w:val="0000FF"/>
          <w:sz w:val="24"/>
          <w:szCs w:val="24"/>
        </w:rPr>
      </w:pPr>
      <w:bookmarkStart w:id="36" w:name="_Toc53396041"/>
      <w:bookmarkStart w:id="37" w:name="_Toc74947140"/>
      <w:r w:rsidRPr="00367356">
        <w:rPr>
          <w:rFonts w:ascii="Times New Roman" w:hAnsi="Times New Roman"/>
          <w:sz w:val="24"/>
          <w:lang w:val="it-IT"/>
        </w:rPr>
        <w:lastRenderedPageBreak/>
        <w:t>2.</w:t>
      </w:r>
      <w:r w:rsidR="00C730A6">
        <w:rPr>
          <w:rFonts w:ascii="Times New Roman" w:hAnsi="Times New Roman"/>
          <w:sz w:val="24"/>
          <w:lang w:val="it-IT"/>
        </w:rPr>
        <w:t>4</w:t>
      </w:r>
      <w:r w:rsidR="0045087D" w:rsidRPr="00367356">
        <w:rPr>
          <w:rFonts w:ascii="Times New Roman" w:hAnsi="Times New Roman"/>
          <w:sz w:val="24"/>
          <w:lang w:val="it-IT"/>
        </w:rPr>
        <w:t xml:space="preserve"> </w:t>
      </w:r>
      <w:r w:rsidR="00E017DC">
        <w:rPr>
          <w:rFonts w:ascii="Times New Roman" w:hAnsi="Times New Roman"/>
          <w:sz w:val="24"/>
          <w:lang w:val="it-IT"/>
        </w:rPr>
        <w:t xml:space="preserve">Sensibilità </w:t>
      </w:r>
      <w:r w:rsidR="00106A10">
        <w:rPr>
          <w:rFonts w:ascii="Times New Roman" w:hAnsi="Times New Roman"/>
          <w:sz w:val="24"/>
          <w:lang w:val="it-IT"/>
        </w:rPr>
        <w:t>tecnic</w:t>
      </w:r>
      <w:r w:rsidR="00E017DC">
        <w:rPr>
          <w:rFonts w:ascii="Times New Roman" w:hAnsi="Times New Roman"/>
          <w:sz w:val="24"/>
          <w:lang w:val="it-IT"/>
        </w:rPr>
        <w:t xml:space="preserve">a </w:t>
      </w:r>
      <w:r w:rsidR="00106A10">
        <w:rPr>
          <w:rFonts w:ascii="Times New Roman" w:hAnsi="Times New Roman"/>
          <w:sz w:val="24"/>
          <w:lang w:val="it-IT"/>
        </w:rPr>
        <w:t>e</w:t>
      </w:r>
      <w:r w:rsidR="003C45C0">
        <w:rPr>
          <w:rFonts w:ascii="Times New Roman" w:hAnsi="Times New Roman"/>
          <w:sz w:val="24"/>
          <w:lang w:val="it-IT"/>
        </w:rPr>
        <w:t xml:space="preserve"> </w:t>
      </w:r>
      <w:r w:rsidR="006D0C92">
        <w:rPr>
          <w:rFonts w:ascii="Times New Roman" w:hAnsi="Times New Roman"/>
          <w:sz w:val="24"/>
          <w:lang w:val="it-IT"/>
        </w:rPr>
        <w:t>studi</w:t>
      </w:r>
      <w:r w:rsidR="003C45C0">
        <w:rPr>
          <w:rFonts w:ascii="Times New Roman" w:hAnsi="Times New Roman"/>
          <w:sz w:val="24"/>
          <w:lang w:val="it-IT"/>
        </w:rPr>
        <w:t>o giuridico</w:t>
      </w:r>
      <w:r w:rsidR="0061448E">
        <w:rPr>
          <w:rFonts w:ascii="Times New Roman" w:hAnsi="Times New Roman"/>
          <w:sz w:val="24"/>
          <w:lang w:val="it-IT"/>
        </w:rPr>
        <w:t xml:space="preserve"> sociale</w:t>
      </w:r>
      <w:r w:rsidR="00134DDA">
        <w:rPr>
          <w:rFonts w:ascii="Times New Roman" w:hAnsi="Times New Roman"/>
          <w:sz w:val="24"/>
          <w:lang w:val="it-IT"/>
        </w:rPr>
        <w:t xml:space="preserve"> </w:t>
      </w:r>
      <w:r w:rsidR="003C45C0">
        <w:rPr>
          <w:rFonts w:ascii="Times New Roman" w:hAnsi="Times New Roman"/>
          <w:sz w:val="24"/>
          <w:lang w:val="it-IT"/>
        </w:rPr>
        <w:t>del</w:t>
      </w:r>
      <w:r w:rsidR="00434B28">
        <w:rPr>
          <w:rFonts w:ascii="Times New Roman" w:hAnsi="Times New Roman"/>
          <w:sz w:val="24"/>
          <w:lang w:val="it-IT"/>
        </w:rPr>
        <w:t>l</w:t>
      </w:r>
      <w:r w:rsidR="006006ED">
        <w:rPr>
          <w:rFonts w:ascii="Times New Roman" w:hAnsi="Times New Roman"/>
          <w:sz w:val="24"/>
          <w:lang w:val="it-IT"/>
        </w:rPr>
        <w:t>e funzioni pubbliche</w:t>
      </w:r>
      <w:bookmarkEnd w:id="37"/>
      <w:r w:rsidR="00D57495">
        <w:rPr>
          <w:rFonts w:ascii="Times New Roman" w:hAnsi="Times New Roman"/>
          <w:sz w:val="24"/>
          <w:lang w:val="it-IT"/>
        </w:rPr>
        <w:t xml:space="preserve"> </w:t>
      </w:r>
      <w:bookmarkEnd w:id="36"/>
    </w:p>
    <w:p w14:paraId="0A7C5E92" w14:textId="34787411" w:rsidR="00173BFF" w:rsidRPr="00254C61" w:rsidRDefault="00A8702D" w:rsidP="00173BFF">
      <w:pPr>
        <w:pStyle w:val="tit23"/>
        <w:ind w:left="6464" w:right="-1361" w:firstLine="0"/>
        <w:jc w:val="left"/>
        <w:rPr>
          <w:bCs/>
          <w:i/>
          <w:iCs/>
          <w:color w:val="0000FF"/>
          <w:sz w:val="20"/>
          <w:lang w:val="it-IT"/>
        </w:rPr>
      </w:pPr>
      <w:r>
        <w:rPr>
          <w:bCs/>
          <w:i/>
          <w:iCs/>
          <w:color w:val="0000FF"/>
          <w:sz w:val="20"/>
          <w:lang w:val="it-IT"/>
        </w:rPr>
        <w:t>Bagaglio tecnico per lo studio sociale del diritto</w:t>
      </w:r>
    </w:p>
    <w:p w14:paraId="32BA38DC" w14:textId="021C4E11" w:rsidR="00A8702D" w:rsidRDefault="008613DC" w:rsidP="00644DFC">
      <w:pPr>
        <w:jc w:val="both"/>
        <w:rPr>
          <w:bCs/>
          <w:i/>
          <w:iCs/>
          <w:color w:val="0000FF"/>
          <w:sz w:val="20"/>
        </w:rPr>
      </w:pPr>
      <w:r>
        <w:t xml:space="preserve">Il </w:t>
      </w:r>
      <w:r w:rsidR="00F17E30">
        <w:t>paragrafo precedente</w:t>
      </w:r>
      <w:r w:rsidR="00602537">
        <w:t xml:space="preserve"> </w:t>
      </w:r>
      <w:r>
        <w:t xml:space="preserve">serviva a </w:t>
      </w:r>
      <w:r w:rsidR="00602537">
        <w:t>conferma</w:t>
      </w:r>
      <w:r>
        <w:t>re</w:t>
      </w:r>
      <w:r w:rsidR="00602537">
        <w:t xml:space="preserve"> </w:t>
      </w:r>
      <w:r>
        <w:t>l’impossibilità di trovare spiegazioni sociali nei materiali normativi. Insomma le leggi, i regolamenti, le sentenze, non spiegano, perché non sono nate per spiegare, ma per le altre funzioni indicate in vari paragrafi del testo (par. 3.</w:t>
      </w:r>
      <w:r w:rsidR="00A8048F">
        <w:t>3</w:t>
      </w:r>
      <w:r>
        <w:t xml:space="preserve"> dove vedremo che rispondere con la legislazione alla carenza di </w:t>
      </w:r>
      <w:r w:rsidR="00602537">
        <w:t xml:space="preserve">spiegazioni sociali </w:t>
      </w:r>
      <w:r w:rsidR="00F17E30">
        <w:t>delle funzioni pubbliche</w:t>
      </w:r>
      <w:r>
        <w:t xml:space="preserve"> è addirittura controproducente). Per lo studio sociale delle funzioni pubbliche vale quanto detto in generale al par.1.9 per gli studi sociali, ma serve qualcosa di più. Mi riferisco ad </w:t>
      </w:r>
      <w:r w:rsidR="00602537">
        <w:t>una</w:t>
      </w:r>
      <w:r w:rsidR="00080800">
        <w:t xml:space="preserve"> </w:t>
      </w:r>
      <w:r w:rsidR="00644DFC">
        <w:t xml:space="preserve">certa </w:t>
      </w:r>
      <w:r w:rsidR="00080800">
        <w:t>familiarità co</w:t>
      </w:r>
      <w:r w:rsidR="00644DFC">
        <w:t xml:space="preserve">l </w:t>
      </w:r>
      <w:r w:rsidR="00A8702D">
        <w:t>bagaglio tecnico dei giuristi</w:t>
      </w:r>
      <w:r>
        <w:t xml:space="preserve">, come </w:t>
      </w:r>
      <w:r w:rsidR="00080800">
        <w:t xml:space="preserve">l’idea di </w:t>
      </w:r>
      <w:r w:rsidR="00080800" w:rsidRPr="00080800">
        <w:rPr>
          <w:i/>
          <w:iCs/>
        </w:rPr>
        <w:t>regole</w:t>
      </w:r>
      <w:r w:rsidR="00644DFC">
        <w:t xml:space="preserve">, </w:t>
      </w:r>
      <w:r w:rsidR="00080800">
        <w:t xml:space="preserve">di quali </w:t>
      </w:r>
      <w:r w:rsidR="00080800">
        <w:rPr>
          <w:i/>
          <w:iCs/>
          <w:color w:val="000000"/>
        </w:rPr>
        <w:t xml:space="preserve">cose </w:t>
      </w:r>
      <w:r w:rsidR="00080800">
        <w:rPr>
          <w:color w:val="000000"/>
        </w:rPr>
        <w:t xml:space="preserve">è possibile </w:t>
      </w:r>
      <w:r w:rsidR="00080800">
        <w:rPr>
          <w:i/>
          <w:iCs/>
          <w:color w:val="000000"/>
        </w:rPr>
        <w:t xml:space="preserve">fare </w:t>
      </w:r>
      <w:r w:rsidR="006236D8" w:rsidRPr="00A87D28">
        <w:rPr>
          <w:i/>
          <w:iCs/>
          <w:color w:val="000000"/>
          <w:szCs w:val="22"/>
        </w:rPr>
        <w:t xml:space="preserve">con </w:t>
      </w:r>
      <w:r w:rsidR="00644DFC">
        <w:rPr>
          <w:i/>
          <w:iCs/>
          <w:color w:val="000000"/>
          <w:szCs w:val="22"/>
        </w:rPr>
        <w:t>esse</w:t>
      </w:r>
      <w:r w:rsidR="006236D8" w:rsidRPr="003E2311">
        <w:rPr>
          <w:rStyle w:val="Rimandonotaapidipagina"/>
        </w:rPr>
        <w:t xml:space="preserve"> </w:t>
      </w:r>
      <w:r w:rsidR="00A8702D" w:rsidRPr="003E2311">
        <w:rPr>
          <w:rStyle w:val="Rimandonotaapidipagina"/>
        </w:rPr>
        <w:footnoteReference w:id="43"/>
      </w:r>
      <w:r w:rsidR="00644DFC">
        <w:t xml:space="preserve">, </w:t>
      </w:r>
      <w:r w:rsidR="00080800">
        <w:t>d’</w:t>
      </w:r>
      <w:r w:rsidR="00A8702D" w:rsidRPr="003E2311">
        <w:rPr>
          <w:color w:val="000000"/>
        </w:rPr>
        <w:t xml:space="preserve">interpretazione (par.3.6), di potere d’indirizzo (par.3.7), di empirismo del giudizio sul fatto (par.3.4), di ruolo del giudice (parr.3.13 ss.), </w:t>
      </w:r>
      <w:r w:rsidR="00A8702D">
        <w:rPr>
          <w:color w:val="000000"/>
        </w:rPr>
        <w:t>di coercizione (par.3.10</w:t>
      </w:r>
      <w:r w:rsidR="006E463E">
        <w:rPr>
          <w:color w:val="000000"/>
        </w:rPr>
        <w:t xml:space="preserve">) </w:t>
      </w:r>
      <w:r w:rsidR="00A8702D" w:rsidRPr="003E2311">
        <w:rPr>
          <w:color w:val="000000"/>
        </w:rPr>
        <w:t xml:space="preserve">e </w:t>
      </w:r>
      <w:r w:rsidR="00080800">
        <w:rPr>
          <w:color w:val="000000"/>
        </w:rPr>
        <w:t xml:space="preserve">di </w:t>
      </w:r>
      <w:r w:rsidR="00A8702D" w:rsidRPr="003E2311">
        <w:rPr>
          <w:color w:val="000000"/>
        </w:rPr>
        <w:t>altr</w:t>
      </w:r>
      <w:r w:rsidR="00A8702D">
        <w:rPr>
          <w:color w:val="000000"/>
        </w:rPr>
        <w:t xml:space="preserve">i </w:t>
      </w:r>
      <w:r w:rsidR="00A8702D" w:rsidRPr="003E2311">
        <w:rPr>
          <w:color w:val="000000"/>
        </w:rPr>
        <w:t xml:space="preserve"> principi d</w:t>
      </w:r>
      <w:r w:rsidR="00080800">
        <w:rPr>
          <w:color w:val="000000"/>
        </w:rPr>
        <w:t>e</w:t>
      </w:r>
      <w:r w:rsidR="00A8702D" w:rsidRPr="003E2311">
        <w:rPr>
          <w:color w:val="000000"/>
        </w:rPr>
        <w:t xml:space="preserve">l </w:t>
      </w:r>
      <w:r w:rsidR="00A8702D">
        <w:rPr>
          <w:color w:val="000000"/>
        </w:rPr>
        <w:t>cap</w:t>
      </w:r>
      <w:r>
        <w:rPr>
          <w:color w:val="000000"/>
        </w:rPr>
        <w:t>itolo terzo</w:t>
      </w:r>
      <w:r w:rsidR="00A8702D">
        <w:rPr>
          <w:color w:val="000000"/>
        </w:rPr>
        <w:t xml:space="preserve">. </w:t>
      </w:r>
      <w:r w:rsidR="00A8702D" w:rsidRPr="003E2311">
        <w:rPr>
          <w:color w:val="000000"/>
        </w:rPr>
        <w:t xml:space="preserve"> </w:t>
      </w:r>
      <w:r w:rsidR="00644DFC">
        <w:rPr>
          <w:color w:val="000000"/>
        </w:rPr>
        <w:t>Per</w:t>
      </w:r>
      <w:r w:rsidR="00A8702D">
        <w:rPr>
          <w:color w:val="000000"/>
        </w:rPr>
        <w:t xml:space="preserve"> </w:t>
      </w:r>
      <w:r w:rsidR="00A8702D" w:rsidRPr="00A87D28">
        <w:t>spiegare socialmente le pubbliche funzioni, coordinando gli spunti de</w:t>
      </w:r>
      <w:r w:rsidR="005B6222">
        <w:t>i relativ</w:t>
      </w:r>
      <w:r w:rsidR="00A8702D" w:rsidRPr="00A87D28">
        <w:t>i interessati (par.1.9)</w:t>
      </w:r>
      <w:r>
        <w:t>,</w:t>
      </w:r>
      <w:r w:rsidR="00644DFC">
        <w:t xml:space="preserve"> serve </w:t>
      </w:r>
      <w:r>
        <w:t xml:space="preserve">cioè </w:t>
      </w:r>
      <w:r w:rsidR="00644DFC">
        <w:t xml:space="preserve">anche una </w:t>
      </w:r>
      <w:r w:rsidR="00644DFC" w:rsidRPr="003E2311">
        <w:rPr>
          <w:i/>
          <w:iCs/>
          <w:color w:val="000000"/>
        </w:rPr>
        <w:t>cassetta degli attrezzi tecnica</w:t>
      </w:r>
      <w:r w:rsidR="00644DFC">
        <w:rPr>
          <w:i/>
          <w:iCs/>
          <w:color w:val="000000"/>
        </w:rPr>
        <w:t xml:space="preserve">. </w:t>
      </w:r>
      <w:r w:rsidR="00A8702D">
        <w:t xml:space="preserve">Non </w:t>
      </w:r>
      <w:r w:rsidR="00644DFC">
        <w:t>si tratta di</w:t>
      </w:r>
      <w:r w:rsidR="00A8702D">
        <w:t xml:space="preserve"> un’esperienza</w:t>
      </w:r>
      <w:r w:rsidR="00A8702D" w:rsidRPr="00A87D28">
        <w:rPr>
          <w:i/>
          <w:iCs/>
        </w:rPr>
        <w:t xml:space="preserve"> </w:t>
      </w:r>
      <w:r w:rsidR="00A8702D">
        <w:rPr>
          <w:i/>
          <w:iCs/>
        </w:rPr>
        <w:t>professionale</w:t>
      </w:r>
      <w:r w:rsidR="00A8702D" w:rsidRPr="00A87D28">
        <w:rPr>
          <w:i/>
          <w:iCs/>
        </w:rPr>
        <w:t xml:space="preserve"> </w:t>
      </w:r>
      <w:r w:rsidR="00644DFC">
        <w:t xml:space="preserve">specifica, </w:t>
      </w:r>
      <w:r>
        <w:t xml:space="preserve">necessaria al diritto come tecnica, e </w:t>
      </w:r>
      <w:r w:rsidR="00644DFC">
        <w:t xml:space="preserve">spesso </w:t>
      </w:r>
      <w:r>
        <w:t xml:space="preserve">socialmente persino </w:t>
      </w:r>
      <w:r w:rsidR="00644DFC">
        <w:t>contro</w:t>
      </w:r>
      <w:r w:rsidR="00A8702D">
        <w:t>producente</w:t>
      </w:r>
      <w:r>
        <w:t xml:space="preserve">, in quanto </w:t>
      </w:r>
      <w:r w:rsidR="00A8702D">
        <w:t>distorta dalla casistica</w:t>
      </w:r>
      <w:r>
        <w:t xml:space="preserve">. Si tratta piuttosto </w:t>
      </w:r>
      <w:r w:rsidR="00175E97">
        <w:t>della padronanza delle esigenze e dei principi di cui al cap.3</w:t>
      </w:r>
      <w:r w:rsidR="00644DFC">
        <w:t xml:space="preserve">, </w:t>
      </w:r>
      <w:r w:rsidR="00175E97">
        <w:t>di cui e</w:t>
      </w:r>
      <w:r w:rsidR="00644DFC">
        <w:t>conomisti, sociologi, politologi</w:t>
      </w:r>
      <w:r>
        <w:t>, storici</w:t>
      </w:r>
      <w:r w:rsidR="00644DFC">
        <w:t xml:space="preserve"> </w:t>
      </w:r>
      <w:r w:rsidR="00175E97">
        <w:t xml:space="preserve">e altri studiosi sociali sono sprovvisti. Questa </w:t>
      </w:r>
      <w:r w:rsidR="00A727AC">
        <w:t>familiarità tecnica</w:t>
      </w:r>
      <w:r w:rsidR="00175E97">
        <w:t xml:space="preserve"> rende invece facile al giurista </w:t>
      </w:r>
      <w:r w:rsidR="00564351">
        <w:t>studioso sociale</w:t>
      </w:r>
      <w:r w:rsidR="00175E97">
        <w:t xml:space="preserve"> interloquire </w:t>
      </w:r>
      <w:r w:rsidR="00080800">
        <w:t>su funzioni pubbliche</w:t>
      </w:r>
      <w:r w:rsidR="00F84ABA">
        <w:t xml:space="preserve"> </w:t>
      </w:r>
      <w:r w:rsidR="00CD39D6">
        <w:t>diverse d</w:t>
      </w:r>
      <w:r w:rsidR="00F84ABA">
        <w:t>a quella</w:t>
      </w:r>
      <w:r w:rsidR="00175E97">
        <w:t xml:space="preserve"> dove ha anche</w:t>
      </w:r>
      <w:r w:rsidR="00DF757B">
        <w:t xml:space="preserve"> </w:t>
      </w:r>
      <w:r w:rsidR="00175E97">
        <w:t xml:space="preserve">esperienza </w:t>
      </w:r>
      <w:r w:rsidR="00D61C0E">
        <w:t xml:space="preserve">pratico-professionale; quest’ultima </w:t>
      </w:r>
      <w:r w:rsidR="00DF757B">
        <w:t xml:space="preserve">però sedimenta una meta-tecnica, intesa come familiarità col linguaggio del diritto, qualunque sia il settore in cui si collocano valori, funzioni, regole e principi, tanto per ripetere il sottotitolo di questo volume. Parliamo di meta-tecnica, come discorso generale sul diritto come tecnica, a costo di una qualche </w:t>
      </w:r>
      <w:r w:rsidR="00DF757B">
        <w:lastRenderedPageBreak/>
        <w:t xml:space="preserve">autoreferenzialità un po' come fanno i linguisti per il </w:t>
      </w:r>
      <w:r w:rsidR="00D61C0E">
        <w:t xml:space="preserve"> </w:t>
      </w:r>
      <w:r w:rsidR="00D61C0E" w:rsidRPr="008662AD">
        <w:rPr>
          <w:i/>
          <w:iCs/>
        </w:rPr>
        <w:t>metalinguaggio</w:t>
      </w:r>
      <w:r w:rsidR="00DF757B">
        <w:rPr>
          <w:rStyle w:val="Rimandonotaapidipagina"/>
          <w:i/>
          <w:iCs/>
        </w:rPr>
        <w:footnoteReference w:id="44"/>
      </w:r>
      <w:r w:rsidR="00DF757B">
        <w:t xml:space="preserve">. </w:t>
      </w:r>
    </w:p>
    <w:p w14:paraId="2D241FDF" w14:textId="4956D503" w:rsidR="00A8702D" w:rsidRDefault="00394E76" w:rsidP="00A8702D">
      <w:pPr>
        <w:pStyle w:val="tit23"/>
        <w:ind w:left="6464" w:right="-1361" w:firstLine="0"/>
        <w:jc w:val="left"/>
        <w:rPr>
          <w:bCs/>
          <w:i/>
          <w:iCs/>
          <w:color w:val="0000FF"/>
          <w:sz w:val="20"/>
          <w:lang w:val="it-IT"/>
        </w:rPr>
      </w:pPr>
      <w:r>
        <w:rPr>
          <w:bCs/>
          <w:i/>
          <w:iCs/>
          <w:color w:val="0000FF"/>
          <w:sz w:val="20"/>
          <w:lang w:val="it-IT"/>
        </w:rPr>
        <w:t xml:space="preserve">tradizione interpretativa </w:t>
      </w:r>
      <w:r w:rsidR="00A8702D">
        <w:rPr>
          <w:bCs/>
          <w:i/>
          <w:iCs/>
          <w:color w:val="0000FF"/>
          <w:sz w:val="20"/>
          <w:lang w:val="it-IT"/>
        </w:rPr>
        <w:t xml:space="preserve"> </w:t>
      </w:r>
      <w:r w:rsidR="005136C9">
        <w:rPr>
          <w:bCs/>
          <w:i/>
          <w:iCs/>
          <w:color w:val="0000FF"/>
          <w:sz w:val="20"/>
          <w:lang w:val="it-IT"/>
        </w:rPr>
        <w:t>e dati sociali</w:t>
      </w:r>
    </w:p>
    <w:p w14:paraId="7DCC1377" w14:textId="099CB11B" w:rsidR="00463D75" w:rsidRPr="005136C9" w:rsidRDefault="005136C9" w:rsidP="007E7E75">
      <w:r w:rsidRPr="005136C9">
        <w:t>Quest’esperienza può venire dalla professione di avvocato, ma anche da altre attività, come funzionario pubblico o giudice, in cui sia necessario confrontarsi con l’interpretazione di valori e regole. Quest’</w:t>
      </w:r>
      <w:r w:rsidR="00A8702D" w:rsidRPr="005136C9">
        <w:t>allena</w:t>
      </w:r>
      <w:r w:rsidRPr="005136C9">
        <w:t xml:space="preserve">mento </w:t>
      </w:r>
      <w:r w:rsidR="00A727AC" w:rsidRPr="005136C9">
        <w:t>all’interpretazione d</w:t>
      </w:r>
      <w:r w:rsidRPr="005136C9">
        <w:t>i</w:t>
      </w:r>
      <w:r w:rsidR="00A8702D" w:rsidRPr="005136C9">
        <w:t xml:space="preserve"> regole (par.3.5),</w:t>
      </w:r>
      <w:r w:rsidR="00CC2255" w:rsidRPr="005136C9">
        <w:t xml:space="preserve"> è </w:t>
      </w:r>
      <w:r w:rsidRPr="005136C9">
        <w:t xml:space="preserve">un’ottima precondizione per interpretare i </w:t>
      </w:r>
      <w:r w:rsidR="00755B69" w:rsidRPr="005136C9">
        <w:t xml:space="preserve"> </w:t>
      </w:r>
      <w:r w:rsidR="00CC2255" w:rsidRPr="005136C9">
        <w:rPr>
          <w:i/>
          <w:iCs/>
        </w:rPr>
        <w:t xml:space="preserve">dati sociali </w:t>
      </w:r>
      <w:r w:rsidR="00CC2255" w:rsidRPr="005136C9">
        <w:t>di cui al par.1.9</w:t>
      </w:r>
      <w:r w:rsidRPr="005136C9">
        <w:t xml:space="preserve"> , fondamentali per valutare costi e benefici delle varie funzioni pubbliche (cfr. il capitolo 6 del volume </w:t>
      </w:r>
      <w:r w:rsidRPr="005136C9">
        <w:rPr>
          <w:i/>
          <w:iCs/>
        </w:rPr>
        <w:t>l’Era aziendale</w:t>
      </w:r>
      <w:r w:rsidRPr="005136C9">
        <w:t>, citato in premessa).</w:t>
      </w:r>
    </w:p>
    <w:p w14:paraId="63F72491" w14:textId="0DD8295E" w:rsidR="00DC7F41" w:rsidRDefault="00F0606A" w:rsidP="00DC7F41">
      <w:pPr>
        <w:pStyle w:val="tit23"/>
        <w:ind w:left="6464" w:right="-1361" w:firstLine="0"/>
        <w:jc w:val="left"/>
        <w:rPr>
          <w:bCs/>
          <w:i/>
          <w:iCs/>
          <w:color w:val="0000FF"/>
          <w:sz w:val="20"/>
          <w:lang w:val="it-IT"/>
        </w:rPr>
      </w:pPr>
      <w:r>
        <w:rPr>
          <w:bCs/>
          <w:i/>
          <w:iCs/>
          <w:color w:val="0000FF"/>
          <w:sz w:val="20"/>
          <w:lang w:val="it-IT"/>
        </w:rPr>
        <w:t xml:space="preserve">Interlocutori del diritto come studio sociale </w:t>
      </w:r>
    </w:p>
    <w:p w14:paraId="0DB52D1D" w14:textId="2D865BBD" w:rsidR="00A16241" w:rsidRPr="0034184A" w:rsidRDefault="00386510" w:rsidP="00F1379F">
      <w:r>
        <w:rPr>
          <w:color w:val="000000"/>
        </w:rPr>
        <w:t xml:space="preserve">Tra </w:t>
      </w:r>
      <w:r w:rsidR="00A727AC">
        <w:rPr>
          <w:color w:val="000000"/>
        </w:rPr>
        <w:t>gl</w:t>
      </w:r>
      <w:r>
        <w:rPr>
          <w:color w:val="000000"/>
        </w:rPr>
        <w:t xml:space="preserve">i interessati </w:t>
      </w:r>
      <w:r w:rsidR="00A727AC">
        <w:rPr>
          <w:color w:val="000000"/>
        </w:rPr>
        <w:t xml:space="preserve">allo studio sociale delle funzioni pubbliche </w:t>
      </w:r>
      <w:r>
        <w:rPr>
          <w:color w:val="000000"/>
        </w:rPr>
        <w:t xml:space="preserve">c’è anche un buon numero di </w:t>
      </w:r>
      <w:r>
        <w:t xml:space="preserve">operatori tecnici del diritto, </w:t>
      </w:r>
      <w:r w:rsidR="0034184A">
        <w:t xml:space="preserve">avvocati, giudici, altri </w:t>
      </w:r>
      <w:r w:rsidR="00783137">
        <w:t>funzionari e professionisti</w:t>
      </w:r>
      <w:r>
        <w:t xml:space="preserve">. </w:t>
      </w:r>
      <w:r w:rsidR="0034184A">
        <w:t xml:space="preserve">Essi costituiscono buona parte delle opinioni pubbliche di settore di cui al par.1.6, essendo interessati a </w:t>
      </w:r>
      <w:r>
        <w:t xml:space="preserve">capire, </w:t>
      </w:r>
      <w:r w:rsidR="00783137">
        <w:t xml:space="preserve">in termini conoscitivi, </w:t>
      </w:r>
      <w:r w:rsidR="0034184A">
        <w:t xml:space="preserve">la cornice del proprio lavoro. Si aggiungono interessati al tema per semplici motivi di interesse sociale e senso civico, nonché dibattito politico-mediatico. </w:t>
      </w:r>
      <w:r w:rsidR="00F1379F">
        <w:t xml:space="preserve">Lo studio sociale delle funzioni pubbliche </w:t>
      </w:r>
      <w:r w:rsidR="0034184A">
        <w:t>svolge quindi la sua interlocuzione plurilivelli (par.1.9) con molti</w:t>
      </w:r>
      <w:r w:rsidR="00783137">
        <w:t xml:space="preserve"> </w:t>
      </w:r>
      <w:r w:rsidR="00783137" w:rsidRPr="00DC7F41">
        <w:rPr>
          <w:i/>
          <w:iCs/>
        </w:rPr>
        <w:t>interessati al tema</w:t>
      </w:r>
      <w:r w:rsidR="00783137">
        <w:t xml:space="preserve"> sul piano conoscitivo</w:t>
      </w:r>
      <w:r w:rsidR="0034184A">
        <w:t xml:space="preserve">. Essi si aggiungono all’interlocuzione tecnica coi </w:t>
      </w:r>
      <w:r w:rsidR="00F1379F">
        <w:t>clienti interessati a</w:t>
      </w:r>
      <w:r w:rsidR="00783137">
        <w:t xml:space="preserve"> questioni specifiche. </w:t>
      </w:r>
      <w:r w:rsidR="00F1379F">
        <w:t>A</w:t>
      </w:r>
      <w:r w:rsidR="003D499B">
        <w:t xml:space="preserve">lla </w:t>
      </w:r>
      <w:r w:rsidR="00DC7F41" w:rsidRPr="00DC7F41">
        <w:rPr>
          <w:i/>
          <w:iCs/>
        </w:rPr>
        <w:t>narrazione normativa</w:t>
      </w:r>
      <w:r w:rsidR="0034184A">
        <w:t xml:space="preserve"> </w:t>
      </w:r>
      <w:r w:rsidR="00DC7F41">
        <w:t>della tecnica</w:t>
      </w:r>
      <w:r w:rsidR="00487B69">
        <w:rPr>
          <w:rStyle w:val="Rimandonotaapidipagina"/>
        </w:rPr>
        <w:footnoteReference w:id="45"/>
      </w:r>
      <w:r w:rsidR="0034184A">
        <w:t>è necessario</w:t>
      </w:r>
      <w:r w:rsidR="003D499B">
        <w:t xml:space="preserve"> quindi </w:t>
      </w:r>
      <w:r w:rsidR="000B44F0">
        <w:t>affiancar</w:t>
      </w:r>
      <w:r w:rsidR="0034184A">
        <w:t>e</w:t>
      </w:r>
      <w:r w:rsidR="00DC7F41">
        <w:t xml:space="preserve"> una </w:t>
      </w:r>
      <w:r w:rsidR="00DC7F41">
        <w:rPr>
          <w:i/>
          <w:iCs/>
        </w:rPr>
        <w:t>narrazione</w:t>
      </w:r>
      <w:r w:rsidR="00487B69">
        <w:rPr>
          <w:i/>
          <w:iCs/>
        </w:rPr>
        <w:t xml:space="preserve"> </w:t>
      </w:r>
      <w:r w:rsidR="00DB1A6A">
        <w:rPr>
          <w:i/>
          <w:iCs/>
        </w:rPr>
        <w:t>sociale</w:t>
      </w:r>
      <w:r w:rsidR="00487B69">
        <w:rPr>
          <w:i/>
          <w:iCs/>
        </w:rPr>
        <w:t xml:space="preserve">, </w:t>
      </w:r>
      <w:r w:rsidR="0034184A">
        <w:t xml:space="preserve">con </w:t>
      </w:r>
      <w:r w:rsidR="00DB1A6A">
        <w:t xml:space="preserve">innumerevoli </w:t>
      </w:r>
      <w:r w:rsidR="00487B69">
        <w:t xml:space="preserve">sfumature </w:t>
      </w:r>
      <w:r w:rsidR="0034184A">
        <w:t xml:space="preserve">tra le due, </w:t>
      </w:r>
      <w:r w:rsidR="00487B69">
        <w:t>a seconda dell’uditorio</w:t>
      </w:r>
      <w:r w:rsidR="00DB1A6A">
        <w:t xml:space="preserve">. </w:t>
      </w:r>
      <w:r w:rsidR="00AC2B80">
        <w:t>Le analisi normative non danno infatti spiegazioni sociali (par.2.3), e l’invocazione alla politica, che riflette il disorientamento della pubblica opinione, innesca solo  i  circoli viziosi di cui al par.3.3.</w:t>
      </w:r>
    </w:p>
    <w:p w14:paraId="44675D4B" w14:textId="3E9F9F92" w:rsidR="006E25A3" w:rsidRPr="00367356" w:rsidRDefault="00BC1121" w:rsidP="006E25A3">
      <w:pPr>
        <w:pStyle w:val="tit23"/>
        <w:ind w:left="6464" w:right="-1361" w:firstLine="0"/>
        <w:jc w:val="left"/>
        <w:rPr>
          <w:bCs/>
          <w:i/>
          <w:iCs/>
          <w:color w:val="0000FF"/>
          <w:sz w:val="20"/>
          <w:lang w:val="it-IT"/>
        </w:rPr>
      </w:pPr>
      <w:r>
        <w:rPr>
          <w:bCs/>
          <w:i/>
          <w:iCs/>
          <w:color w:val="0000FF"/>
          <w:sz w:val="20"/>
          <w:lang w:val="it-IT"/>
        </w:rPr>
        <w:lastRenderedPageBreak/>
        <w:t xml:space="preserve">Diversa necessità di studio sociale </w:t>
      </w:r>
    </w:p>
    <w:p w14:paraId="5ABE2C56" w14:textId="7F05A67B" w:rsidR="004A6A70" w:rsidRPr="004A6A70" w:rsidRDefault="00BC1121" w:rsidP="004A6A70">
      <w:r>
        <w:t xml:space="preserve">Non sempre il diritto come tecnica ha però bisogno di una specifica cornice sociale, che qualche volta si trova nell’esperienza comune, </w:t>
      </w:r>
      <w:r>
        <w:rPr>
          <w:i/>
          <w:iCs/>
        </w:rPr>
        <w:t>in re ipsa</w:t>
      </w:r>
      <w:r>
        <w:t xml:space="preserve"> come dicono gli avvocati. Mi riferisco al bagaglio condiviso sui diversi comparti di vita sociale cui si riferisce il diritto dei privati, cioè gli scambi con altre persone, i risarcimenti, </w:t>
      </w:r>
      <w:r w:rsidR="00F0606A">
        <w:t>l</w:t>
      </w:r>
      <w:r>
        <w:t xml:space="preserve">a famiglia, il condominio, </w:t>
      </w:r>
      <w:r w:rsidR="00F0606A">
        <w:t xml:space="preserve"> </w:t>
      </w:r>
      <w:r>
        <w:t xml:space="preserve">le aziende pluripersonali, etc. Nella misura in cui la cornice sociale dei conflitti è chiara </w:t>
      </w:r>
      <w:r w:rsidR="00230242">
        <w:t xml:space="preserve">è facile </w:t>
      </w:r>
      <w:r>
        <w:t>passare direttamente a</w:t>
      </w:r>
      <w:r w:rsidR="001E6B2D">
        <w:t xml:space="preserve">l diritto come </w:t>
      </w:r>
      <w:r>
        <w:t>tecnica</w:t>
      </w:r>
      <w:r w:rsidR="00230242">
        <w:t xml:space="preserve"> delle </w:t>
      </w:r>
      <w:r w:rsidR="001E6B2D">
        <w:t xml:space="preserve">regole. </w:t>
      </w:r>
      <w:r w:rsidR="00230242">
        <w:t>Man mano che q</w:t>
      </w:r>
      <w:r>
        <w:t xml:space="preserve">uest’esperienza comune </w:t>
      </w:r>
      <w:r w:rsidR="00230242">
        <w:t xml:space="preserve">è insufficiente servono spiegazioni sociali, </w:t>
      </w:r>
      <w:r>
        <w:t xml:space="preserve">già </w:t>
      </w:r>
      <w:r w:rsidR="00556A7C">
        <w:t xml:space="preserve">in </w:t>
      </w:r>
      <w:r w:rsidR="001E6B2D">
        <w:t>alcune</w:t>
      </w:r>
      <w:r w:rsidR="00556A7C">
        <w:t xml:space="preserve"> aree </w:t>
      </w:r>
      <w:r w:rsidR="00230242">
        <w:t>privatistico-giurisdizionali</w:t>
      </w:r>
      <w:r>
        <w:t xml:space="preserve">, </w:t>
      </w:r>
      <w:r w:rsidR="00230242">
        <w:t>specie</w:t>
      </w:r>
      <w:r w:rsidR="00556A7C">
        <w:t xml:space="preserve"> </w:t>
      </w:r>
      <w:r w:rsidR="00A0043B">
        <w:t>su temi economicamente complessi</w:t>
      </w:r>
      <w:r w:rsidR="00230242">
        <w:t xml:space="preserve">. La necessità di spiegazioni sociali è molto più frequente per </w:t>
      </w:r>
      <w:r w:rsidR="00556A7C">
        <w:t xml:space="preserve">le funzioni pubbliche </w:t>
      </w:r>
      <w:r w:rsidR="001E6B2D">
        <w:t>non giurisdizionali</w:t>
      </w:r>
      <w:r w:rsidR="00A0043B">
        <w:t xml:space="preserve">. </w:t>
      </w:r>
      <w:r w:rsidR="00230242">
        <w:t xml:space="preserve">Senza tali cornici </w:t>
      </w:r>
      <w:r w:rsidR="00A0043B">
        <w:t>la</w:t>
      </w:r>
      <w:r w:rsidR="00CB1DEC">
        <w:t xml:space="preserve"> </w:t>
      </w:r>
      <w:r w:rsidR="001C23D3">
        <w:t>tecnica</w:t>
      </w:r>
      <w:r w:rsidR="00A0043B">
        <w:t xml:space="preserve"> </w:t>
      </w:r>
      <w:r w:rsidR="00A0043B" w:rsidRPr="0035014A">
        <w:t>gira a vuoto</w:t>
      </w:r>
      <w:r w:rsidR="00A0043B">
        <w:t xml:space="preserve">, </w:t>
      </w:r>
      <w:r w:rsidR="00230242">
        <w:t xml:space="preserve">passando dall’esegesi alle </w:t>
      </w:r>
      <w:r w:rsidR="00A0043B">
        <w:t xml:space="preserve"> inconcludenti divagazioni politiche, </w:t>
      </w:r>
      <w:r w:rsidR="00230242">
        <w:t xml:space="preserve">secondo la </w:t>
      </w:r>
      <w:r w:rsidR="00230242">
        <w:rPr>
          <w:i/>
          <w:iCs/>
        </w:rPr>
        <w:t xml:space="preserve">scientificità esteriore </w:t>
      </w:r>
      <w:r w:rsidR="00A0043B">
        <w:t>di cui al par.</w:t>
      </w:r>
      <w:r w:rsidR="00230242">
        <w:t>2</w:t>
      </w:r>
      <w:r w:rsidR="00A0043B">
        <w:t xml:space="preserve">.3.  </w:t>
      </w:r>
      <w:r w:rsidR="00AC2B80">
        <w:rPr>
          <w:iCs/>
        </w:rPr>
        <w:t xml:space="preserve">L’interazione </w:t>
      </w:r>
      <w:r w:rsidR="00230242">
        <w:rPr>
          <w:iCs/>
        </w:rPr>
        <w:t xml:space="preserve">tra prospettiva giuridico sociale e tecnica </w:t>
      </w:r>
      <w:r w:rsidR="00AC2B80">
        <w:rPr>
          <w:iCs/>
        </w:rPr>
        <w:t>avvia</w:t>
      </w:r>
      <w:r w:rsidR="00230242">
        <w:rPr>
          <w:iCs/>
        </w:rPr>
        <w:t xml:space="preserve"> invece</w:t>
      </w:r>
      <w:r w:rsidR="00AC2B80">
        <w:rPr>
          <w:iCs/>
        </w:rPr>
        <w:t xml:space="preserve"> un circolo virtuoso; </w:t>
      </w:r>
      <w:r w:rsidR="00BF1F87">
        <w:t>i</w:t>
      </w:r>
      <w:r w:rsidR="001C23D3">
        <w:t xml:space="preserve">l diritto come studio sociale </w:t>
      </w:r>
      <w:r w:rsidR="001C35C0">
        <w:t>apre la strada al</w:t>
      </w:r>
      <w:r w:rsidR="00BF1F87">
        <w:t xml:space="preserve"> diritto come tecnica, </w:t>
      </w:r>
      <w:r w:rsidR="00AC2B80">
        <w:t xml:space="preserve">lo alimenta </w:t>
      </w:r>
      <w:r w:rsidR="00BF1F87">
        <w:t>e ne costituisce la cornice</w:t>
      </w:r>
      <w:r w:rsidR="00AC2B80">
        <w:t xml:space="preserve">; vedremo </w:t>
      </w:r>
      <w:r w:rsidR="001C35C0">
        <w:t>al par.3.3 che le spiegazioni giuridico sociali</w:t>
      </w:r>
      <w:r w:rsidR="00AC2B80">
        <w:t xml:space="preserve"> </w:t>
      </w:r>
      <w:r w:rsidR="00F23760">
        <w:t>migliora</w:t>
      </w:r>
      <w:r w:rsidR="001C35C0">
        <w:t>no</w:t>
      </w:r>
      <w:r w:rsidR="00F23760">
        <w:t xml:space="preserve"> la qualità delle regole</w:t>
      </w:r>
      <w:r w:rsidR="00AC2B80">
        <w:t xml:space="preserve">, </w:t>
      </w:r>
      <w:r w:rsidR="00F23760">
        <w:t xml:space="preserve">il rapporto coi pubblici uffici </w:t>
      </w:r>
      <w:r w:rsidR="00AC2B80">
        <w:t xml:space="preserve">(par.3.8) </w:t>
      </w:r>
      <w:r w:rsidR="00F23760">
        <w:t>e il controllo sociale su di essi</w:t>
      </w:r>
      <w:r w:rsidR="00AE462E">
        <w:t>,</w:t>
      </w:r>
      <w:r w:rsidR="001C23D3">
        <w:t xml:space="preserve"> </w:t>
      </w:r>
      <w:r w:rsidR="00F23760">
        <w:t xml:space="preserve">spiegato al par.3.9. </w:t>
      </w:r>
    </w:p>
    <w:p w14:paraId="2DFE8447" w14:textId="721F91D0" w:rsidR="00871F94" w:rsidRPr="003D109F" w:rsidRDefault="00871F94" w:rsidP="00871F94">
      <w:pPr>
        <w:pStyle w:val="tit23"/>
        <w:ind w:left="6464" w:right="-1361" w:firstLine="0"/>
        <w:jc w:val="left"/>
        <w:rPr>
          <w:bCs/>
          <w:i/>
          <w:iCs/>
          <w:color w:val="0000FF"/>
          <w:sz w:val="20"/>
          <w:szCs w:val="20"/>
          <w:lang w:val="it-IT"/>
        </w:rPr>
      </w:pPr>
      <w:r>
        <w:rPr>
          <w:bCs/>
          <w:i/>
          <w:iCs/>
          <w:color w:val="0000FF"/>
          <w:sz w:val="20"/>
          <w:szCs w:val="20"/>
          <w:lang w:val="it-IT"/>
        </w:rPr>
        <w:t xml:space="preserve">Studi sociali giuridici e politica </w:t>
      </w:r>
    </w:p>
    <w:p w14:paraId="3F4A6609" w14:textId="1A27A34C" w:rsidR="0092084B" w:rsidRDefault="001C35C0" w:rsidP="0092084B">
      <w:bookmarkStart w:id="38" w:name="_Hlk56534560"/>
      <w:r>
        <w:t>Idealmente, se fossero i tecnici del diritto a fornirne le spiegazioni sociali alle opinioni pubbliche di settore (par.1.6), ne aumenterebbe l’autorevolezza, in un circolo virtuoso tra studio giuridico-sociale e tecnica. Quest’autorevolezza dello</w:t>
      </w:r>
      <w:r w:rsidR="003856CE">
        <w:t xml:space="preserve"> studio sociale </w:t>
      </w:r>
      <w:r>
        <w:t xml:space="preserve">giuridico arriva, tramite l’opinione pubblica, anche alla politica. Quest’ultima vede oggi </w:t>
      </w:r>
      <w:r w:rsidR="003856CE">
        <w:t xml:space="preserve">i giuristi </w:t>
      </w:r>
      <w:r>
        <w:t>ne</w:t>
      </w:r>
      <w:r w:rsidR="003856CE">
        <w:t xml:space="preserve">l ruolo </w:t>
      </w:r>
      <w:r w:rsidR="00A32C2D">
        <w:t>di</w:t>
      </w:r>
      <w:r w:rsidR="003856CE">
        <w:t xml:space="preserve"> </w:t>
      </w:r>
      <w:r w:rsidR="00484082">
        <w:rPr>
          <w:i/>
          <w:iCs/>
        </w:rPr>
        <w:t>tecnici d’area</w:t>
      </w:r>
      <w:r w:rsidR="00852A42">
        <w:t xml:space="preserve">, </w:t>
      </w:r>
      <w:r>
        <w:t>fiduciari preposti al confezionamento tecnico (</w:t>
      </w:r>
      <w:r>
        <w:rPr>
          <w:i/>
          <w:iCs/>
        </w:rPr>
        <w:t>drafting</w:t>
      </w:r>
      <w:r>
        <w:t>)</w:t>
      </w:r>
      <w:r w:rsidR="00852A42">
        <w:t xml:space="preserve"> </w:t>
      </w:r>
      <w:r>
        <w:t xml:space="preserve">di regole </w:t>
      </w:r>
      <w:r w:rsidR="00852A42">
        <w:t xml:space="preserve"> concepite da</w:t>
      </w:r>
      <w:r w:rsidR="00A32C2D">
        <w:t>lla politica</w:t>
      </w:r>
      <w:r>
        <w:t>,</w:t>
      </w:r>
      <w:r w:rsidR="003856CE">
        <w:t xml:space="preserve"> su cui avevano margini ristretti</w:t>
      </w:r>
      <w:r>
        <w:t xml:space="preserve">ssimi </w:t>
      </w:r>
      <w:r w:rsidR="003856CE">
        <w:t>d’intervento</w:t>
      </w:r>
      <w:r w:rsidR="00B51557">
        <w:t>. Il</w:t>
      </w:r>
      <w:r w:rsidR="00A32C2D">
        <w:t xml:space="preserve"> giurista </w:t>
      </w:r>
      <w:r w:rsidR="00B51557">
        <w:t>studioso sociale si rivolge invece</w:t>
      </w:r>
      <w:r w:rsidR="00A32C2D">
        <w:t xml:space="preserve"> direttamente </w:t>
      </w:r>
      <w:r w:rsidR="00B51557">
        <w:t>a</w:t>
      </w:r>
      <w:r w:rsidR="00A32C2D">
        <w:t xml:space="preserve">gli interessati al tema nella società, </w:t>
      </w:r>
      <w:r w:rsidR="00B51557">
        <w:t xml:space="preserve">e attraverso di loro </w:t>
      </w:r>
      <w:r w:rsidR="003856CE">
        <w:t>si presenta</w:t>
      </w:r>
      <w:r w:rsidR="00B51557">
        <w:t xml:space="preserve"> alla </w:t>
      </w:r>
      <w:r w:rsidR="00A32C2D" w:rsidRPr="0092084B">
        <w:t>politica</w:t>
      </w:r>
      <w:r>
        <w:t xml:space="preserve"> nel suo insieme</w:t>
      </w:r>
      <w:r w:rsidR="003856CE">
        <w:t xml:space="preserve">. </w:t>
      </w:r>
      <w:r>
        <w:t xml:space="preserve">Egli non </w:t>
      </w:r>
      <w:r>
        <w:lastRenderedPageBreak/>
        <w:t xml:space="preserve">si accredita quindi con adesioni politiche, ma col radicamento </w:t>
      </w:r>
      <w:r w:rsidR="003856CE">
        <w:t xml:space="preserve"> nelle opinioni pubbliche di settore, cui ha prospettato adeguate </w:t>
      </w:r>
      <w:r w:rsidR="00B51557">
        <w:t>spiegazioni sociali</w:t>
      </w:r>
      <w:r w:rsidR="003856CE">
        <w:t xml:space="preserve">. </w:t>
      </w:r>
    </w:p>
    <w:p w14:paraId="6563D6B6" w14:textId="780E70C1" w:rsidR="00165FE8" w:rsidRDefault="001C35C0" w:rsidP="0092084B">
      <w:pPr>
        <w:widowControl w:val="0"/>
        <w:tabs>
          <w:tab w:val="left" w:pos="283"/>
        </w:tabs>
        <w:autoSpaceDE w:val="0"/>
        <w:autoSpaceDN w:val="0"/>
        <w:adjustRightInd w:val="0"/>
        <w:spacing w:line="264" w:lineRule="atLeast"/>
        <w:jc w:val="both"/>
        <w:textAlignment w:val="center"/>
      </w:pPr>
      <w:r>
        <w:t xml:space="preserve">In questo modo </w:t>
      </w:r>
      <w:r w:rsidR="00B51557">
        <w:t xml:space="preserve">gli </w:t>
      </w:r>
      <w:r w:rsidR="00871F94">
        <w:t>studios</w:t>
      </w:r>
      <w:r w:rsidR="006048CF">
        <w:t>i</w:t>
      </w:r>
      <w:r w:rsidR="00871F94">
        <w:t xml:space="preserve"> social</w:t>
      </w:r>
      <w:r w:rsidR="006048CF">
        <w:t xml:space="preserve">i </w:t>
      </w:r>
      <w:r w:rsidR="003856CE">
        <w:t>giuristi che lo desidera</w:t>
      </w:r>
      <w:r>
        <w:t xml:space="preserve">no possono </w:t>
      </w:r>
      <w:r w:rsidR="00B51557">
        <w:t xml:space="preserve">acquisire incarichi </w:t>
      </w:r>
      <w:r w:rsidR="003C45C0">
        <w:t xml:space="preserve">politici </w:t>
      </w:r>
      <w:r w:rsidR="00871F94">
        <w:t xml:space="preserve">dalla porta principale, </w:t>
      </w:r>
      <w:r w:rsidR="00B51557">
        <w:t xml:space="preserve">anziché come </w:t>
      </w:r>
      <w:r w:rsidR="00CD785D">
        <w:t>fiduciari d</w:t>
      </w:r>
      <w:r w:rsidR="003C45C0">
        <w:t>i questo o quel partito</w:t>
      </w:r>
      <w:r w:rsidR="00CD785D">
        <w:t xml:space="preserve">. </w:t>
      </w:r>
      <w:r w:rsidR="003C45C0">
        <w:t xml:space="preserve">In questo modo è possibile evitare </w:t>
      </w:r>
      <w:r w:rsidRPr="003C45C0">
        <w:t>che la politica assecondi l</w:t>
      </w:r>
      <w:r w:rsidR="003C45C0" w:rsidRPr="003C45C0">
        <w:t>’</w:t>
      </w:r>
      <w:r w:rsidRPr="003C45C0">
        <w:t xml:space="preserve">emozionalità </w:t>
      </w:r>
      <w:r w:rsidR="003C45C0" w:rsidRPr="003C45C0">
        <w:t xml:space="preserve">volubile </w:t>
      </w:r>
      <w:r w:rsidRPr="003C45C0">
        <w:t>di un’opinione pubblica disorientata, oppure si disperda in tecnici</w:t>
      </w:r>
      <w:r w:rsidR="003C45C0" w:rsidRPr="003C45C0">
        <w:t>smi</w:t>
      </w:r>
      <w:r w:rsidRPr="003C45C0">
        <w:t xml:space="preserve"> suggeriti da </w:t>
      </w:r>
      <w:r w:rsidR="003C45C0">
        <w:t>arrampicatori di secondo piano, che la corteggiano come tec</w:t>
      </w:r>
      <w:r w:rsidRPr="003C45C0">
        <w:t>nici d’area</w:t>
      </w:r>
      <w:r w:rsidRPr="001C35C0">
        <w:rPr>
          <w:highlight w:val="yellow"/>
        </w:rPr>
        <w:t>.</w:t>
      </w:r>
      <w:r w:rsidR="003C45C0">
        <w:t xml:space="preserve"> P</w:t>
      </w:r>
      <w:r w:rsidR="003856CE">
        <w:t xml:space="preserve">er gli studiosi sociali che già possiedono, </w:t>
      </w:r>
      <w:r w:rsidR="003C45C0">
        <w:t>in quanto</w:t>
      </w:r>
      <w:r w:rsidR="003856CE">
        <w:t xml:space="preserve"> tecnic</w:t>
      </w:r>
      <w:r w:rsidR="003C45C0">
        <w:t>i</w:t>
      </w:r>
      <w:r w:rsidR="003856CE">
        <w:t xml:space="preserve"> (par.2.1), un’adeguata esperienza della vita reale, </w:t>
      </w:r>
      <w:r w:rsidR="00CD785D">
        <w:t xml:space="preserve">è </w:t>
      </w:r>
      <w:r w:rsidR="003C45C0">
        <w:t xml:space="preserve">però </w:t>
      </w:r>
      <w:r w:rsidR="00CD785D">
        <w:t>meglio restare al servizio di tutti gli interessati al rispettivo argomento</w:t>
      </w:r>
      <w:r w:rsidR="003856CE">
        <w:t xml:space="preserve">. L’attività di governo consiste infatti in buona parte di </w:t>
      </w:r>
      <w:r w:rsidR="00FB30C1">
        <w:t xml:space="preserve">schermaglie </w:t>
      </w:r>
      <w:r w:rsidR="00CD785D">
        <w:t xml:space="preserve">contingenti, </w:t>
      </w:r>
      <w:r w:rsidR="002C6F7F">
        <w:t>delle quali</w:t>
      </w:r>
      <w:r w:rsidR="00CD785D">
        <w:t xml:space="preserve"> resta ben poco, in termini di spiegazioni sociali, rispetto al logoramento </w:t>
      </w:r>
      <w:r w:rsidR="002C6F7F">
        <w:t xml:space="preserve">personale </w:t>
      </w:r>
      <w:r w:rsidR="00CD785D">
        <w:t xml:space="preserve">che </w:t>
      </w:r>
      <w:r w:rsidR="00FB30C1">
        <w:t>comporta</w:t>
      </w:r>
      <w:r w:rsidR="00CD785D">
        <w:t>no</w:t>
      </w:r>
      <w:r w:rsidR="004E35B7">
        <w:t xml:space="preserve">. </w:t>
      </w:r>
    </w:p>
    <w:p w14:paraId="0BAF74C7" w14:textId="6180FEAE" w:rsidR="00850ED2" w:rsidRDefault="00165FE8" w:rsidP="005D7069">
      <w:pPr>
        <w:pStyle w:val="Titolo3"/>
        <w:rPr>
          <w:sz w:val="22"/>
        </w:rPr>
      </w:pPr>
      <w:bookmarkStart w:id="39" w:name="_Toc53396042"/>
      <w:bookmarkStart w:id="40" w:name="_Toc74947141"/>
      <w:bookmarkEnd w:id="38"/>
      <w:r>
        <w:t>2</w:t>
      </w:r>
      <w:r w:rsidR="001076E9" w:rsidRPr="001D0012">
        <w:t xml:space="preserve">.5 </w:t>
      </w:r>
      <w:r w:rsidR="00A71F77">
        <w:rPr>
          <w:lang w:val="it-IT"/>
        </w:rPr>
        <w:t xml:space="preserve">Regole come indicazioni per esercitare   pubbliche funzioni </w:t>
      </w:r>
      <w:bookmarkEnd w:id="39"/>
      <w:r w:rsidR="005D0560">
        <w:rPr>
          <w:lang w:val="it-IT"/>
        </w:rPr>
        <w:t>(</w:t>
      </w:r>
      <w:r w:rsidR="006B23FA">
        <w:rPr>
          <w:lang w:val="it-IT"/>
        </w:rPr>
        <w:t>d</w:t>
      </w:r>
      <w:r w:rsidR="005D0560">
        <w:rPr>
          <w:lang w:val="it-IT"/>
        </w:rPr>
        <w:t>eleg</w:t>
      </w:r>
      <w:r w:rsidR="006B23FA">
        <w:rPr>
          <w:lang w:val="it-IT"/>
        </w:rPr>
        <w:t>he e diritto</w:t>
      </w:r>
      <w:r w:rsidR="005D0560">
        <w:rPr>
          <w:lang w:val="it-IT"/>
        </w:rPr>
        <w:t>)</w:t>
      </w:r>
      <w:bookmarkEnd w:id="40"/>
    </w:p>
    <w:p w14:paraId="651FA6EB" w14:textId="4B3A2AF6" w:rsidR="00850ED2" w:rsidRPr="00254C61" w:rsidRDefault="00C7141A" w:rsidP="001D0012">
      <w:pPr>
        <w:pStyle w:val="tit23"/>
        <w:ind w:left="6464" w:right="-1361" w:firstLine="0"/>
        <w:jc w:val="left"/>
        <w:rPr>
          <w:bCs/>
          <w:i/>
          <w:iCs/>
          <w:color w:val="0000FF"/>
          <w:sz w:val="20"/>
          <w:lang w:val="it-IT"/>
        </w:rPr>
      </w:pPr>
      <w:r>
        <w:rPr>
          <w:bCs/>
          <w:i/>
          <w:iCs/>
          <w:color w:val="0000FF"/>
          <w:sz w:val="20"/>
          <w:lang w:val="it-IT"/>
        </w:rPr>
        <w:t xml:space="preserve">Diritto come </w:t>
      </w:r>
      <w:r w:rsidR="000371E7">
        <w:rPr>
          <w:bCs/>
          <w:i/>
          <w:iCs/>
          <w:color w:val="0000FF"/>
          <w:sz w:val="20"/>
          <w:lang w:val="it-IT"/>
        </w:rPr>
        <w:t xml:space="preserve">spiegazione e </w:t>
      </w:r>
      <w:r>
        <w:rPr>
          <w:bCs/>
          <w:i/>
          <w:iCs/>
          <w:color w:val="0000FF"/>
          <w:sz w:val="20"/>
          <w:lang w:val="it-IT"/>
        </w:rPr>
        <w:t xml:space="preserve">previsione </w:t>
      </w:r>
    </w:p>
    <w:p w14:paraId="4F9B7CD9" w14:textId="063551CC" w:rsidR="00581A50" w:rsidRDefault="00054B2E" w:rsidP="00581A50">
      <w:pPr>
        <w:pStyle w:val="Testonotaapidipagina"/>
        <w:jc w:val="both"/>
      </w:pPr>
      <w:r>
        <w:rPr>
          <w:sz w:val="24"/>
          <w:szCs w:val="24"/>
        </w:rPr>
        <w:t xml:space="preserve">Come studio sociale, il diritto non deve ripetere l’errore dell’economia, che si è sbilanciata sulla previsione dei comportamenti futuri, trascurando la più accessibile spiegazione dei comportamenti passati (par.1.5). </w:t>
      </w:r>
      <w:r w:rsidR="009404C1" w:rsidRPr="0049343F">
        <w:rPr>
          <w:sz w:val="24"/>
          <w:szCs w:val="24"/>
        </w:rPr>
        <w:t>“</w:t>
      </w:r>
      <w:r w:rsidR="006D0C92">
        <w:rPr>
          <w:sz w:val="24"/>
          <w:szCs w:val="24"/>
        </w:rPr>
        <w:t>P</w:t>
      </w:r>
      <w:r w:rsidR="00461716" w:rsidRPr="0049343F">
        <w:rPr>
          <w:sz w:val="24"/>
          <w:szCs w:val="24"/>
        </w:rPr>
        <w:t>rev</w:t>
      </w:r>
      <w:r w:rsidR="006D0C92">
        <w:rPr>
          <w:sz w:val="24"/>
          <w:szCs w:val="24"/>
        </w:rPr>
        <w:t>eder</w:t>
      </w:r>
      <w:r w:rsidR="008A1AC0">
        <w:rPr>
          <w:sz w:val="24"/>
          <w:szCs w:val="24"/>
        </w:rPr>
        <w:t xml:space="preserve">e </w:t>
      </w:r>
      <w:r w:rsidR="00461716" w:rsidRPr="0049343F">
        <w:rPr>
          <w:sz w:val="24"/>
          <w:szCs w:val="24"/>
        </w:rPr>
        <w:t>come decideranno i giudici</w:t>
      </w:r>
      <w:r w:rsidR="008A1AC0">
        <w:rPr>
          <w:sz w:val="24"/>
          <w:szCs w:val="24"/>
        </w:rPr>
        <w:t>”</w:t>
      </w:r>
      <w:r w:rsidR="00852E1D" w:rsidRPr="0049343F">
        <w:rPr>
          <w:rStyle w:val="Rimandonotaapidipagina"/>
          <w:sz w:val="24"/>
          <w:szCs w:val="24"/>
        </w:rPr>
        <w:footnoteReference w:id="46"/>
      </w:r>
      <w:r>
        <w:rPr>
          <w:sz w:val="24"/>
          <w:szCs w:val="24"/>
        </w:rPr>
        <w:t xml:space="preserve"> </w:t>
      </w:r>
      <w:r w:rsidR="006D0C92">
        <w:rPr>
          <w:sz w:val="24"/>
          <w:szCs w:val="24"/>
        </w:rPr>
        <w:t>è un legittimo obiettivo</w:t>
      </w:r>
      <w:r>
        <w:rPr>
          <w:sz w:val="24"/>
          <w:szCs w:val="24"/>
        </w:rPr>
        <w:t xml:space="preserve"> tecnic</w:t>
      </w:r>
      <w:r w:rsidR="006D0C92">
        <w:rPr>
          <w:sz w:val="24"/>
          <w:szCs w:val="24"/>
        </w:rPr>
        <w:t>o</w:t>
      </w:r>
      <w:r>
        <w:rPr>
          <w:sz w:val="24"/>
          <w:szCs w:val="24"/>
        </w:rPr>
        <w:t xml:space="preserve"> privatistico-giurisdizionale, </w:t>
      </w:r>
      <w:r w:rsidR="006D0C92">
        <w:rPr>
          <w:sz w:val="24"/>
          <w:szCs w:val="24"/>
        </w:rPr>
        <w:t>ma</w:t>
      </w:r>
      <w:r>
        <w:rPr>
          <w:sz w:val="24"/>
          <w:szCs w:val="24"/>
        </w:rPr>
        <w:t xml:space="preserve"> il diritto come studio sociale </w:t>
      </w:r>
      <w:r w:rsidR="006D0C92">
        <w:rPr>
          <w:sz w:val="24"/>
          <w:szCs w:val="24"/>
        </w:rPr>
        <w:t>ha uno spettro più ampio, riguardante la</w:t>
      </w:r>
      <w:r>
        <w:rPr>
          <w:sz w:val="24"/>
          <w:szCs w:val="24"/>
        </w:rPr>
        <w:t xml:space="preserve"> </w:t>
      </w:r>
      <w:r>
        <w:rPr>
          <w:i/>
          <w:iCs/>
          <w:sz w:val="24"/>
          <w:szCs w:val="24"/>
        </w:rPr>
        <w:t xml:space="preserve">spiegazione </w:t>
      </w:r>
      <w:r w:rsidR="006D0C92">
        <w:rPr>
          <w:sz w:val="24"/>
          <w:szCs w:val="24"/>
        </w:rPr>
        <w:t xml:space="preserve">delle </w:t>
      </w:r>
      <w:r>
        <w:rPr>
          <w:sz w:val="24"/>
          <w:szCs w:val="24"/>
        </w:rPr>
        <w:t>funzioni pubbliche</w:t>
      </w:r>
      <w:r w:rsidR="006D0C92">
        <w:rPr>
          <w:sz w:val="24"/>
          <w:szCs w:val="24"/>
        </w:rPr>
        <w:t xml:space="preserve"> ai relativi interessati; in base a questa spiegazione è più facile, per il diritto come tecnica, prevedere come i pubblici uffici, incluso il giudice, inquadreranno i casi specifici loro sottoposti</w:t>
      </w:r>
      <w:r w:rsidR="00EF4C1B">
        <w:rPr>
          <w:sz w:val="24"/>
          <w:szCs w:val="24"/>
        </w:rPr>
        <w:t xml:space="preserve">. </w:t>
      </w:r>
    </w:p>
    <w:p w14:paraId="1B116282" w14:textId="2220EE62" w:rsidR="00581A50" w:rsidRPr="001D0012" w:rsidRDefault="00606A9F" w:rsidP="00581A50">
      <w:pPr>
        <w:pStyle w:val="tit23"/>
        <w:ind w:left="6464" w:right="-1361" w:firstLine="0"/>
        <w:jc w:val="left"/>
        <w:rPr>
          <w:bCs/>
          <w:i/>
          <w:iCs/>
          <w:color w:val="0000FF"/>
          <w:sz w:val="16"/>
          <w:lang w:val="it-IT"/>
        </w:rPr>
      </w:pPr>
      <w:r>
        <w:rPr>
          <w:bCs/>
          <w:i/>
          <w:iCs/>
          <w:color w:val="0000FF"/>
          <w:sz w:val="16"/>
          <w:lang w:val="it-IT"/>
        </w:rPr>
        <w:t>La fase esclusivamente tecnica</w:t>
      </w:r>
      <w:r w:rsidR="00EF4C1B">
        <w:rPr>
          <w:bCs/>
          <w:i/>
          <w:iCs/>
          <w:color w:val="0000FF"/>
          <w:sz w:val="16"/>
          <w:lang w:val="it-IT"/>
        </w:rPr>
        <w:t xml:space="preserve"> del diritto </w:t>
      </w:r>
    </w:p>
    <w:p w14:paraId="04FCC842" w14:textId="07F6562F" w:rsidR="008E5B82" w:rsidRPr="007D73EB" w:rsidRDefault="00EF4C1B" w:rsidP="008E5B82">
      <w:r>
        <w:t xml:space="preserve">Anticamente, come precisato al capitolo che precede, il diritto come tecnica delle regole poteva innestarsi direttamente sul </w:t>
      </w:r>
      <w:r w:rsidR="00EC58B6">
        <w:lastRenderedPageBreak/>
        <w:t>bagaglio culturale comune</w:t>
      </w:r>
      <w:r w:rsidR="00606A9F">
        <w:t>, appreso dall’esperienza di vita e dalle narrazioni letterarie di cui al par.</w:t>
      </w:r>
      <w:r w:rsidR="006D0C92">
        <w:t>1.4</w:t>
      </w:r>
      <w:r>
        <w:t xml:space="preserve">; </w:t>
      </w:r>
      <w:r w:rsidR="006D0C92">
        <w:t>per secoli quest’</w:t>
      </w:r>
      <w:r w:rsidR="006D0C92">
        <w:rPr>
          <w:i/>
          <w:iCs/>
        </w:rPr>
        <w:t xml:space="preserve">università della vita </w:t>
      </w:r>
      <w:r>
        <w:t xml:space="preserve"> </w:t>
      </w:r>
      <w:r w:rsidR="006D0C92">
        <w:t>è stat</w:t>
      </w:r>
      <w:r>
        <w:t xml:space="preserve">a sufficiente </w:t>
      </w:r>
      <w:r w:rsidR="00EC58B6">
        <w:t>a comprendere di cosa stesse parlando</w:t>
      </w:r>
      <w:r w:rsidR="00E23DD8">
        <w:t xml:space="preserve"> il</w:t>
      </w:r>
      <w:r w:rsidR="00EC58B6">
        <w:t xml:space="preserve"> diritto come tecnica</w:t>
      </w:r>
      <w:r>
        <w:t>,</w:t>
      </w:r>
      <w:r w:rsidR="006D0C92">
        <w:t xml:space="preserve"> ed</w:t>
      </w:r>
      <w:r>
        <w:t xml:space="preserve"> </w:t>
      </w:r>
      <w:r w:rsidR="00156748">
        <w:t xml:space="preserve">i giuristi </w:t>
      </w:r>
      <w:r>
        <w:t xml:space="preserve">potevano considerarsi </w:t>
      </w:r>
      <w:r w:rsidR="00156748">
        <w:rPr>
          <w:i/>
          <w:iCs/>
        </w:rPr>
        <w:t xml:space="preserve">decifratori di </w:t>
      </w:r>
      <w:r w:rsidR="00C84AF6">
        <w:rPr>
          <w:i/>
          <w:iCs/>
        </w:rPr>
        <w:t>materiali normativi</w:t>
      </w:r>
      <w:r w:rsidR="006D0C92">
        <w:t xml:space="preserve">, cioè valori, regole, sentenze, contratti etc.. In questo i giuristi </w:t>
      </w:r>
      <w:r w:rsidR="000542C1">
        <w:t xml:space="preserve">esercitavano </w:t>
      </w:r>
      <w:r w:rsidR="00951438">
        <w:t xml:space="preserve">la </w:t>
      </w:r>
      <w:r w:rsidR="00E23DD8">
        <w:t>raffinata tecnica di</w:t>
      </w:r>
      <w:r w:rsidR="000542C1">
        <w:t xml:space="preserve"> interpretare</w:t>
      </w:r>
      <w:r w:rsidR="00E23DD8">
        <w:t xml:space="preserve"> volontà altrui dai valori del gruppo, alla loro formalizzazione in regole, a</w:t>
      </w:r>
      <w:r w:rsidR="00951438">
        <w:t>gli accordi tra privati</w:t>
      </w:r>
      <w:r w:rsidR="00E23DD8">
        <w:t xml:space="preserve">. </w:t>
      </w:r>
    </w:p>
    <w:p w14:paraId="59D4C331" w14:textId="06EA7474" w:rsidR="00E8709B" w:rsidRDefault="005C2801" w:rsidP="00E8709B">
      <w:pPr>
        <w:pStyle w:val="tit23"/>
        <w:ind w:left="6464" w:right="-1361" w:firstLine="0"/>
        <w:jc w:val="left"/>
        <w:rPr>
          <w:bCs/>
          <w:i/>
          <w:iCs/>
          <w:color w:val="0000FF"/>
          <w:sz w:val="20"/>
          <w:lang w:val="it-IT"/>
        </w:rPr>
      </w:pPr>
      <w:r>
        <w:rPr>
          <w:bCs/>
          <w:i/>
          <w:iCs/>
          <w:color w:val="0000FF"/>
          <w:sz w:val="20"/>
          <w:lang w:val="it-IT"/>
        </w:rPr>
        <w:t xml:space="preserve">E il bisogno di spiegazioni </w:t>
      </w:r>
      <w:r w:rsidR="009B0349">
        <w:rPr>
          <w:bCs/>
          <w:i/>
          <w:iCs/>
          <w:color w:val="0000FF"/>
          <w:sz w:val="20"/>
          <w:lang w:val="it-IT"/>
        </w:rPr>
        <w:t xml:space="preserve"> social</w:t>
      </w:r>
      <w:r>
        <w:rPr>
          <w:bCs/>
          <w:i/>
          <w:iCs/>
          <w:color w:val="0000FF"/>
          <w:sz w:val="20"/>
          <w:lang w:val="it-IT"/>
        </w:rPr>
        <w:t>i</w:t>
      </w:r>
    </w:p>
    <w:p w14:paraId="727E84C9" w14:textId="187CDF50" w:rsidR="00016629" w:rsidRDefault="00F57FB8" w:rsidP="007909C2">
      <w:pPr>
        <w:jc w:val="both"/>
      </w:pPr>
      <w:r>
        <w:t xml:space="preserve">La complessità di molti settori della società moderna rende oggi invece insufficiente </w:t>
      </w:r>
      <w:r w:rsidR="003F0DB8">
        <w:t>i</w:t>
      </w:r>
      <w:r>
        <w:t xml:space="preserve">l bagaglio culturale comune </w:t>
      </w:r>
      <w:r w:rsidR="003F0DB8">
        <w:t xml:space="preserve">come cornice </w:t>
      </w:r>
      <w:r>
        <w:t>per spiegare  molt</w:t>
      </w:r>
      <w:r w:rsidR="00107B3D">
        <w:t>e funzioni pubbliche</w:t>
      </w:r>
      <w:r>
        <w:t xml:space="preserve">; </w:t>
      </w:r>
      <w:r w:rsidR="003F0DB8">
        <w:t xml:space="preserve">in assenza di spiegazioni adeguate agli interessati al tema, cioè all’opinione pubblica di settore di cui al </w:t>
      </w:r>
      <w:r w:rsidR="00247D6D">
        <w:t>par.1.6</w:t>
      </w:r>
      <w:r w:rsidR="005C2801">
        <w:t xml:space="preserve">, </w:t>
      </w:r>
      <w:r w:rsidR="003F0DB8">
        <w:t xml:space="preserve">la relativa confusione </w:t>
      </w:r>
      <w:r w:rsidR="005C2801">
        <w:t>mette in crisi anche il diritto come tecnica</w:t>
      </w:r>
      <w:r w:rsidR="003F0DB8">
        <w:t>; l</w:t>
      </w:r>
      <w:r w:rsidR="00107B3D">
        <w:t xml:space="preserve">a legislazione </w:t>
      </w:r>
      <w:r w:rsidR="003F0DB8">
        <w:t xml:space="preserve">diventa perciò </w:t>
      </w:r>
      <w:r w:rsidR="00FA1B4C">
        <w:t>contraddittoria</w:t>
      </w:r>
      <w:r w:rsidR="003F0DB8">
        <w:t xml:space="preserve"> e</w:t>
      </w:r>
      <w:r w:rsidR="00FA1B4C">
        <w:t xml:space="preserve"> lacunosa </w:t>
      </w:r>
      <w:r w:rsidR="00107B3D">
        <w:t>(par.3.</w:t>
      </w:r>
      <w:r w:rsidR="00FA1B4C">
        <w:t>3)</w:t>
      </w:r>
      <w:r w:rsidR="003F0DB8">
        <w:t>,</w:t>
      </w:r>
      <w:r w:rsidR="00107B3D">
        <w:t xml:space="preserve"> gli uffici pubblici si deresponsabilizzano, come indicato ai parr.3.8 ss</w:t>
      </w:r>
      <w:r w:rsidR="003F0DB8">
        <w:t xml:space="preserve"> e tutto diventa complicato, anche per i giuristi tecnici; essi </w:t>
      </w:r>
      <w:r w:rsidR="00107B3D">
        <w:t xml:space="preserve">superficialmente addebitano questi </w:t>
      </w:r>
      <w:r w:rsidR="00FA1B4C">
        <w:t>loro malesseri</w:t>
      </w:r>
      <w:r w:rsidR="00107B3D">
        <w:t xml:space="preserve"> all</w:t>
      </w:r>
      <w:r w:rsidR="00BB15B3">
        <w:t xml:space="preserve">e autorità, </w:t>
      </w:r>
      <w:r w:rsidR="00107B3D">
        <w:t xml:space="preserve"> politica</w:t>
      </w:r>
      <w:r w:rsidR="00BB15B3">
        <w:t xml:space="preserve"> e giurisprudenza</w:t>
      </w:r>
      <w:r w:rsidR="003F0DB8">
        <w:t xml:space="preserve">. Queste ultime invece non hanno il compito di produrre le spiegazioni giuridico sociali, alla cui carenza è riportabile la confusione suddetta.  </w:t>
      </w:r>
    </w:p>
    <w:p w14:paraId="2CCF13E2" w14:textId="61952ECC" w:rsidR="007A4E3A" w:rsidRPr="001E6767" w:rsidRDefault="00E73766" w:rsidP="001E6767">
      <w:pPr>
        <w:pStyle w:val="tit23"/>
        <w:ind w:left="6464" w:right="-1361" w:firstLine="0"/>
        <w:jc w:val="left"/>
        <w:rPr>
          <w:bCs/>
          <w:i/>
          <w:iCs/>
          <w:color w:val="0000FF"/>
          <w:sz w:val="18"/>
          <w:lang w:val="it-IT"/>
        </w:rPr>
      </w:pPr>
      <w:r>
        <w:rPr>
          <w:bCs/>
          <w:i/>
          <w:iCs/>
          <w:color w:val="0000FF"/>
          <w:sz w:val="20"/>
          <w:lang w:val="it-IT"/>
        </w:rPr>
        <w:t>le</w:t>
      </w:r>
      <w:r w:rsidR="007A1D7F">
        <w:rPr>
          <w:bCs/>
          <w:i/>
          <w:iCs/>
          <w:color w:val="0000FF"/>
          <w:sz w:val="20"/>
          <w:lang w:val="it-IT"/>
        </w:rPr>
        <w:t xml:space="preserve"> funzioni pubbliche</w:t>
      </w:r>
      <w:r w:rsidR="007A4E3A">
        <w:rPr>
          <w:bCs/>
          <w:i/>
          <w:iCs/>
          <w:color w:val="0000FF"/>
          <w:sz w:val="20"/>
          <w:lang w:val="it-IT"/>
        </w:rPr>
        <w:t xml:space="preserve"> </w:t>
      </w:r>
      <w:r>
        <w:rPr>
          <w:bCs/>
          <w:i/>
          <w:iCs/>
          <w:color w:val="0000FF"/>
          <w:sz w:val="20"/>
          <w:lang w:val="it-IT"/>
        </w:rPr>
        <w:t>come deleghe</w:t>
      </w:r>
    </w:p>
    <w:p w14:paraId="0B72D4D1" w14:textId="0BBA991B" w:rsidR="00BD69C6" w:rsidRPr="008E3518" w:rsidRDefault="003F0DB8" w:rsidP="00400DA3">
      <w:r>
        <w:t xml:space="preserve">Tali </w:t>
      </w:r>
      <w:r w:rsidR="00A056B6">
        <w:t>spiegazioni potrebbero in</w:t>
      </w:r>
      <w:r w:rsidR="00A056B6" w:rsidRPr="00A056B6">
        <w:t xml:space="preserve">vece </w:t>
      </w:r>
      <w:r w:rsidR="00A056B6">
        <w:t xml:space="preserve">nascere </w:t>
      </w:r>
      <w:r w:rsidR="00A056B6" w:rsidRPr="00A056B6">
        <w:t xml:space="preserve">proprio tra i giuristi, </w:t>
      </w:r>
      <w:r w:rsidR="000818D1">
        <w:t>rivolgendo al diritto come studio sociale</w:t>
      </w:r>
      <w:r>
        <w:t xml:space="preserve"> la loro sensibilità </w:t>
      </w:r>
      <w:r w:rsidR="00A056B6" w:rsidRPr="00A056B6">
        <w:t>tecnic</w:t>
      </w:r>
      <w:r w:rsidR="000818D1">
        <w:t>a</w:t>
      </w:r>
      <w:r w:rsidR="00A056B6" w:rsidRPr="00A056B6">
        <w:t xml:space="preserve"> di cui alle prime postille del par.2.4</w:t>
      </w:r>
      <w:r w:rsidR="000818D1">
        <w:t xml:space="preserve">, ivi denominata </w:t>
      </w:r>
      <w:r w:rsidR="000818D1">
        <w:rPr>
          <w:i/>
          <w:iCs/>
        </w:rPr>
        <w:t xml:space="preserve">cassetta degli </w:t>
      </w:r>
      <w:r w:rsidR="000818D1" w:rsidRPr="000818D1">
        <w:rPr>
          <w:i/>
          <w:iCs/>
        </w:rPr>
        <w:t>attrezzi</w:t>
      </w:r>
      <w:r w:rsidR="00A056B6">
        <w:rPr>
          <w:sz w:val="22"/>
          <w:szCs w:val="22"/>
        </w:rPr>
        <w:t xml:space="preserve">. </w:t>
      </w:r>
      <w:r w:rsidR="000818D1">
        <w:rPr>
          <w:sz w:val="22"/>
          <w:szCs w:val="22"/>
        </w:rPr>
        <w:t>Si tratta solo di capire che il diritto come tecnica può essere appreso tramite i materiali normativi solo in presenza di adeguate spiegazioni sociali. Esse riguardano i</w:t>
      </w:r>
      <w:r w:rsidR="00D0573B" w:rsidRPr="00D0573B">
        <w:rPr>
          <w:sz w:val="22"/>
          <w:szCs w:val="22"/>
        </w:rPr>
        <w:t>l rapporto individui-società</w:t>
      </w:r>
      <w:r w:rsidR="0057432E">
        <w:rPr>
          <w:sz w:val="22"/>
          <w:szCs w:val="22"/>
        </w:rPr>
        <w:t xml:space="preserve">, e </w:t>
      </w:r>
      <w:r w:rsidR="00D0573B" w:rsidRPr="00D0573B">
        <w:rPr>
          <w:sz w:val="22"/>
          <w:szCs w:val="22"/>
        </w:rPr>
        <w:t xml:space="preserve">la dialettica società-politica-diritto, </w:t>
      </w:r>
      <w:r w:rsidR="00B86F74">
        <w:rPr>
          <w:sz w:val="22"/>
          <w:szCs w:val="22"/>
        </w:rPr>
        <w:t>con le sue costanti</w:t>
      </w:r>
      <w:r w:rsidR="000818D1">
        <w:rPr>
          <w:sz w:val="22"/>
          <w:szCs w:val="22"/>
        </w:rPr>
        <w:t>,</w:t>
      </w:r>
      <w:r w:rsidR="00B86F74">
        <w:t xml:space="preserve"> comuni, in termini di studio sociale, a</w:t>
      </w:r>
      <w:r w:rsidR="000818D1">
        <w:t xml:space="preserve">lla maggioranza dei </w:t>
      </w:r>
      <w:r w:rsidR="00B86F74">
        <w:t>contesti giuridici spazio</w:t>
      </w:r>
      <w:r w:rsidR="000818D1">
        <w:t>-temporali</w:t>
      </w:r>
      <w:r w:rsidR="00D0573B" w:rsidRPr="00D0573B">
        <w:rPr>
          <w:sz w:val="22"/>
          <w:szCs w:val="22"/>
        </w:rPr>
        <w:t xml:space="preserve">. </w:t>
      </w:r>
      <w:r w:rsidR="0057432E">
        <w:rPr>
          <w:sz w:val="22"/>
          <w:szCs w:val="22"/>
        </w:rPr>
        <w:t>Questa dialettica</w:t>
      </w:r>
      <w:r w:rsidR="00326E90">
        <w:t xml:space="preserve">, come anticipato al par.2.2 e spiegato sotto profili ulteriori ai parr. </w:t>
      </w:r>
      <w:r w:rsidR="00CA426E">
        <w:rPr>
          <w:iCs/>
        </w:rPr>
        <w:t>3.1 ss.</w:t>
      </w:r>
      <w:r w:rsidR="00326E90">
        <w:rPr>
          <w:iCs/>
        </w:rPr>
        <w:t xml:space="preserve">, </w:t>
      </w:r>
      <w:r w:rsidR="000818D1">
        <w:rPr>
          <w:iCs/>
        </w:rPr>
        <w:t xml:space="preserve">è riconducibile a </w:t>
      </w:r>
      <w:r w:rsidR="0057432E">
        <w:rPr>
          <w:iCs/>
        </w:rPr>
        <w:t>una trama di</w:t>
      </w:r>
      <w:r w:rsidR="00326E90">
        <w:rPr>
          <w:iCs/>
        </w:rPr>
        <w:t xml:space="preserve"> </w:t>
      </w:r>
      <w:r w:rsidR="00CA426E">
        <w:rPr>
          <w:iCs/>
        </w:rPr>
        <w:t>incarichi socialmente controlla</w:t>
      </w:r>
      <w:r w:rsidR="00B86F74">
        <w:rPr>
          <w:iCs/>
        </w:rPr>
        <w:t>bili</w:t>
      </w:r>
      <w:r w:rsidR="000818D1">
        <w:rPr>
          <w:iCs/>
        </w:rPr>
        <w:t xml:space="preserve">. </w:t>
      </w:r>
      <w:r w:rsidR="000818D1">
        <w:t>O</w:t>
      </w:r>
      <w:r w:rsidR="00E73766">
        <w:t>gn</w:t>
      </w:r>
      <w:r w:rsidR="00F632A3">
        <w:t>i compito</w:t>
      </w:r>
      <w:r w:rsidR="00E73766">
        <w:t xml:space="preserve"> è </w:t>
      </w:r>
      <w:r w:rsidR="007B0C8C">
        <w:t>corredat</w:t>
      </w:r>
      <w:r w:rsidR="00F632A3">
        <w:t>o</w:t>
      </w:r>
      <w:r w:rsidR="007B0C8C">
        <w:t xml:space="preserve"> da condizionamenti e indicazioni (cioè valori e regole), nonché </w:t>
      </w:r>
      <w:r w:rsidR="000818D1">
        <w:t xml:space="preserve">da </w:t>
      </w:r>
      <w:r w:rsidR="007B0C8C">
        <w:t>controllo sociale (par</w:t>
      </w:r>
      <w:r w:rsidR="001E6767">
        <w:t>.3.</w:t>
      </w:r>
      <w:r w:rsidR="007B0C8C">
        <w:t>9)</w:t>
      </w:r>
      <w:r w:rsidR="001937B5">
        <w:t xml:space="preserve">. </w:t>
      </w:r>
      <w:r w:rsidR="00B86F74">
        <w:t>A</w:t>
      </w:r>
      <w:r w:rsidR="00403122">
        <w:t xml:space="preserve">nche a un osservatore </w:t>
      </w:r>
      <w:r w:rsidR="00403122">
        <w:lastRenderedPageBreak/>
        <w:t>distratto</w:t>
      </w:r>
      <w:r w:rsidR="00B86F74">
        <w:t xml:space="preserve"> è evidente, nelle società complesse, </w:t>
      </w:r>
      <w:r w:rsidR="00403122">
        <w:t xml:space="preserve">una gamma molto ampia di deleghe politico-giuridiche. </w:t>
      </w:r>
      <w:r w:rsidR="000818D1">
        <w:t>Torneremo al par.3.1 sui rapporti politica-diritto, ma è chiara la natura politica de</w:t>
      </w:r>
      <w:r w:rsidR="00403122">
        <w:t>lla del</w:t>
      </w:r>
      <w:r w:rsidR="000818D1">
        <w:t>ega dalla</w:t>
      </w:r>
      <w:r w:rsidR="00403122">
        <w:t xml:space="preserve"> società a</w:t>
      </w:r>
      <w:r w:rsidR="000818D1">
        <w:t>i governanti</w:t>
      </w:r>
      <w:r w:rsidR="00403122">
        <w:t xml:space="preserve">, </w:t>
      </w:r>
      <w:r w:rsidR="000818D1">
        <w:t xml:space="preserve">e la natura in tutto o in parte giuridica di </w:t>
      </w:r>
      <w:r w:rsidR="00403122">
        <w:t xml:space="preserve">quella </w:t>
      </w:r>
      <w:r w:rsidR="000818D1">
        <w:t xml:space="preserve">verso i </w:t>
      </w:r>
      <w:r w:rsidR="00403122">
        <w:t>pubblici uffici, e al loro interno tra varie categorie di funzionari</w:t>
      </w:r>
      <w:r w:rsidR="00400DA3">
        <w:t xml:space="preserve"> </w:t>
      </w:r>
      <w:r w:rsidR="00403122">
        <w:t>compete</w:t>
      </w:r>
      <w:r w:rsidR="00400DA3">
        <w:t>nti per materia</w:t>
      </w:r>
      <w:r w:rsidR="0087196A">
        <w:t>.</w:t>
      </w:r>
      <w:r w:rsidR="0085342A">
        <w:t xml:space="preserve"> </w:t>
      </w:r>
      <w:r w:rsidR="00400DA3">
        <w:t>Queste deleghe si accompagnano a indicazioni per il loro esercizio, cioè a</w:t>
      </w:r>
      <w:r w:rsidR="00B86F74">
        <w:t xml:space="preserve"> regole</w:t>
      </w:r>
      <w:r w:rsidR="00400DA3">
        <w:t>. Esse</w:t>
      </w:r>
      <w:r w:rsidR="00B86F74">
        <w:t xml:space="preserve"> formalizza</w:t>
      </w:r>
      <w:r w:rsidR="00400DA3">
        <w:t>no</w:t>
      </w:r>
      <w:r w:rsidR="00B86F74">
        <w:t xml:space="preserve"> le funzioni pubbliche,  indica</w:t>
      </w:r>
      <w:r w:rsidR="00400DA3">
        <w:t>ndo</w:t>
      </w:r>
      <w:r w:rsidR="00B86F74">
        <w:t xml:space="preserve"> ai membri del gruppo, nel contesto privatistico giurisdizionale, i criteri cui i </w:t>
      </w:r>
      <w:r w:rsidR="00400DA3">
        <w:t>funzionari</w:t>
      </w:r>
      <w:r w:rsidR="00B86F74">
        <w:t xml:space="preserve"> dovr</w:t>
      </w:r>
      <w:r w:rsidR="00400DA3">
        <w:t>anno</w:t>
      </w:r>
      <w:r w:rsidR="00B86F74">
        <w:t xml:space="preserve"> attenersi; le regole servono</w:t>
      </w:r>
      <w:r w:rsidR="00400DA3">
        <w:t xml:space="preserve"> cioè</w:t>
      </w:r>
      <w:r w:rsidR="00B86F74">
        <w:t xml:space="preserve"> sia a dare indicazioni al delegato</w:t>
      </w:r>
      <w:r w:rsidR="00400DA3">
        <w:t>, ad esempio il giudice,</w:t>
      </w:r>
      <w:r w:rsidR="00B86F74">
        <w:t xml:space="preserve"> sia a farne prevedere dai potenziali litiganti i parametri di decisione. </w:t>
      </w:r>
    </w:p>
    <w:p w14:paraId="4F5AFCAA" w14:textId="616B0A43" w:rsidR="00BD69C6" w:rsidRPr="003D109F" w:rsidRDefault="00EB3285" w:rsidP="00BD69C6">
      <w:pPr>
        <w:pStyle w:val="tit23"/>
        <w:ind w:left="6464" w:right="-1361" w:firstLine="0"/>
        <w:jc w:val="left"/>
        <w:rPr>
          <w:bCs/>
          <w:i/>
          <w:iCs/>
          <w:color w:val="0000FF"/>
          <w:sz w:val="20"/>
          <w:szCs w:val="20"/>
          <w:lang w:val="it-IT"/>
        </w:rPr>
      </w:pPr>
      <w:r>
        <w:rPr>
          <w:bCs/>
          <w:i/>
          <w:iCs/>
          <w:color w:val="0000FF"/>
          <w:sz w:val="20"/>
          <w:szCs w:val="20"/>
          <w:lang w:val="it-IT"/>
        </w:rPr>
        <w:t xml:space="preserve">Ipotesi </w:t>
      </w:r>
      <w:r w:rsidR="00BD69C6">
        <w:rPr>
          <w:bCs/>
          <w:i/>
          <w:iCs/>
          <w:color w:val="0000FF"/>
          <w:sz w:val="20"/>
          <w:szCs w:val="20"/>
          <w:lang w:val="it-IT"/>
        </w:rPr>
        <w:t xml:space="preserve"> per una teoria “pura”</w:t>
      </w:r>
    </w:p>
    <w:p w14:paraId="12E845B3" w14:textId="06C508BF" w:rsidR="00223B83" w:rsidRPr="008E3518" w:rsidRDefault="00403122" w:rsidP="00223B83">
      <w:pPr>
        <w:pStyle w:val="Testonotaapidipagina"/>
        <w:jc w:val="both"/>
      </w:pPr>
      <w:r>
        <w:rPr>
          <w:sz w:val="24"/>
        </w:rPr>
        <w:t>In quest</w:t>
      </w:r>
      <w:r w:rsidR="005B4004">
        <w:rPr>
          <w:sz w:val="24"/>
        </w:rPr>
        <w:t xml:space="preserve">i intrecci di funzioni, </w:t>
      </w:r>
      <w:r>
        <w:rPr>
          <w:sz w:val="24"/>
          <w:szCs w:val="24"/>
        </w:rPr>
        <w:t xml:space="preserve">dove </w:t>
      </w:r>
      <w:r w:rsidRPr="0049343F">
        <w:rPr>
          <w:sz w:val="24"/>
          <w:szCs w:val="24"/>
        </w:rPr>
        <w:t xml:space="preserve">il delegato è a sua volta delegante di </w:t>
      </w:r>
      <w:r>
        <w:rPr>
          <w:sz w:val="24"/>
          <w:szCs w:val="24"/>
        </w:rPr>
        <w:t>compiti</w:t>
      </w:r>
      <w:r w:rsidRPr="0049343F">
        <w:rPr>
          <w:sz w:val="24"/>
          <w:szCs w:val="24"/>
        </w:rPr>
        <w:t xml:space="preserve"> più ridotti</w:t>
      </w:r>
      <w:r>
        <w:rPr>
          <w:sz w:val="24"/>
          <w:szCs w:val="24"/>
        </w:rPr>
        <w:t xml:space="preserve">, </w:t>
      </w:r>
      <w:r w:rsidR="009549CB">
        <w:rPr>
          <w:sz w:val="24"/>
          <w:szCs w:val="24"/>
        </w:rPr>
        <w:t xml:space="preserve">riemerge </w:t>
      </w:r>
      <w:r w:rsidRPr="0049343F">
        <w:rPr>
          <w:sz w:val="24"/>
          <w:szCs w:val="24"/>
        </w:rPr>
        <w:t xml:space="preserve">l’intuizione giuspositivista sulla </w:t>
      </w:r>
      <w:r w:rsidRPr="0049343F">
        <w:rPr>
          <w:i/>
          <w:iCs/>
          <w:sz w:val="24"/>
          <w:szCs w:val="24"/>
        </w:rPr>
        <w:t>normativa a catena</w:t>
      </w:r>
      <w:r w:rsidR="00142AE0">
        <w:rPr>
          <w:sz w:val="24"/>
          <w:szCs w:val="24"/>
        </w:rPr>
        <w:t xml:space="preserve">; </w:t>
      </w:r>
      <w:r w:rsidR="00B056AD">
        <w:rPr>
          <w:sz w:val="24"/>
        </w:rPr>
        <w:t xml:space="preserve">le deleghe spiegano infatti </w:t>
      </w:r>
      <w:r w:rsidR="00B056AD" w:rsidRPr="00DC6F36">
        <w:rPr>
          <w:sz w:val="24"/>
          <w:szCs w:val="24"/>
        </w:rPr>
        <w:t>l</w:t>
      </w:r>
      <w:r w:rsidR="00B056AD">
        <w:rPr>
          <w:sz w:val="24"/>
          <w:szCs w:val="24"/>
        </w:rPr>
        <w:t xml:space="preserve">a contestuale </w:t>
      </w:r>
      <w:r w:rsidR="00B056AD" w:rsidRPr="00DC6F36">
        <w:rPr>
          <w:sz w:val="24"/>
          <w:szCs w:val="24"/>
        </w:rPr>
        <w:t xml:space="preserve">creazione di </w:t>
      </w:r>
      <w:r w:rsidR="00B056AD" w:rsidRPr="00DC6F36">
        <w:rPr>
          <w:i/>
          <w:iCs/>
          <w:sz w:val="24"/>
          <w:szCs w:val="24"/>
        </w:rPr>
        <w:t xml:space="preserve">diritto </w:t>
      </w:r>
      <w:r w:rsidR="00B056AD">
        <w:rPr>
          <w:sz w:val="24"/>
          <w:szCs w:val="24"/>
        </w:rPr>
        <w:t>a vari livelli, dal legislatore ad altri esercenti di funzioni pubbliche, come i giudici, fino a chi si vincola usando la propria autonomia privata</w:t>
      </w:r>
      <w:r w:rsidR="00B056AD">
        <w:rPr>
          <w:sz w:val="24"/>
        </w:rPr>
        <w:t>. Questo</w:t>
      </w:r>
      <w:r w:rsidR="00142AE0">
        <w:rPr>
          <w:sz w:val="24"/>
          <w:szCs w:val="24"/>
        </w:rPr>
        <w:t xml:space="preserve"> circuito</w:t>
      </w:r>
      <w:r w:rsidR="00604D2E">
        <w:rPr>
          <w:sz w:val="24"/>
          <w:szCs w:val="24"/>
        </w:rPr>
        <w:t xml:space="preserve"> delle deleghe si chiude infatti, </w:t>
      </w:r>
      <w:r w:rsidR="00142AE0">
        <w:rPr>
          <w:sz w:val="24"/>
          <w:szCs w:val="24"/>
        </w:rPr>
        <w:t>a</w:t>
      </w:r>
      <w:r w:rsidR="009549CB">
        <w:rPr>
          <w:sz w:val="24"/>
          <w:szCs w:val="24"/>
        </w:rPr>
        <w:t>l di là dell’</w:t>
      </w:r>
      <w:r>
        <w:rPr>
          <w:sz w:val="24"/>
          <w:szCs w:val="24"/>
        </w:rPr>
        <w:t xml:space="preserve">ineffabile </w:t>
      </w:r>
      <w:r w:rsidRPr="0049343F">
        <w:rPr>
          <w:i/>
          <w:iCs/>
          <w:sz w:val="24"/>
          <w:szCs w:val="24"/>
        </w:rPr>
        <w:t>grundnorm</w:t>
      </w:r>
      <w:r w:rsidR="00142AE0">
        <w:rPr>
          <w:i/>
          <w:iCs/>
          <w:sz w:val="24"/>
          <w:szCs w:val="24"/>
        </w:rPr>
        <w:t xml:space="preserve">, </w:t>
      </w:r>
      <w:r w:rsidR="00604D2E">
        <w:rPr>
          <w:sz w:val="24"/>
          <w:szCs w:val="24"/>
        </w:rPr>
        <w:t xml:space="preserve">nella </w:t>
      </w:r>
      <w:r w:rsidR="00E318A8">
        <w:rPr>
          <w:sz w:val="24"/>
          <w:szCs w:val="24"/>
        </w:rPr>
        <w:t xml:space="preserve">suddetta </w:t>
      </w:r>
      <w:r w:rsidR="00604D2E">
        <w:rPr>
          <w:sz w:val="24"/>
          <w:szCs w:val="24"/>
        </w:rPr>
        <w:t>delega della pubblica opinione alla politica</w:t>
      </w:r>
      <w:r w:rsidR="007B0C8C">
        <w:rPr>
          <w:sz w:val="24"/>
        </w:rPr>
        <w:t xml:space="preserve">. </w:t>
      </w:r>
      <w:r w:rsidR="00EB3285">
        <w:rPr>
          <w:sz w:val="24"/>
        </w:rPr>
        <w:t>Il collegamento tra diritto e scienza, perseguito dal positivismo</w:t>
      </w:r>
      <w:r w:rsidR="00E318A8">
        <w:rPr>
          <w:sz w:val="24"/>
        </w:rPr>
        <w:t>,</w:t>
      </w:r>
      <w:r w:rsidR="00EB3285">
        <w:rPr>
          <w:sz w:val="24"/>
        </w:rPr>
        <w:t xml:space="preserve"> si trova di più nel diritto come studio sociale che come </w:t>
      </w:r>
      <w:r w:rsidR="00BA27C0">
        <w:rPr>
          <w:i/>
          <w:iCs/>
          <w:sz w:val="24"/>
        </w:rPr>
        <w:t>sapere per tecnici</w:t>
      </w:r>
      <w:r w:rsidR="00BA27C0">
        <w:rPr>
          <w:sz w:val="24"/>
        </w:rPr>
        <w:t xml:space="preserve">. </w:t>
      </w:r>
      <w:r w:rsidR="00EB3285">
        <w:rPr>
          <w:sz w:val="24"/>
        </w:rPr>
        <w:t xml:space="preserve"> </w:t>
      </w:r>
    </w:p>
    <w:p w14:paraId="73C6A357" w14:textId="0A94B705" w:rsidR="00223B83" w:rsidRPr="003D109F" w:rsidRDefault="00223B83" w:rsidP="00223B83">
      <w:pPr>
        <w:pStyle w:val="tit23"/>
        <w:ind w:left="6464" w:right="-1361" w:firstLine="0"/>
        <w:jc w:val="left"/>
        <w:rPr>
          <w:bCs/>
          <w:i/>
          <w:iCs/>
          <w:color w:val="0000FF"/>
          <w:sz w:val="20"/>
          <w:szCs w:val="20"/>
          <w:lang w:val="it-IT"/>
        </w:rPr>
      </w:pPr>
      <w:r>
        <w:rPr>
          <w:bCs/>
          <w:i/>
          <w:iCs/>
          <w:color w:val="0000FF"/>
          <w:sz w:val="20"/>
          <w:szCs w:val="20"/>
          <w:lang w:val="it-IT"/>
        </w:rPr>
        <w:t>E indifferenza dei tecnici</w:t>
      </w:r>
    </w:p>
    <w:p w14:paraId="05E1AF42" w14:textId="159D2249" w:rsidR="00170A97" w:rsidRPr="00326E90" w:rsidRDefault="00EB3285" w:rsidP="001E6767">
      <w:pPr>
        <w:pStyle w:val="Testonotaapidipagina"/>
        <w:jc w:val="both"/>
        <w:rPr>
          <w:sz w:val="24"/>
        </w:rPr>
      </w:pPr>
      <w:r>
        <w:rPr>
          <w:sz w:val="24"/>
        </w:rPr>
        <w:t xml:space="preserve">Quest’ultimo non avverte infatti il bisogno di </w:t>
      </w:r>
      <w:r>
        <w:rPr>
          <w:i/>
          <w:iCs/>
          <w:sz w:val="24"/>
        </w:rPr>
        <w:t>socialità</w:t>
      </w:r>
      <w:r>
        <w:rPr>
          <w:sz w:val="24"/>
        </w:rPr>
        <w:t xml:space="preserve"> di interazione con tutti gli interessati al tema, in quanto i </w:t>
      </w:r>
      <w:r>
        <w:rPr>
          <w:i/>
          <w:iCs/>
          <w:sz w:val="24"/>
        </w:rPr>
        <w:t xml:space="preserve">tecnici </w:t>
      </w:r>
      <w:r>
        <w:rPr>
          <w:sz w:val="24"/>
        </w:rPr>
        <w:t xml:space="preserve">non avvertono la necessità di diffusione (cioè di </w:t>
      </w:r>
      <w:r>
        <w:rPr>
          <w:i/>
          <w:iCs/>
          <w:sz w:val="24"/>
        </w:rPr>
        <w:t xml:space="preserve">socializzazione) </w:t>
      </w:r>
      <w:r>
        <w:rPr>
          <w:sz w:val="24"/>
        </w:rPr>
        <w:t xml:space="preserve">del proprio sapere. Socializzare, cioè spiegare socialmente agli interessati al tema, </w:t>
      </w:r>
      <w:r w:rsidR="00BB15B3">
        <w:rPr>
          <w:sz w:val="24"/>
        </w:rPr>
        <w:t>produce semplicità, riduce l</w:t>
      </w:r>
      <w:r w:rsidR="00BA27C0">
        <w:rPr>
          <w:sz w:val="24"/>
        </w:rPr>
        <w:t>e liti come occasione di lavoro,</w:t>
      </w:r>
      <w:r w:rsidR="00BB15B3">
        <w:rPr>
          <w:sz w:val="24"/>
        </w:rPr>
        <w:t xml:space="preserve"> agevola</w:t>
      </w:r>
      <w:r w:rsidR="00BA27C0">
        <w:rPr>
          <w:sz w:val="24"/>
        </w:rPr>
        <w:t>ndo anche</w:t>
      </w:r>
      <w:r w:rsidR="00BB15B3">
        <w:rPr>
          <w:sz w:val="24"/>
        </w:rPr>
        <w:t xml:space="preserve"> il controllo sociale dei clienti; </w:t>
      </w:r>
      <w:r w:rsidR="00BA27C0">
        <w:rPr>
          <w:sz w:val="24"/>
        </w:rPr>
        <w:t>ciò non piace a</w:t>
      </w:r>
      <w:r>
        <w:rPr>
          <w:sz w:val="24"/>
        </w:rPr>
        <w:t>lla</w:t>
      </w:r>
      <w:r w:rsidR="00BB15B3">
        <w:rPr>
          <w:sz w:val="24"/>
        </w:rPr>
        <w:t xml:space="preserve"> </w:t>
      </w:r>
      <w:r>
        <w:rPr>
          <w:sz w:val="24"/>
        </w:rPr>
        <w:t xml:space="preserve">prospettiva </w:t>
      </w:r>
      <w:r w:rsidR="00BB15B3">
        <w:rPr>
          <w:sz w:val="24"/>
        </w:rPr>
        <w:t xml:space="preserve">avvocatesca </w:t>
      </w:r>
      <w:r>
        <w:rPr>
          <w:sz w:val="24"/>
        </w:rPr>
        <w:t>di breve periodo</w:t>
      </w:r>
      <w:r w:rsidR="00BB15B3">
        <w:rPr>
          <w:sz w:val="24"/>
        </w:rPr>
        <w:t xml:space="preserve">, </w:t>
      </w:r>
      <w:r w:rsidR="00BA27C0">
        <w:rPr>
          <w:sz w:val="24"/>
        </w:rPr>
        <w:t>più attent</w:t>
      </w:r>
      <w:r w:rsidR="00E318A8">
        <w:rPr>
          <w:sz w:val="24"/>
        </w:rPr>
        <w:t>a</w:t>
      </w:r>
      <w:r w:rsidR="00BA27C0">
        <w:rPr>
          <w:sz w:val="24"/>
        </w:rPr>
        <w:t xml:space="preserve"> al compenso che al miglioramento della </w:t>
      </w:r>
      <w:r w:rsidR="00E318A8">
        <w:rPr>
          <w:sz w:val="24"/>
        </w:rPr>
        <w:t>sua</w:t>
      </w:r>
      <w:r w:rsidR="00BA27C0">
        <w:rPr>
          <w:sz w:val="24"/>
        </w:rPr>
        <w:t xml:space="preserve"> stessa qualità della vita, </w:t>
      </w:r>
      <w:r w:rsidR="00BB15B3">
        <w:rPr>
          <w:sz w:val="24"/>
        </w:rPr>
        <w:t xml:space="preserve">in un contesto </w:t>
      </w:r>
      <w:r w:rsidR="00E318A8">
        <w:rPr>
          <w:sz w:val="24"/>
        </w:rPr>
        <w:t xml:space="preserve">operativo </w:t>
      </w:r>
      <w:r w:rsidR="00BB15B3">
        <w:rPr>
          <w:sz w:val="24"/>
        </w:rPr>
        <w:t xml:space="preserve">più chiaro. </w:t>
      </w:r>
      <w:r>
        <w:rPr>
          <w:sz w:val="24"/>
        </w:rPr>
        <w:t xml:space="preserve">  </w:t>
      </w:r>
    </w:p>
    <w:p w14:paraId="520CD900" w14:textId="1FBCA946" w:rsidR="008E3518" w:rsidRPr="008E3518" w:rsidRDefault="001076E9" w:rsidP="00324829">
      <w:pPr>
        <w:pStyle w:val="Titolo3"/>
        <w:jc w:val="both"/>
      </w:pPr>
      <w:bookmarkStart w:id="41" w:name="_Toc53396043"/>
      <w:bookmarkStart w:id="42" w:name="_Toc74947142"/>
      <w:r w:rsidRPr="001D0012">
        <w:rPr>
          <w:rFonts w:ascii="Times New Roman" w:hAnsi="Times New Roman"/>
          <w:sz w:val="24"/>
          <w:szCs w:val="22"/>
          <w:lang w:val="it-IT"/>
        </w:rPr>
        <w:lastRenderedPageBreak/>
        <w:t>2.6</w:t>
      </w:r>
      <w:r w:rsidR="00417FB7">
        <w:rPr>
          <w:rFonts w:ascii="Times New Roman" w:hAnsi="Times New Roman"/>
          <w:sz w:val="24"/>
          <w:szCs w:val="22"/>
          <w:lang w:val="it-IT"/>
        </w:rPr>
        <w:t xml:space="preserve"> </w:t>
      </w:r>
      <w:r w:rsidR="006715CF">
        <w:rPr>
          <w:rFonts w:ascii="Times New Roman" w:hAnsi="Times New Roman"/>
          <w:sz w:val="24"/>
          <w:szCs w:val="22"/>
          <w:lang w:val="it-IT"/>
        </w:rPr>
        <w:t>Ricerca giuridico-</w:t>
      </w:r>
      <w:r w:rsidR="00417FB7">
        <w:rPr>
          <w:rFonts w:ascii="Times New Roman" w:hAnsi="Times New Roman"/>
          <w:sz w:val="24"/>
          <w:szCs w:val="22"/>
          <w:lang w:val="it-IT"/>
        </w:rPr>
        <w:t>sociale</w:t>
      </w:r>
      <w:r w:rsidR="00AC004F">
        <w:rPr>
          <w:rFonts w:ascii="Times New Roman" w:hAnsi="Times New Roman"/>
          <w:sz w:val="24"/>
          <w:szCs w:val="22"/>
          <w:lang w:val="it-IT"/>
        </w:rPr>
        <w:t xml:space="preserve"> </w:t>
      </w:r>
      <w:r w:rsidR="00B9022C">
        <w:rPr>
          <w:rFonts w:ascii="Times New Roman" w:hAnsi="Times New Roman"/>
          <w:sz w:val="24"/>
          <w:szCs w:val="22"/>
          <w:lang w:val="it-IT"/>
        </w:rPr>
        <w:t xml:space="preserve">oltre </w:t>
      </w:r>
      <w:r w:rsidR="00AC004F">
        <w:rPr>
          <w:rFonts w:ascii="Times New Roman" w:hAnsi="Times New Roman"/>
          <w:sz w:val="24"/>
          <w:szCs w:val="22"/>
          <w:lang w:val="it-IT"/>
        </w:rPr>
        <w:t>l</w:t>
      </w:r>
      <w:r w:rsidR="00417FB7">
        <w:rPr>
          <w:rFonts w:ascii="Times New Roman" w:hAnsi="Times New Roman"/>
          <w:sz w:val="24"/>
          <w:szCs w:val="22"/>
          <w:lang w:val="it-IT"/>
        </w:rPr>
        <w:t xml:space="preserve">a </w:t>
      </w:r>
      <w:r w:rsidR="00033847">
        <w:rPr>
          <w:rFonts w:ascii="Times New Roman" w:hAnsi="Times New Roman"/>
          <w:sz w:val="24"/>
          <w:szCs w:val="22"/>
          <w:lang w:val="it-IT"/>
        </w:rPr>
        <w:t>f</w:t>
      </w:r>
      <w:r w:rsidR="00B10A30">
        <w:rPr>
          <w:rFonts w:ascii="Times New Roman" w:hAnsi="Times New Roman"/>
          <w:sz w:val="24"/>
          <w:szCs w:val="22"/>
          <w:lang w:val="it-IT"/>
        </w:rPr>
        <w:t xml:space="preserve">rammentazione </w:t>
      </w:r>
      <w:r w:rsidR="00C02AE8">
        <w:rPr>
          <w:rFonts w:ascii="Times New Roman" w:hAnsi="Times New Roman"/>
          <w:sz w:val="24"/>
          <w:szCs w:val="22"/>
          <w:lang w:val="it-IT"/>
        </w:rPr>
        <w:t>tecnica</w:t>
      </w:r>
      <w:r w:rsidR="006715CF">
        <w:rPr>
          <w:rFonts w:ascii="Times New Roman" w:hAnsi="Times New Roman"/>
          <w:sz w:val="24"/>
          <w:szCs w:val="22"/>
          <w:lang w:val="it-IT"/>
        </w:rPr>
        <w:t xml:space="preserve"> </w:t>
      </w:r>
      <w:bookmarkEnd w:id="41"/>
      <w:r w:rsidR="006715CF">
        <w:rPr>
          <w:rFonts w:ascii="Times New Roman" w:hAnsi="Times New Roman"/>
          <w:sz w:val="24"/>
          <w:szCs w:val="22"/>
          <w:lang w:val="it-IT"/>
        </w:rPr>
        <w:t>dell’accademia italiana</w:t>
      </w:r>
      <w:bookmarkEnd w:id="42"/>
    </w:p>
    <w:p w14:paraId="109EEF1E" w14:textId="11B85B61" w:rsidR="00404A98" w:rsidRPr="003D109F" w:rsidRDefault="00C735C7" w:rsidP="00404A98">
      <w:pPr>
        <w:pStyle w:val="tit23"/>
        <w:ind w:left="6464" w:right="-1361" w:firstLine="0"/>
        <w:jc w:val="left"/>
        <w:rPr>
          <w:bCs/>
          <w:i/>
          <w:iCs/>
          <w:color w:val="0000FF"/>
          <w:sz w:val="20"/>
          <w:szCs w:val="20"/>
          <w:lang w:val="it-IT"/>
        </w:rPr>
      </w:pPr>
      <w:r>
        <w:rPr>
          <w:bCs/>
          <w:i/>
          <w:iCs/>
          <w:color w:val="0000FF"/>
          <w:sz w:val="20"/>
          <w:szCs w:val="20"/>
          <w:lang w:val="it-IT"/>
        </w:rPr>
        <w:t xml:space="preserve">Diritto e </w:t>
      </w:r>
      <w:r w:rsidR="00784781">
        <w:rPr>
          <w:bCs/>
          <w:i/>
          <w:iCs/>
          <w:color w:val="0000FF"/>
          <w:sz w:val="20"/>
          <w:szCs w:val="20"/>
          <w:lang w:val="it-IT"/>
        </w:rPr>
        <w:t xml:space="preserve">Classificazione </w:t>
      </w:r>
      <w:r w:rsidR="005D36E2">
        <w:rPr>
          <w:bCs/>
          <w:i/>
          <w:iCs/>
          <w:color w:val="0000FF"/>
          <w:sz w:val="20"/>
          <w:szCs w:val="20"/>
          <w:lang w:val="it-IT"/>
        </w:rPr>
        <w:t xml:space="preserve">dei saperi </w:t>
      </w:r>
    </w:p>
    <w:p w14:paraId="74420509" w14:textId="77777777" w:rsidR="00862951" w:rsidRDefault="00417FB7" w:rsidP="000A069D">
      <w:pPr>
        <w:rPr>
          <w:color w:val="000000"/>
          <w:szCs w:val="22"/>
        </w:rPr>
      </w:pPr>
      <w:r>
        <w:t>La tradizione tecnicistica, che esaurisce il</w:t>
      </w:r>
      <w:r w:rsidR="00C735C7">
        <w:t xml:space="preserve"> diritto </w:t>
      </w:r>
      <w:r>
        <w:t xml:space="preserve">nello studio di regole, </w:t>
      </w:r>
      <w:r w:rsidR="00C735C7">
        <w:t>ha influenzato</w:t>
      </w:r>
      <w:r>
        <w:t xml:space="preserve"> la sua collocazione tra i saperi non solo rendendone incerto il rapporto con gli studi sociali, come indicato al par.2.2. </w:t>
      </w:r>
      <w:r w:rsidR="00C735C7">
        <w:t xml:space="preserve"> </w:t>
      </w:r>
      <w:r w:rsidR="001F7073">
        <w:t>A q</w:t>
      </w:r>
      <w:r>
        <w:t>uesta criticità este</w:t>
      </w:r>
      <w:r w:rsidR="001F7073">
        <w:t xml:space="preserve">rna se n’è accompagnata anche una </w:t>
      </w:r>
      <w:r w:rsidR="001F7073">
        <w:rPr>
          <w:i/>
          <w:iCs/>
        </w:rPr>
        <w:t xml:space="preserve">interna, </w:t>
      </w:r>
      <w:r w:rsidR="001F7073">
        <w:t xml:space="preserve"> nell</w:t>
      </w:r>
      <w:r w:rsidR="00C735C7">
        <w:t>a classificazione universitaria</w:t>
      </w:r>
      <w:r w:rsidR="001F7073">
        <w:t xml:space="preserve">, </w:t>
      </w:r>
      <w:r w:rsidR="000A069D">
        <w:t>oggi frammentat</w:t>
      </w:r>
      <w:r w:rsidR="001F7073">
        <w:t>a, in Italia,</w:t>
      </w:r>
      <w:r w:rsidR="000A069D">
        <w:t xml:space="preserve"> in ben </w:t>
      </w:r>
      <w:r w:rsidR="000A069D">
        <w:rPr>
          <w:bCs/>
        </w:rPr>
        <w:t xml:space="preserve">21 </w:t>
      </w:r>
      <w:r w:rsidR="000A069D">
        <w:rPr>
          <w:bCs/>
          <w:i/>
          <w:iCs/>
        </w:rPr>
        <w:t>settori scientifico disciplinari</w:t>
      </w:r>
      <w:r w:rsidR="001F7073">
        <w:t xml:space="preserve">. E’ un altro riflesso della </w:t>
      </w:r>
      <w:r w:rsidR="00C735C7">
        <w:t>tradizione privatistico-giurisdizionale</w:t>
      </w:r>
      <w:r w:rsidR="001F7073">
        <w:t xml:space="preserve"> e tecnico professionale</w:t>
      </w:r>
      <w:r w:rsidR="003030B0">
        <w:t xml:space="preserve"> del diritto, </w:t>
      </w:r>
      <w:r w:rsidR="001F7073">
        <w:t>innestata</w:t>
      </w:r>
      <w:r w:rsidR="003030B0">
        <w:t xml:space="preserve"> sul bagaglio culturale </w:t>
      </w:r>
      <w:r w:rsidR="001F7073">
        <w:t>e le esperienze delle persone istruite</w:t>
      </w:r>
      <w:r w:rsidR="003030B0">
        <w:t xml:space="preserve">. </w:t>
      </w:r>
      <w:r w:rsidR="001F7073">
        <w:t>Questo diritto come</w:t>
      </w:r>
      <w:r w:rsidR="000A069D">
        <w:t xml:space="preserve"> </w:t>
      </w:r>
      <w:r w:rsidR="000A069D" w:rsidRPr="001D0012">
        <w:rPr>
          <w:i/>
          <w:iCs/>
        </w:rPr>
        <w:t>sapere per tecnici</w:t>
      </w:r>
      <w:r w:rsidR="001F7073">
        <w:t xml:space="preserve"> (par.2.1) si innestava sul</w:t>
      </w:r>
      <w:r w:rsidR="001F56E7">
        <w:t xml:space="preserve"> </w:t>
      </w:r>
      <w:r w:rsidR="003030B0">
        <w:t>retroterra cultural</w:t>
      </w:r>
      <w:r w:rsidR="004D6AFF">
        <w:t>e storico filosofico</w:t>
      </w:r>
      <w:r w:rsidR="001F7073">
        <w:t>, t</w:t>
      </w:r>
      <w:r w:rsidR="001F7073" w:rsidRPr="00102088">
        <w:rPr>
          <w:color w:val="000000"/>
          <w:szCs w:val="22"/>
        </w:rPr>
        <w:t xml:space="preserve">anto che per accedere alla facoltà di giurisprudenza, fino alle riforme della metà del ventesimo secolo, serviva </w:t>
      </w:r>
      <w:r w:rsidR="001F7073">
        <w:rPr>
          <w:color w:val="000000"/>
          <w:szCs w:val="22"/>
        </w:rPr>
        <w:t xml:space="preserve">la maturità </w:t>
      </w:r>
      <w:r w:rsidR="001F7073" w:rsidRPr="00102088">
        <w:rPr>
          <w:color w:val="000000"/>
          <w:szCs w:val="22"/>
        </w:rPr>
        <w:t>classic</w:t>
      </w:r>
      <w:r w:rsidR="001F7073">
        <w:rPr>
          <w:color w:val="000000"/>
          <w:szCs w:val="22"/>
        </w:rPr>
        <w:t>a</w:t>
      </w:r>
      <w:r w:rsidR="001F7073" w:rsidRPr="00102088">
        <w:rPr>
          <w:color w:val="000000"/>
          <w:szCs w:val="22"/>
        </w:rPr>
        <w:t>.</w:t>
      </w:r>
      <w:r w:rsidR="001F7073">
        <w:rPr>
          <w:color w:val="000000"/>
          <w:szCs w:val="22"/>
        </w:rPr>
        <w:t xml:space="preserve"> </w:t>
      </w:r>
    </w:p>
    <w:p w14:paraId="61C26119" w14:textId="1C5ADA8A" w:rsidR="00A71A79" w:rsidRPr="007351C0" w:rsidRDefault="00862951" w:rsidP="000A069D">
      <w:r>
        <w:rPr>
          <w:color w:val="000000"/>
          <w:szCs w:val="22"/>
        </w:rPr>
        <w:t>Questo bagaglio cultural-esperienziale generale</w:t>
      </w:r>
      <w:r w:rsidR="00991D70">
        <w:rPr>
          <w:color w:val="000000"/>
          <w:szCs w:val="22"/>
        </w:rPr>
        <w:t xml:space="preserve"> è sempre meno adeguato, nell’attuale complessità sociale</w:t>
      </w:r>
      <w:r w:rsidR="0071063B">
        <w:rPr>
          <w:color w:val="000000"/>
          <w:szCs w:val="22"/>
        </w:rPr>
        <w:t xml:space="preserve"> (par.1.4), </w:t>
      </w:r>
      <w:r w:rsidR="00991D70">
        <w:rPr>
          <w:color w:val="000000"/>
          <w:szCs w:val="22"/>
        </w:rPr>
        <w:t xml:space="preserve">a fare da </w:t>
      </w:r>
      <w:r w:rsidR="0071063B">
        <w:rPr>
          <w:color w:val="000000"/>
          <w:szCs w:val="22"/>
        </w:rPr>
        <w:t>retroterra</w:t>
      </w:r>
      <w:r w:rsidR="00991D70">
        <w:rPr>
          <w:color w:val="000000"/>
          <w:szCs w:val="22"/>
        </w:rPr>
        <w:t xml:space="preserve"> al</w:t>
      </w:r>
      <w:r w:rsidR="0071063B">
        <w:rPr>
          <w:color w:val="000000"/>
          <w:szCs w:val="22"/>
        </w:rPr>
        <w:t xml:space="preserve"> diritto come sapere per tecnici. L’apprendimento di regole e </w:t>
      </w:r>
      <w:r w:rsidR="004D6AFF">
        <w:t>materiali normativi è sempre meno</w:t>
      </w:r>
      <w:r w:rsidR="0071063B">
        <w:t xml:space="preserve"> idoneo a integrare il suddetto bagaglio culturale empirico-generalista. Il diritto ha insomma sempre più bisogno di una cornice di studio sociale modellato sullo studio delle funzioni pubbliche, così come gli studi sociali, nelle critiche condizioni di cui al par.1.5, hanno bisogno del diritto (con la sua cassetta degli attrezzi tecnica di cui al par.2.4). La specializzazione </w:t>
      </w:r>
      <w:r w:rsidR="00144805">
        <w:t xml:space="preserve">professionale </w:t>
      </w:r>
      <w:r w:rsidR="0071063B">
        <w:t>del diritto</w:t>
      </w:r>
      <w:r w:rsidR="00144805">
        <w:t xml:space="preserve"> richiede, </w:t>
      </w:r>
      <w:r w:rsidR="0071063B">
        <w:t xml:space="preserve">anche </w:t>
      </w:r>
      <w:r w:rsidR="00144805">
        <w:t>per i tecnici, una cerniera culturale, cioè di studio sociale applicato ai segmenti professionali non praticati; quest’esigenza converge con quella de</w:t>
      </w:r>
      <w:r w:rsidR="004D6AFF">
        <w:t>gli interessati alle rispettive funzioni pubbliche (pa</w:t>
      </w:r>
      <w:r w:rsidR="002C79C8">
        <w:t>rr.1.6 e 1.9</w:t>
      </w:r>
      <w:r w:rsidR="004D6AFF">
        <w:t>)</w:t>
      </w:r>
      <w:r w:rsidR="00144805">
        <w:t xml:space="preserve">, </w:t>
      </w:r>
      <w:r w:rsidR="004D6AFF">
        <w:t>sempre più bisogno</w:t>
      </w:r>
      <w:r w:rsidR="00144805">
        <w:t>si</w:t>
      </w:r>
      <w:r w:rsidR="004D6AFF">
        <w:t xml:space="preserve"> di spiegazioni sociali</w:t>
      </w:r>
      <w:r w:rsidR="00144805">
        <w:t xml:space="preserve">. </w:t>
      </w:r>
      <w:r w:rsidR="004D6AFF">
        <w:t>Se</w:t>
      </w:r>
      <w:r w:rsidR="00144805">
        <w:t xml:space="preserve"> non si affronta</w:t>
      </w:r>
      <w:r w:rsidR="00412C96">
        <w:t xml:space="preserve">no </w:t>
      </w:r>
      <w:r w:rsidR="00144805">
        <w:t xml:space="preserve">metodologicamente queste necessità </w:t>
      </w:r>
      <w:r w:rsidR="00412C96">
        <w:t>è destinata ad alimentarsi l’</w:t>
      </w:r>
      <w:r w:rsidR="004773E5">
        <w:t>autoreferenzialità tecnico c</w:t>
      </w:r>
      <w:r w:rsidR="00A51709">
        <w:t>as</w:t>
      </w:r>
      <w:r w:rsidR="004773E5">
        <w:t xml:space="preserve">istica, </w:t>
      </w:r>
      <w:r w:rsidR="007351C0">
        <w:t>rivesti</w:t>
      </w:r>
      <w:r w:rsidR="00DA39D4">
        <w:t xml:space="preserve">ta </w:t>
      </w:r>
      <w:r w:rsidR="00412C96">
        <w:t>da</w:t>
      </w:r>
      <w:r w:rsidR="007351C0">
        <w:t xml:space="preserve"> divagazioni valoriali, </w:t>
      </w:r>
      <w:r w:rsidR="00412C96">
        <w:t>denominata</w:t>
      </w:r>
      <w:r w:rsidR="007351C0">
        <w:t xml:space="preserve"> </w:t>
      </w:r>
      <w:r w:rsidR="007351C0" w:rsidRPr="007351C0">
        <w:rPr>
          <w:i/>
          <w:iCs/>
        </w:rPr>
        <w:t>scientificità esteriore</w:t>
      </w:r>
      <w:r w:rsidR="00DA39D4">
        <w:t xml:space="preserve"> al par.2.3</w:t>
      </w:r>
      <w:r w:rsidR="007351C0">
        <w:t xml:space="preserve">. </w:t>
      </w:r>
    </w:p>
    <w:p w14:paraId="7913E461" w14:textId="055D3FE5" w:rsidR="00135146" w:rsidRDefault="00246E47" w:rsidP="00135146">
      <w:pPr>
        <w:pStyle w:val="tit23"/>
        <w:ind w:left="6464" w:right="-1361" w:firstLine="0"/>
        <w:jc w:val="left"/>
      </w:pPr>
      <w:r>
        <w:rPr>
          <w:bCs/>
          <w:i/>
          <w:iCs/>
          <w:color w:val="0000FF"/>
          <w:sz w:val="20"/>
          <w:lang w:val="it-IT"/>
        </w:rPr>
        <w:t>lo</w:t>
      </w:r>
      <w:r w:rsidR="0019334F">
        <w:rPr>
          <w:bCs/>
          <w:i/>
          <w:iCs/>
          <w:color w:val="0000FF"/>
          <w:sz w:val="20"/>
          <w:lang w:val="it-IT"/>
        </w:rPr>
        <w:t xml:space="preserve"> s</w:t>
      </w:r>
      <w:r w:rsidR="00D93885">
        <w:rPr>
          <w:bCs/>
          <w:i/>
          <w:iCs/>
          <w:color w:val="0000FF"/>
          <w:sz w:val="20"/>
          <w:lang w:val="it-IT"/>
        </w:rPr>
        <w:t xml:space="preserve">tudio sociale </w:t>
      </w:r>
      <w:r w:rsidR="00C735C7">
        <w:rPr>
          <w:bCs/>
          <w:i/>
          <w:iCs/>
          <w:color w:val="0000FF"/>
          <w:sz w:val="20"/>
          <w:lang w:val="it-IT"/>
        </w:rPr>
        <w:t xml:space="preserve"> </w:t>
      </w:r>
      <w:r w:rsidR="00D93885">
        <w:rPr>
          <w:bCs/>
          <w:i/>
          <w:iCs/>
          <w:color w:val="0000FF"/>
          <w:sz w:val="20"/>
          <w:lang w:val="it-IT"/>
        </w:rPr>
        <w:t xml:space="preserve"> tra tecnica e </w:t>
      </w:r>
      <w:r>
        <w:rPr>
          <w:bCs/>
          <w:i/>
          <w:iCs/>
          <w:color w:val="0000FF"/>
          <w:sz w:val="20"/>
          <w:lang w:val="it-IT"/>
        </w:rPr>
        <w:t>giudizi di valore</w:t>
      </w:r>
      <w:r w:rsidR="00C735C7">
        <w:rPr>
          <w:bCs/>
          <w:i/>
          <w:iCs/>
          <w:color w:val="0000FF"/>
          <w:sz w:val="20"/>
          <w:lang w:val="it-IT"/>
        </w:rPr>
        <w:t xml:space="preserve"> </w:t>
      </w:r>
    </w:p>
    <w:p w14:paraId="3ED156EC" w14:textId="1E29E9F2" w:rsidR="003447C7" w:rsidRPr="001D0012" w:rsidRDefault="00412C96" w:rsidP="003447C7">
      <w:r>
        <w:lastRenderedPageBreak/>
        <w:t>Lo</w:t>
      </w:r>
      <w:r w:rsidR="00D93885">
        <w:t xml:space="preserve"> </w:t>
      </w:r>
      <w:r w:rsidR="00270573">
        <w:t xml:space="preserve">studio </w:t>
      </w:r>
      <w:r w:rsidR="00D93885">
        <w:t>delle funzioni pubbliche</w:t>
      </w:r>
      <w:r>
        <w:t xml:space="preserve"> è</w:t>
      </w:r>
      <w:r w:rsidR="00875C8B">
        <w:t xml:space="preserve"> una via intermedia (una </w:t>
      </w:r>
      <w:r w:rsidR="00875C8B">
        <w:rPr>
          <w:i/>
          <w:iCs/>
        </w:rPr>
        <w:t xml:space="preserve">terza via </w:t>
      </w:r>
      <w:r w:rsidR="00875C8B">
        <w:t xml:space="preserve">come un tempo si diceva tra capitalismo e socialismo), </w:t>
      </w:r>
      <w:r>
        <w:t xml:space="preserve">conforme alle esigenze suddette e all’interlocuzione plurilivelli tipica degli studi sociali, su cui in generale par.1.9. </w:t>
      </w:r>
      <w:r w:rsidR="00127EA6">
        <w:t>Volendo mantenere un minimo di settorializzazione anche nel diritto come studio sociale, potrebbe concepirsi un polo d’aggregazione  privatistico giurisdizionale (diritto civile, del lavoro, commerciale, processuale civile, coi rispettivi profili comparati e internazional-privatistici); anche in questi settori è infatti sempre più difficile orientarsi tramite la semplice lettura delle regole, e si avverte la necessità di una prospettiva di studio sociale. Quest’ultima è connaturata a</w:t>
      </w:r>
      <w:r w:rsidR="00626383" w:rsidRPr="00626383">
        <w:t xml:space="preserve">l diritto pubblico-costituzionale e amministrativo </w:t>
      </w:r>
      <w:r w:rsidR="00626383" w:rsidRPr="00626383">
        <w:rPr>
          <w:rStyle w:val="Rimandonotaapidipagina"/>
        </w:rPr>
        <w:footnoteReference w:id="47"/>
      </w:r>
      <w:r w:rsidR="00626383" w:rsidRPr="00626383">
        <w:t xml:space="preserve">,  internazionale pubblico, e comunitario ordinamentale </w:t>
      </w:r>
      <w:r w:rsidR="00626383" w:rsidRPr="00626383">
        <w:rPr>
          <w:rStyle w:val="Rimandonotaapidipagina"/>
        </w:rPr>
        <w:footnoteReference w:id="48"/>
      </w:r>
      <w:r w:rsidR="00626383" w:rsidRPr="00626383">
        <w:t>.</w:t>
      </w:r>
      <w:r w:rsidR="00246E47">
        <w:t xml:space="preserve"> </w:t>
      </w:r>
      <w:r w:rsidR="00127EA6">
        <w:t>I</w:t>
      </w:r>
      <w:r w:rsidR="00246E47">
        <w:t xml:space="preserve">l </w:t>
      </w:r>
      <w:r w:rsidR="00127EA6">
        <w:t>terzo comparto, s</w:t>
      </w:r>
      <w:r w:rsidR="00246E47">
        <w:t>torico-filosofico</w:t>
      </w:r>
      <w:r w:rsidR="00127EA6">
        <w:t>, con gli insegnamenti di filosofia del diritto, diritto romano e storia del diritto sarebbe unificato e vivificato da questa prospettiva</w:t>
      </w:r>
      <w:r w:rsidR="00246E47" w:rsidRPr="001D0012">
        <w:rPr>
          <w:rStyle w:val="Rimandonotaapidipagina"/>
        </w:rPr>
        <w:footnoteReference w:id="49"/>
      </w:r>
      <w:r w:rsidR="00127EA6">
        <w:t xml:space="preserve">. </w:t>
      </w:r>
      <w:r w:rsidR="00246E47">
        <w:t xml:space="preserve"> </w:t>
      </w:r>
    </w:p>
    <w:p w14:paraId="00007760" w14:textId="4EB3B126" w:rsidR="003447C7" w:rsidRPr="003D109F" w:rsidRDefault="00135146" w:rsidP="003447C7">
      <w:pPr>
        <w:pStyle w:val="tit23"/>
        <w:ind w:left="6464" w:right="-1361" w:firstLine="0"/>
        <w:jc w:val="left"/>
        <w:rPr>
          <w:bCs/>
          <w:i/>
          <w:iCs/>
          <w:color w:val="0000FF"/>
          <w:sz w:val="20"/>
          <w:lang w:val="it-IT"/>
        </w:rPr>
      </w:pPr>
      <w:r>
        <w:rPr>
          <w:bCs/>
          <w:i/>
          <w:iCs/>
          <w:color w:val="0000FF"/>
          <w:sz w:val="20"/>
          <w:lang w:val="it-IT"/>
        </w:rPr>
        <w:t>Omogeneità del diritto come</w:t>
      </w:r>
      <w:r w:rsidR="003447C7">
        <w:rPr>
          <w:bCs/>
          <w:i/>
          <w:iCs/>
          <w:color w:val="0000FF"/>
          <w:sz w:val="20"/>
          <w:lang w:val="it-IT"/>
        </w:rPr>
        <w:t xml:space="preserve"> studio sociale </w:t>
      </w:r>
    </w:p>
    <w:p w14:paraId="0510F132" w14:textId="365F7EC7" w:rsidR="003447C7" w:rsidRPr="001D0012" w:rsidRDefault="00A94B1A" w:rsidP="00135146">
      <w:r>
        <w:t>Q</w:t>
      </w:r>
      <w:r w:rsidR="002C79C8">
        <w:t xml:space="preserve">uesto compattamento degli studi giuridici corrisponde anche </w:t>
      </w:r>
      <w:r>
        <w:t>al</w:t>
      </w:r>
      <w:r w:rsidR="002C79C8">
        <w:t xml:space="preserve">l’opinione comune secondo cui </w:t>
      </w:r>
      <w:r w:rsidR="00135146">
        <w:t xml:space="preserve">al massimo ha senso parlare di scienza del diritto nel suo insieme, non di </w:t>
      </w:r>
      <w:r w:rsidR="00135146" w:rsidRPr="00A71A79">
        <w:rPr>
          <w:i/>
          <w:iCs/>
        </w:rPr>
        <w:t>scienza</w:t>
      </w:r>
      <w:r w:rsidR="00135146">
        <w:t xml:space="preserve"> del </w:t>
      </w:r>
      <w:r w:rsidR="00135146" w:rsidRPr="001D0012">
        <w:t>diritto commerciale, penale</w:t>
      </w:r>
      <w:r w:rsidR="00135146">
        <w:t>, costituzionale, processuale, del lavoro e</w:t>
      </w:r>
      <w:r w:rsidR="00246E47">
        <w:t xml:space="preserve"> altre prospettive di </w:t>
      </w:r>
      <w:r w:rsidR="00246E47">
        <w:rPr>
          <w:i/>
          <w:iCs/>
        </w:rPr>
        <w:t>saperi per tecnici</w:t>
      </w:r>
      <w:r w:rsidR="00135146">
        <w:t>.</w:t>
      </w:r>
      <w:r w:rsidR="00D45A71">
        <w:t xml:space="preserve"> </w:t>
      </w:r>
      <w:r w:rsidR="00246E47">
        <w:t>Quest</w:t>
      </w:r>
      <w:r w:rsidR="00D45A71">
        <w:t xml:space="preserve">a </w:t>
      </w:r>
      <w:r w:rsidR="00867CCA">
        <w:t xml:space="preserve">frammentazione è nociva </w:t>
      </w:r>
      <w:r w:rsidR="00246E47">
        <w:t>anche</w:t>
      </w:r>
      <w:r w:rsidR="00867CCA">
        <w:t xml:space="preserve"> perché </w:t>
      </w:r>
      <w:r w:rsidR="00D61145">
        <w:t xml:space="preserve">ostacola interazioni tra la sottigliezza tecnica dei privatisti </w:t>
      </w:r>
      <w:r w:rsidR="00246E47">
        <w:t>e le cornici</w:t>
      </w:r>
      <w:r w:rsidR="00D61145">
        <w:t xml:space="preserve"> sociali, </w:t>
      </w:r>
      <w:r w:rsidR="00246E47">
        <w:t>più necessarie</w:t>
      </w:r>
      <w:r w:rsidR="00D61145">
        <w:t xml:space="preserve"> ai pubblicisti. Uno </w:t>
      </w:r>
      <w:r w:rsidR="004C41C7">
        <w:t>s</w:t>
      </w:r>
      <w:r w:rsidR="00DD79A3">
        <w:t xml:space="preserve">fondo </w:t>
      </w:r>
      <w:r w:rsidR="004C41C7">
        <w:t>d</w:t>
      </w:r>
      <w:r w:rsidR="00DD79A3">
        <w:t xml:space="preserve">i </w:t>
      </w:r>
      <w:r w:rsidR="004C41C7">
        <w:t xml:space="preserve">studio sociale </w:t>
      </w:r>
      <w:r w:rsidR="000B62A3">
        <w:t xml:space="preserve">sarebbe utile a riflettere </w:t>
      </w:r>
      <w:r w:rsidR="00D61145">
        <w:t>anche sul collegamento tra varie prospettive</w:t>
      </w:r>
      <w:r w:rsidR="006D7837">
        <w:t xml:space="preserve"> anche senza </w:t>
      </w:r>
      <w:r w:rsidR="00246E47">
        <w:t>riconoscimento</w:t>
      </w:r>
      <w:r w:rsidR="00D61145">
        <w:t xml:space="preserve"> </w:t>
      </w:r>
      <w:r w:rsidR="000B62A3">
        <w:t xml:space="preserve">formale </w:t>
      </w:r>
      <w:r w:rsidR="00246E47">
        <w:t>nell’ordinamento universitario attuale</w:t>
      </w:r>
      <w:r w:rsidR="006D7837">
        <w:t>, come</w:t>
      </w:r>
      <w:r w:rsidR="004C41C7">
        <w:t xml:space="preserve"> </w:t>
      </w:r>
      <w:r w:rsidR="00246E47">
        <w:t>e quelle che ne sono prive</w:t>
      </w:r>
      <w:r w:rsidR="00D61145">
        <w:t>,</w:t>
      </w:r>
      <w:r w:rsidR="000B62A3">
        <w:t xml:space="preserve"> come </w:t>
      </w:r>
      <w:r w:rsidR="00196E2D">
        <w:t xml:space="preserve">Diritto </w:t>
      </w:r>
      <w:r w:rsidR="00BD4600">
        <w:t xml:space="preserve">fallimentare, </w:t>
      </w:r>
      <w:r w:rsidR="00196E2D">
        <w:t xml:space="preserve">previdenziale, </w:t>
      </w:r>
      <w:r w:rsidR="00196E2D">
        <w:lastRenderedPageBreak/>
        <w:t xml:space="preserve">dell’ambiente, </w:t>
      </w:r>
      <w:r w:rsidR="003447C7">
        <w:t xml:space="preserve">bancario e assicurativo, </w:t>
      </w:r>
      <w:r w:rsidR="00196E2D">
        <w:t>di famiglia</w:t>
      </w:r>
      <w:r w:rsidR="000B62A3">
        <w:t>, contabile pubblico etc.</w:t>
      </w:r>
      <w:r w:rsidR="003447C7" w:rsidRPr="003447C7">
        <w:rPr>
          <w:rStyle w:val="Rimandonotaapidipagina"/>
        </w:rPr>
        <w:t xml:space="preserve"> </w:t>
      </w:r>
      <w:r w:rsidR="00246E47">
        <w:t xml:space="preserve">La maggior rilevanza sociale, e anche professionale, di molte discipline </w:t>
      </w:r>
      <w:r w:rsidR="00246E47" w:rsidRPr="00246E47">
        <w:rPr>
          <w:i/>
          <w:iCs/>
        </w:rPr>
        <w:t>non autonome</w:t>
      </w:r>
      <w:r w:rsidR="003E6E95">
        <w:t xml:space="preserve"> </w:t>
      </w:r>
      <w:r w:rsidR="00246E47">
        <w:t xml:space="preserve">spiega </w:t>
      </w:r>
      <w:r w:rsidR="003E6E95">
        <w:t>la casualità degli assetti attuali, essenzialmente frutto di contingenti equilibri di potere accademico politico</w:t>
      </w:r>
      <w:r w:rsidR="006D7837">
        <w:t xml:space="preserve">; occorrerebbe  riflettere sui motivi dell’autonomia di diritto della navigazione, diritto agrario, diritto tributario e  aggregazioni trasversali come </w:t>
      </w:r>
      <w:r w:rsidR="006D7837">
        <w:rPr>
          <w:i/>
          <w:iCs/>
        </w:rPr>
        <w:t>diritto dell’economia</w:t>
      </w:r>
      <w:r w:rsidR="006D7837">
        <w:t>; del resto, n</w:t>
      </w:r>
      <w:r w:rsidR="003E6E95">
        <w:t xml:space="preserve">el quadro dei suddetti grandi comparti di studio sociale, le prospettive tecniche sono </w:t>
      </w:r>
      <w:r w:rsidR="006D7837">
        <w:t xml:space="preserve">numerose come </w:t>
      </w:r>
      <w:r w:rsidR="003E6E95">
        <w:t xml:space="preserve">i profili </w:t>
      </w:r>
      <w:r w:rsidR="00246E47">
        <w:t xml:space="preserve"> dell’esistenza umana, e an</w:t>
      </w:r>
      <w:r w:rsidR="003E6E95">
        <w:t>che oltre</w:t>
      </w:r>
      <w:r w:rsidR="00246E47">
        <w:t>, essendo</w:t>
      </w:r>
      <w:r w:rsidR="006D7837">
        <w:t xml:space="preserve"> reperibili in rete, facendo </w:t>
      </w:r>
      <w:r w:rsidR="00246E47">
        <w:t xml:space="preserve">i dovuti scongiuri, </w:t>
      </w:r>
      <w:r w:rsidR="006D7837">
        <w:t>persino volumi</w:t>
      </w:r>
      <w:r w:rsidR="00246E47">
        <w:rPr>
          <w:i/>
          <w:iCs/>
        </w:rPr>
        <w:t xml:space="preserve"> </w:t>
      </w:r>
      <w:r w:rsidR="00246E47" w:rsidRPr="003E6E95">
        <w:t>di</w:t>
      </w:r>
      <w:r w:rsidR="00246E47">
        <w:rPr>
          <w:i/>
          <w:iCs/>
        </w:rPr>
        <w:t xml:space="preserve"> diritto mortuario</w:t>
      </w:r>
      <w:r w:rsidR="00246E47">
        <w:t>.</w:t>
      </w:r>
      <w:r w:rsidR="006B7B0A">
        <w:rPr>
          <w:i/>
          <w:iCs/>
        </w:rPr>
        <w:t xml:space="preserve"> </w:t>
      </w:r>
      <w:r w:rsidR="00B21834">
        <w:rPr>
          <w:i/>
          <w:iCs/>
        </w:rPr>
        <w:t xml:space="preserve"> </w:t>
      </w:r>
    </w:p>
    <w:p w14:paraId="7601B233" w14:textId="1C6E33A3" w:rsidR="003447C7" w:rsidRPr="003D109F" w:rsidRDefault="00135146" w:rsidP="003447C7">
      <w:pPr>
        <w:pStyle w:val="tit23"/>
        <w:ind w:left="6464" w:right="-1361" w:firstLine="0"/>
        <w:jc w:val="left"/>
        <w:rPr>
          <w:bCs/>
          <w:i/>
          <w:iCs/>
          <w:color w:val="0000FF"/>
          <w:sz w:val="20"/>
          <w:lang w:val="it-IT"/>
        </w:rPr>
      </w:pPr>
      <w:r>
        <w:rPr>
          <w:bCs/>
          <w:i/>
          <w:iCs/>
          <w:color w:val="0000FF"/>
          <w:sz w:val="20"/>
          <w:lang w:val="it-IT"/>
        </w:rPr>
        <w:t>suoi</w:t>
      </w:r>
      <w:r w:rsidR="003447C7">
        <w:rPr>
          <w:bCs/>
          <w:i/>
          <w:iCs/>
          <w:color w:val="0000FF"/>
          <w:sz w:val="20"/>
          <w:lang w:val="it-IT"/>
        </w:rPr>
        <w:t xml:space="preserve"> molteplici vantaggi </w:t>
      </w:r>
    </w:p>
    <w:p w14:paraId="271A6DBB" w14:textId="1AE43776" w:rsidR="007D13D6" w:rsidRDefault="009A631F" w:rsidP="00280372">
      <w:r>
        <w:t xml:space="preserve">Il suddetto compattamento del diritto come studio sociale </w:t>
      </w:r>
      <w:r w:rsidR="005A7858">
        <w:t xml:space="preserve">consentirebbe </w:t>
      </w:r>
      <w:r w:rsidR="00B21834">
        <w:t>riflessioni</w:t>
      </w:r>
      <w:r w:rsidR="009D44FC">
        <w:t xml:space="preserve"> su</w:t>
      </w:r>
      <w:r w:rsidR="005A7858">
        <w:t>i vari</w:t>
      </w:r>
      <w:r w:rsidR="009D44FC">
        <w:t xml:space="preserve"> </w:t>
      </w:r>
      <w:r w:rsidR="009D44FC">
        <w:rPr>
          <w:i/>
          <w:iCs/>
        </w:rPr>
        <w:t>sens</w:t>
      </w:r>
      <w:r w:rsidR="005A7858">
        <w:rPr>
          <w:i/>
          <w:iCs/>
        </w:rPr>
        <w:t>i</w:t>
      </w:r>
      <w:r w:rsidR="009D44FC">
        <w:rPr>
          <w:i/>
          <w:iCs/>
        </w:rPr>
        <w:t xml:space="preserve"> </w:t>
      </w:r>
      <w:r w:rsidR="009D44FC" w:rsidRPr="00D53065">
        <w:t>e</w:t>
      </w:r>
      <w:r w:rsidR="009D44FC">
        <w:t xml:space="preserve"> </w:t>
      </w:r>
      <w:r w:rsidR="009D44FC" w:rsidRPr="00D53065">
        <w:rPr>
          <w:i/>
          <w:iCs/>
        </w:rPr>
        <w:t>ruol</w:t>
      </w:r>
      <w:r w:rsidR="005A7858">
        <w:rPr>
          <w:i/>
          <w:iCs/>
        </w:rPr>
        <w:t>i</w:t>
      </w:r>
      <w:r w:rsidR="009D44FC">
        <w:t xml:space="preserve"> </w:t>
      </w:r>
      <w:r w:rsidR="009D44FC" w:rsidRPr="00D53065">
        <w:t>de</w:t>
      </w:r>
      <w:r w:rsidR="000A1BF3">
        <w:t xml:space="preserve">l </w:t>
      </w:r>
      <w:r w:rsidR="009D44FC" w:rsidRPr="00D53065">
        <w:t>saper</w:t>
      </w:r>
      <w:r w:rsidR="000A1BF3">
        <w:t>e</w:t>
      </w:r>
      <w:r w:rsidR="009D44FC">
        <w:t xml:space="preserve"> giuridic</w:t>
      </w:r>
      <w:r w:rsidR="000A1BF3">
        <w:t>o,</w:t>
      </w:r>
      <w:r w:rsidR="009D44FC">
        <w:t xml:space="preserve"> </w:t>
      </w:r>
      <w:r w:rsidR="00E65139">
        <w:t>di cui</w:t>
      </w:r>
      <w:r w:rsidR="009D44FC">
        <w:t xml:space="preserve"> </w:t>
      </w:r>
      <w:r w:rsidR="005A7858">
        <w:t>l</w:t>
      </w:r>
      <w:r w:rsidR="00B21834">
        <w:t>’</w:t>
      </w:r>
      <w:r w:rsidR="005A7858">
        <w:t>odiern</w:t>
      </w:r>
      <w:r w:rsidR="00B21834">
        <w:t>a frammentazione tecnicistica non è spinta a darsi carico</w:t>
      </w:r>
      <w:r w:rsidR="009D44FC">
        <w:t xml:space="preserve">. </w:t>
      </w:r>
      <w:r>
        <w:t xml:space="preserve">Esso </w:t>
      </w:r>
      <w:r w:rsidR="005A7858">
        <w:t>gioverebb</w:t>
      </w:r>
      <w:r w:rsidR="00E65139">
        <w:t>e</w:t>
      </w:r>
      <w:r w:rsidR="005A7858">
        <w:t xml:space="preserve"> all</w:t>
      </w:r>
      <w:r>
        <w:t xml:space="preserve">e </w:t>
      </w:r>
      <w:r w:rsidR="000A1BF3">
        <w:t>accademi</w:t>
      </w:r>
      <w:r>
        <w:t>e</w:t>
      </w:r>
      <w:r w:rsidR="00B21834">
        <w:t xml:space="preserve">, </w:t>
      </w:r>
      <w:r>
        <w:t xml:space="preserve">oggi </w:t>
      </w:r>
      <w:r w:rsidR="009672C3">
        <w:t xml:space="preserve">poco collegate alle pubbliche opinioni di settore (par.1.6), in quanto troppo tecnico professionali, da una parte, e troppo politiche quando cercano di essere </w:t>
      </w:r>
      <w:r w:rsidR="009672C3" w:rsidRPr="009672C3">
        <w:rPr>
          <w:i/>
          <w:iCs/>
        </w:rPr>
        <w:t>sociali</w:t>
      </w:r>
      <w:r w:rsidR="009672C3">
        <w:t xml:space="preserve">.  Anche la letteratura professionale, diretta ai tecnici acquisterebbe sensatezza, e riuscirebbe meglio a mettere a fuoco i suoi obiettivi contestualizzandosi in una propria cornice sociale, sia pure di nicchia, modellata sul tema. In entrambi i casi si conquisterebbero interessati per un’editoria che oggi nessuno </w:t>
      </w:r>
      <w:r w:rsidR="005A7858">
        <w:t xml:space="preserve"> </w:t>
      </w:r>
      <w:r w:rsidR="00E65139">
        <w:t>desidera leggere, pagat</w:t>
      </w:r>
      <w:r w:rsidR="009672C3">
        <w:t>a</w:t>
      </w:r>
      <w:r w:rsidR="00E65139">
        <w:t xml:space="preserve"> dagli </w:t>
      </w:r>
      <w:r w:rsidR="000A1BF3">
        <w:t>stessi autori o da fondi pubblici</w:t>
      </w:r>
      <w:r w:rsidR="007D13D6">
        <w:t xml:space="preserve">. </w:t>
      </w:r>
    </w:p>
    <w:p w14:paraId="4D1BA81D" w14:textId="249C8709" w:rsidR="00EF58E5" w:rsidRDefault="00C300FD" w:rsidP="00847702">
      <w:pPr>
        <w:rPr>
          <w:bCs/>
          <w:i/>
          <w:iCs/>
          <w:color w:val="0000FF"/>
          <w:sz w:val="20"/>
        </w:rPr>
      </w:pPr>
      <w:r>
        <w:t>Comunità scientifiche più ampie c</w:t>
      </w:r>
      <w:r w:rsidR="00196E2D">
        <w:t>ontrasterebbe</w:t>
      </w:r>
      <w:r>
        <w:t>ro</w:t>
      </w:r>
      <w:r w:rsidR="005A7858">
        <w:t xml:space="preserve"> </w:t>
      </w:r>
      <w:r w:rsidR="00196E2D">
        <w:t xml:space="preserve">anche </w:t>
      </w:r>
      <w:r w:rsidR="00330ECC">
        <w:t xml:space="preserve">le </w:t>
      </w:r>
      <w:r w:rsidR="006E0E32" w:rsidRPr="001D0012">
        <w:t xml:space="preserve">patologie relazionali </w:t>
      </w:r>
      <w:r w:rsidR="000410B4">
        <w:t xml:space="preserve">e gli scambi di favori </w:t>
      </w:r>
      <w:r w:rsidR="00330ECC">
        <w:t xml:space="preserve">delle </w:t>
      </w:r>
      <w:r w:rsidR="006E0E32" w:rsidRPr="001D0012">
        <w:t>piccole acc</w:t>
      </w:r>
      <w:r w:rsidR="006E0E32" w:rsidRPr="00071317">
        <w:t>ademie</w:t>
      </w:r>
      <w:r w:rsidR="00EF58E5">
        <w:t>;</w:t>
      </w:r>
      <w:r w:rsidR="00D53065">
        <w:t xml:space="preserve"> </w:t>
      </w:r>
      <w:r>
        <w:t>tali scambi</w:t>
      </w:r>
      <w:r w:rsidR="00F27606">
        <w:t xml:space="preserve"> sarebbe</w:t>
      </w:r>
      <w:r w:rsidR="000410B4">
        <w:t>ro</w:t>
      </w:r>
      <w:r w:rsidR="00F27606">
        <w:t xml:space="preserve"> infatti più difficil</w:t>
      </w:r>
      <w:r w:rsidR="000410B4">
        <w:t>i</w:t>
      </w:r>
      <w:r w:rsidR="00F27606">
        <w:t xml:space="preserve"> per </w:t>
      </w:r>
      <w:r w:rsidR="000A79D3">
        <w:t>il</w:t>
      </w:r>
      <w:r w:rsidR="00330ECC" w:rsidRPr="00071317">
        <w:t xml:space="preserve"> maggior numero di soggetti da coinvolgere</w:t>
      </w:r>
      <w:r w:rsidR="00F27606">
        <w:t xml:space="preserve"> in comunità scientifiche più ampie</w:t>
      </w:r>
      <w:r w:rsidR="00196E2D">
        <w:t>,</w:t>
      </w:r>
      <w:r w:rsidR="000A79D3">
        <w:t xml:space="preserve"> </w:t>
      </w:r>
      <w:r w:rsidR="000410B4">
        <w:t xml:space="preserve">dove </w:t>
      </w:r>
      <w:r w:rsidR="000A79D3">
        <w:t>le opinioni</w:t>
      </w:r>
      <w:r w:rsidR="000410B4">
        <w:t xml:space="preserve"> sui contenuti assumono maggior peso; un proficuo dibattito prenderebbe così il posto di </w:t>
      </w:r>
      <w:r w:rsidR="00F27606">
        <w:t>molte deprecabili feudalità universitarie</w:t>
      </w:r>
      <w:r w:rsidR="000410B4">
        <w:t xml:space="preserve">. Si supererebbe così un </w:t>
      </w:r>
      <w:r w:rsidR="00F27606">
        <w:t>uso opportunistico del sapere</w:t>
      </w:r>
      <w:r w:rsidR="003447C7">
        <w:t xml:space="preserve"> </w:t>
      </w:r>
      <w:r w:rsidR="000410B4">
        <w:t xml:space="preserve">senza molto </w:t>
      </w:r>
      <w:r w:rsidR="003447C7">
        <w:t xml:space="preserve">a che </w:t>
      </w:r>
      <w:r w:rsidR="000410B4">
        <w:t>fare</w:t>
      </w:r>
      <w:r w:rsidR="003447C7">
        <w:t xml:space="preserve"> con la </w:t>
      </w:r>
      <w:r w:rsidR="00F27606">
        <w:t>sua</w:t>
      </w:r>
      <w:r w:rsidR="003447C7">
        <w:t xml:space="preserve"> libertà</w:t>
      </w:r>
      <w:r w:rsidR="00F27606">
        <w:t xml:space="preserve">, </w:t>
      </w:r>
      <w:r w:rsidR="003447C7">
        <w:t xml:space="preserve">sancita dalla </w:t>
      </w:r>
      <w:r w:rsidR="00F27606">
        <w:t>C</w:t>
      </w:r>
      <w:r w:rsidR="003447C7">
        <w:t>ostituzione</w:t>
      </w:r>
      <w:r w:rsidR="00F27606">
        <w:t xml:space="preserve">; </w:t>
      </w:r>
      <w:r w:rsidR="000410B4">
        <w:t>quest’ultima</w:t>
      </w:r>
      <w:r w:rsidR="00F27606">
        <w:t xml:space="preserve"> </w:t>
      </w:r>
      <w:r w:rsidR="003447C7">
        <w:t>salvaguard</w:t>
      </w:r>
      <w:r w:rsidR="00F27606">
        <w:t xml:space="preserve">a infatti i saperi </w:t>
      </w:r>
      <w:r w:rsidR="003447C7">
        <w:t xml:space="preserve">dalle ingerenze politiche di cui al par.1.7, </w:t>
      </w:r>
      <w:r w:rsidR="00F27606">
        <w:t>ma non legittima aree privilegiate</w:t>
      </w:r>
      <w:r w:rsidR="000410B4">
        <w:t xml:space="preserve">, </w:t>
      </w:r>
      <w:r w:rsidR="00F27606">
        <w:t xml:space="preserve">sottratte al </w:t>
      </w:r>
      <w:r w:rsidR="003447C7">
        <w:t xml:space="preserve"> controllo sociale</w:t>
      </w:r>
      <w:r w:rsidR="000410B4">
        <w:t xml:space="preserve"> di cui al par.3.9.</w:t>
      </w:r>
    </w:p>
    <w:p w14:paraId="390D46E3" w14:textId="59A1F625" w:rsidR="00EF58E5" w:rsidRDefault="00EF58E5" w:rsidP="00EF58E5">
      <w:pPr>
        <w:pStyle w:val="tit23"/>
        <w:ind w:left="6464" w:right="-1361" w:firstLine="0"/>
        <w:jc w:val="left"/>
        <w:rPr>
          <w:bCs/>
          <w:i/>
          <w:iCs/>
          <w:color w:val="0000FF"/>
          <w:sz w:val="20"/>
          <w:lang w:val="it-IT"/>
        </w:rPr>
      </w:pPr>
      <w:r>
        <w:rPr>
          <w:bCs/>
          <w:i/>
          <w:iCs/>
          <w:color w:val="0000FF"/>
          <w:sz w:val="20"/>
          <w:lang w:val="it-IT"/>
        </w:rPr>
        <w:t xml:space="preserve">Studi sociali e valutazione della ricerca </w:t>
      </w:r>
    </w:p>
    <w:p w14:paraId="5922CF36" w14:textId="6AD04E1B" w:rsidR="00B42565" w:rsidRDefault="000410B4" w:rsidP="00B42565">
      <w:pPr>
        <w:rPr>
          <w:bCs/>
          <w:i/>
          <w:iCs/>
          <w:color w:val="0000FF"/>
          <w:sz w:val="20"/>
        </w:rPr>
      </w:pPr>
      <w:r>
        <w:lastRenderedPageBreak/>
        <w:t>Quest’ultimo ha senso non solo in nome della fede pubblica, ma anche per l’attuale</w:t>
      </w:r>
      <w:r w:rsidR="000A069D">
        <w:t xml:space="preserve"> mantenimento dei saperi con risorse pubbliche</w:t>
      </w:r>
      <w:r>
        <w:t>. Per questo esiste da circa 15 anni l’Agenzia n</w:t>
      </w:r>
      <w:r w:rsidR="000A069D">
        <w:t>azionale di valutazione della ricerca (Anvur).</w:t>
      </w:r>
      <w:r w:rsidR="00135146">
        <w:t xml:space="preserve"> </w:t>
      </w:r>
      <w:r>
        <w:t xml:space="preserve">Quest’aiuto del potere servirà ai saperi, come rilevato al par.1.7, solo se questi </w:t>
      </w:r>
      <w:r w:rsidR="00533B3E">
        <w:t>sapranno aiutarsi da soli</w:t>
      </w:r>
      <w:r w:rsidR="00B42565">
        <w:t xml:space="preserve">, </w:t>
      </w:r>
      <w:r w:rsidR="00587674">
        <w:t>rifle</w:t>
      </w:r>
      <w:r w:rsidR="00B42565">
        <w:t xml:space="preserve">ttendo su sé stessi; è illusorio aspettarsi che le autorità </w:t>
      </w:r>
      <w:r w:rsidR="00587674">
        <w:t>politico burocratic</w:t>
      </w:r>
      <w:r w:rsidR="00B42565">
        <w:t>he</w:t>
      </w:r>
      <w:r w:rsidR="00587674">
        <w:t>, distratt</w:t>
      </w:r>
      <w:r w:rsidR="00B42565">
        <w:t>e</w:t>
      </w:r>
      <w:r w:rsidR="00587674">
        <w:t xml:space="preserve"> da </w:t>
      </w:r>
      <w:r w:rsidR="00B42565">
        <w:t xml:space="preserve">innumerevoli contingenze e dal </w:t>
      </w:r>
      <w:r w:rsidR="009672C3">
        <w:t>desiderio di quieto vivere</w:t>
      </w:r>
      <w:r w:rsidR="00B42565">
        <w:t>, propongano modelli efficienti a chi non sa darseli da solo</w:t>
      </w:r>
      <w:r w:rsidR="00587674">
        <w:t xml:space="preserve">. </w:t>
      </w:r>
      <w:r w:rsidR="004246D5">
        <w:t xml:space="preserve">Senza </w:t>
      </w:r>
      <w:r w:rsidR="00B42565">
        <w:t>quest</w:t>
      </w:r>
      <w:r w:rsidR="004246D5">
        <w:t xml:space="preserve">a riflessione sui saperi, svolta nell’ambito dei saperi, organi come l’Anvur </w:t>
      </w:r>
      <w:r w:rsidR="00B42565">
        <w:t>potranno offrire solo</w:t>
      </w:r>
      <w:r w:rsidR="003B5F27">
        <w:t xml:space="preserve"> </w:t>
      </w:r>
      <w:r w:rsidR="00B42565">
        <w:t>generiche</w:t>
      </w:r>
      <w:r w:rsidR="003B5F27">
        <w:t xml:space="preserve"> </w:t>
      </w:r>
      <w:r w:rsidR="004246D5">
        <w:t>burocrati</w:t>
      </w:r>
      <w:r w:rsidR="00587674">
        <w:t>zzazion</w:t>
      </w:r>
      <w:r w:rsidR="00B42565">
        <w:t xml:space="preserve">i </w:t>
      </w:r>
      <w:r w:rsidR="004246D5">
        <w:t>dell’esistente</w:t>
      </w:r>
      <w:r w:rsidR="00EF4D23">
        <w:rPr>
          <w:rStyle w:val="Rimandonotaapidipagina"/>
        </w:rPr>
        <w:footnoteReference w:id="50"/>
      </w:r>
      <w:r w:rsidR="00B42565">
        <w:t xml:space="preserve">. Ad esse </w:t>
      </w:r>
      <w:r w:rsidR="00587674">
        <w:t>i suddetti usi opportunistici dei saperi si adattano facilmente</w:t>
      </w:r>
      <w:r w:rsidR="00B42565">
        <w:t>, mentre la sostanza ne è danneggiata</w:t>
      </w:r>
      <w:r w:rsidR="00587674">
        <w:t xml:space="preserve">. </w:t>
      </w:r>
    </w:p>
    <w:p w14:paraId="27741E17" w14:textId="1084080F" w:rsidR="00B42565" w:rsidRDefault="00B42565" w:rsidP="00B42565">
      <w:pPr>
        <w:pStyle w:val="tit23"/>
        <w:ind w:left="6464" w:right="-1361" w:firstLine="0"/>
        <w:jc w:val="left"/>
        <w:rPr>
          <w:bCs/>
          <w:i/>
          <w:iCs/>
          <w:color w:val="0000FF"/>
          <w:sz w:val="20"/>
          <w:lang w:val="it-IT"/>
        </w:rPr>
      </w:pPr>
      <w:r>
        <w:rPr>
          <w:bCs/>
          <w:i/>
          <w:iCs/>
          <w:color w:val="0000FF"/>
          <w:sz w:val="20"/>
          <w:lang w:val="it-IT"/>
        </w:rPr>
        <w:t>I formalismi</w:t>
      </w:r>
      <w:r>
        <w:rPr>
          <w:bCs/>
          <w:i/>
          <w:iCs/>
          <w:color w:val="0000FF"/>
          <w:sz w:val="20"/>
          <w:lang w:val="it-IT"/>
        </w:rPr>
        <w:t xml:space="preserve"> </w:t>
      </w:r>
    </w:p>
    <w:p w14:paraId="54ECBA0E" w14:textId="0F7AEC23" w:rsidR="00F07796" w:rsidRPr="002B0DA9" w:rsidRDefault="00587674" w:rsidP="006B7B0A">
      <w:r>
        <w:t xml:space="preserve">Inoltre la </w:t>
      </w:r>
      <w:r>
        <w:rPr>
          <w:i/>
          <w:iCs/>
        </w:rPr>
        <w:t xml:space="preserve">valutazione </w:t>
      </w:r>
      <w:r>
        <w:t xml:space="preserve">è uno di quei temi </w:t>
      </w:r>
      <w:r w:rsidRPr="004246D5">
        <w:rPr>
          <w:i/>
          <w:iCs/>
        </w:rPr>
        <w:t>non autosufficienti</w:t>
      </w:r>
      <w:r>
        <w:t xml:space="preserve"> trattati al par.1.5</w:t>
      </w:r>
      <w:r>
        <w:rPr>
          <w:rStyle w:val="Rimandonotaapidipagina"/>
        </w:rPr>
        <w:footnoteReference w:id="51"/>
      </w:r>
      <w:r>
        <w:t>, che si riempiono di contenuti in relazione al diverso oggetto cui sono riferiti; per valutare un sapere, insomma, serve dimestichezza</w:t>
      </w:r>
      <w:r w:rsidR="000410B4">
        <w:t xml:space="preserve"> con esso</w:t>
      </w:r>
      <w:r>
        <w:t xml:space="preserve">, </w:t>
      </w:r>
      <w:r w:rsidR="000410B4">
        <w:t>ch</w:t>
      </w:r>
      <w:r>
        <w:t>e varia di sapere in sapere. R</w:t>
      </w:r>
      <w:r w:rsidR="00A6395E">
        <w:t xml:space="preserve">ispetto </w:t>
      </w:r>
      <w:r>
        <w:t xml:space="preserve">alle scienze della materia non mi sembra che l’Anvur abbia le caratteristiche per fronteggiare </w:t>
      </w:r>
      <w:r w:rsidR="00A6395E">
        <w:t>l’enorme problema del controllo sociale su saperi specialistici</w:t>
      </w:r>
      <w:r>
        <w:t>, di cui all’</w:t>
      </w:r>
      <w:r w:rsidR="00A6395E">
        <w:t xml:space="preserve">ultimo capoverso del par.1.4. </w:t>
      </w:r>
      <w:r>
        <w:t>Anche rispetto a</w:t>
      </w:r>
      <w:r w:rsidR="00A6395E">
        <w:t xml:space="preserve">gli studi sociali </w:t>
      </w:r>
      <w:r w:rsidR="008E64F4">
        <w:t xml:space="preserve">non saranno certo le </w:t>
      </w:r>
      <w:r w:rsidR="00A6395E">
        <w:t xml:space="preserve"> </w:t>
      </w:r>
      <w:r w:rsidR="008E64F4">
        <w:t xml:space="preserve">classificazioni di riviste, referaggi, occasioni convegnistiche ed altre </w:t>
      </w:r>
      <w:r w:rsidR="008E64F4">
        <w:rPr>
          <w:rStyle w:val="Rimandonotaapidipagina"/>
        </w:rPr>
        <w:footnoteReference w:id="52"/>
      </w:r>
      <w:r w:rsidR="002B0DA9">
        <w:t xml:space="preserve"> a superare i</w:t>
      </w:r>
      <w:r w:rsidR="00A6395E">
        <w:t xml:space="preserve">l </w:t>
      </w:r>
      <w:r w:rsidR="001F26EF">
        <w:t xml:space="preserve">circolo vizioso </w:t>
      </w:r>
      <w:r w:rsidR="00612052">
        <w:t xml:space="preserve">dell’autoreferenzialità, di cui </w:t>
      </w:r>
      <w:r w:rsidR="001F26EF">
        <w:t>al par.1.5.</w:t>
      </w:r>
      <w:r w:rsidR="00C64C10">
        <w:rPr>
          <w:i/>
          <w:iCs/>
        </w:rPr>
        <w:t xml:space="preserve"> </w:t>
      </w:r>
      <w:r w:rsidR="00612052">
        <w:t>Anzi, forse la standardizzazione delle procedure rischia di alimentare l’autoreferenzialità, e i</w:t>
      </w:r>
      <w:r w:rsidR="00EF4D23">
        <w:t>l miglior contributo dell’A</w:t>
      </w:r>
      <w:r w:rsidR="00612052">
        <w:t xml:space="preserve">NVUR sarebbe quello </w:t>
      </w:r>
      <w:r>
        <w:t xml:space="preserve">di </w:t>
      </w:r>
      <w:r w:rsidR="00612052">
        <w:t>spingere</w:t>
      </w:r>
      <w:r w:rsidR="00EF4D23">
        <w:t xml:space="preserve"> </w:t>
      </w:r>
      <w:r w:rsidR="00612052">
        <w:t>ogni</w:t>
      </w:r>
      <w:r w:rsidR="00EF4D23">
        <w:t xml:space="preserve"> sapere </w:t>
      </w:r>
      <w:r w:rsidR="001F2CE7">
        <w:t>a</w:t>
      </w:r>
      <w:r w:rsidR="002B0DA9">
        <w:t xml:space="preserve">lla riflessione sul </w:t>
      </w:r>
      <w:r w:rsidR="00EF4D23">
        <w:t xml:space="preserve">proprio </w:t>
      </w:r>
      <w:r w:rsidR="002B0DA9">
        <w:t>ruolo</w:t>
      </w:r>
      <w:r w:rsidR="001F2CE7">
        <w:t xml:space="preserve">. </w:t>
      </w:r>
    </w:p>
    <w:p w14:paraId="18AA9064" w14:textId="3DAE8C66" w:rsidR="00F07796" w:rsidRPr="003D109F" w:rsidRDefault="00C45A67" w:rsidP="00F07796">
      <w:pPr>
        <w:pStyle w:val="tit23"/>
        <w:ind w:left="6464" w:right="-1361" w:firstLine="0"/>
        <w:jc w:val="left"/>
        <w:rPr>
          <w:bCs/>
          <w:i/>
          <w:iCs/>
          <w:color w:val="0000FF"/>
          <w:sz w:val="20"/>
          <w:lang w:val="it-IT"/>
        </w:rPr>
      </w:pPr>
      <w:r>
        <w:rPr>
          <w:bCs/>
          <w:i/>
          <w:iCs/>
          <w:color w:val="0000FF"/>
          <w:sz w:val="20"/>
          <w:lang w:val="it-IT"/>
        </w:rPr>
        <w:t>Dalla ricerca normativa a quella sociale</w:t>
      </w:r>
    </w:p>
    <w:p w14:paraId="177F5F3B" w14:textId="6C6A1379" w:rsidR="00561645" w:rsidRDefault="009672C3" w:rsidP="00C10098">
      <w:pPr>
        <w:widowControl w:val="0"/>
        <w:tabs>
          <w:tab w:val="left" w:pos="283"/>
        </w:tabs>
        <w:autoSpaceDE w:val="0"/>
        <w:autoSpaceDN w:val="0"/>
        <w:adjustRightInd w:val="0"/>
        <w:spacing w:line="264" w:lineRule="atLeast"/>
        <w:jc w:val="both"/>
        <w:textAlignment w:val="center"/>
      </w:pPr>
      <w:r>
        <w:t xml:space="preserve">Nella prospettiva del diritto come tecnica, la ricerca tende infatti ad </w:t>
      </w:r>
      <w:r>
        <w:lastRenderedPageBreak/>
        <w:t xml:space="preserve">autolimitarsi ai </w:t>
      </w:r>
      <w:r w:rsidR="00561645">
        <w:rPr>
          <w:i/>
          <w:iCs/>
        </w:rPr>
        <w:t xml:space="preserve">materiali normativi </w:t>
      </w:r>
      <w:r w:rsidR="00561645">
        <w:t xml:space="preserve">includendo in essi legislazione, giurisprudenza, altri documenti istituzionali (regolamenti, trattati, delibere di organi amministrativi o internazionali etc.) e dottrina.  </w:t>
      </w:r>
      <w:r w:rsidR="00B42565">
        <w:t xml:space="preserve">Questa prospettiva tecnicistica di </w:t>
      </w:r>
      <w:r w:rsidRPr="00561645">
        <w:rPr>
          <w:i/>
          <w:iCs/>
        </w:rPr>
        <w:t>ricerca normativa</w:t>
      </w:r>
      <w:r>
        <w:t xml:space="preserve"> </w:t>
      </w:r>
      <w:r w:rsidR="00B42565">
        <w:t xml:space="preserve">desta poco interesse oltre i pochi </w:t>
      </w:r>
      <w:r w:rsidR="000D6DA6">
        <w:t xml:space="preserve">soggetti coinvolti dai suoi specifici problemi pratici; essa </w:t>
      </w:r>
      <w:r w:rsidR="00561645">
        <w:t xml:space="preserve">sarebbe </w:t>
      </w:r>
      <w:r w:rsidR="000D6DA6">
        <w:t xml:space="preserve">invece </w:t>
      </w:r>
      <w:r w:rsidR="00561645">
        <w:t xml:space="preserve">vivificata da </w:t>
      </w:r>
      <w:r>
        <w:t xml:space="preserve">una </w:t>
      </w:r>
      <w:r w:rsidRPr="00561645">
        <w:rPr>
          <w:i/>
          <w:iCs/>
        </w:rPr>
        <w:t xml:space="preserve">ricerca </w:t>
      </w:r>
      <w:r w:rsidR="000D6DA6">
        <w:rPr>
          <w:i/>
          <w:iCs/>
        </w:rPr>
        <w:t xml:space="preserve">giuridico </w:t>
      </w:r>
      <w:r w:rsidRPr="00561645">
        <w:rPr>
          <w:i/>
          <w:iCs/>
        </w:rPr>
        <w:t>sociale</w:t>
      </w:r>
      <w:r>
        <w:t xml:space="preserve">, </w:t>
      </w:r>
      <w:r w:rsidR="00561645">
        <w:t xml:space="preserve">estesa al </w:t>
      </w:r>
      <w:r>
        <w:t>peso de</w:t>
      </w:r>
      <w:r w:rsidR="00561645">
        <w:t>i fenomeni esaminati sulla convivenza, alla luce delle</w:t>
      </w:r>
      <w:r>
        <w:t xml:space="preserve"> informazioni disponibili</w:t>
      </w:r>
      <w:r w:rsidR="00561645">
        <w:t xml:space="preserve">; si tratta dei </w:t>
      </w:r>
      <w:r w:rsidR="00561645" w:rsidRPr="00A70671">
        <w:rPr>
          <w:i/>
          <w:iCs/>
        </w:rPr>
        <w:t>dati sociali</w:t>
      </w:r>
      <w:r w:rsidR="00561645">
        <w:t xml:space="preserve"> (par.1.9) che la cassetta degli attrezzi tecnica del giurista (par.2.4) si addice molto bene a contestualizzare ed interpretare.</w:t>
      </w:r>
    </w:p>
    <w:p w14:paraId="4B224343" w14:textId="77777777" w:rsidR="00007C5B" w:rsidRDefault="00561645" w:rsidP="00E52660">
      <w:r>
        <w:t>S</w:t>
      </w:r>
      <w:r w:rsidR="009672C3">
        <w:t xml:space="preserve">i potrebbe così far rientrare il diritto nel circuito della ricerca sociale, mentre oggi lo scarso numero di codici ERC in materia </w:t>
      </w:r>
      <w:r w:rsidR="00F242CF">
        <w:t xml:space="preserve">giuridica nel macro settore SH, acronimo per </w:t>
      </w:r>
      <w:r w:rsidR="00F242CF">
        <w:rPr>
          <w:i/>
          <w:iCs/>
        </w:rPr>
        <w:t xml:space="preserve">social e humanities </w:t>
      </w:r>
      <w:r w:rsidR="009672C3">
        <w:t>corrisponde al bassissimo numero di progetti presentati</w:t>
      </w:r>
      <w:r w:rsidR="00AE50C6">
        <w:t>; le</w:t>
      </w:r>
      <w:r w:rsidR="009672C3">
        <w:t xml:space="preserve"> ricerche </w:t>
      </w:r>
      <w:r w:rsidR="00AE50C6">
        <w:t xml:space="preserve">giuridiche </w:t>
      </w:r>
      <w:r w:rsidR="009672C3">
        <w:t xml:space="preserve">presentate </w:t>
      </w:r>
      <w:r w:rsidR="00085D69">
        <w:t xml:space="preserve">alla burocrazia italiana ed europea </w:t>
      </w:r>
      <w:r w:rsidR="009672C3">
        <w:t xml:space="preserve">disegnano il perimetro della ricerca, </w:t>
      </w:r>
      <w:r w:rsidR="00AE50C6">
        <w:t xml:space="preserve">cosicchè nella ricerca giuridica troviamo oggi </w:t>
      </w:r>
      <w:r w:rsidR="00085D69">
        <w:t xml:space="preserve">temi molto settoriali tipo </w:t>
      </w:r>
      <w:r w:rsidR="00F747A9" w:rsidRPr="00F747A9">
        <w:rPr>
          <w:i/>
          <w:iCs/>
        </w:rPr>
        <w:t>anti-discrimination law</w:t>
      </w:r>
      <w:r w:rsidR="00F747A9">
        <w:t xml:space="preserve"> con difficoltà di inquadrare </w:t>
      </w:r>
      <w:r w:rsidR="00E93871">
        <w:t xml:space="preserve">successive </w:t>
      </w:r>
      <w:r w:rsidR="00F747A9">
        <w:t xml:space="preserve">ricerche giuridico sociali di ampio respiro. </w:t>
      </w:r>
      <w:r w:rsidR="00F242CF">
        <w:t>In quest’ottica burocratica</w:t>
      </w:r>
      <w:r w:rsidR="009672C3">
        <w:t xml:space="preserve"> </w:t>
      </w:r>
      <w:r w:rsidR="00E93871">
        <w:t>la realtà, benchè insoddisfacente, condiziona le potenzialità della ricerca giuridico-sociale futura; è un anticipo di quanto diremo al par.3.8 sull’atteggiamento formalistico-classificatorio della burocrazia, che non si chiede il senso dei propri compiti</w:t>
      </w:r>
      <w:r w:rsidR="00007C5B">
        <w:t>, svolgendoli e basta</w:t>
      </w:r>
      <w:r w:rsidR="009672C3">
        <w:t xml:space="preserve">. </w:t>
      </w:r>
      <w:r w:rsidR="007907C0">
        <w:t xml:space="preserve"> </w:t>
      </w:r>
    </w:p>
    <w:p w14:paraId="6C4CE916" w14:textId="45A38421" w:rsidR="00C45A67" w:rsidRPr="002B0DA9" w:rsidRDefault="006144F0" w:rsidP="00E52660">
      <w:r>
        <w:t xml:space="preserve">Sarebbe da chiedersi quale ricerca sia concepibile nel </w:t>
      </w:r>
      <w:r w:rsidR="00007C5B">
        <w:t xml:space="preserve"> diritto </w:t>
      </w:r>
      <w:r w:rsidR="00AA75F3">
        <w:t xml:space="preserve">come tecnica </w:t>
      </w:r>
      <w:r>
        <w:t xml:space="preserve">a parte quella dei materiali normativi (par.2.3) rilevanti per risolvere una serie più o meno ampia di casi. </w:t>
      </w:r>
    </w:p>
    <w:p w14:paraId="5D96EE7F" w14:textId="77777777" w:rsidR="00C45A67" w:rsidRPr="003D109F" w:rsidRDefault="00C45A67" w:rsidP="00C45A67">
      <w:pPr>
        <w:pStyle w:val="tit23"/>
        <w:ind w:left="6464" w:right="-1361" w:firstLine="0"/>
        <w:jc w:val="left"/>
        <w:rPr>
          <w:bCs/>
          <w:i/>
          <w:iCs/>
          <w:color w:val="0000FF"/>
          <w:sz w:val="20"/>
          <w:lang w:val="it-IT"/>
        </w:rPr>
      </w:pPr>
      <w:r>
        <w:rPr>
          <w:bCs/>
          <w:i/>
          <w:iCs/>
          <w:color w:val="0000FF"/>
          <w:sz w:val="20"/>
          <w:lang w:val="it-IT"/>
        </w:rPr>
        <w:t xml:space="preserve">Rigore, </w:t>
      </w:r>
      <w:r w:rsidRPr="003D109F">
        <w:rPr>
          <w:bCs/>
          <w:i/>
          <w:iCs/>
          <w:color w:val="0000FF"/>
          <w:sz w:val="20"/>
          <w:lang w:val="it-IT"/>
        </w:rPr>
        <w:t xml:space="preserve">innovazione </w:t>
      </w:r>
      <w:r>
        <w:rPr>
          <w:bCs/>
          <w:i/>
          <w:iCs/>
          <w:color w:val="0000FF"/>
          <w:sz w:val="20"/>
          <w:lang w:val="it-IT"/>
        </w:rPr>
        <w:t>e originalità</w:t>
      </w:r>
      <w:r w:rsidRPr="003D109F">
        <w:rPr>
          <w:bCs/>
          <w:i/>
          <w:iCs/>
          <w:color w:val="0000FF"/>
          <w:sz w:val="20"/>
          <w:lang w:val="it-IT"/>
        </w:rPr>
        <w:t xml:space="preserve"> </w:t>
      </w:r>
    </w:p>
    <w:p w14:paraId="2AA828A3" w14:textId="470F3F13" w:rsidR="007907C0" w:rsidRDefault="001F2CE7" w:rsidP="00C10098">
      <w:pPr>
        <w:widowControl w:val="0"/>
        <w:tabs>
          <w:tab w:val="left" w:pos="283"/>
        </w:tabs>
        <w:autoSpaceDE w:val="0"/>
        <w:autoSpaceDN w:val="0"/>
        <w:adjustRightInd w:val="0"/>
        <w:spacing w:line="264" w:lineRule="atLeast"/>
        <w:jc w:val="both"/>
        <w:textAlignment w:val="center"/>
      </w:pPr>
      <w:r>
        <w:t xml:space="preserve">Qui limitiamoci a riferire </w:t>
      </w:r>
      <w:r w:rsidR="00752BDD">
        <w:t>a</w:t>
      </w:r>
      <w:r w:rsidR="008B3F0F">
        <w:t>gli studi giuridici</w:t>
      </w:r>
      <w:r w:rsidR="00752BDD">
        <w:t xml:space="preserve"> </w:t>
      </w:r>
      <w:r w:rsidR="008B3F0F">
        <w:t>le formule generali usate dall’ANVUR</w:t>
      </w:r>
      <w:r w:rsidR="00A1051C">
        <w:t xml:space="preserve">, per le discipline c.d. </w:t>
      </w:r>
      <w:r w:rsidR="00A1051C">
        <w:rPr>
          <w:i/>
          <w:iCs/>
        </w:rPr>
        <w:t>non bibliometriche</w:t>
      </w:r>
      <w:r w:rsidR="0019334F">
        <w:rPr>
          <w:i/>
          <w:iCs/>
        </w:rPr>
        <w:t xml:space="preserve">. </w:t>
      </w:r>
      <w:r w:rsidR="0019334F">
        <w:t xml:space="preserve">Un primo passaggio è </w:t>
      </w:r>
      <w:r w:rsidR="007907C0">
        <w:t xml:space="preserve">collocare </w:t>
      </w:r>
      <w:r w:rsidR="0019334F">
        <w:t xml:space="preserve">ciascun </w:t>
      </w:r>
      <w:r w:rsidR="007907C0" w:rsidRPr="007907C0">
        <w:rPr>
          <w:i/>
          <w:iCs/>
        </w:rPr>
        <w:t>prodotto di ricerca,</w:t>
      </w:r>
      <w:r w:rsidR="007907C0">
        <w:t xml:space="preserve"> </w:t>
      </w:r>
      <w:r w:rsidR="0019334F">
        <w:t xml:space="preserve"> </w:t>
      </w:r>
      <w:r w:rsidR="007907C0">
        <w:t xml:space="preserve">per usare l’espressione con cui sono valutati i lavori </w:t>
      </w:r>
      <w:r w:rsidR="0019334F">
        <w:t>giuridic</w:t>
      </w:r>
      <w:r w:rsidR="007907C0">
        <w:t>i, in una combinazione tra interlocuzione</w:t>
      </w:r>
      <w:r w:rsidR="0019334F">
        <w:t xml:space="preserve"> tecnic</w:t>
      </w:r>
      <w:r w:rsidR="007907C0">
        <w:t xml:space="preserve">a </w:t>
      </w:r>
      <w:r w:rsidR="00D22454">
        <w:t>e</w:t>
      </w:r>
      <w:r w:rsidR="0019334F">
        <w:t xml:space="preserve"> giuridico sociale</w:t>
      </w:r>
      <w:r w:rsidR="007907C0">
        <w:t xml:space="preserve">. Si tratta in altri termini di individuarne </w:t>
      </w:r>
      <w:r w:rsidR="006144F0">
        <w:t xml:space="preserve">gli interlocutori, </w:t>
      </w:r>
      <w:r w:rsidR="007907C0">
        <w:t xml:space="preserve">come indicato al par.1.9. </w:t>
      </w:r>
      <w:r w:rsidR="006144F0">
        <w:t>I</w:t>
      </w:r>
      <w:r w:rsidR="007907C0">
        <w:t xml:space="preserve">l </w:t>
      </w:r>
      <w:bookmarkStart w:id="43" w:name="_Hlk56585370"/>
      <w:r w:rsidR="007907C0">
        <w:t>c</w:t>
      </w:r>
      <w:r w:rsidR="00E77068">
        <w:t xml:space="preserve">osiddetto </w:t>
      </w:r>
      <w:r w:rsidR="0018086C">
        <w:rPr>
          <w:i/>
          <w:iCs/>
        </w:rPr>
        <w:t xml:space="preserve">rigore metodologico </w:t>
      </w:r>
      <w:r w:rsidR="007907C0">
        <w:t xml:space="preserve">è riferibile al </w:t>
      </w:r>
      <w:r w:rsidR="00964807">
        <w:t>modo in cui</w:t>
      </w:r>
      <w:r w:rsidR="007907C0">
        <w:t xml:space="preserve"> ci</w:t>
      </w:r>
      <w:r w:rsidR="00E77068">
        <w:t xml:space="preserve"> </w:t>
      </w:r>
      <w:r w:rsidR="00964807">
        <w:t xml:space="preserve">si </w:t>
      </w:r>
      <w:r w:rsidR="007907C0">
        <w:t xml:space="preserve">collega con </w:t>
      </w:r>
      <w:r w:rsidR="006144F0">
        <w:t>essi</w:t>
      </w:r>
      <w:r w:rsidR="007907C0">
        <w:t xml:space="preserve">, </w:t>
      </w:r>
      <w:r w:rsidR="00964807">
        <w:t xml:space="preserve"> richiamandone il bagaglio cultural-</w:t>
      </w:r>
      <w:r w:rsidR="00964807">
        <w:lastRenderedPageBreak/>
        <w:t>esperienziale</w:t>
      </w:r>
      <w:r w:rsidR="007907C0">
        <w:t>,</w:t>
      </w:r>
      <w:r w:rsidR="00964807">
        <w:t xml:space="preserve"> in funzione del tema analizzato</w:t>
      </w:r>
      <w:r w:rsidR="007907C0">
        <w:t xml:space="preserve">. </w:t>
      </w:r>
      <w:r w:rsidR="006144F0">
        <w:t xml:space="preserve">In questa fase c’è anche la ricerca di legittimazione verso i propri interlocutori, perseguita spesso con </w:t>
      </w:r>
      <w:r w:rsidR="007907C0">
        <w:t>citazioni variamente commentate</w:t>
      </w:r>
      <w:r w:rsidR="006144F0">
        <w:t xml:space="preserve"> (</w:t>
      </w:r>
      <w:r w:rsidR="007907C0">
        <w:t>par.2.3</w:t>
      </w:r>
      <w:r w:rsidR="006144F0">
        <w:t>)</w:t>
      </w:r>
      <w:r w:rsidR="007907C0">
        <w:t xml:space="preserve">, </w:t>
      </w:r>
      <w:r w:rsidR="006144F0">
        <w:t xml:space="preserve">ma che </w:t>
      </w:r>
      <w:r w:rsidR="007907C0">
        <w:t xml:space="preserve">può anche risultare indirettamente </w:t>
      </w:r>
      <w:r w:rsidR="00A62036">
        <w:t>da</w:t>
      </w:r>
      <w:r w:rsidR="003A0772">
        <w:t xml:space="preserve"> come si dimostr</w:t>
      </w:r>
      <w:r w:rsidR="00A62036">
        <w:t>a padronanza delle questioni</w:t>
      </w:r>
      <w:r w:rsidR="003A0772">
        <w:t>.</w:t>
      </w:r>
    </w:p>
    <w:p w14:paraId="1908FE45" w14:textId="21EAF634" w:rsidR="0044311E" w:rsidRDefault="006407ED" w:rsidP="00C10098">
      <w:pPr>
        <w:widowControl w:val="0"/>
        <w:tabs>
          <w:tab w:val="left" w:pos="283"/>
        </w:tabs>
        <w:autoSpaceDE w:val="0"/>
        <w:autoSpaceDN w:val="0"/>
        <w:adjustRightInd w:val="0"/>
        <w:spacing w:line="264" w:lineRule="atLeast"/>
        <w:jc w:val="both"/>
        <w:textAlignment w:val="center"/>
      </w:pPr>
      <w:r>
        <w:t>A quest</w:t>
      </w:r>
      <w:r w:rsidR="003A0772">
        <w:t>’ultim</w:t>
      </w:r>
      <w:r>
        <w:t>a guardano, sotto altro profilo</w:t>
      </w:r>
      <w:r w:rsidR="003A0772">
        <w:t>,</w:t>
      </w:r>
      <w:r>
        <w:t xml:space="preserve"> anche </w:t>
      </w:r>
      <w:r w:rsidR="00964807">
        <w:t>l’</w:t>
      </w:r>
      <w:r w:rsidR="00964807" w:rsidRPr="00964807">
        <w:rPr>
          <w:i/>
          <w:iCs/>
        </w:rPr>
        <w:t>originalità</w:t>
      </w:r>
      <w:r w:rsidR="00964807">
        <w:t xml:space="preserve"> e l’</w:t>
      </w:r>
      <w:r w:rsidR="00964807" w:rsidRPr="00964807">
        <w:rPr>
          <w:i/>
          <w:iCs/>
        </w:rPr>
        <w:t>innovatività</w:t>
      </w:r>
      <w:r w:rsidR="00964807">
        <w:t xml:space="preserve">, </w:t>
      </w:r>
      <w:r>
        <w:t xml:space="preserve">non riguardanti certo </w:t>
      </w:r>
      <w:r w:rsidR="00ED25E9">
        <w:t>l’esame esegetico di</w:t>
      </w:r>
      <w:r w:rsidR="00ED25E9" w:rsidRPr="004B60C3">
        <w:t xml:space="preserve"> nuove leggi</w:t>
      </w:r>
      <w:r w:rsidR="00ED25E9">
        <w:t xml:space="preserve">, sentenze o temi </w:t>
      </w:r>
      <w:r w:rsidR="00C10098">
        <w:t>“di moda”</w:t>
      </w:r>
      <w:r w:rsidR="00C10098">
        <w:rPr>
          <w:rStyle w:val="Rimandonotaapidipagina"/>
        </w:rPr>
        <w:footnoteReference w:id="53"/>
      </w:r>
      <w:r w:rsidR="00A73F96">
        <w:t xml:space="preserve">. </w:t>
      </w:r>
      <w:r w:rsidR="00A62036">
        <w:t xml:space="preserve">In settori dove mancano </w:t>
      </w:r>
      <w:r w:rsidR="00973B58">
        <w:t xml:space="preserve">le </w:t>
      </w:r>
      <w:r w:rsidR="00973B58">
        <w:rPr>
          <w:i/>
          <w:iCs/>
        </w:rPr>
        <w:t xml:space="preserve">scoperte </w:t>
      </w:r>
      <w:r w:rsidR="00973B58">
        <w:t xml:space="preserve">delle scienze fisiche (par.1.9) si </w:t>
      </w:r>
      <w:r w:rsidR="00A73F96">
        <w:t xml:space="preserve">tratta </w:t>
      </w:r>
      <w:r w:rsidR="00A1051C">
        <w:t xml:space="preserve">piuttosto </w:t>
      </w:r>
      <w:r w:rsidR="00A73F96">
        <w:t>d</w:t>
      </w:r>
      <w:r w:rsidR="00973B58">
        <w:t xml:space="preserve">i proporre </w:t>
      </w:r>
      <w:r w:rsidR="00A1051C">
        <w:t>nuov</w:t>
      </w:r>
      <w:r>
        <w:t>i collegamenti o</w:t>
      </w:r>
      <w:r w:rsidR="00A1051C">
        <w:t xml:space="preserve"> </w:t>
      </w:r>
      <w:r w:rsidR="00973B58">
        <w:t>prospettive</w:t>
      </w:r>
      <w:r w:rsidR="007907C0">
        <w:t xml:space="preserve">, </w:t>
      </w:r>
      <w:r>
        <w:t>c</w:t>
      </w:r>
      <w:r w:rsidR="007907C0">
        <w:t xml:space="preserve">apaci di attrarre </w:t>
      </w:r>
      <w:r w:rsidRPr="00E52660">
        <w:t>g</w:t>
      </w:r>
      <w:r w:rsidR="00A73F96" w:rsidRPr="00E52660">
        <w:t>li interessati</w:t>
      </w:r>
      <w:r w:rsidR="003A0772">
        <w:t xml:space="preserve"> aggiungendosi e coordinandosi a quelle esistenti</w:t>
      </w:r>
      <w:r w:rsidR="00224890" w:rsidRPr="00E52660">
        <w:t>.</w:t>
      </w:r>
      <w:r w:rsidR="00993D84">
        <w:t xml:space="preserve">  </w:t>
      </w:r>
    </w:p>
    <w:bookmarkEnd w:id="43"/>
    <w:p w14:paraId="090F4C93" w14:textId="3942399C" w:rsidR="0044311E" w:rsidRPr="001D0012" w:rsidRDefault="00E52660" w:rsidP="00E52660">
      <w:pPr>
        <w:pStyle w:val="tit23"/>
        <w:ind w:left="6464" w:right="-1361" w:firstLine="0"/>
        <w:jc w:val="left"/>
        <w:rPr>
          <w:bCs/>
          <w:i/>
          <w:iCs/>
          <w:color w:val="0000FF"/>
          <w:sz w:val="16"/>
          <w:lang w:val="it-IT"/>
        </w:rPr>
      </w:pPr>
      <w:r>
        <w:rPr>
          <w:bCs/>
          <w:i/>
          <w:iCs/>
          <w:color w:val="0000FF"/>
          <w:sz w:val="20"/>
          <w:lang w:val="it-IT"/>
        </w:rPr>
        <w:t>Un aiuto all’interdisciplinarietà e al futuro</w:t>
      </w:r>
    </w:p>
    <w:p w14:paraId="2E8352F4" w14:textId="0CB9D36E" w:rsidR="00140321" w:rsidRPr="003A0772" w:rsidRDefault="008E389C" w:rsidP="00581A50">
      <w:r>
        <w:t xml:space="preserve">Questa capacità </w:t>
      </w:r>
      <w:r w:rsidR="00E30590">
        <w:t xml:space="preserve">di interessare </w:t>
      </w:r>
      <w:r w:rsidR="00C43C05">
        <w:t xml:space="preserve">è </w:t>
      </w:r>
      <w:r w:rsidR="00E30590">
        <w:t>fondamentale</w:t>
      </w:r>
      <w:r w:rsidR="00C43C05">
        <w:t xml:space="preserve"> in una società complessa</w:t>
      </w:r>
      <w:r w:rsidR="006407ED">
        <w:t xml:space="preserve">, </w:t>
      </w:r>
      <w:r w:rsidR="007D6E4C">
        <w:t xml:space="preserve">dove </w:t>
      </w:r>
      <w:r w:rsidR="006407ED">
        <w:t xml:space="preserve"> anche </w:t>
      </w:r>
      <w:r w:rsidR="007D6E4C">
        <w:t>la ricerca</w:t>
      </w:r>
      <w:r w:rsidR="00E97740" w:rsidRPr="00E97740">
        <w:rPr>
          <w:i/>
          <w:iCs/>
        </w:rPr>
        <w:t xml:space="preserve"> sociale</w:t>
      </w:r>
      <w:r w:rsidR="00E97740">
        <w:t xml:space="preserve"> </w:t>
      </w:r>
      <w:r w:rsidR="006407ED">
        <w:t xml:space="preserve">è sempre più </w:t>
      </w:r>
      <w:r w:rsidR="006407ED">
        <w:rPr>
          <w:i/>
          <w:iCs/>
        </w:rPr>
        <w:t>corale</w:t>
      </w:r>
      <w:r w:rsidR="00E52660">
        <w:rPr>
          <w:i/>
          <w:iCs/>
        </w:rPr>
        <w:t xml:space="preserve"> </w:t>
      </w:r>
      <w:r w:rsidR="006407ED">
        <w:t>e</w:t>
      </w:r>
      <w:r w:rsidR="00E52660">
        <w:t xml:space="preserve"> prospettica; </w:t>
      </w:r>
      <w:r w:rsidR="00377FD2">
        <w:t>per</w:t>
      </w:r>
      <w:r w:rsidR="00E52660">
        <w:t xml:space="preserve"> un tempo lunghissimo, che </w:t>
      </w:r>
      <w:r w:rsidR="00377FD2">
        <w:t xml:space="preserve">forse </w:t>
      </w:r>
      <w:r w:rsidR="00E52660">
        <w:t xml:space="preserve">non finirà </w:t>
      </w:r>
      <w:r w:rsidR="00377FD2">
        <w:t>mai</w:t>
      </w:r>
      <w:r w:rsidR="00E52660">
        <w:t xml:space="preserve">, gli studi della materia e quelli sociali dovranno procedere senza </w:t>
      </w:r>
      <w:r w:rsidR="00377FD2">
        <w:t xml:space="preserve">risposte agli interrogativi di </w:t>
      </w:r>
      <w:r w:rsidR="00E52660">
        <w:t xml:space="preserve">fondo di </w:t>
      </w:r>
      <w:r w:rsidR="00377FD2">
        <w:t>cui al par.1.1</w:t>
      </w:r>
      <w:r w:rsidR="00E52660">
        <w:t xml:space="preserve">. Ad essi </w:t>
      </w:r>
      <w:r w:rsidR="00377FD2">
        <w:t>ci si potrà avvicinare solo gradualmente</w:t>
      </w:r>
      <w:r w:rsidR="00E52660">
        <w:t>,</w:t>
      </w:r>
      <w:r w:rsidR="00377FD2">
        <w:t xml:space="preserve"> passandosi il testimone da una generazione all’altra. </w:t>
      </w:r>
      <w:r w:rsidR="00E52660">
        <w:t>Su questo sfondo l’eredità passata si giustifica solo per migliorare le riflessioni dirette agli interlocutori futuri, e l’interazione con essi. Per questo agli studi e alle tecniche sociali (par.2.1)</w:t>
      </w:r>
      <w:r w:rsidR="00015C2D">
        <w:t xml:space="preserve"> si addice il linguaggio natural-narrativo, grazie al quale si trasmettono da millenni le riflessioni sulla condizione umana (par.1.4 all’inizio). </w:t>
      </w:r>
      <w:r w:rsidR="00CF08B0">
        <w:t xml:space="preserve">Si evitano in questo modo i formalismi della </w:t>
      </w:r>
      <w:r w:rsidR="00CF08B0">
        <w:rPr>
          <w:i/>
          <w:iCs/>
        </w:rPr>
        <w:t xml:space="preserve">sociomatematica economica </w:t>
      </w:r>
      <w:r w:rsidR="00CF08B0">
        <w:t xml:space="preserve">di cui al par.1.5, o di altri linguaggi artificiali. </w:t>
      </w:r>
      <w:r w:rsidR="003A0772">
        <w:t xml:space="preserve">Lo studioso sociale giurista </w:t>
      </w:r>
      <w:r w:rsidR="003A0772">
        <w:t>resta tecnic</w:t>
      </w:r>
      <w:r w:rsidR="003A0772">
        <w:t>o</w:t>
      </w:r>
      <w:r w:rsidR="003A0772">
        <w:t xml:space="preserve"> nel proprio campo, ma </w:t>
      </w:r>
      <w:r w:rsidR="003A0772">
        <w:t>con</w:t>
      </w:r>
      <w:r w:rsidR="003A0772">
        <w:t xml:space="preserve"> l’orizzonte giuridico sociale </w:t>
      </w:r>
      <w:r w:rsidR="003A0772">
        <w:t>aperto all’idea generale di</w:t>
      </w:r>
      <w:r w:rsidR="003A0772">
        <w:t xml:space="preserve"> funzion</w:t>
      </w:r>
      <w:r w:rsidR="003A0772">
        <w:t>e</w:t>
      </w:r>
      <w:r w:rsidR="003A0772">
        <w:t xml:space="preserve"> pubblic</w:t>
      </w:r>
      <w:r w:rsidR="003A0772">
        <w:t>a, che gli consente di avvicinarsi in qualche misura a tutte</w:t>
      </w:r>
      <w:r w:rsidR="0047507C">
        <w:t xml:space="preserve"> tramite la </w:t>
      </w:r>
      <w:r w:rsidR="0047507C">
        <w:rPr>
          <w:i/>
          <w:iCs/>
        </w:rPr>
        <w:t xml:space="preserve">cassetta degli attrezzi </w:t>
      </w:r>
      <w:r w:rsidR="0047507C" w:rsidRPr="0047507C">
        <w:t>di cui al par.2.4</w:t>
      </w:r>
      <w:r w:rsidR="003A0772">
        <w:t xml:space="preserve">; in questo modo il diritto come studio sociale </w:t>
      </w:r>
      <w:r w:rsidR="003A0772">
        <w:t xml:space="preserve">valorizza </w:t>
      </w:r>
      <w:r w:rsidR="003A0772">
        <w:t>il proprio retroterra tecnico</w:t>
      </w:r>
      <w:r w:rsidR="0047507C">
        <w:t xml:space="preserve">, di cui sono prive </w:t>
      </w:r>
      <w:r w:rsidR="003A0772">
        <w:t>altre prospettive di studio sociale</w:t>
      </w:r>
      <w:r w:rsidR="0047507C">
        <w:t xml:space="preserve">, </w:t>
      </w:r>
      <w:r w:rsidR="003A0772">
        <w:t xml:space="preserve">economiche, politologiche, storiche etc. </w:t>
      </w:r>
      <w:r w:rsidR="0047507C">
        <w:t xml:space="preserve">In questa sensibilità giuridica comune </w:t>
      </w:r>
      <w:r w:rsidR="003A0772">
        <w:t xml:space="preserve"> </w:t>
      </w:r>
      <w:r w:rsidR="0047507C">
        <w:t xml:space="preserve">si ritrova </w:t>
      </w:r>
      <w:r w:rsidR="003A0772">
        <w:t xml:space="preserve">l’interdisciplinarietà degli </w:t>
      </w:r>
      <w:r w:rsidR="003A0772">
        <w:lastRenderedPageBreak/>
        <w:t>studi giuridici</w:t>
      </w:r>
      <w:r w:rsidR="0047507C">
        <w:t>; essa consente a</w:t>
      </w:r>
      <w:r w:rsidR="003A0772">
        <w:t>l diritto</w:t>
      </w:r>
      <w:r w:rsidR="0047507C">
        <w:t xml:space="preserve"> come studio sociale un vantaggio rispetto alle suddette altre prospettive di analisi, o almeno di evitare</w:t>
      </w:r>
      <w:r w:rsidR="00590C83">
        <w:t xml:space="preserve"> </w:t>
      </w:r>
      <w:r w:rsidR="003A0772">
        <w:t>atteggiament</w:t>
      </w:r>
      <w:r w:rsidR="00590C83">
        <w:t>i</w:t>
      </w:r>
      <w:r w:rsidR="003A0772">
        <w:t xml:space="preserve"> di soggezione </w:t>
      </w:r>
      <w:r w:rsidR="00590C83">
        <w:t xml:space="preserve">come quello verso </w:t>
      </w:r>
      <w:r w:rsidR="003A0772">
        <w:t xml:space="preserve"> l’analisi economica del diritto.</w:t>
      </w:r>
    </w:p>
    <w:p w14:paraId="37E76ACF" w14:textId="52172A38" w:rsidR="00DF2FE2" w:rsidRDefault="00DF2FE2" w:rsidP="009224E1">
      <w:pPr>
        <w:pStyle w:val="Titolo3"/>
        <w:jc w:val="both"/>
        <w:rPr>
          <w:color w:val="000000"/>
          <w:sz w:val="22"/>
          <w:szCs w:val="22"/>
        </w:rPr>
      </w:pPr>
      <w:bookmarkStart w:id="44" w:name="_Toc53396044"/>
      <w:bookmarkStart w:id="45" w:name="_Toc10754690"/>
      <w:bookmarkStart w:id="46" w:name="_Toc74947143"/>
      <w:r w:rsidRPr="00125F17">
        <w:rPr>
          <w:rFonts w:ascii="Times New Roman" w:hAnsi="Times New Roman"/>
          <w:sz w:val="24"/>
          <w:lang w:val="it-IT"/>
        </w:rPr>
        <w:t xml:space="preserve">2.7 </w:t>
      </w:r>
      <w:r w:rsidR="000078FD">
        <w:rPr>
          <w:rFonts w:ascii="Times New Roman" w:hAnsi="Times New Roman"/>
          <w:sz w:val="24"/>
          <w:lang w:val="it-IT"/>
        </w:rPr>
        <w:t xml:space="preserve">Prospettiva giuridico sociale </w:t>
      </w:r>
      <w:r w:rsidR="005860B4">
        <w:rPr>
          <w:rFonts w:ascii="Times New Roman" w:hAnsi="Times New Roman"/>
          <w:sz w:val="24"/>
          <w:lang w:val="it-IT"/>
        </w:rPr>
        <w:t>come</w:t>
      </w:r>
      <w:r w:rsidR="000078FD">
        <w:rPr>
          <w:rFonts w:ascii="Times New Roman" w:hAnsi="Times New Roman"/>
          <w:sz w:val="24"/>
          <w:lang w:val="it-IT"/>
        </w:rPr>
        <w:t xml:space="preserve"> unico</w:t>
      </w:r>
      <w:r w:rsidR="005860B4">
        <w:rPr>
          <w:rFonts w:ascii="Times New Roman" w:hAnsi="Times New Roman"/>
          <w:sz w:val="24"/>
          <w:lang w:val="it-IT"/>
        </w:rPr>
        <w:t xml:space="preserve"> strumento d’i</w:t>
      </w:r>
      <w:r w:rsidR="00AE676D">
        <w:rPr>
          <w:rFonts w:ascii="Times New Roman" w:hAnsi="Times New Roman"/>
          <w:sz w:val="24"/>
          <w:lang w:val="it-IT"/>
        </w:rPr>
        <w:t>nternazion</w:t>
      </w:r>
      <w:r w:rsidR="00AC004F">
        <w:rPr>
          <w:rFonts w:ascii="Times New Roman" w:hAnsi="Times New Roman"/>
          <w:sz w:val="24"/>
          <w:lang w:val="it-IT"/>
        </w:rPr>
        <w:t>alizzazion</w:t>
      </w:r>
      <w:r w:rsidR="00AE676D">
        <w:rPr>
          <w:rFonts w:ascii="Times New Roman" w:hAnsi="Times New Roman"/>
          <w:sz w:val="24"/>
          <w:lang w:val="it-IT"/>
        </w:rPr>
        <w:t xml:space="preserve">e </w:t>
      </w:r>
      <w:r w:rsidR="00AC004F">
        <w:rPr>
          <w:rFonts w:ascii="Times New Roman" w:hAnsi="Times New Roman"/>
          <w:sz w:val="24"/>
          <w:lang w:val="it-IT"/>
        </w:rPr>
        <w:t>de</w:t>
      </w:r>
      <w:r w:rsidR="00AE676D">
        <w:rPr>
          <w:rFonts w:ascii="Times New Roman" w:hAnsi="Times New Roman"/>
          <w:sz w:val="24"/>
          <w:lang w:val="it-IT"/>
        </w:rPr>
        <w:t>l diritto</w:t>
      </w:r>
      <w:bookmarkEnd w:id="46"/>
      <w:r w:rsidR="00AE676D">
        <w:rPr>
          <w:rFonts w:ascii="Times New Roman" w:hAnsi="Times New Roman"/>
          <w:sz w:val="24"/>
          <w:lang w:val="it-IT"/>
        </w:rPr>
        <w:t xml:space="preserve"> </w:t>
      </w:r>
      <w:bookmarkEnd w:id="44"/>
      <w:bookmarkEnd w:id="45"/>
    </w:p>
    <w:p w14:paraId="43F96097" w14:textId="4B65BF99" w:rsidR="00DF2FE2" w:rsidRPr="003D109F" w:rsidRDefault="00F372E3" w:rsidP="00125F17">
      <w:pPr>
        <w:pStyle w:val="tit23"/>
        <w:ind w:left="6464" w:right="-1361" w:firstLine="0"/>
        <w:jc w:val="left"/>
        <w:rPr>
          <w:bCs/>
          <w:i/>
          <w:iCs/>
          <w:color w:val="0000FF"/>
          <w:sz w:val="20"/>
          <w:lang w:val="it-IT"/>
        </w:rPr>
      </w:pPr>
      <w:r>
        <w:rPr>
          <w:bCs/>
          <w:i/>
          <w:iCs/>
          <w:color w:val="0000FF"/>
          <w:sz w:val="20"/>
          <w:lang w:val="it-IT"/>
        </w:rPr>
        <w:t xml:space="preserve">Internazionalizzazione e </w:t>
      </w:r>
      <w:r w:rsidR="0077129D">
        <w:rPr>
          <w:bCs/>
          <w:i/>
          <w:iCs/>
          <w:color w:val="0000FF"/>
          <w:sz w:val="20"/>
          <w:lang w:val="it-IT"/>
        </w:rPr>
        <w:t>saperi</w:t>
      </w:r>
    </w:p>
    <w:p w14:paraId="25BDDB35" w14:textId="1BB4A1E7" w:rsidR="00270573" w:rsidRDefault="00847C46" w:rsidP="00624AAB">
      <w:pPr>
        <w:autoSpaceDE w:val="0"/>
        <w:autoSpaceDN w:val="0"/>
        <w:adjustRightInd w:val="0"/>
        <w:jc w:val="both"/>
      </w:pPr>
      <w:r>
        <w:t xml:space="preserve">Come studio sociale di funzioni pubbliche, il diritto è anche più confrontabile internazionalmente di quanto sia il diritto come tecnica, con le sue </w:t>
      </w:r>
      <w:r w:rsidR="00633D37">
        <w:t xml:space="preserve">contingenti </w:t>
      </w:r>
      <w:r>
        <w:t xml:space="preserve">differenze </w:t>
      </w:r>
      <w:r w:rsidR="00633D37">
        <w:t>d</w:t>
      </w:r>
      <w:r>
        <w:t>i materiali normativi.</w:t>
      </w:r>
    </w:p>
    <w:p w14:paraId="73975706" w14:textId="67E1105C" w:rsidR="0077129D" w:rsidRDefault="00AC37D2" w:rsidP="0077129D">
      <w:pPr>
        <w:autoSpaceDE w:val="0"/>
        <w:autoSpaceDN w:val="0"/>
        <w:adjustRightInd w:val="0"/>
        <w:jc w:val="both"/>
        <w:rPr>
          <w:sz w:val="22"/>
          <w:szCs w:val="22"/>
        </w:rPr>
      </w:pPr>
      <w:r>
        <w:t xml:space="preserve">Più in generale, </w:t>
      </w:r>
      <w:r w:rsidR="008B087A">
        <w:t xml:space="preserve">anche </w:t>
      </w:r>
      <w:r>
        <w:t>l</w:t>
      </w:r>
      <w:r w:rsidR="00847C46">
        <w:t>’internazionalizzazione</w:t>
      </w:r>
      <w:r>
        <w:t xml:space="preserve"> </w:t>
      </w:r>
      <w:r w:rsidR="008B087A">
        <w:t>conferma la</w:t>
      </w:r>
      <w:r w:rsidR="00BD76F2">
        <w:t xml:space="preserve"> diversità deg</w:t>
      </w:r>
      <w:r w:rsidR="00847C46">
        <w:t xml:space="preserve">li studi sociali </w:t>
      </w:r>
      <w:r w:rsidR="00BD76F2">
        <w:t>rispetto alle scienze della materia</w:t>
      </w:r>
      <w:r w:rsidR="008B087A">
        <w:t xml:space="preserve">; quest’ultima ha </w:t>
      </w:r>
      <w:r w:rsidR="00BD76F2">
        <w:t>comunità scientifiche piccole, ma senza confini (parr.1.4 e 1.9)</w:t>
      </w:r>
      <w:r w:rsidR="008B087A">
        <w:t xml:space="preserve">, in quanto l’oggetto dello studio, ad esempio la </w:t>
      </w:r>
      <w:r w:rsidR="0077129D">
        <w:t>chimica</w:t>
      </w:r>
      <w:r w:rsidR="008B087A">
        <w:t xml:space="preserve">, resta il medesimo </w:t>
      </w:r>
      <w:r w:rsidR="0077129D">
        <w:t>a prescindere dall</w:t>
      </w:r>
      <w:r w:rsidR="008B087A">
        <w:t>’ambiente sociale</w:t>
      </w:r>
      <w:r w:rsidR="0077129D">
        <w:t xml:space="preserve"> in cui viene esaminato</w:t>
      </w:r>
      <w:r w:rsidR="00DD2A63">
        <w:t xml:space="preserve">. Nelle scienze dure </w:t>
      </w:r>
      <w:r w:rsidR="0077129D">
        <w:t>si</w:t>
      </w:r>
      <w:r w:rsidR="00A45363">
        <w:t xml:space="preserve"> forma</w:t>
      </w:r>
      <w:r w:rsidR="0077129D">
        <w:t xml:space="preserve"> quindi</w:t>
      </w:r>
      <w:r w:rsidR="00A45363">
        <w:t xml:space="preserve"> una specie di </w:t>
      </w:r>
      <w:r w:rsidR="00BD76F2" w:rsidRPr="007361A3">
        <w:rPr>
          <w:i/>
          <w:iCs/>
        </w:rPr>
        <w:t xml:space="preserve">democrazia </w:t>
      </w:r>
      <w:r w:rsidR="00BD76F2">
        <w:rPr>
          <w:i/>
          <w:iCs/>
        </w:rPr>
        <w:t xml:space="preserve">sovranazionale </w:t>
      </w:r>
      <w:r w:rsidR="00BD76F2" w:rsidRPr="007361A3">
        <w:rPr>
          <w:i/>
          <w:iCs/>
        </w:rPr>
        <w:t>dei saperi</w:t>
      </w:r>
      <w:r w:rsidR="00BD76F2">
        <w:t xml:space="preserve">, che ne </w:t>
      </w:r>
      <w:r w:rsidR="00A45363">
        <w:t xml:space="preserve">circoscrive </w:t>
      </w:r>
      <w:r w:rsidR="00BD76F2">
        <w:t>l’uso opportunistico</w:t>
      </w:r>
      <w:r w:rsidR="00A45363">
        <w:t xml:space="preserve"> (par.1.4), li controlla </w:t>
      </w:r>
      <w:r w:rsidR="00633D37">
        <w:t xml:space="preserve">socialmente </w:t>
      </w:r>
      <w:r w:rsidR="00A45363">
        <w:t>(par.3.9) e li generalizza</w:t>
      </w:r>
      <w:r w:rsidR="00633D37">
        <w:t>, tramandandoli e auspicabilmente migliorandoli nel tempo</w:t>
      </w:r>
      <w:r w:rsidR="00DD2A63">
        <w:t>; n</w:t>
      </w:r>
      <w:r w:rsidR="00DD2A63">
        <w:t xml:space="preserve">on c’è insomma una </w:t>
      </w:r>
      <w:r w:rsidR="00DD2A63" w:rsidRPr="00A45363">
        <w:rPr>
          <w:i/>
          <w:iCs/>
        </w:rPr>
        <w:t>via nazionale</w:t>
      </w:r>
      <w:r w:rsidR="00DD2A63">
        <w:t xml:space="preserve"> alla microbiologia o alla meccanica,</w:t>
      </w:r>
      <w:r w:rsidR="00DD2A63">
        <w:t xml:space="preserve"> mentre può configurarsi per la socialità. </w:t>
      </w:r>
    </w:p>
    <w:p w14:paraId="0FF26404" w14:textId="7FA1199C" w:rsidR="0077129D" w:rsidRDefault="0077129D" w:rsidP="0077129D">
      <w:pPr>
        <w:pStyle w:val="tit23"/>
        <w:ind w:left="6464" w:right="-1361" w:firstLine="0"/>
        <w:jc w:val="left"/>
        <w:rPr>
          <w:bCs/>
          <w:i/>
          <w:iCs/>
          <w:color w:val="0000FF"/>
          <w:lang w:val="it-IT"/>
        </w:rPr>
      </w:pPr>
      <w:r>
        <w:rPr>
          <w:bCs/>
          <w:i/>
          <w:iCs/>
          <w:color w:val="0000FF"/>
          <w:lang w:val="it-IT"/>
        </w:rPr>
        <w:t xml:space="preserve">internazionalizzazione e </w:t>
      </w:r>
      <w:r w:rsidR="00DD2A63">
        <w:rPr>
          <w:bCs/>
          <w:i/>
          <w:iCs/>
          <w:color w:val="0000FF"/>
          <w:lang w:val="it-IT"/>
        </w:rPr>
        <w:t>socialità</w:t>
      </w:r>
    </w:p>
    <w:p w14:paraId="6D77483B" w14:textId="781F45EB" w:rsidR="00716EB5" w:rsidRDefault="00DD2A63" w:rsidP="00716EB5">
      <w:pPr>
        <w:autoSpaceDE w:val="0"/>
        <w:autoSpaceDN w:val="0"/>
        <w:adjustRightInd w:val="0"/>
        <w:jc w:val="both"/>
        <w:rPr>
          <w:sz w:val="22"/>
          <w:szCs w:val="22"/>
        </w:rPr>
      </w:pPr>
      <w:r>
        <w:t xml:space="preserve">Quest’ultima è infatti legata, </w:t>
      </w:r>
      <w:r w:rsidR="00847C46">
        <w:t xml:space="preserve">proprio in quanto </w:t>
      </w:r>
      <w:r w:rsidR="00633D37">
        <w:t>tal</w:t>
      </w:r>
      <w:r>
        <w:t>e</w:t>
      </w:r>
      <w:r w:rsidR="00633D37">
        <w:t xml:space="preserve">, ai contesti </w:t>
      </w:r>
      <w:r w:rsidR="00847C46">
        <w:t>spazio-temporali</w:t>
      </w:r>
      <w:r w:rsidR="00633D37">
        <w:t xml:space="preserve">. </w:t>
      </w:r>
      <w:r w:rsidR="009E605B">
        <w:t>In essi ci sono n</w:t>
      </w:r>
      <w:r w:rsidR="00633D37">
        <w:t xml:space="preserve">on solo diversi bisogni materiali e modalità di soddisfarli, ma diverse </w:t>
      </w:r>
      <w:r w:rsidR="00847C46" w:rsidRPr="00102088">
        <w:t>scale di valori</w:t>
      </w:r>
      <w:r w:rsidR="00633D37">
        <w:t xml:space="preserve"> e </w:t>
      </w:r>
      <w:r w:rsidR="00847C46" w:rsidRPr="00102088">
        <w:t xml:space="preserve">fonti di senso </w:t>
      </w:r>
      <w:r w:rsidR="00A45363">
        <w:t>(</w:t>
      </w:r>
      <w:r w:rsidR="00847C46">
        <w:t>par.1.2</w:t>
      </w:r>
      <w:r w:rsidR="00633D37">
        <w:t xml:space="preserve">). </w:t>
      </w:r>
      <w:r>
        <w:t>Oltre al problema del contesto c’è anche quello del linguaggio, attraverso cui deve passare l</w:t>
      </w:r>
      <w:r w:rsidR="00434920">
        <w:t xml:space="preserve">’interazione </w:t>
      </w:r>
      <w:r>
        <w:t xml:space="preserve">sociale </w:t>
      </w:r>
      <w:r w:rsidR="00D83077">
        <w:t xml:space="preserve">di </w:t>
      </w:r>
      <w:r>
        <w:t xml:space="preserve">cui al par.1.9. Le narrazioni letterarie e sociali comportano passaggi dai pensieri alle </w:t>
      </w:r>
      <w:r w:rsidR="00434920">
        <w:t>parole</w:t>
      </w:r>
      <w:r>
        <w:t xml:space="preserve">, la trasmissione di stati d’animo, con </w:t>
      </w:r>
      <w:r w:rsidR="00E12B3C">
        <w:t>distinzioni</w:t>
      </w:r>
      <w:r>
        <w:t>, collegamenti</w:t>
      </w:r>
      <w:r w:rsidR="00E12B3C">
        <w:t xml:space="preserve"> e sfumature già difficili da razionalizzare nel linguaggio naturale,</w:t>
      </w:r>
      <w:r w:rsidR="00434920">
        <w:t xml:space="preserve"> </w:t>
      </w:r>
      <w:r w:rsidR="00E12B3C">
        <w:t xml:space="preserve">con </w:t>
      </w:r>
      <w:r w:rsidR="00434920">
        <w:t>cui si è abituati e pensare</w:t>
      </w:r>
      <w:r w:rsidR="00E12B3C">
        <w:t xml:space="preserve">. </w:t>
      </w:r>
    </w:p>
    <w:p w14:paraId="141AF573" w14:textId="3F035324" w:rsidR="00716EB5" w:rsidRDefault="00716EB5" w:rsidP="00716EB5">
      <w:pPr>
        <w:pStyle w:val="tit23"/>
        <w:ind w:left="6464" w:right="-1361" w:firstLine="0"/>
        <w:jc w:val="left"/>
        <w:rPr>
          <w:bCs/>
          <w:i/>
          <w:iCs/>
          <w:color w:val="0000FF"/>
          <w:lang w:val="it-IT"/>
        </w:rPr>
      </w:pPr>
      <w:r>
        <w:rPr>
          <w:bCs/>
          <w:i/>
          <w:iCs/>
          <w:color w:val="0000FF"/>
          <w:lang w:val="it-IT"/>
        </w:rPr>
        <w:t>Il problema del linguaggio</w:t>
      </w:r>
    </w:p>
    <w:p w14:paraId="4346F23B" w14:textId="4848A0E4" w:rsidR="00434920" w:rsidRDefault="00E12B3C" w:rsidP="00E12B3C">
      <w:pPr>
        <w:autoSpaceDE w:val="0"/>
        <w:autoSpaceDN w:val="0"/>
        <w:adjustRightInd w:val="0"/>
        <w:jc w:val="both"/>
        <w:rPr>
          <w:color w:val="000000"/>
          <w:sz w:val="22"/>
          <w:szCs w:val="22"/>
        </w:rPr>
      </w:pPr>
      <w:r>
        <w:t>Tradurre pensieri complessi</w:t>
      </w:r>
      <w:r w:rsidR="00434920">
        <w:t xml:space="preserve"> in </w:t>
      </w:r>
      <w:r>
        <w:t xml:space="preserve">altre </w:t>
      </w:r>
      <w:r w:rsidR="00434920">
        <w:t>lingu</w:t>
      </w:r>
      <w:r>
        <w:t>e</w:t>
      </w:r>
      <w:r w:rsidR="00434920">
        <w:t xml:space="preserve"> è </w:t>
      </w:r>
      <w:r>
        <w:t>più</w:t>
      </w:r>
      <w:r w:rsidR="00434920">
        <w:t xml:space="preserve"> difficile, </w:t>
      </w:r>
      <w:r>
        <w:t xml:space="preserve">comprese quelle veicolari, usate tra </w:t>
      </w:r>
      <w:r w:rsidR="00434920">
        <w:t>soggetti con madrelingua diversa</w:t>
      </w:r>
      <w:r>
        <w:t xml:space="preserve"> (oggi </w:t>
      </w:r>
      <w:r>
        <w:lastRenderedPageBreak/>
        <w:t>l’inglese)</w:t>
      </w:r>
      <w:r w:rsidR="00434920">
        <w:t>. Ne</w:t>
      </w:r>
      <w:r w:rsidR="006521C9">
        <w:t>lla</w:t>
      </w:r>
      <w:r w:rsidR="00434920">
        <w:t xml:space="preserve"> </w:t>
      </w:r>
      <w:r w:rsidR="00434920">
        <w:rPr>
          <w:i/>
          <w:iCs/>
        </w:rPr>
        <w:t xml:space="preserve">koinè </w:t>
      </w:r>
      <w:r w:rsidR="00434920" w:rsidRPr="0035313D">
        <w:t>global-mondialist</w:t>
      </w:r>
      <w:r w:rsidR="00434920">
        <w:t xml:space="preserve">a, l’interlocuzione si amplia, ma </w:t>
      </w:r>
      <w:r w:rsidR="00716EB5">
        <w:t>il</w:t>
      </w:r>
      <w:r w:rsidR="00DD2A63">
        <w:t xml:space="preserve"> vocabolario </w:t>
      </w:r>
      <w:r w:rsidR="00716EB5">
        <w:t xml:space="preserve">si restringe e si espone </w:t>
      </w:r>
      <w:r w:rsidR="00DD2A63">
        <w:t>ai malintesi</w:t>
      </w:r>
      <w:r w:rsidR="00716EB5">
        <w:t>, fino all’</w:t>
      </w:r>
      <w:r w:rsidR="006521C9">
        <w:t>incapaci</w:t>
      </w:r>
      <w:r w:rsidR="00716EB5">
        <w:t>tà delle parole</w:t>
      </w:r>
      <w:r w:rsidR="006521C9">
        <w:t xml:space="preserve"> di </w:t>
      </w:r>
      <w:r w:rsidR="0032074B">
        <w:t>tener dietro a</w:t>
      </w:r>
      <w:r w:rsidR="00434920">
        <w:t>i pensieri</w:t>
      </w:r>
      <w:r w:rsidR="00716EB5">
        <w:t xml:space="preserve">, come si vede </w:t>
      </w:r>
      <w:r w:rsidR="00DD2A63">
        <w:t xml:space="preserve"> digita</w:t>
      </w:r>
      <w:r w:rsidR="00716EB5">
        <w:t xml:space="preserve">ndo </w:t>
      </w:r>
      <w:r w:rsidR="00DD2A63">
        <w:t xml:space="preserve">in rete </w:t>
      </w:r>
      <w:r w:rsidR="00DD2A63">
        <w:rPr>
          <w:i/>
          <w:iCs/>
        </w:rPr>
        <w:t>renzi shish.</w:t>
      </w:r>
      <w:r w:rsidR="00DD2A63">
        <w:t xml:space="preserve">. </w:t>
      </w:r>
      <w:r w:rsidR="00087E35">
        <w:t>I</w:t>
      </w:r>
      <w:r w:rsidR="00716EB5">
        <w:t xml:space="preserve"> miscugli</w:t>
      </w:r>
      <w:r w:rsidR="00087E35">
        <w:t xml:space="preserve"> di parole</w:t>
      </w:r>
      <w:r w:rsidR="00716EB5">
        <w:t xml:space="preserve"> vagamente in tema, ma senza un preciso senso compiuto, </w:t>
      </w:r>
      <w:r w:rsidR="00087E35">
        <w:t xml:space="preserve">di cui al par.2.3 rischiano così di ripresentarsi </w:t>
      </w:r>
      <w:r w:rsidR="00DD2A63">
        <w:t xml:space="preserve">in lingue estere, </w:t>
      </w:r>
      <w:r w:rsidR="00087E35">
        <w:t>rendendo ancora più difficile mostrarne l’inconsistenza (penso al</w:t>
      </w:r>
      <w:r w:rsidR="00DD2A63">
        <w:t xml:space="preserve">l’orecchiante motivetto di Celentano </w:t>
      </w:r>
      <w:r w:rsidR="00DD2A63" w:rsidRPr="007F7EBF">
        <w:rPr>
          <w:i/>
        </w:rPr>
        <w:t>prisencolinensinainciusol</w:t>
      </w:r>
      <w:r w:rsidR="00DD2A63">
        <w:rPr>
          <w:sz w:val="22"/>
          <w:szCs w:val="22"/>
        </w:rPr>
        <w:t xml:space="preserve"> </w:t>
      </w:r>
      <w:r w:rsidR="00DD2A63">
        <w:t xml:space="preserve">o </w:t>
      </w:r>
      <w:r w:rsidR="00087E35">
        <w:t>a</w:t>
      </w:r>
      <w:r w:rsidR="00DD2A63">
        <w:t xml:space="preserve">gli </w:t>
      </w:r>
      <w:r w:rsidR="00DD2A63" w:rsidRPr="00102088">
        <w:rPr>
          <w:i/>
        </w:rPr>
        <w:t>abstracts</w:t>
      </w:r>
      <w:r w:rsidR="00DD2A63">
        <w:t xml:space="preserve"> in inglese di articoli privi di filo conduttore già in Italiano</w:t>
      </w:r>
      <w:r w:rsidR="00087E35">
        <w:t>)</w:t>
      </w:r>
      <w:r w:rsidR="00DD2A63">
        <w:t xml:space="preserve">. </w:t>
      </w:r>
      <w:r w:rsidR="0032074B">
        <w:t>E’ un problema culturale generale, da affrontare con un</w:t>
      </w:r>
      <w:r w:rsidR="00087E35">
        <w:t xml:space="preserve">a </w:t>
      </w:r>
      <w:r w:rsidR="0032074B">
        <w:t>lingua veicolare</w:t>
      </w:r>
      <w:r w:rsidR="00087E35">
        <w:t xml:space="preserve"> conosciuta dagli autori quanto basta per affiancare i traduttori nell’esprimere in un’altra lingua pensieri complessi </w:t>
      </w:r>
      <w:r w:rsidR="0032074B">
        <w:t xml:space="preserve">senza </w:t>
      </w:r>
      <w:r w:rsidR="00087E35">
        <w:t>distorcerne troppo il significato</w:t>
      </w:r>
      <w:r w:rsidR="0032074B">
        <w:t>.</w:t>
      </w:r>
    </w:p>
    <w:p w14:paraId="13C7979B" w14:textId="7B7F89D2" w:rsidR="00434920" w:rsidRPr="003D109F" w:rsidRDefault="00434920" w:rsidP="00434920">
      <w:pPr>
        <w:pStyle w:val="tit23"/>
        <w:ind w:left="6464" w:right="-1361" w:firstLine="0"/>
        <w:jc w:val="left"/>
        <w:rPr>
          <w:bCs/>
          <w:i/>
          <w:iCs/>
          <w:color w:val="0000FF"/>
          <w:sz w:val="20"/>
          <w:lang w:val="it-IT"/>
        </w:rPr>
      </w:pPr>
      <w:r>
        <w:rPr>
          <w:bCs/>
          <w:i/>
          <w:iCs/>
          <w:color w:val="0000FF"/>
          <w:sz w:val="20"/>
          <w:lang w:val="it-IT"/>
        </w:rPr>
        <w:t>Difficile internazionalizzazione dello studio di regole</w:t>
      </w:r>
    </w:p>
    <w:p w14:paraId="0C1D3EA9" w14:textId="0CC8030A" w:rsidR="00E97D75" w:rsidRDefault="00DC6D82" w:rsidP="00434920">
      <w:pPr>
        <w:autoSpaceDE w:val="0"/>
        <w:autoSpaceDN w:val="0"/>
        <w:adjustRightInd w:val="0"/>
        <w:jc w:val="both"/>
      </w:pPr>
      <w:r>
        <w:t xml:space="preserve">Anche sotto questa prospettiva c’è da chiedersi a chi interessi l’internazionalizzazione del diritto come tecnica </w:t>
      </w:r>
      <w:r w:rsidR="006521C9">
        <w:t xml:space="preserve">delle regole; </w:t>
      </w:r>
      <w:r>
        <w:t>quest’ultima, tipica del</w:t>
      </w:r>
      <w:r w:rsidR="006521C9">
        <w:t xml:space="preserve">le professioni legali, </w:t>
      </w:r>
      <w:r>
        <w:rPr>
          <w:szCs w:val="22"/>
        </w:rPr>
        <w:t xml:space="preserve">tende </w:t>
      </w:r>
      <w:r w:rsidR="006521C9">
        <w:t>inevitabilmente al localismo, in quanto legat</w:t>
      </w:r>
      <w:r>
        <w:t xml:space="preserve">a </w:t>
      </w:r>
      <w:r w:rsidR="006521C9">
        <w:t>a</w:t>
      </w:r>
      <w:r>
        <w:t>d una</w:t>
      </w:r>
      <w:r w:rsidR="006521C9">
        <w:t xml:space="preserve"> pratica</w:t>
      </w:r>
      <w:r>
        <w:t xml:space="preserve"> (par.2.1) in massima parte nazionale o comunque casistica</w:t>
      </w:r>
      <w:r w:rsidR="006521C9">
        <w:t xml:space="preserve">. </w:t>
      </w:r>
      <w:r>
        <w:t>Per qu</w:t>
      </w:r>
      <w:r w:rsidR="006521C9">
        <w:t xml:space="preserve">esto, unitamente ai suddetti problemi linguistici, </w:t>
      </w:r>
      <w:r>
        <w:t xml:space="preserve">riferire </w:t>
      </w:r>
      <w:r w:rsidR="00434920">
        <w:t>al diritto l’internazionalizzazione dei saperi</w:t>
      </w:r>
      <w:r w:rsidR="0032074B">
        <w:t xml:space="preserve">, </w:t>
      </w:r>
      <w:r>
        <w:t>parametro</w:t>
      </w:r>
      <w:r w:rsidR="00434920">
        <w:t xml:space="preserve"> </w:t>
      </w:r>
      <w:r>
        <w:t>de</w:t>
      </w:r>
      <w:r w:rsidR="00434920">
        <w:t xml:space="preserve">lla disciplina </w:t>
      </w:r>
      <w:r w:rsidR="006521C9">
        <w:t xml:space="preserve">universitaria </w:t>
      </w:r>
      <w:r w:rsidR="0032074B">
        <w:t xml:space="preserve">italiana </w:t>
      </w:r>
      <w:r w:rsidR="00434920">
        <w:t>(par.2.6 sull’Anvur)</w:t>
      </w:r>
      <w:r>
        <w:t xml:space="preserve"> è più difficile che nella generalità degli studi sociali</w:t>
      </w:r>
      <w:r w:rsidR="00434920">
        <w:t xml:space="preserve">. </w:t>
      </w:r>
      <w:r w:rsidR="00E97D75">
        <w:t>Nel</w:t>
      </w:r>
      <w:r>
        <w:t xml:space="preserve"> diritto come </w:t>
      </w:r>
      <w:r w:rsidR="00E97D75">
        <w:t xml:space="preserve">tecnica le questioni internazionali sono limitate ai rapporti tra paesi diversi, relativamente rari rispetto a quelli interni, come nel diritto internazionale privato o nel diritto dei trattati internazionali, compreso quello comunitario. </w:t>
      </w:r>
      <w:r w:rsidR="0013066B">
        <w:t>La concezione</w:t>
      </w:r>
      <w:r w:rsidR="009E605B">
        <w:t xml:space="preserve"> del diritto come </w:t>
      </w:r>
      <w:r w:rsidR="0013066B">
        <w:t xml:space="preserve">studio di </w:t>
      </w:r>
      <w:r w:rsidR="009E605B">
        <w:t>regole non aiuta i</w:t>
      </w:r>
      <w:r w:rsidR="00763FBF">
        <w:t>l</w:t>
      </w:r>
      <w:r w:rsidR="00D300A2">
        <w:t xml:space="preserve"> </w:t>
      </w:r>
      <w:r w:rsidR="00D300A2" w:rsidRPr="00102088">
        <w:t xml:space="preserve">diritto </w:t>
      </w:r>
      <w:r w:rsidR="009E605B">
        <w:t xml:space="preserve">privato </w:t>
      </w:r>
      <w:r w:rsidR="00D300A2" w:rsidRPr="00102088">
        <w:t>comparato</w:t>
      </w:r>
      <w:r>
        <w:t xml:space="preserve">, come conferma </w:t>
      </w:r>
      <w:r w:rsidR="0013066B">
        <w:t xml:space="preserve">la sua </w:t>
      </w:r>
      <w:r w:rsidR="00D300A2">
        <w:t>terminologia</w:t>
      </w:r>
      <w:r w:rsidR="0013066B">
        <w:t xml:space="preserve"> </w:t>
      </w:r>
      <w:r w:rsidR="00D300A2">
        <w:t xml:space="preserve">scarsamente </w:t>
      </w:r>
      <w:r w:rsidR="00D300A2" w:rsidRPr="005E2DDB">
        <w:rPr>
          <w:i/>
          <w:iCs/>
        </w:rPr>
        <w:t>sociale</w:t>
      </w:r>
      <w:r w:rsidR="0013066B">
        <w:t xml:space="preserve">, </w:t>
      </w:r>
      <w:r w:rsidR="00D454DB">
        <w:t xml:space="preserve">a forte rischio di autoreferenzialità </w:t>
      </w:r>
      <w:r w:rsidR="0013066B">
        <w:t xml:space="preserve"> per gli stessi operatori giuridici</w:t>
      </w:r>
      <w:r>
        <w:t xml:space="preserve">, dai </w:t>
      </w:r>
      <w:r w:rsidR="00763FBF" w:rsidRPr="005E2DDB">
        <w:rPr>
          <w:i/>
          <w:iCs/>
        </w:rPr>
        <w:t>formanti</w:t>
      </w:r>
      <w:r w:rsidR="00763FBF">
        <w:t xml:space="preserve">, </w:t>
      </w:r>
      <w:r w:rsidRPr="00DC6D82">
        <w:t>ai</w:t>
      </w:r>
      <w:r>
        <w:rPr>
          <w:i/>
          <w:iCs/>
        </w:rPr>
        <w:t xml:space="preserve"> </w:t>
      </w:r>
      <w:r w:rsidR="00763FBF" w:rsidRPr="005E2DDB">
        <w:rPr>
          <w:i/>
          <w:iCs/>
        </w:rPr>
        <w:t>crittotipi</w:t>
      </w:r>
      <w:r w:rsidR="009E605B">
        <w:rPr>
          <w:i/>
          <w:iCs/>
        </w:rPr>
        <w:t xml:space="preserve"> </w:t>
      </w:r>
      <w:r w:rsidR="009E605B">
        <w:t>etc</w:t>
      </w:r>
      <w:r w:rsidR="00847C46">
        <w:t xml:space="preserve">. </w:t>
      </w:r>
    </w:p>
    <w:p w14:paraId="57AB718A" w14:textId="20B22813" w:rsidR="00434920" w:rsidRPr="00DC6D82" w:rsidRDefault="006521C9" w:rsidP="00434920">
      <w:pPr>
        <w:autoSpaceDE w:val="0"/>
        <w:autoSpaceDN w:val="0"/>
        <w:adjustRightInd w:val="0"/>
        <w:jc w:val="both"/>
      </w:pPr>
      <w:r>
        <w:t xml:space="preserve">Nella </w:t>
      </w:r>
      <w:r w:rsidR="00B30365">
        <w:t>prospettiva</w:t>
      </w:r>
      <w:r>
        <w:t xml:space="preserve"> </w:t>
      </w:r>
      <w:r w:rsidR="00E97D75">
        <w:t>tecnico</w:t>
      </w:r>
      <w:r>
        <w:t xml:space="preserve"> </w:t>
      </w:r>
      <w:r w:rsidR="00E97D75">
        <w:t>professionale l</w:t>
      </w:r>
      <w:r w:rsidR="00E14E69">
        <w:t xml:space="preserve">’internazionalizzazione rischia </w:t>
      </w:r>
      <w:r w:rsidR="00E97D75">
        <w:t xml:space="preserve">quindi </w:t>
      </w:r>
      <w:r w:rsidR="00E14E69">
        <w:t>di ridursi a</w:t>
      </w:r>
      <w:r w:rsidR="00B30365">
        <w:t>d</w:t>
      </w:r>
      <w:r w:rsidR="00E97D75">
        <w:t xml:space="preserve"> accostamento </w:t>
      </w:r>
      <w:r w:rsidR="00E14E69">
        <w:t xml:space="preserve"> </w:t>
      </w:r>
      <w:r w:rsidR="00511A83">
        <w:t xml:space="preserve">casistico </w:t>
      </w:r>
      <w:r w:rsidR="00E14E69">
        <w:t>di legislazione e altri materiali normativi</w:t>
      </w:r>
      <w:r w:rsidR="00DC6D82">
        <w:t xml:space="preserve">, </w:t>
      </w:r>
      <w:r w:rsidR="00B30365">
        <w:t xml:space="preserve">che si cerca di valorizzare coi </w:t>
      </w:r>
      <w:r w:rsidR="00DC6D82">
        <w:t>riferimenti sociopolitici</w:t>
      </w:r>
      <w:r w:rsidR="00B30365">
        <w:t>, finendo spesso nella scientificità esteriore di cui al par.2.3</w:t>
      </w:r>
      <w:r w:rsidR="00F85A6D">
        <w:t xml:space="preserve">. </w:t>
      </w:r>
    </w:p>
    <w:p w14:paraId="672F9EDC" w14:textId="4FF709D2" w:rsidR="00434920" w:rsidRPr="003D109F" w:rsidRDefault="00505D4E" w:rsidP="00434920">
      <w:pPr>
        <w:pStyle w:val="tit23"/>
        <w:ind w:left="6464" w:right="-1361" w:firstLine="0"/>
        <w:jc w:val="left"/>
        <w:rPr>
          <w:bCs/>
          <w:i/>
          <w:iCs/>
          <w:color w:val="0000FF"/>
          <w:sz w:val="20"/>
          <w:lang w:val="it-IT"/>
        </w:rPr>
      </w:pPr>
      <w:r>
        <w:rPr>
          <w:bCs/>
          <w:i/>
          <w:iCs/>
          <w:color w:val="0000FF"/>
          <w:sz w:val="20"/>
          <w:lang w:val="it-IT"/>
        </w:rPr>
        <w:lastRenderedPageBreak/>
        <w:t xml:space="preserve"> i</w:t>
      </w:r>
      <w:r w:rsidR="00434920">
        <w:rPr>
          <w:bCs/>
          <w:i/>
          <w:iCs/>
          <w:color w:val="0000FF"/>
          <w:sz w:val="20"/>
          <w:lang w:val="it-IT"/>
        </w:rPr>
        <w:t xml:space="preserve">nternazionalizzazione </w:t>
      </w:r>
      <w:r>
        <w:rPr>
          <w:bCs/>
          <w:i/>
          <w:iCs/>
          <w:color w:val="0000FF"/>
          <w:sz w:val="20"/>
          <w:lang w:val="it-IT"/>
        </w:rPr>
        <w:t xml:space="preserve">giuridico-sociale </w:t>
      </w:r>
    </w:p>
    <w:p w14:paraId="17591EF5" w14:textId="2A676CAE" w:rsidR="00596462" w:rsidRPr="00C158A4" w:rsidRDefault="00F85A6D" w:rsidP="00596462">
      <w:pPr>
        <w:autoSpaceDE w:val="0"/>
        <w:autoSpaceDN w:val="0"/>
        <w:adjustRightInd w:val="0"/>
        <w:jc w:val="both"/>
        <w:rPr>
          <w:color w:val="000000"/>
          <w:sz w:val="22"/>
          <w:szCs w:val="22"/>
        </w:rPr>
      </w:pPr>
      <w:r>
        <w:t xml:space="preserve">E’ </w:t>
      </w:r>
      <w:r>
        <w:t>una delle tante conferme che lo studio giuridico sociale, benchè legato al diritto come tecnica</w:t>
      </w:r>
      <w:r w:rsidR="0045204B">
        <w:t xml:space="preserve"> dalla sensibilità di cui al par.2.4, non ne costituisce </w:t>
      </w:r>
      <w:r>
        <w:t xml:space="preserve"> </w:t>
      </w:r>
      <w:r w:rsidR="0045204B">
        <w:t xml:space="preserve">metodologicamente la prosecuzione. Lo studio sociale delle funzioni pubbliche, diretto ai relativi interessati, secondo le varie curve d’attenzione di cui al par.1.9 </w:t>
      </w:r>
      <w:r w:rsidR="00434920">
        <w:t>L</w:t>
      </w:r>
      <w:r w:rsidR="00C454F7">
        <w:t>a comparazione</w:t>
      </w:r>
      <w:r w:rsidR="00434920" w:rsidRPr="00434920">
        <w:t xml:space="preserve"> </w:t>
      </w:r>
      <w:r w:rsidR="00434920">
        <w:t>si addice invece molto meglio allo studio sociale delle funzioni pubbliche, che</w:t>
      </w:r>
      <w:r w:rsidR="00C454F7">
        <w:t xml:space="preserve"> travalica </w:t>
      </w:r>
      <w:r w:rsidR="0013066B">
        <w:t>il diritto dei privati</w:t>
      </w:r>
      <w:r w:rsidR="0077129D">
        <w:t xml:space="preserve">, </w:t>
      </w:r>
      <w:r w:rsidR="00C454F7">
        <w:t>estendendosi</w:t>
      </w:r>
      <w:r w:rsidR="00E97D75">
        <w:t xml:space="preserve"> </w:t>
      </w:r>
      <w:r w:rsidR="00C454F7">
        <w:t>a tutte le più volte indicate funzioni</w:t>
      </w:r>
      <w:r w:rsidR="00847C46">
        <w:t xml:space="preserve"> non giurisdizionali</w:t>
      </w:r>
      <w:r w:rsidR="002C7872">
        <w:t xml:space="preserve"> (p</w:t>
      </w:r>
      <w:r w:rsidR="00847C46">
        <w:t>ar.2.2</w:t>
      </w:r>
      <w:r w:rsidR="002C7872">
        <w:t>)</w:t>
      </w:r>
      <w:r w:rsidR="00C454F7">
        <w:t xml:space="preserve">. </w:t>
      </w:r>
      <w:r w:rsidR="00596462">
        <w:t>Ma soprattutto, rispetto alla suddetta rarità della tecnica transnazionale, il diritto come riflessione comparata sulle funzioni pubbliche di altri paesi, desta notevole interesse nelle opinioni pubbliche</w:t>
      </w:r>
      <w:r w:rsidR="00DC6D82">
        <w:t>, generali e</w:t>
      </w:r>
      <w:r w:rsidR="00596462">
        <w:t xml:space="preserve"> di settore </w:t>
      </w:r>
      <w:r w:rsidR="00DC6D82">
        <w:t>(par</w:t>
      </w:r>
      <w:r w:rsidR="00596462">
        <w:t>.1.6</w:t>
      </w:r>
      <w:r w:rsidR="00DC6D82">
        <w:t>)</w:t>
      </w:r>
      <w:r w:rsidR="00596462">
        <w:t xml:space="preserve">; non si tratta di un interesse professionale a risolvere casi, ma di un interesse </w:t>
      </w:r>
      <w:r w:rsidR="0013066B">
        <w:t xml:space="preserve">a capire come si fronteggiano all’estero determinati problemi generali delle funzioni pubbliche; si tratta </w:t>
      </w:r>
      <w:r w:rsidR="00596462">
        <w:t>cioè</w:t>
      </w:r>
      <w:r w:rsidR="0013066B">
        <w:t xml:space="preserve"> di un interesse</w:t>
      </w:r>
      <w:r w:rsidR="00596462">
        <w:t xml:space="preserve"> scientifico</w:t>
      </w:r>
      <w:r w:rsidR="00DC6D82">
        <w:t xml:space="preserve">, che assume i comportamenti esteri a </w:t>
      </w:r>
      <w:r w:rsidR="00DC6D82">
        <w:rPr>
          <w:i/>
          <w:iCs/>
        </w:rPr>
        <w:t xml:space="preserve">dato sociale </w:t>
      </w:r>
      <w:r w:rsidR="00DC6D82" w:rsidRPr="00DC6D82">
        <w:t>nel senso</w:t>
      </w:r>
      <w:r w:rsidR="00DC6D82">
        <w:rPr>
          <w:i/>
          <w:iCs/>
        </w:rPr>
        <w:t xml:space="preserve"> </w:t>
      </w:r>
      <w:r w:rsidR="00DC6D82">
        <w:t xml:space="preserve">di cui al par.1.9; scattano qui la riflessione e l’immaginazione (c.d. </w:t>
      </w:r>
      <w:r w:rsidR="00DC6D82">
        <w:rPr>
          <w:i/>
          <w:iCs/>
        </w:rPr>
        <w:t xml:space="preserve">originalità </w:t>
      </w:r>
      <w:r w:rsidR="00DC6D82">
        <w:t xml:space="preserve">e </w:t>
      </w:r>
      <w:r w:rsidR="00DC6D82">
        <w:rPr>
          <w:i/>
          <w:iCs/>
        </w:rPr>
        <w:t xml:space="preserve">innovatività </w:t>
      </w:r>
      <w:r w:rsidR="00DC6D82">
        <w:t>di cui al par.2.6) per intervenire</w:t>
      </w:r>
      <w:r w:rsidR="00596462">
        <w:t xml:space="preserve">, in chiave </w:t>
      </w:r>
      <w:r w:rsidR="003C05A1">
        <w:t>migliorativo-</w:t>
      </w:r>
      <w:r w:rsidR="00596462">
        <w:t xml:space="preserve">progettuale, </w:t>
      </w:r>
      <w:r w:rsidR="003C05A1">
        <w:t xml:space="preserve">sulle funzioni pubbliche </w:t>
      </w:r>
      <w:r w:rsidR="00596462">
        <w:t>nazionali.</w:t>
      </w:r>
      <w:r w:rsidR="00596462" w:rsidRPr="00275C15">
        <w:t xml:space="preserve"> </w:t>
      </w:r>
    </w:p>
    <w:p w14:paraId="75793E3F" w14:textId="3B7D9755" w:rsidR="00E14E69" w:rsidRDefault="003C05A1" w:rsidP="00E14E69">
      <w:pPr>
        <w:autoSpaceDE w:val="0"/>
        <w:autoSpaceDN w:val="0"/>
        <w:adjustRightInd w:val="0"/>
        <w:jc w:val="both"/>
      </w:pPr>
      <w:r>
        <w:t xml:space="preserve">Queste ultime, </w:t>
      </w:r>
      <w:r w:rsidR="00E97D75">
        <w:t xml:space="preserve">compresa quella giurisdizionale, sono infatti molto più </w:t>
      </w:r>
      <w:r w:rsidR="00E97D75" w:rsidRPr="00DD0C58">
        <w:t>internazionalmente comparabili</w:t>
      </w:r>
      <w:r w:rsidR="00E97D75">
        <w:t xml:space="preserve"> </w:t>
      </w:r>
      <w:r w:rsidR="00E97D75" w:rsidRPr="00DD0C58">
        <w:t>rispetto alle regole</w:t>
      </w:r>
      <w:r w:rsidR="00E97D75">
        <w:t xml:space="preserve">. </w:t>
      </w:r>
      <w:r w:rsidR="0013066B">
        <w:t xml:space="preserve">Il confronto delle funzioni è il mezzo per superare le difficoltà di dialogo tra giuristi, anche appartenenti a paesi simili per struttura economica e organizzazione politico-amministrativa. </w:t>
      </w:r>
      <w:r w:rsidR="00E97D75">
        <w:t>In questo modo l’internazionalizzazione degli studi giuridici</w:t>
      </w:r>
      <w:r w:rsidR="0013066B">
        <w:t xml:space="preserve"> va oltre il turismo accademico tr</w:t>
      </w:r>
      <w:r w:rsidR="00E97D75">
        <w:t>a un ateneo e l’altro</w:t>
      </w:r>
      <w:r w:rsidR="0013066B">
        <w:t xml:space="preserve">, </w:t>
      </w:r>
      <w:r>
        <w:t>alimentando</w:t>
      </w:r>
      <w:r w:rsidR="0013066B">
        <w:t xml:space="preserve"> invece l’interazione tra </w:t>
      </w:r>
      <w:r>
        <w:t>opinioni pubbliche di settore (par.1.6) di paes</w:t>
      </w:r>
      <w:r w:rsidR="0013066B">
        <w:t>i diversi</w:t>
      </w:r>
      <w:r>
        <w:t>; il che contribuisce per definizione a quell’integrazione multinazionale di cui tanti si riempiono la bocca, senza interrogarsi sui relativi contenuti.</w:t>
      </w:r>
    </w:p>
    <w:p w14:paraId="198F80EF" w14:textId="52F29681" w:rsidR="0081751E" w:rsidRPr="006216A9" w:rsidRDefault="001076E9" w:rsidP="00B53624">
      <w:pPr>
        <w:pStyle w:val="Titolo3"/>
        <w:jc w:val="both"/>
        <w:rPr>
          <w:color w:val="000000"/>
          <w:sz w:val="20"/>
          <w:szCs w:val="22"/>
        </w:rPr>
      </w:pPr>
      <w:bookmarkStart w:id="47" w:name="_Toc53396045"/>
      <w:bookmarkStart w:id="48" w:name="_Toc74947144"/>
      <w:r w:rsidRPr="00102088">
        <w:rPr>
          <w:rFonts w:ascii="Times New Roman" w:hAnsi="Times New Roman"/>
          <w:sz w:val="24"/>
          <w:szCs w:val="22"/>
          <w:lang w:val="it-IT"/>
        </w:rPr>
        <w:t>2.</w:t>
      </w:r>
      <w:r w:rsidR="00E276AD" w:rsidRPr="00102088">
        <w:rPr>
          <w:rFonts w:ascii="Times New Roman" w:hAnsi="Times New Roman"/>
          <w:sz w:val="24"/>
          <w:szCs w:val="22"/>
          <w:lang w:val="it-IT"/>
        </w:rPr>
        <w:t xml:space="preserve">8 </w:t>
      </w:r>
      <w:bookmarkEnd w:id="47"/>
      <w:r w:rsidR="0085640D">
        <w:rPr>
          <w:rFonts w:ascii="Times New Roman" w:hAnsi="Times New Roman"/>
          <w:sz w:val="24"/>
          <w:szCs w:val="22"/>
          <w:lang w:val="it-IT"/>
        </w:rPr>
        <w:t xml:space="preserve">Didattica universitaria tra </w:t>
      </w:r>
      <w:r w:rsidR="000078FD">
        <w:rPr>
          <w:rFonts w:ascii="Times New Roman" w:hAnsi="Times New Roman"/>
          <w:sz w:val="24"/>
          <w:szCs w:val="22"/>
          <w:lang w:val="it-IT"/>
        </w:rPr>
        <w:t>tecnica e</w:t>
      </w:r>
      <w:r w:rsidR="000D0EC7">
        <w:rPr>
          <w:rFonts w:ascii="Times New Roman" w:hAnsi="Times New Roman"/>
          <w:sz w:val="24"/>
          <w:szCs w:val="22"/>
          <w:lang w:val="it-IT"/>
        </w:rPr>
        <w:t xml:space="preserve"> studio</w:t>
      </w:r>
      <w:r w:rsidR="000078FD">
        <w:rPr>
          <w:rFonts w:ascii="Times New Roman" w:hAnsi="Times New Roman"/>
          <w:sz w:val="24"/>
          <w:szCs w:val="22"/>
          <w:lang w:val="it-IT"/>
        </w:rPr>
        <w:t xml:space="preserve"> giuridico</w:t>
      </w:r>
      <w:r w:rsidR="000D0EC7">
        <w:rPr>
          <w:rFonts w:ascii="Times New Roman" w:hAnsi="Times New Roman"/>
          <w:sz w:val="24"/>
          <w:szCs w:val="22"/>
          <w:lang w:val="it-IT"/>
        </w:rPr>
        <w:t>-</w:t>
      </w:r>
      <w:r w:rsidR="00C23643">
        <w:rPr>
          <w:rFonts w:ascii="Times New Roman" w:hAnsi="Times New Roman"/>
          <w:sz w:val="24"/>
          <w:szCs w:val="22"/>
          <w:lang w:val="it-IT"/>
        </w:rPr>
        <w:t>sociale</w:t>
      </w:r>
      <w:bookmarkEnd w:id="48"/>
    </w:p>
    <w:p w14:paraId="3B95A761" w14:textId="3294D4CC" w:rsidR="00B052AD" w:rsidRPr="006216A9" w:rsidRDefault="00117F73" w:rsidP="00102088">
      <w:pPr>
        <w:pStyle w:val="tit23"/>
        <w:ind w:left="6464" w:right="-1361" w:firstLine="0"/>
        <w:jc w:val="left"/>
        <w:rPr>
          <w:bCs/>
          <w:i/>
          <w:iCs/>
          <w:color w:val="0000FF"/>
          <w:sz w:val="20"/>
          <w:lang w:val="it-IT"/>
        </w:rPr>
      </w:pPr>
      <w:r>
        <w:rPr>
          <w:bCs/>
          <w:i/>
          <w:iCs/>
          <w:color w:val="0000FF"/>
          <w:sz w:val="20"/>
          <w:lang w:val="it-IT"/>
        </w:rPr>
        <w:t xml:space="preserve">Il tecnicismo didattico </w:t>
      </w:r>
      <w:r w:rsidR="00376347">
        <w:rPr>
          <w:bCs/>
          <w:i/>
          <w:iCs/>
          <w:color w:val="0000FF"/>
          <w:sz w:val="20"/>
          <w:lang w:val="it-IT"/>
        </w:rPr>
        <w:t xml:space="preserve"> </w:t>
      </w:r>
    </w:p>
    <w:p w14:paraId="54A1525C" w14:textId="434579D9" w:rsidR="00117F73" w:rsidRDefault="004B1C64" w:rsidP="00FD1ED4">
      <w:pPr>
        <w:pStyle w:val="Testorientro"/>
        <w:ind w:firstLine="0"/>
      </w:pPr>
      <w:r>
        <w:lastRenderedPageBreak/>
        <w:t>La</w:t>
      </w:r>
      <w:r w:rsidR="00537033">
        <w:t xml:space="preserve"> denominazione stessa degli studi giuridici come </w:t>
      </w:r>
      <w:r w:rsidR="00537033">
        <w:rPr>
          <w:i/>
          <w:iCs/>
        </w:rPr>
        <w:t xml:space="preserve">legge </w:t>
      </w:r>
      <w:r w:rsidR="00537033">
        <w:t xml:space="preserve">o </w:t>
      </w:r>
      <w:r w:rsidR="00537033">
        <w:rPr>
          <w:i/>
          <w:iCs/>
        </w:rPr>
        <w:t xml:space="preserve">giurisprudenza </w:t>
      </w:r>
      <w:r w:rsidR="00537033" w:rsidRPr="00537033">
        <w:t>ne conferma</w:t>
      </w:r>
      <w:r w:rsidR="00537033">
        <w:rPr>
          <w:rFonts w:ascii="Times New Roman" w:hAnsi="Times New Roman" w:cs="Times New Roman"/>
        </w:rPr>
        <w:t xml:space="preserve"> l’</w:t>
      </w:r>
      <w:r w:rsidR="00A13810">
        <w:rPr>
          <w:rFonts w:ascii="Times New Roman" w:hAnsi="Times New Roman" w:cs="Times New Roman"/>
        </w:rPr>
        <w:t xml:space="preserve">origine </w:t>
      </w:r>
      <w:r w:rsidR="00537033">
        <w:rPr>
          <w:rFonts w:ascii="Times New Roman" w:hAnsi="Times New Roman" w:cs="Times New Roman"/>
        </w:rPr>
        <w:t>tecnica</w:t>
      </w:r>
      <w:r w:rsidR="008D698B">
        <w:rPr>
          <w:rFonts w:ascii="Times New Roman" w:hAnsi="Times New Roman" w:cs="Times New Roman"/>
        </w:rPr>
        <w:t xml:space="preserve">, </w:t>
      </w:r>
      <w:r w:rsidR="00117F73">
        <w:rPr>
          <w:rFonts w:ascii="Times New Roman" w:hAnsi="Times New Roman" w:cs="Times New Roman"/>
        </w:rPr>
        <w:t xml:space="preserve">privatistico-giurisdizionale, </w:t>
      </w:r>
      <w:r w:rsidR="008D698B">
        <w:rPr>
          <w:rFonts w:ascii="Times New Roman" w:hAnsi="Times New Roman" w:cs="Times New Roman"/>
        </w:rPr>
        <w:t xml:space="preserve">diretta alle </w:t>
      </w:r>
      <w:r w:rsidR="00537033">
        <w:t>tradizionali professioni legali (</w:t>
      </w:r>
      <w:r w:rsidR="00537033">
        <w:rPr>
          <w:i/>
          <w:iCs/>
        </w:rPr>
        <w:t>avvocati, magistrati</w:t>
      </w:r>
      <w:r w:rsidR="008D698B">
        <w:rPr>
          <w:i/>
          <w:iCs/>
        </w:rPr>
        <w:t xml:space="preserve">, </w:t>
      </w:r>
      <w:r w:rsidR="00537033">
        <w:rPr>
          <w:i/>
          <w:iCs/>
        </w:rPr>
        <w:t>notai</w:t>
      </w:r>
      <w:r w:rsidR="00537033" w:rsidRPr="00D60220">
        <w:t>)</w:t>
      </w:r>
      <w:r w:rsidR="00A13810">
        <w:t xml:space="preserve">. </w:t>
      </w:r>
      <w:r w:rsidR="00117F73">
        <w:t>Anche nelle procedure si ritrova questo tecnicismo, che si mescola con considerazioni politiche nel diritto pubblico e c</w:t>
      </w:r>
      <w:r w:rsidR="003A310A">
        <w:t>ostituzionale</w:t>
      </w:r>
      <w:r w:rsidR="00117F73">
        <w:t xml:space="preserve">; </w:t>
      </w:r>
      <w:r w:rsidR="003A310A">
        <w:t>le funzioni non giurisdizionali sono analizzate in generale a diritto amministrativo,</w:t>
      </w:r>
      <w:r w:rsidR="00117F73">
        <w:t xml:space="preserve"> esaminando </w:t>
      </w:r>
      <w:r w:rsidR="003A310A">
        <w:t>specificamente so</w:t>
      </w:r>
      <w:r w:rsidR="00117F73">
        <w:t>l</w:t>
      </w:r>
      <w:r w:rsidR="003A310A">
        <w:t>o quella penale e</w:t>
      </w:r>
      <w:r w:rsidR="00117F73">
        <w:t xml:space="preserve"> </w:t>
      </w:r>
      <w:r w:rsidR="003A310A">
        <w:t xml:space="preserve">tributaria. </w:t>
      </w:r>
      <w:r w:rsidR="00A13810">
        <w:t>Attorno a</w:t>
      </w:r>
      <w:r w:rsidR="00117F73">
        <w:t xml:space="preserve"> questo </w:t>
      </w:r>
      <w:r w:rsidR="00A13810">
        <w:t xml:space="preserve"> nucleo</w:t>
      </w:r>
      <w:r w:rsidR="00123393">
        <w:t xml:space="preserve"> tecnico</w:t>
      </w:r>
      <w:r w:rsidR="00117F73">
        <w:t xml:space="preserve">, la cornice culturale è affidata agli insegnamenti economici e storico filosofici, </w:t>
      </w:r>
      <w:r w:rsidR="00123393">
        <w:t>con molte tracce dell’</w:t>
      </w:r>
      <w:r w:rsidR="00117F73">
        <w:t>autoreferenzialità di cui al par.1.5</w:t>
      </w:r>
      <w:r w:rsidR="00123393">
        <w:t>; in particolare</w:t>
      </w:r>
      <w:r w:rsidR="00A82CE9">
        <w:t xml:space="preserve"> l’</w:t>
      </w:r>
      <w:r w:rsidR="00123393">
        <w:t>esame di economia</w:t>
      </w:r>
      <w:r w:rsidR="00A82CE9">
        <w:t xml:space="preserve">, </w:t>
      </w:r>
      <w:r w:rsidR="00123393">
        <w:t>introdotto quando le facoltà di economia e commercio erano “la laurea dei diplomati in ragioneria”, non d</w:t>
      </w:r>
      <w:r w:rsidR="00A82CE9">
        <w:t>e</w:t>
      </w:r>
      <w:r w:rsidR="00123393">
        <w:t>i rampolli delle classi colte</w:t>
      </w:r>
      <w:r w:rsidR="00A82CE9">
        <w:t xml:space="preserve">, ha oggi un’impostazione matematica che lo rende estraneo </w:t>
      </w:r>
      <w:r w:rsidR="00123393">
        <w:t>al</w:t>
      </w:r>
      <w:r w:rsidR="00A82CE9">
        <w:t xml:space="preserve"> linguaggio narrativo</w:t>
      </w:r>
      <w:r w:rsidR="00123393">
        <w:t xml:space="preserve"> degli studi giuridici</w:t>
      </w:r>
      <w:r w:rsidR="00A82CE9">
        <w:t>.</w:t>
      </w:r>
    </w:p>
    <w:p w14:paraId="1E34784D" w14:textId="527B1852" w:rsidR="00123393" w:rsidRDefault="00117F73" w:rsidP="00123393">
      <w:pPr>
        <w:pStyle w:val="Testorientro"/>
        <w:ind w:firstLine="0"/>
        <w:rPr>
          <w:rFonts w:ascii="Times New Roman" w:hAnsi="Times New Roman" w:cs="Times New Roman"/>
          <w:sz w:val="24"/>
          <w:szCs w:val="24"/>
        </w:rPr>
      </w:pPr>
      <w:r>
        <w:t>L’impo</w:t>
      </w:r>
      <w:r w:rsidR="00662C0B">
        <w:t xml:space="preserve">stazione tecnicistica </w:t>
      </w:r>
      <w:r w:rsidR="00A82CE9">
        <w:t xml:space="preserve">della maggioranza degli esami </w:t>
      </w:r>
      <w:r w:rsidR="00662C0B">
        <w:t xml:space="preserve">spinge </w:t>
      </w:r>
      <w:r w:rsidR="00662C0B">
        <w:rPr>
          <w:rFonts w:ascii="Times New Roman" w:hAnsi="Times New Roman" w:cs="Times New Roman"/>
        </w:rPr>
        <w:t>a far apprendere</w:t>
      </w:r>
      <w:r w:rsidR="00662C0B">
        <w:t xml:space="preserve"> </w:t>
      </w:r>
      <w:r w:rsidR="00662C0B" w:rsidRPr="00302986">
        <w:rPr>
          <w:i/>
          <w:iCs/>
        </w:rPr>
        <w:t>regole</w:t>
      </w:r>
      <w:r w:rsidR="00662C0B">
        <w:t xml:space="preserve"> ed altri materiali normativi (par.2.3), con una forte componente</w:t>
      </w:r>
      <w:r w:rsidR="00631828">
        <w:t xml:space="preserve"> </w:t>
      </w:r>
      <w:r w:rsidR="00662C0B">
        <w:t>mnemonic</w:t>
      </w:r>
      <w:r w:rsidR="00631828">
        <w:t>a, che facilmente sconfina nel nozionismo</w:t>
      </w:r>
      <w:r w:rsidR="00662C0B">
        <w:t>.</w:t>
      </w:r>
      <w:r>
        <w:t xml:space="preserve"> </w:t>
      </w:r>
    </w:p>
    <w:p w14:paraId="5DF7F537" w14:textId="77777777" w:rsidR="00123393" w:rsidRDefault="00123393" w:rsidP="00123393">
      <w:pPr>
        <w:pStyle w:val="tit23"/>
        <w:ind w:left="6464" w:right="-1361" w:firstLine="0"/>
        <w:jc w:val="left"/>
        <w:rPr>
          <w:bCs/>
          <w:i/>
          <w:iCs/>
          <w:color w:val="0000FF"/>
          <w:sz w:val="20"/>
          <w:lang w:val="it-IT"/>
        </w:rPr>
      </w:pPr>
      <w:r>
        <w:rPr>
          <w:bCs/>
          <w:i/>
          <w:iCs/>
          <w:color w:val="0000FF"/>
          <w:sz w:val="20"/>
          <w:lang w:val="it-IT"/>
        </w:rPr>
        <w:t xml:space="preserve">Inadeguatezze manualistiche </w:t>
      </w:r>
    </w:p>
    <w:p w14:paraId="361E8042" w14:textId="1A9E6ABE" w:rsidR="001C7B38" w:rsidRPr="00102088" w:rsidRDefault="00A82CE9" w:rsidP="001C7B38">
      <w:pPr>
        <w:jc w:val="both"/>
        <w:rPr>
          <w:color w:val="000000"/>
        </w:rPr>
      </w:pPr>
      <w:r>
        <w:t xml:space="preserve">Quest’ultimo è particolarmente forte nei settori in cui l’opinione pubblica è priva di spiegazioni soddisfacenti, e la legislazione ne riflette i disorientamenti con le confusioni, le lacune e le contraddittorietà di cui al par.3.3. </w:t>
      </w:r>
      <w:r w:rsidR="00123393" w:rsidRPr="00123393">
        <w:t>In questi casi “apprendere le regole” non chiarisce le idee, ma le confonde, trasferendo la</w:t>
      </w:r>
      <w:r w:rsidR="00123393">
        <w:t xml:space="preserve"> confusione dei </w:t>
      </w:r>
      <w:r w:rsidR="00123393">
        <w:rPr>
          <w:i/>
          <w:iCs/>
        </w:rPr>
        <w:t xml:space="preserve">materiali normativi </w:t>
      </w:r>
      <w:r w:rsidR="00123393">
        <w:t xml:space="preserve">sui manuali giuridici universitari. Essi perdono di vista i principi non </w:t>
      </w:r>
      <w:r w:rsidR="00123393">
        <w:rPr>
          <w:i/>
          <w:iCs/>
        </w:rPr>
        <w:t>positivizzati (</w:t>
      </w:r>
      <w:r w:rsidR="00123393">
        <w:t>non normativi) di cui al cap.3, non valoriali, concettuali e conoscitivi con cui tutte le funzioni pubbliche devono confrontarsi; si tratta ad esempio dello strutturale potere del delegato di farsi interprete delle proprie funzioni (par.3.</w:t>
      </w:r>
      <w:r w:rsidR="00A8048F">
        <w:t>2</w:t>
      </w:r>
      <w:r w:rsidR="00123393">
        <w:t>), del</w:t>
      </w:r>
      <w:r w:rsidR="00123393" w:rsidRPr="00102088">
        <w:t>l</w:t>
      </w:r>
      <w:r w:rsidR="00123393">
        <w:t>’</w:t>
      </w:r>
      <w:r w:rsidR="00123393" w:rsidRPr="00102088">
        <w:t>empirismo del giudizio di fatto</w:t>
      </w:r>
      <w:r w:rsidR="00123393">
        <w:t xml:space="preserve"> (par.3.4), del</w:t>
      </w:r>
      <w:r w:rsidR="00123393" w:rsidRPr="00102088">
        <w:t>l</w:t>
      </w:r>
      <w:r w:rsidR="00123393">
        <w:t xml:space="preserve">’intreccio tra </w:t>
      </w:r>
      <w:r w:rsidR="00123393" w:rsidRPr="00102088">
        <w:t>interpretazione</w:t>
      </w:r>
      <w:r w:rsidR="00123393">
        <w:t xml:space="preserve"> (par.3.5) e discrezionalità intesa come potere di indirizzo sulla funzione di competenza (par.3.6 ss.) etc. Nella didattica universitaria la maggior parte di tali principi </w:t>
      </w:r>
      <w:r w:rsidR="00123393" w:rsidRPr="00102088">
        <w:t>pass</w:t>
      </w:r>
      <w:r w:rsidR="00123393">
        <w:t>a</w:t>
      </w:r>
      <w:r w:rsidR="00123393" w:rsidRPr="00102088">
        <w:t xml:space="preserve">no sotto silenzio, </w:t>
      </w:r>
      <w:r w:rsidR="00123393">
        <w:t xml:space="preserve">sgusciando </w:t>
      </w:r>
      <w:r w:rsidR="00123393" w:rsidRPr="00102088">
        <w:t>negli spazi vuoti tra</w:t>
      </w:r>
      <w:r w:rsidR="00123393">
        <w:t xml:space="preserve"> varie discipline cui pure sono comuni, insegnate però attraverso riferimenti a materiali normativi. </w:t>
      </w:r>
    </w:p>
    <w:p w14:paraId="4B2B4323" w14:textId="6C8B5553" w:rsidR="001C7B38" w:rsidRPr="006216A9" w:rsidRDefault="001C7B38" w:rsidP="001C7B38">
      <w:pPr>
        <w:pStyle w:val="tit23"/>
        <w:ind w:left="6464" w:right="-1361" w:firstLine="0"/>
        <w:jc w:val="left"/>
        <w:rPr>
          <w:bCs/>
          <w:i/>
          <w:iCs/>
          <w:color w:val="0000FF"/>
          <w:sz w:val="20"/>
          <w:lang w:val="it-IT"/>
        </w:rPr>
      </w:pPr>
      <w:r>
        <w:rPr>
          <w:bCs/>
          <w:i/>
          <w:iCs/>
          <w:color w:val="0000FF"/>
          <w:sz w:val="20"/>
          <w:lang w:val="it-IT"/>
        </w:rPr>
        <w:t xml:space="preserve">Didattica e crisi delle professioni legali </w:t>
      </w:r>
    </w:p>
    <w:p w14:paraId="55BB636A" w14:textId="5026109E" w:rsidR="001C7B38" w:rsidRDefault="001C7B38" w:rsidP="001C7B38">
      <w:pPr>
        <w:pStyle w:val="Testorientro"/>
        <w:ind w:firstLine="0"/>
      </w:pPr>
      <w:r>
        <w:rPr>
          <w:rFonts w:ascii="Times New Roman" w:hAnsi="Times New Roman" w:cs="Times New Roman"/>
          <w:sz w:val="24"/>
          <w:szCs w:val="24"/>
        </w:rPr>
        <w:t xml:space="preserve">Oggi le iscrizioni a giurisprudenza non sono più sostenute neppure </w:t>
      </w:r>
      <w:r>
        <w:rPr>
          <w:rFonts w:ascii="Times New Roman" w:hAnsi="Times New Roman" w:cs="Times New Roman"/>
          <w:sz w:val="24"/>
          <w:szCs w:val="24"/>
        </w:rPr>
        <w:lastRenderedPageBreak/>
        <w:t xml:space="preserve">dalle prospettive di lavoro remunerativo in campo </w:t>
      </w:r>
      <w:r w:rsidRPr="00FC7531">
        <w:rPr>
          <w:rFonts w:ascii="Times New Roman" w:hAnsi="Times New Roman" w:cs="Times New Roman"/>
          <w:sz w:val="24"/>
          <w:szCs w:val="24"/>
        </w:rPr>
        <w:t xml:space="preserve">forense vero e proprio, come avvocato, magistrato, notaio. </w:t>
      </w:r>
      <w:r w:rsidRPr="00666EF3">
        <w:rPr>
          <w:rFonts w:ascii="Times New Roman" w:hAnsi="Times New Roman" w:cs="Times New Roman"/>
          <w:sz w:val="24"/>
          <w:szCs w:val="24"/>
        </w:rPr>
        <w:t>I</w:t>
      </w:r>
      <w:r>
        <w:rPr>
          <w:rFonts w:ascii="Times New Roman" w:hAnsi="Times New Roman" w:cs="Times New Roman"/>
          <w:sz w:val="24"/>
          <w:szCs w:val="24"/>
        </w:rPr>
        <w:t xml:space="preserve"> relativi concorsi sono intrisi dello stesso</w:t>
      </w:r>
      <w:r w:rsidRPr="00666EF3">
        <w:rPr>
          <w:rFonts w:ascii="Times New Roman" w:hAnsi="Times New Roman" w:cs="Times New Roman"/>
          <w:sz w:val="24"/>
          <w:szCs w:val="24"/>
        </w:rPr>
        <w:t xml:space="preserve"> nozionismo sterile, </w:t>
      </w:r>
      <w:r>
        <w:rPr>
          <w:rFonts w:ascii="Times New Roman" w:hAnsi="Times New Roman" w:cs="Times New Roman"/>
          <w:sz w:val="24"/>
          <w:szCs w:val="24"/>
        </w:rPr>
        <w:t>indicato sopra per la formazione universitaria, e comunque offrono posti numericamente irrisori</w:t>
      </w:r>
      <w:r w:rsidRPr="00666EF3">
        <w:rPr>
          <w:rFonts w:ascii="Times New Roman" w:hAnsi="Times New Roman" w:cs="Times New Roman"/>
          <w:sz w:val="24"/>
          <w:szCs w:val="24"/>
        </w:rPr>
        <w:t>.</w:t>
      </w:r>
      <w:r>
        <w:t xml:space="preserve"> </w:t>
      </w:r>
      <w:r>
        <w:rPr>
          <w:rFonts w:ascii="Times New Roman" w:hAnsi="Times New Roman" w:cs="Times New Roman"/>
          <w:sz w:val="24"/>
          <w:szCs w:val="24"/>
        </w:rPr>
        <w:t>G</w:t>
      </w:r>
      <w:r w:rsidRPr="00FC7531">
        <w:rPr>
          <w:rFonts w:ascii="Times New Roman" w:hAnsi="Times New Roman" w:cs="Times New Roman"/>
          <w:sz w:val="24"/>
          <w:szCs w:val="24"/>
        </w:rPr>
        <w:t xml:space="preserve">li studenti </w:t>
      </w:r>
      <w:r>
        <w:rPr>
          <w:rFonts w:ascii="Times New Roman" w:hAnsi="Times New Roman" w:cs="Times New Roman"/>
          <w:sz w:val="24"/>
          <w:szCs w:val="24"/>
        </w:rPr>
        <w:t xml:space="preserve">si dirigono quindi verso </w:t>
      </w:r>
      <w:r w:rsidRPr="00FC7531">
        <w:rPr>
          <w:rFonts w:ascii="Times New Roman" w:hAnsi="Times New Roman" w:cs="Times New Roman"/>
          <w:sz w:val="24"/>
          <w:szCs w:val="24"/>
        </w:rPr>
        <w:t xml:space="preserve">facoltà a più ampio spettro </w:t>
      </w:r>
      <w:r>
        <w:rPr>
          <w:rFonts w:ascii="Times New Roman" w:hAnsi="Times New Roman" w:cs="Times New Roman"/>
          <w:sz w:val="24"/>
          <w:szCs w:val="24"/>
        </w:rPr>
        <w:t>occupazionale e nel complesso meno concentrate e più varie, come economia e commercio. Altri studenti, comunque scettici sugli sbocchi occupazionali di ogni facoltà, scelgono in base a contenuti puramente culturali, dirigendosi verso facoltà meno aride.</w:t>
      </w:r>
      <w:r w:rsidRPr="00666EF3">
        <w:rPr>
          <w:rFonts w:ascii="Times New Roman" w:hAnsi="Times New Roman" w:cs="Times New Roman"/>
          <w:sz w:val="24"/>
          <w:szCs w:val="24"/>
        </w:rPr>
        <w:t xml:space="preserve"> </w:t>
      </w:r>
      <w:r>
        <w:rPr>
          <w:rFonts w:ascii="Times New Roman" w:hAnsi="Times New Roman" w:cs="Times New Roman"/>
          <w:sz w:val="24"/>
          <w:szCs w:val="24"/>
        </w:rPr>
        <w:t xml:space="preserve">Appare quindi paradossale rispondere alla crisi del tecnicismo esasperando il tecnicismo con la cosiddetta </w:t>
      </w:r>
      <w:r w:rsidRPr="000E5883">
        <w:rPr>
          <w:rFonts w:ascii="Times New Roman" w:hAnsi="Times New Roman" w:cs="Times New Roman"/>
          <w:i/>
          <w:iCs/>
          <w:sz w:val="24"/>
          <w:szCs w:val="24"/>
        </w:rPr>
        <w:t>formazione professionalizzante</w:t>
      </w:r>
      <w:r>
        <w:rPr>
          <w:rFonts w:ascii="Times New Roman" w:hAnsi="Times New Roman" w:cs="Times New Roman"/>
          <w:sz w:val="24"/>
          <w:szCs w:val="24"/>
        </w:rPr>
        <w:t xml:space="preserve"> e la figura </w:t>
      </w:r>
      <w:r w:rsidRPr="000E5883">
        <w:rPr>
          <w:rFonts w:ascii="Times New Roman" w:hAnsi="Times New Roman" w:cs="Times New Roman"/>
          <w:sz w:val="24"/>
          <w:szCs w:val="24"/>
        </w:rPr>
        <w:t>dell’</w:t>
      </w:r>
      <w:r>
        <w:rPr>
          <w:rFonts w:ascii="Times New Roman" w:hAnsi="Times New Roman" w:cs="Times New Roman"/>
          <w:i/>
          <w:iCs/>
          <w:sz w:val="24"/>
          <w:szCs w:val="24"/>
        </w:rPr>
        <w:t xml:space="preserve">avvocato specialista. </w:t>
      </w:r>
      <w:r>
        <w:rPr>
          <w:rFonts w:ascii="Times New Roman" w:hAnsi="Times New Roman" w:cs="Times New Roman"/>
          <w:sz w:val="24"/>
          <w:szCs w:val="24"/>
        </w:rPr>
        <w:t xml:space="preserve">Essa fa infatti sorridere chiunque rifletta sulle caratteristiche del sapere umanistico sociale, sulla sua matrice comunicativa, narrativa, esposta nel volume a partire dal par.1.4. in avanti. La specializzazione si giustifica solo con la serialità degli interventi, e per questo la ritroviamo in qualche misura tra i magistrati, nelle cause di infortunistica, di lavoro, di famiglia, di crisi d’impresa, </w:t>
      </w:r>
      <w:r w:rsidR="00027BE9">
        <w:rPr>
          <w:rFonts w:ascii="Times New Roman" w:hAnsi="Times New Roman" w:cs="Times New Roman"/>
          <w:sz w:val="24"/>
          <w:szCs w:val="24"/>
        </w:rPr>
        <w:t>ma ciò viene molto dopo la formazione universitaria</w:t>
      </w:r>
      <w:r>
        <w:rPr>
          <w:rFonts w:ascii="Times New Roman" w:hAnsi="Times New Roman" w:cs="Times New Roman"/>
          <w:sz w:val="24"/>
          <w:szCs w:val="24"/>
        </w:rPr>
        <w:t>. Gli stessi magistrati adibiti a queste funzioni cercano di ruotare per non fossilizzarsi, ma questo è possibile solo all’interno di un’istituzione pubblica, dove le pratiche sono canalizzabili; la professione forense dipende invece da casuali contingenze fiduciario-reputazionali coi clienti, restii a cambiare avvocato per ogni tipo di causa, in nome di pretese specializzazioni</w:t>
      </w:r>
      <w:r w:rsidR="00027BE9">
        <w:rPr>
          <w:rFonts w:ascii="Times New Roman" w:hAnsi="Times New Roman" w:cs="Times New Roman"/>
          <w:sz w:val="24"/>
          <w:szCs w:val="24"/>
        </w:rPr>
        <w:t xml:space="preserve">; esse </w:t>
      </w:r>
      <w:r>
        <w:rPr>
          <w:rFonts w:ascii="Times New Roman" w:hAnsi="Times New Roman" w:cs="Times New Roman"/>
          <w:sz w:val="24"/>
          <w:szCs w:val="24"/>
        </w:rPr>
        <w:t>sono numerose, e sceglierne una in un percorso di studi c.d. professionalizzante</w:t>
      </w:r>
      <w:r w:rsidR="00027BE9">
        <w:rPr>
          <w:rFonts w:ascii="Times New Roman" w:hAnsi="Times New Roman" w:cs="Times New Roman"/>
          <w:sz w:val="24"/>
          <w:szCs w:val="24"/>
        </w:rPr>
        <w:t xml:space="preserve"> è troppo limitativo, impedendo di </w:t>
      </w:r>
      <w:r>
        <w:rPr>
          <w:rFonts w:ascii="Times New Roman" w:hAnsi="Times New Roman" w:cs="Times New Roman"/>
          <w:sz w:val="24"/>
          <w:szCs w:val="24"/>
        </w:rPr>
        <w:t>cogliere opportunità di lavoro, dipendenti da casualità relazional-fiduciarie.</w:t>
      </w:r>
    </w:p>
    <w:p w14:paraId="10E1C136" w14:textId="1E1F0C98" w:rsidR="001C7B38" w:rsidRDefault="00027BE9" w:rsidP="001C7B38">
      <w:pPr>
        <w:pStyle w:val="tit23"/>
        <w:ind w:left="6464" w:right="-1361" w:firstLine="0"/>
        <w:jc w:val="left"/>
        <w:rPr>
          <w:bCs/>
          <w:i/>
          <w:iCs/>
          <w:color w:val="0000FF"/>
          <w:lang w:val="it-IT"/>
        </w:rPr>
      </w:pPr>
      <w:r>
        <w:rPr>
          <w:bCs/>
          <w:i/>
          <w:iCs/>
          <w:color w:val="0000FF"/>
          <w:lang w:val="it-IT"/>
        </w:rPr>
        <w:t>formazione giuridico sociale</w:t>
      </w:r>
    </w:p>
    <w:p w14:paraId="4B466C4C" w14:textId="3DE266FB" w:rsidR="00A013C3" w:rsidRPr="00135792" w:rsidRDefault="00644277" w:rsidP="00135792">
      <w:pPr>
        <w:pStyle w:val="Testorientro"/>
        <w:ind w:firstLine="0"/>
        <w:rPr>
          <w:rFonts w:ascii="Times New Roman" w:hAnsi="Times New Roman" w:cs="Times New Roman"/>
          <w:sz w:val="24"/>
          <w:szCs w:val="24"/>
        </w:rPr>
      </w:pPr>
      <w:r>
        <w:rPr>
          <w:rFonts w:ascii="Times New Roman" w:hAnsi="Times New Roman" w:cs="Times New Roman"/>
          <w:sz w:val="24"/>
          <w:szCs w:val="24"/>
        </w:rPr>
        <w:t xml:space="preserve">La crisi suddetta si affronta invece con la formazione giuridico sociale, che non rinnega, ma integra la tradizione </w:t>
      </w:r>
      <w:r w:rsidR="00E33C12">
        <w:rPr>
          <w:rFonts w:ascii="Times New Roman" w:hAnsi="Times New Roman" w:cs="Times New Roman"/>
          <w:sz w:val="24"/>
          <w:szCs w:val="24"/>
        </w:rPr>
        <w:t>tecnico-forense</w:t>
      </w:r>
      <w:r>
        <w:rPr>
          <w:rFonts w:ascii="Times New Roman" w:hAnsi="Times New Roman" w:cs="Times New Roman"/>
          <w:sz w:val="24"/>
          <w:szCs w:val="24"/>
        </w:rPr>
        <w:t xml:space="preserve">. Per molti studenti, interessati al diritto, ma non alle professioni legali, la formazione tradizionale va semplicemente </w:t>
      </w:r>
      <w:r w:rsidRPr="00E16D43">
        <w:rPr>
          <w:rFonts w:ascii="Times New Roman" w:hAnsi="Times New Roman" w:cs="Times New Roman"/>
          <w:i/>
          <w:iCs/>
          <w:sz w:val="24"/>
          <w:szCs w:val="24"/>
        </w:rPr>
        <w:t>detecnicizzata</w:t>
      </w:r>
      <w:r w:rsidR="00E16D43">
        <w:rPr>
          <w:rFonts w:ascii="Times New Roman" w:hAnsi="Times New Roman" w:cs="Times New Roman"/>
          <w:sz w:val="24"/>
          <w:szCs w:val="24"/>
        </w:rPr>
        <w:t xml:space="preserve">, </w:t>
      </w:r>
      <w:r>
        <w:rPr>
          <w:rFonts w:ascii="Times New Roman" w:hAnsi="Times New Roman" w:cs="Times New Roman"/>
          <w:sz w:val="24"/>
          <w:szCs w:val="24"/>
        </w:rPr>
        <w:t>socializza</w:t>
      </w:r>
      <w:r w:rsidR="00E16D43">
        <w:rPr>
          <w:rFonts w:ascii="Times New Roman" w:hAnsi="Times New Roman" w:cs="Times New Roman"/>
          <w:sz w:val="24"/>
          <w:szCs w:val="24"/>
        </w:rPr>
        <w:t xml:space="preserve">ndo le funzioni pubbliche nei loro aspetti strutturali; si pensi ad esempio a individuare le fasi logiche dei vari processi, rinviando a una </w:t>
      </w:r>
      <w:r w:rsidR="000271D8">
        <w:rPr>
          <w:rFonts w:ascii="Times New Roman" w:hAnsi="Times New Roman" w:cs="Times New Roman"/>
          <w:sz w:val="24"/>
          <w:szCs w:val="24"/>
        </w:rPr>
        <w:t>successiva f</w:t>
      </w:r>
      <w:r w:rsidR="00E16D43">
        <w:rPr>
          <w:rFonts w:ascii="Times New Roman" w:hAnsi="Times New Roman" w:cs="Times New Roman"/>
          <w:sz w:val="24"/>
          <w:szCs w:val="24"/>
        </w:rPr>
        <w:t>a</w:t>
      </w:r>
      <w:r w:rsidR="000271D8">
        <w:rPr>
          <w:rFonts w:ascii="Times New Roman" w:hAnsi="Times New Roman" w:cs="Times New Roman"/>
          <w:sz w:val="24"/>
          <w:szCs w:val="24"/>
        </w:rPr>
        <w:t>s</w:t>
      </w:r>
      <w:r w:rsidR="00E16D43">
        <w:rPr>
          <w:rFonts w:ascii="Times New Roman" w:hAnsi="Times New Roman" w:cs="Times New Roman"/>
          <w:sz w:val="24"/>
          <w:szCs w:val="24"/>
        </w:rPr>
        <w:t>e</w:t>
      </w:r>
      <w:r w:rsidR="000271D8">
        <w:rPr>
          <w:rFonts w:ascii="Times New Roman" w:hAnsi="Times New Roman" w:cs="Times New Roman"/>
          <w:sz w:val="24"/>
          <w:szCs w:val="24"/>
        </w:rPr>
        <w:t xml:space="preserve">, propedeutica alle professioni </w:t>
      </w:r>
      <w:r w:rsidR="000271D8">
        <w:rPr>
          <w:rFonts w:ascii="Times New Roman" w:hAnsi="Times New Roman" w:cs="Times New Roman"/>
          <w:sz w:val="24"/>
          <w:szCs w:val="24"/>
        </w:rPr>
        <w:lastRenderedPageBreak/>
        <w:t>foresi,</w:t>
      </w:r>
      <w:r w:rsidR="00E16D43">
        <w:rPr>
          <w:rFonts w:ascii="Times New Roman" w:hAnsi="Times New Roman" w:cs="Times New Roman"/>
          <w:sz w:val="24"/>
          <w:szCs w:val="24"/>
        </w:rPr>
        <w:t xml:space="preserve"> </w:t>
      </w:r>
      <w:r w:rsidR="000271D8">
        <w:rPr>
          <w:rFonts w:ascii="Times New Roman" w:hAnsi="Times New Roman" w:cs="Times New Roman"/>
          <w:sz w:val="24"/>
          <w:szCs w:val="24"/>
        </w:rPr>
        <w:t xml:space="preserve">le regolamentazioni tecniche previste </w:t>
      </w:r>
      <w:r w:rsidR="00E16D43">
        <w:rPr>
          <w:rFonts w:ascii="Times New Roman" w:hAnsi="Times New Roman" w:cs="Times New Roman"/>
          <w:sz w:val="24"/>
          <w:szCs w:val="24"/>
        </w:rPr>
        <w:t>qui ed ora. S</w:t>
      </w:r>
      <w:r w:rsidR="000271D8">
        <w:rPr>
          <w:rFonts w:ascii="Times New Roman" w:hAnsi="Times New Roman" w:cs="Times New Roman"/>
          <w:sz w:val="24"/>
          <w:szCs w:val="24"/>
        </w:rPr>
        <w:t xml:space="preserve">i tratta cioè di una versione giuridico-sociale, con l’interlocuzione plurilivelli di cui al par.1.9, del diritto come tecnica. Analoga impostazione dovrebbe avere </w:t>
      </w:r>
      <w:r w:rsidR="00C330A7">
        <w:rPr>
          <w:rFonts w:ascii="Times New Roman" w:hAnsi="Times New Roman" w:cs="Times New Roman"/>
          <w:sz w:val="24"/>
          <w:szCs w:val="24"/>
        </w:rPr>
        <w:t>l’esame di economia generale</w:t>
      </w:r>
      <w:r w:rsidR="000271D8">
        <w:rPr>
          <w:rFonts w:ascii="Times New Roman" w:hAnsi="Times New Roman" w:cs="Times New Roman"/>
          <w:sz w:val="24"/>
          <w:szCs w:val="24"/>
        </w:rPr>
        <w:t xml:space="preserve">, al di là dei formalismi matematici di cui al par.1.5, inserendo lo studio sociale delle </w:t>
      </w:r>
      <w:r w:rsidR="00E33C12" w:rsidRPr="00E33C12">
        <w:rPr>
          <w:rFonts w:ascii="Times New Roman" w:hAnsi="Times New Roman" w:cs="Times New Roman"/>
          <w:sz w:val="24"/>
          <w:szCs w:val="24"/>
        </w:rPr>
        <w:t xml:space="preserve">aziende </w:t>
      </w:r>
      <w:r w:rsidR="00C013BF">
        <w:rPr>
          <w:rFonts w:ascii="Times New Roman" w:hAnsi="Times New Roman" w:cs="Times New Roman"/>
          <w:sz w:val="24"/>
          <w:szCs w:val="24"/>
        </w:rPr>
        <w:t xml:space="preserve">come organismi </w:t>
      </w:r>
      <w:r w:rsidR="00E33C12" w:rsidRPr="00E33C12">
        <w:rPr>
          <w:rFonts w:ascii="Times New Roman" w:hAnsi="Times New Roman" w:cs="Times New Roman"/>
          <w:sz w:val="24"/>
          <w:szCs w:val="24"/>
        </w:rPr>
        <w:t xml:space="preserve">pluripersonali, con rapporti giuridici interni ed esterni; </w:t>
      </w:r>
      <w:r>
        <w:rPr>
          <w:rFonts w:ascii="Times New Roman" w:hAnsi="Times New Roman" w:cs="Times New Roman"/>
          <w:sz w:val="24"/>
          <w:szCs w:val="24"/>
        </w:rPr>
        <w:t xml:space="preserve">ad essi, nonché alla </w:t>
      </w:r>
      <w:r w:rsidR="00E33C12" w:rsidRPr="00E33C12">
        <w:rPr>
          <w:rFonts w:ascii="Times New Roman" w:hAnsi="Times New Roman" w:cs="Times New Roman"/>
          <w:sz w:val="24"/>
          <w:szCs w:val="24"/>
        </w:rPr>
        <w:t>contrattualistica aziendale</w:t>
      </w:r>
      <w:r>
        <w:rPr>
          <w:rFonts w:ascii="Times New Roman" w:hAnsi="Times New Roman" w:cs="Times New Roman"/>
          <w:sz w:val="24"/>
          <w:szCs w:val="24"/>
        </w:rPr>
        <w:t xml:space="preserve"> e alla sua documentazione </w:t>
      </w:r>
      <w:r>
        <w:rPr>
          <w:rStyle w:val="Rimandonotaapidipagina"/>
          <w:rFonts w:ascii="Times New Roman" w:hAnsi="Times New Roman"/>
          <w:sz w:val="24"/>
          <w:szCs w:val="24"/>
        </w:rPr>
        <w:footnoteReference w:id="54"/>
      </w:r>
      <w:r w:rsidR="00C013BF">
        <w:rPr>
          <w:rFonts w:ascii="Times New Roman" w:hAnsi="Times New Roman" w:cs="Times New Roman"/>
          <w:sz w:val="24"/>
          <w:szCs w:val="24"/>
        </w:rPr>
        <w:t>.</w:t>
      </w:r>
      <w:r>
        <w:rPr>
          <w:rFonts w:ascii="Times New Roman" w:hAnsi="Times New Roman" w:cs="Times New Roman"/>
          <w:sz w:val="24"/>
          <w:szCs w:val="24"/>
        </w:rPr>
        <w:t xml:space="preserve"> </w:t>
      </w:r>
      <w:r w:rsidR="00C013BF">
        <w:rPr>
          <w:rFonts w:ascii="Times New Roman" w:hAnsi="Times New Roman" w:cs="Times New Roman"/>
          <w:sz w:val="24"/>
          <w:szCs w:val="24"/>
        </w:rPr>
        <w:t xml:space="preserve">Questo studio sociale delle funzioni pubbliche non si contrappone quindi al </w:t>
      </w:r>
      <w:r>
        <w:rPr>
          <w:rFonts w:ascii="Times New Roman" w:hAnsi="Times New Roman" w:cs="Times New Roman"/>
          <w:sz w:val="24"/>
          <w:szCs w:val="24"/>
        </w:rPr>
        <w:t>diritto come tecnica</w:t>
      </w:r>
      <w:r w:rsidR="00C013BF">
        <w:rPr>
          <w:rFonts w:ascii="Times New Roman" w:hAnsi="Times New Roman" w:cs="Times New Roman"/>
          <w:sz w:val="24"/>
          <w:szCs w:val="24"/>
        </w:rPr>
        <w:t>, ma vi si coordina secondo le</w:t>
      </w:r>
      <w:r>
        <w:rPr>
          <w:rFonts w:ascii="Times New Roman" w:hAnsi="Times New Roman" w:cs="Times New Roman"/>
          <w:sz w:val="24"/>
          <w:szCs w:val="24"/>
        </w:rPr>
        <w:t xml:space="preserve"> sinergie </w:t>
      </w:r>
      <w:r w:rsidR="00E33C12">
        <w:rPr>
          <w:rFonts w:ascii="Times New Roman" w:hAnsi="Times New Roman" w:cs="Times New Roman"/>
          <w:sz w:val="24"/>
          <w:szCs w:val="24"/>
        </w:rPr>
        <w:t xml:space="preserve">indicate al </w:t>
      </w:r>
      <w:r w:rsidR="00E33C12" w:rsidRPr="00135792">
        <w:rPr>
          <w:rFonts w:ascii="Times New Roman" w:hAnsi="Times New Roman" w:cs="Times New Roman"/>
          <w:sz w:val="24"/>
          <w:szCs w:val="24"/>
        </w:rPr>
        <w:t>par.2.5</w:t>
      </w:r>
      <w:r w:rsidR="001C7B38" w:rsidRPr="00135792">
        <w:rPr>
          <w:rFonts w:ascii="Times New Roman" w:hAnsi="Times New Roman" w:cs="Times New Roman"/>
          <w:sz w:val="24"/>
          <w:szCs w:val="24"/>
        </w:rPr>
        <w:t xml:space="preserve">. </w:t>
      </w:r>
      <w:r w:rsidR="0058546F" w:rsidRPr="00135792">
        <w:rPr>
          <w:rFonts w:ascii="Times New Roman" w:hAnsi="Times New Roman" w:cs="Times New Roman"/>
          <w:sz w:val="24"/>
          <w:szCs w:val="24"/>
        </w:rPr>
        <w:t>L</w:t>
      </w:r>
      <w:r w:rsidR="00F16E7A" w:rsidRPr="00135792">
        <w:rPr>
          <w:rFonts w:ascii="Times New Roman" w:hAnsi="Times New Roman" w:cs="Times New Roman"/>
          <w:sz w:val="24"/>
          <w:szCs w:val="24"/>
        </w:rPr>
        <w:t xml:space="preserve">a </w:t>
      </w:r>
      <w:r w:rsidR="00A931E2" w:rsidRPr="00135792">
        <w:rPr>
          <w:rFonts w:ascii="Times New Roman" w:hAnsi="Times New Roman" w:cs="Times New Roman"/>
          <w:sz w:val="24"/>
          <w:szCs w:val="24"/>
        </w:rPr>
        <w:t xml:space="preserve">narrazione </w:t>
      </w:r>
      <w:r w:rsidR="00E33C12" w:rsidRPr="00135792">
        <w:rPr>
          <w:rFonts w:ascii="Times New Roman" w:hAnsi="Times New Roman" w:cs="Times New Roman"/>
          <w:sz w:val="24"/>
          <w:szCs w:val="24"/>
        </w:rPr>
        <w:t xml:space="preserve">sociale renderebbe meno </w:t>
      </w:r>
      <w:r w:rsidR="0013084C" w:rsidRPr="00135792">
        <w:rPr>
          <w:rFonts w:ascii="Times New Roman" w:hAnsi="Times New Roman" w:cs="Times New Roman"/>
          <w:sz w:val="24"/>
          <w:szCs w:val="24"/>
        </w:rPr>
        <w:t>nozionistica</w:t>
      </w:r>
      <w:r w:rsidR="00C013BF">
        <w:rPr>
          <w:rFonts w:ascii="Times New Roman" w:hAnsi="Times New Roman" w:cs="Times New Roman"/>
          <w:sz w:val="24"/>
          <w:szCs w:val="24"/>
        </w:rPr>
        <w:t xml:space="preserve"> e meno settoriale</w:t>
      </w:r>
      <w:r w:rsidR="00A931E2" w:rsidRPr="00135792">
        <w:rPr>
          <w:rFonts w:ascii="Times New Roman" w:hAnsi="Times New Roman" w:cs="Times New Roman"/>
          <w:sz w:val="24"/>
          <w:szCs w:val="24"/>
        </w:rPr>
        <w:t xml:space="preserve"> </w:t>
      </w:r>
      <w:r w:rsidR="00E33C12" w:rsidRPr="00135792">
        <w:rPr>
          <w:rFonts w:ascii="Times New Roman" w:hAnsi="Times New Roman" w:cs="Times New Roman"/>
          <w:sz w:val="24"/>
          <w:szCs w:val="24"/>
        </w:rPr>
        <w:t>l</w:t>
      </w:r>
      <w:r w:rsidR="00135792" w:rsidRPr="00135792">
        <w:rPr>
          <w:rFonts w:ascii="Times New Roman" w:hAnsi="Times New Roman" w:cs="Times New Roman"/>
          <w:sz w:val="24"/>
          <w:szCs w:val="24"/>
        </w:rPr>
        <w:t>’attuale</w:t>
      </w:r>
      <w:r w:rsidR="00E33C12" w:rsidRPr="00135792">
        <w:rPr>
          <w:rFonts w:ascii="Times New Roman" w:hAnsi="Times New Roman" w:cs="Times New Roman"/>
          <w:sz w:val="24"/>
          <w:szCs w:val="24"/>
        </w:rPr>
        <w:t xml:space="preserve"> suddetta narrazione normativa, consentendo il coordinamento didattico dei materiali normativi (</w:t>
      </w:r>
      <w:r w:rsidR="00E33C12" w:rsidRPr="00135792">
        <w:rPr>
          <w:rFonts w:ascii="Times New Roman" w:hAnsi="Times New Roman" w:cs="Times New Roman"/>
          <w:i/>
          <w:iCs/>
          <w:sz w:val="24"/>
          <w:szCs w:val="24"/>
        </w:rPr>
        <w:t>legge</w:t>
      </w:r>
      <w:r w:rsidR="00E33C12" w:rsidRPr="00135792">
        <w:rPr>
          <w:rFonts w:ascii="Times New Roman" w:hAnsi="Times New Roman" w:cs="Times New Roman"/>
          <w:sz w:val="24"/>
          <w:szCs w:val="24"/>
        </w:rPr>
        <w:t xml:space="preserve"> e </w:t>
      </w:r>
      <w:r w:rsidR="00E33C12" w:rsidRPr="00135792">
        <w:rPr>
          <w:rFonts w:ascii="Times New Roman" w:hAnsi="Times New Roman" w:cs="Times New Roman"/>
          <w:i/>
          <w:iCs/>
          <w:sz w:val="24"/>
          <w:szCs w:val="24"/>
        </w:rPr>
        <w:t>giurisprudenza</w:t>
      </w:r>
      <w:r w:rsidR="00E33C12" w:rsidRPr="00135792">
        <w:rPr>
          <w:rFonts w:ascii="Times New Roman" w:hAnsi="Times New Roman" w:cs="Times New Roman"/>
          <w:sz w:val="24"/>
          <w:szCs w:val="24"/>
        </w:rPr>
        <w:t>)</w:t>
      </w:r>
      <w:r w:rsidR="00F16E7A" w:rsidRPr="00135792">
        <w:rPr>
          <w:rFonts w:ascii="Times New Roman" w:hAnsi="Times New Roman" w:cs="Times New Roman"/>
          <w:sz w:val="24"/>
          <w:szCs w:val="24"/>
        </w:rPr>
        <w:t xml:space="preserve"> </w:t>
      </w:r>
      <w:r w:rsidR="00E33C12" w:rsidRPr="00135792">
        <w:rPr>
          <w:rFonts w:ascii="Times New Roman" w:hAnsi="Times New Roman" w:cs="Times New Roman"/>
          <w:sz w:val="24"/>
          <w:szCs w:val="24"/>
        </w:rPr>
        <w:t xml:space="preserve">nel quadro di un insegnamento del </w:t>
      </w:r>
      <w:r w:rsidR="00E33C12" w:rsidRPr="00135792">
        <w:rPr>
          <w:rFonts w:ascii="Times New Roman" w:hAnsi="Times New Roman" w:cs="Times New Roman"/>
          <w:i/>
          <w:iCs/>
          <w:sz w:val="24"/>
          <w:szCs w:val="24"/>
        </w:rPr>
        <w:t xml:space="preserve">diritto, </w:t>
      </w:r>
      <w:r w:rsidR="00123393" w:rsidRPr="00135792">
        <w:rPr>
          <w:rFonts w:ascii="Times New Roman" w:hAnsi="Times New Roman" w:cs="Times New Roman"/>
          <w:sz w:val="24"/>
          <w:szCs w:val="24"/>
        </w:rPr>
        <w:t>nel</w:t>
      </w:r>
      <w:r w:rsidR="00E33C12" w:rsidRPr="00135792">
        <w:rPr>
          <w:rFonts w:ascii="Times New Roman" w:hAnsi="Times New Roman" w:cs="Times New Roman"/>
          <w:sz w:val="24"/>
          <w:szCs w:val="24"/>
        </w:rPr>
        <w:t xml:space="preserve"> senso del</w:t>
      </w:r>
      <w:r w:rsidR="00123393" w:rsidRPr="00135792">
        <w:rPr>
          <w:rFonts w:ascii="Times New Roman" w:hAnsi="Times New Roman" w:cs="Times New Roman"/>
          <w:sz w:val="24"/>
          <w:szCs w:val="24"/>
        </w:rPr>
        <w:t xml:space="preserve">l’inglese </w:t>
      </w:r>
      <w:r w:rsidR="00123393" w:rsidRPr="00135792">
        <w:rPr>
          <w:rFonts w:ascii="Times New Roman" w:hAnsi="Times New Roman" w:cs="Times New Roman"/>
          <w:i/>
          <w:iCs/>
          <w:sz w:val="24"/>
          <w:szCs w:val="24"/>
        </w:rPr>
        <w:t>law</w:t>
      </w:r>
      <w:r w:rsidR="00123393" w:rsidRPr="00135792">
        <w:rPr>
          <w:rFonts w:ascii="Times New Roman" w:hAnsi="Times New Roman" w:cs="Times New Roman"/>
          <w:sz w:val="24"/>
          <w:szCs w:val="24"/>
        </w:rPr>
        <w:t xml:space="preserve">. </w:t>
      </w:r>
      <w:r w:rsidR="00135792" w:rsidRPr="00135792">
        <w:rPr>
          <w:rFonts w:ascii="Times New Roman" w:hAnsi="Times New Roman" w:cs="Times New Roman"/>
          <w:sz w:val="24"/>
          <w:szCs w:val="24"/>
        </w:rPr>
        <w:t xml:space="preserve">In questa </w:t>
      </w:r>
      <w:r w:rsidR="00135792" w:rsidRPr="00135792">
        <w:rPr>
          <w:rFonts w:ascii="Times New Roman" w:hAnsi="Times New Roman" w:cs="Times New Roman"/>
          <w:i/>
          <w:iCs/>
          <w:sz w:val="24"/>
          <w:szCs w:val="24"/>
        </w:rPr>
        <w:t xml:space="preserve">socializzazione </w:t>
      </w:r>
      <w:r w:rsidR="00135792" w:rsidRPr="00135792">
        <w:rPr>
          <w:rFonts w:ascii="Times New Roman" w:hAnsi="Times New Roman" w:cs="Times New Roman"/>
          <w:sz w:val="24"/>
          <w:szCs w:val="24"/>
        </w:rPr>
        <w:t xml:space="preserve">tecnica degli studi giuridici potrebbero vivificarsi anche </w:t>
      </w:r>
      <w:r w:rsidR="00135792" w:rsidRPr="00135792">
        <w:rPr>
          <w:rFonts w:ascii="Times New Roman" w:hAnsi="Times New Roman" w:cs="Times New Roman"/>
          <w:bCs/>
          <w:color w:val="0000FF"/>
          <w:sz w:val="24"/>
          <w:szCs w:val="24"/>
        </w:rPr>
        <w:t xml:space="preserve">i </w:t>
      </w:r>
      <w:r w:rsidR="004F16E3" w:rsidRPr="00135792">
        <w:rPr>
          <w:rFonts w:ascii="Times New Roman" w:hAnsi="Times New Roman" w:cs="Times New Roman"/>
          <w:sz w:val="24"/>
          <w:szCs w:val="24"/>
        </w:rPr>
        <w:t>tradizionali esami</w:t>
      </w:r>
      <w:r w:rsidR="00085989" w:rsidRPr="00135792">
        <w:rPr>
          <w:rFonts w:ascii="Times New Roman" w:hAnsi="Times New Roman" w:cs="Times New Roman"/>
          <w:sz w:val="24"/>
          <w:szCs w:val="24"/>
        </w:rPr>
        <w:t xml:space="preserve"> s</w:t>
      </w:r>
      <w:r w:rsidR="004F16E3" w:rsidRPr="00135792">
        <w:rPr>
          <w:rFonts w:ascii="Times New Roman" w:hAnsi="Times New Roman" w:cs="Times New Roman"/>
          <w:sz w:val="24"/>
          <w:szCs w:val="24"/>
        </w:rPr>
        <w:t>torico</w:t>
      </w:r>
      <w:r w:rsidR="00085989" w:rsidRPr="00135792">
        <w:rPr>
          <w:rFonts w:ascii="Times New Roman" w:hAnsi="Times New Roman" w:cs="Times New Roman"/>
          <w:sz w:val="24"/>
          <w:szCs w:val="24"/>
        </w:rPr>
        <w:t>-romanistici e</w:t>
      </w:r>
      <w:r w:rsidR="004F16E3" w:rsidRPr="00135792">
        <w:rPr>
          <w:rFonts w:ascii="Times New Roman" w:hAnsi="Times New Roman" w:cs="Times New Roman"/>
          <w:sz w:val="24"/>
          <w:szCs w:val="24"/>
        </w:rPr>
        <w:t xml:space="preserve"> filosofici</w:t>
      </w:r>
      <w:r w:rsidR="00C013BF">
        <w:rPr>
          <w:rFonts w:ascii="Times New Roman" w:hAnsi="Times New Roman" w:cs="Times New Roman"/>
          <w:sz w:val="24"/>
          <w:szCs w:val="24"/>
        </w:rPr>
        <w:t xml:space="preserve">. </w:t>
      </w:r>
    </w:p>
    <w:p w14:paraId="0500DD4B" w14:textId="2507D8D5" w:rsidR="005326BC" w:rsidRPr="00135792" w:rsidRDefault="00AC0394" w:rsidP="00102088">
      <w:pPr>
        <w:pStyle w:val="tit23"/>
        <w:ind w:left="6464" w:right="-1361" w:firstLine="0"/>
        <w:jc w:val="left"/>
        <w:rPr>
          <w:bCs/>
          <w:i/>
          <w:iCs/>
          <w:color w:val="0000FF"/>
          <w:sz w:val="24"/>
          <w:szCs w:val="24"/>
          <w:lang w:val="it-IT"/>
        </w:rPr>
      </w:pPr>
      <w:r w:rsidRPr="00135792">
        <w:rPr>
          <w:bCs/>
          <w:i/>
          <w:iCs/>
          <w:color w:val="0000FF"/>
          <w:sz w:val="24"/>
          <w:szCs w:val="24"/>
          <w:lang w:val="it-IT"/>
        </w:rPr>
        <w:t>combinazione</w:t>
      </w:r>
      <w:r w:rsidR="00234997" w:rsidRPr="00135792">
        <w:rPr>
          <w:bCs/>
          <w:i/>
          <w:iCs/>
          <w:color w:val="0000FF"/>
          <w:sz w:val="24"/>
          <w:szCs w:val="24"/>
          <w:lang w:val="it-IT"/>
        </w:rPr>
        <w:t xml:space="preserve"> tra studio sociale e tecnica</w:t>
      </w:r>
    </w:p>
    <w:p w14:paraId="47C887F7" w14:textId="40174CF7" w:rsidR="00610C9A" w:rsidRDefault="00C013BF" w:rsidP="00A75C82">
      <w:pPr>
        <w:jc w:val="both"/>
        <w:rPr>
          <w:bCs/>
          <w:i/>
          <w:iCs/>
          <w:color w:val="0000FF"/>
          <w:sz w:val="20"/>
        </w:rPr>
      </w:pPr>
      <w:r>
        <w:t>Questi ultimi, con la teoria generale del diritto, potrebbero ricercare un</w:t>
      </w:r>
      <w:r w:rsidRPr="00135792">
        <w:t>’</w:t>
      </w:r>
      <w:r>
        <w:t xml:space="preserve">omogeneità </w:t>
      </w:r>
      <w:r w:rsidRPr="00135792">
        <w:t xml:space="preserve">metodologica degli studi sociali, </w:t>
      </w:r>
      <w:r>
        <w:t xml:space="preserve">senza </w:t>
      </w:r>
      <w:r w:rsidRPr="00135792">
        <w:t>intend</w:t>
      </w:r>
      <w:r>
        <w:t xml:space="preserve">ere </w:t>
      </w:r>
      <w:r w:rsidRPr="00135792">
        <w:t xml:space="preserve">la libertà didattica di cui al par.2.6 </w:t>
      </w:r>
      <w:r>
        <w:t xml:space="preserve">nel senso </w:t>
      </w:r>
      <w:r w:rsidRPr="00135792">
        <w:t>individualistico</w:t>
      </w:r>
      <w:r>
        <w:t>, e talvolta opportunistico, di cui al par.1.5</w:t>
      </w:r>
      <w:r w:rsidRPr="00135792">
        <w:t>.</w:t>
      </w:r>
      <w:r>
        <w:t xml:space="preserve"> Essa va invece riferita alla sens</w:t>
      </w:r>
      <w:r w:rsidR="008A0B00" w:rsidRPr="00135792">
        <w:t xml:space="preserve">ibilità </w:t>
      </w:r>
      <w:r w:rsidR="00BD54C4">
        <w:t>giuridica comune definita</w:t>
      </w:r>
      <w:r>
        <w:t>,</w:t>
      </w:r>
      <w:r w:rsidR="008A0B00" w:rsidRPr="00135792">
        <w:t xml:space="preserve"> </w:t>
      </w:r>
      <w:r w:rsidR="008A0B00" w:rsidRPr="00135792">
        <w:rPr>
          <w:i/>
          <w:iCs/>
        </w:rPr>
        <w:t>cassetta degli attrezzi tecnica</w:t>
      </w:r>
      <w:r w:rsidR="008A0B00" w:rsidRPr="00135792">
        <w:t>.</w:t>
      </w:r>
      <w:r w:rsidR="00551BE3" w:rsidRPr="00135792">
        <w:t xml:space="preserve"> </w:t>
      </w:r>
      <w:r w:rsidR="002D106C">
        <w:t>A tal fine a</w:t>
      </w:r>
      <w:r w:rsidR="00B5286B" w:rsidRPr="00135792">
        <w:t xml:space="preserve">nche </w:t>
      </w:r>
      <w:r w:rsidR="00651099" w:rsidRPr="00135792">
        <w:t xml:space="preserve">materie tecniche, come la procedura civile o penale, </w:t>
      </w:r>
      <w:r w:rsidR="00AD720A" w:rsidRPr="00135792">
        <w:t xml:space="preserve">e a maggior ragione </w:t>
      </w:r>
      <w:r w:rsidR="006D3F78" w:rsidRPr="00135792">
        <w:t xml:space="preserve">il </w:t>
      </w:r>
      <w:r w:rsidR="00AD720A" w:rsidRPr="00135792">
        <w:t>diritto privato, commerciale, penale</w:t>
      </w:r>
      <w:r w:rsidR="00551BE3" w:rsidRPr="00135792">
        <w:t>, tributario</w:t>
      </w:r>
      <w:r w:rsidR="00AD720A" w:rsidRPr="00135792">
        <w:t xml:space="preserve"> etc</w:t>
      </w:r>
      <w:r w:rsidR="005943EA" w:rsidRPr="00135792">
        <w:t>.</w:t>
      </w:r>
      <w:r w:rsidR="00551BE3" w:rsidRPr="00135792">
        <w:t xml:space="preserve">, possono essere </w:t>
      </w:r>
      <w:r w:rsidR="00551BE3" w:rsidRPr="00135792">
        <w:rPr>
          <w:i/>
          <w:iCs/>
        </w:rPr>
        <w:t xml:space="preserve">spiegate, </w:t>
      </w:r>
      <w:r w:rsidR="00551BE3" w:rsidRPr="00135792">
        <w:t xml:space="preserve">nelle loro funzioni, esigenze ed essenze strutturali, senza </w:t>
      </w:r>
      <w:r w:rsidR="00740662">
        <w:t>disperders</w:t>
      </w:r>
      <w:r w:rsidR="002D106C">
        <w:t>i in tecnicismi; q</w:t>
      </w:r>
      <w:r w:rsidR="00A75C82">
        <w:t xml:space="preserve">ueste </w:t>
      </w:r>
      <w:r w:rsidR="002D106C">
        <w:t xml:space="preserve">spiegazioni, </w:t>
      </w:r>
      <w:r w:rsidR="00A75C82">
        <w:t xml:space="preserve">quale ne sia il contesto spazio temporale, devono mantenersi giuridiche, evitando le </w:t>
      </w:r>
      <w:r w:rsidR="00B87478">
        <w:t xml:space="preserve">divagazioni </w:t>
      </w:r>
      <w:r w:rsidR="004D04E5">
        <w:t>v</w:t>
      </w:r>
      <w:r w:rsidR="000B44F0">
        <w:t>aloriali</w:t>
      </w:r>
      <w:r w:rsidR="00BC1834">
        <w:t xml:space="preserve"> (</w:t>
      </w:r>
      <w:r w:rsidR="00A75C82">
        <w:t>chiamate ironicamente</w:t>
      </w:r>
      <w:r w:rsidR="000E204F">
        <w:t xml:space="preserve"> </w:t>
      </w:r>
      <w:r w:rsidR="00BC1834">
        <w:rPr>
          <w:i/>
          <w:iCs/>
        </w:rPr>
        <w:t>sociologiche</w:t>
      </w:r>
      <w:r w:rsidR="00A75C82">
        <w:t xml:space="preserve"> dai giuristi tecnici</w:t>
      </w:r>
      <w:r w:rsidR="000B44F0">
        <w:t xml:space="preserve">), </w:t>
      </w:r>
      <w:r w:rsidR="004D04E5">
        <w:t>in</w:t>
      </w:r>
      <w:r w:rsidR="00A75C82">
        <w:t xml:space="preserve">dividuali e dispersive, in cui si stanno avvitando altri studi sociali, </w:t>
      </w:r>
      <w:r w:rsidR="00A75C82">
        <w:lastRenderedPageBreak/>
        <w:t>come indicato al par.1.5 per molte prospettive socio-etno-antropologiche</w:t>
      </w:r>
      <w:r w:rsidR="004D04E5">
        <w:t>.</w:t>
      </w:r>
      <w:r w:rsidR="00551BE3">
        <w:t xml:space="preserve"> </w:t>
      </w:r>
    </w:p>
    <w:p w14:paraId="10DCE7FD" w14:textId="20DB101C" w:rsidR="0061394A" w:rsidRPr="00E97D75" w:rsidRDefault="000B44F0" w:rsidP="0061394A">
      <w:pPr>
        <w:autoSpaceDE w:val="0"/>
        <w:autoSpaceDN w:val="0"/>
        <w:adjustRightInd w:val="0"/>
        <w:jc w:val="both"/>
      </w:pPr>
      <w:r>
        <w:t xml:space="preserve">A seconda degli obiettivi e delle necessità formative, la prospettiva </w:t>
      </w:r>
      <w:r w:rsidR="00A75C82">
        <w:t>tecnica e quella socio-giuridica</w:t>
      </w:r>
      <w:r>
        <w:t xml:space="preserve"> sono </w:t>
      </w:r>
      <w:r w:rsidR="006D3F78">
        <w:t>variamente</w:t>
      </w:r>
      <w:r>
        <w:t xml:space="preserve"> combina</w:t>
      </w:r>
      <w:r w:rsidR="006D3F78">
        <w:t>bili</w:t>
      </w:r>
      <w:r w:rsidR="00A75C82">
        <w:t>; è certo però che una maggiore attenzione alle pubbliche funzioni, anziché alla decifrazione di specifiche regole, renderebbe più gratificanti e interconnessi gli studi giuridici, arginando le suddette emorragie di studenti verso altre facoltà</w:t>
      </w:r>
      <w:r w:rsidR="00635C6D">
        <w:t xml:space="preserve">, oggi a prima vista meno aride. </w:t>
      </w:r>
      <w:r>
        <w:t xml:space="preserve"> </w:t>
      </w:r>
    </w:p>
    <w:p w14:paraId="05BC8697" w14:textId="2232D424" w:rsidR="0061394A" w:rsidRPr="003D109F" w:rsidRDefault="00635C6D" w:rsidP="0061394A">
      <w:pPr>
        <w:pStyle w:val="tit23"/>
        <w:ind w:left="6464" w:right="-1361" w:firstLine="0"/>
        <w:jc w:val="left"/>
        <w:rPr>
          <w:bCs/>
          <w:i/>
          <w:iCs/>
          <w:color w:val="0000FF"/>
          <w:sz w:val="20"/>
          <w:lang w:val="it-IT"/>
        </w:rPr>
      </w:pPr>
      <w:r>
        <w:rPr>
          <w:bCs/>
          <w:i/>
          <w:iCs/>
          <w:color w:val="0000FF"/>
          <w:sz w:val="20"/>
          <w:lang w:val="it-IT"/>
        </w:rPr>
        <w:t>didattica plurilivell</w:t>
      </w:r>
      <w:r w:rsidR="002B2D63">
        <w:rPr>
          <w:bCs/>
          <w:i/>
          <w:iCs/>
          <w:color w:val="0000FF"/>
          <w:sz w:val="20"/>
          <w:lang w:val="it-IT"/>
        </w:rPr>
        <w:t>i</w:t>
      </w:r>
    </w:p>
    <w:p w14:paraId="58F4A2B0" w14:textId="30D08FBD" w:rsidR="002B2D63" w:rsidRPr="00E97D75" w:rsidRDefault="006B64C9" w:rsidP="002B2D63">
      <w:pPr>
        <w:jc w:val="both"/>
      </w:pPr>
      <w:r>
        <w:t>G</w:t>
      </w:r>
      <w:r w:rsidR="00635C6D">
        <w:t xml:space="preserve">li </w:t>
      </w:r>
      <w:r w:rsidR="00635C6D">
        <w:rPr>
          <w:color w:val="000000"/>
          <w:szCs w:val="22"/>
        </w:rPr>
        <w:t>insegnamenti privatistico giurisdizionali</w:t>
      </w:r>
      <w:r>
        <w:rPr>
          <w:color w:val="000000"/>
          <w:szCs w:val="22"/>
        </w:rPr>
        <w:t xml:space="preserve"> non sentirebbero così la necessità di vivificarsi con le novità normative o varie mode, ma resterebbero attuali </w:t>
      </w:r>
      <w:r w:rsidR="00BD7F1B">
        <w:rPr>
          <w:color w:val="000000"/>
          <w:szCs w:val="22"/>
        </w:rPr>
        <w:t xml:space="preserve">riflettendo su se stessi; lo studio sociale giuridico consentirebbe loro di </w:t>
      </w:r>
      <w:r w:rsidR="00635C6D">
        <w:t>contestualizza</w:t>
      </w:r>
      <w:r w:rsidR="00BD7F1B">
        <w:t xml:space="preserve">re </w:t>
      </w:r>
      <w:r w:rsidR="00635C6D">
        <w:t xml:space="preserve">la casistica </w:t>
      </w:r>
      <w:r w:rsidR="00BD7F1B">
        <w:t xml:space="preserve">tecnica in </w:t>
      </w:r>
      <w:r w:rsidR="00635C6D">
        <w:t xml:space="preserve">una </w:t>
      </w:r>
      <w:r w:rsidR="00635C6D">
        <w:rPr>
          <w:i/>
          <w:iCs/>
        </w:rPr>
        <w:t xml:space="preserve">narrazione giuridico-sociale </w:t>
      </w:r>
      <w:r w:rsidR="00635C6D">
        <w:t>verso molteplici tipologie di interessati all’argomento</w:t>
      </w:r>
      <w:r w:rsidR="00BD7F1B">
        <w:t>.</w:t>
      </w:r>
      <w:r w:rsidR="00635C6D" w:rsidRPr="006D3F78">
        <w:rPr>
          <w:color w:val="000000"/>
          <w:szCs w:val="22"/>
        </w:rPr>
        <w:t xml:space="preserve"> </w:t>
      </w:r>
      <w:r w:rsidR="006D3F78">
        <w:t>Quest</w:t>
      </w:r>
      <w:r w:rsidR="00A8572C">
        <w:t xml:space="preserve">o studio sociale giuridico </w:t>
      </w:r>
      <w:r w:rsidR="00EF46DE">
        <w:t>si dirige a una fascia d’interessati pi</w:t>
      </w:r>
      <w:r w:rsidR="00A8572C">
        <w:t xml:space="preserve">ù ampia di quella tecnica, </w:t>
      </w:r>
      <w:r w:rsidR="00EF46DE">
        <w:t xml:space="preserve">di cui peraltro </w:t>
      </w:r>
      <w:r w:rsidR="00BD7F1B">
        <w:t>valorizza</w:t>
      </w:r>
      <w:r w:rsidR="00C37453">
        <w:t xml:space="preserve"> gli aspetti</w:t>
      </w:r>
      <w:r w:rsidR="006D3F78">
        <w:t xml:space="preserve"> strutturali</w:t>
      </w:r>
      <w:r w:rsidR="00EF46DE">
        <w:t xml:space="preserve">; </w:t>
      </w:r>
      <w:r w:rsidR="00237968">
        <w:rPr>
          <w:color w:val="000000"/>
          <w:szCs w:val="22"/>
        </w:rPr>
        <w:t>si tratta di capire che i materiali normativi, soprattutto nel disorientamento indotto da mancanza di spiegazioni sociali (par.3.3),</w:t>
      </w:r>
      <w:r w:rsidR="00237968" w:rsidRPr="006D3F78">
        <w:rPr>
          <w:color w:val="000000"/>
          <w:szCs w:val="22"/>
        </w:rPr>
        <w:t xml:space="preserve"> </w:t>
      </w:r>
      <w:r w:rsidR="00237968">
        <w:rPr>
          <w:color w:val="000000"/>
          <w:szCs w:val="22"/>
        </w:rPr>
        <w:t xml:space="preserve">non sono autoesplicativi, cioè non si capiscono leggendoli, né presupponendo arcane logiche recondite (par.2.3) nelle loro </w:t>
      </w:r>
      <w:r w:rsidR="00237968">
        <w:t>contingenze spazio temporali</w:t>
      </w:r>
      <w:r w:rsidR="00237968">
        <w:rPr>
          <w:color w:val="000000"/>
          <w:szCs w:val="22"/>
        </w:rPr>
        <w:t xml:space="preserve">. Essi vanno invece interpretati anche con elementi extratestuali, </w:t>
      </w:r>
      <w:r w:rsidR="008662AD">
        <w:rPr>
          <w:color w:val="000000"/>
          <w:szCs w:val="22"/>
        </w:rPr>
        <w:t>da</w:t>
      </w:r>
      <w:r w:rsidR="00237968">
        <w:rPr>
          <w:color w:val="000000"/>
          <w:szCs w:val="22"/>
        </w:rPr>
        <w:t xml:space="preserve"> una </w:t>
      </w:r>
      <w:r w:rsidR="005E0177">
        <w:rPr>
          <w:i/>
          <w:iCs/>
        </w:rPr>
        <w:t>meta-tecnica</w:t>
      </w:r>
      <w:r w:rsidR="00237968">
        <w:t xml:space="preserve">, </w:t>
      </w:r>
      <w:r w:rsidR="008662AD">
        <w:t xml:space="preserve">nel senso spiegato all’inizio del par.2.4 a proposito della suddetta sensibilità giuridica generale, ivi definita </w:t>
      </w:r>
      <w:r w:rsidR="008662AD" w:rsidRPr="008662AD">
        <w:rPr>
          <w:i/>
          <w:iCs/>
        </w:rPr>
        <w:t>cassetta degli attrezzi</w:t>
      </w:r>
      <w:r w:rsidR="008662AD">
        <w:t>. E’ un discorso generale spettante al giurista come studioso sociale; in esso ad esempio il privatista spiegherà un po' di più il problema giuridico-sociale dei vizi del volere e un po' meno i modi in cui essi vengono tecnicamente gestiti in un particolare contesto spazio-temporale. Si tratta di costruire gli</w:t>
      </w:r>
      <w:r w:rsidR="00EF46DE">
        <w:t xml:space="preserve"> sfond</w:t>
      </w:r>
      <w:r w:rsidR="008662AD">
        <w:t xml:space="preserve">i giuridici in cui </w:t>
      </w:r>
      <w:r w:rsidR="00EF46DE">
        <w:t>si innesteranno le varie tecniche operative cui, in ipotesi, lo studente potrà rivolgersi professionalmente in un secondo tempo</w:t>
      </w:r>
      <w:r w:rsidR="00FC3949">
        <w:rPr>
          <w:color w:val="000000"/>
          <w:szCs w:val="22"/>
        </w:rPr>
        <w:t xml:space="preserve">. </w:t>
      </w:r>
    </w:p>
    <w:p w14:paraId="3C1216D9" w14:textId="73697BAE" w:rsidR="002B2D63" w:rsidRPr="003D109F" w:rsidRDefault="002B2D63" w:rsidP="002B2D63">
      <w:pPr>
        <w:pStyle w:val="tit23"/>
        <w:ind w:left="6464" w:right="-1361" w:firstLine="0"/>
        <w:jc w:val="left"/>
        <w:rPr>
          <w:bCs/>
          <w:i/>
          <w:iCs/>
          <w:color w:val="0000FF"/>
          <w:sz w:val="20"/>
          <w:lang w:val="it-IT"/>
        </w:rPr>
      </w:pPr>
      <w:r>
        <w:rPr>
          <w:bCs/>
          <w:i/>
          <w:iCs/>
          <w:color w:val="0000FF"/>
          <w:sz w:val="20"/>
          <w:lang w:val="it-IT"/>
        </w:rPr>
        <w:t>sinergia con la ricerca</w:t>
      </w:r>
      <w:r w:rsidR="00EE4BAB">
        <w:rPr>
          <w:bCs/>
          <w:i/>
          <w:iCs/>
          <w:color w:val="0000FF"/>
          <w:sz w:val="20"/>
          <w:lang w:val="it-IT"/>
        </w:rPr>
        <w:t xml:space="preserve"> sociale</w:t>
      </w:r>
    </w:p>
    <w:p w14:paraId="2E51177B" w14:textId="59BF033B" w:rsidR="00A63FD3" w:rsidRDefault="00B05026" w:rsidP="0061394A">
      <w:pPr>
        <w:jc w:val="both"/>
      </w:pPr>
      <w:r>
        <w:rPr>
          <w:color w:val="000000"/>
          <w:szCs w:val="22"/>
        </w:rPr>
        <w:t xml:space="preserve">C’è sinergia tra queste </w:t>
      </w:r>
      <w:r w:rsidR="00542074">
        <w:t xml:space="preserve">due </w:t>
      </w:r>
      <w:r w:rsidR="00FC3949">
        <w:t>prospettive</w:t>
      </w:r>
      <w:r w:rsidR="00EF46DE">
        <w:t xml:space="preserve"> formative</w:t>
      </w:r>
      <w:r w:rsidR="00542074">
        <w:t xml:space="preserve">, </w:t>
      </w:r>
      <w:r w:rsidR="00EF46DE">
        <w:t xml:space="preserve">ma quella giuridico sociale viene ormai per prima, almeno nella misura in cui, com’è sempre più frequente, </w:t>
      </w:r>
      <w:r w:rsidR="00542074">
        <w:t xml:space="preserve">per </w:t>
      </w:r>
      <w:r w:rsidR="006C65AB">
        <w:rPr>
          <w:color w:val="000000"/>
          <w:szCs w:val="22"/>
        </w:rPr>
        <w:t xml:space="preserve">essere buoni tecnici di un settore </w:t>
      </w:r>
      <w:r w:rsidR="00EF46DE">
        <w:rPr>
          <w:color w:val="000000"/>
          <w:szCs w:val="22"/>
        </w:rPr>
        <w:t xml:space="preserve">bisogna esserne anche </w:t>
      </w:r>
      <w:r w:rsidR="006C65AB">
        <w:rPr>
          <w:color w:val="000000"/>
          <w:szCs w:val="22"/>
        </w:rPr>
        <w:t>buoni studiosi sociali.</w:t>
      </w:r>
      <w:r w:rsidR="00D7102E">
        <w:rPr>
          <w:color w:val="000000"/>
          <w:szCs w:val="22"/>
        </w:rPr>
        <w:t xml:space="preserve"> Quest’interazione </w:t>
      </w:r>
      <w:r w:rsidR="00D7102E">
        <w:rPr>
          <w:color w:val="000000"/>
          <w:szCs w:val="22"/>
        </w:rPr>
        <w:lastRenderedPageBreak/>
        <w:t xml:space="preserve">plurilivelli, (par.1.9) con diversi possibili interlocutori collega anche </w:t>
      </w:r>
      <w:r w:rsidR="00FC3949">
        <w:rPr>
          <w:color w:val="000000"/>
          <w:szCs w:val="22"/>
        </w:rPr>
        <w:t xml:space="preserve">didattica </w:t>
      </w:r>
      <w:r w:rsidR="00D7102E">
        <w:rPr>
          <w:color w:val="000000"/>
          <w:szCs w:val="22"/>
        </w:rPr>
        <w:t xml:space="preserve">e la ricerca sociale in un modo </w:t>
      </w:r>
      <w:r>
        <w:rPr>
          <w:color w:val="000000"/>
          <w:szCs w:val="22"/>
        </w:rPr>
        <w:t>(</w:t>
      </w:r>
      <w:r w:rsidR="00542074">
        <w:rPr>
          <w:color w:val="000000"/>
          <w:szCs w:val="22"/>
        </w:rPr>
        <w:t>par.2.6</w:t>
      </w:r>
      <w:r>
        <w:rPr>
          <w:color w:val="000000"/>
          <w:szCs w:val="22"/>
        </w:rPr>
        <w:t>)</w:t>
      </w:r>
      <w:r w:rsidR="00D7102E">
        <w:rPr>
          <w:color w:val="000000"/>
          <w:szCs w:val="22"/>
        </w:rPr>
        <w:t xml:space="preserve"> diverso dalle scienze della materia; interloquire con gli studenti affina infatti la </w:t>
      </w:r>
      <w:r w:rsidR="00D7102E" w:rsidRPr="00D7102E">
        <w:rPr>
          <w:i/>
          <w:iCs/>
          <w:color w:val="000000"/>
          <w:szCs w:val="22"/>
        </w:rPr>
        <w:t>socialità</w:t>
      </w:r>
      <w:r w:rsidR="00D7102E">
        <w:rPr>
          <w:color w:val="000000"/>
          <w:szCs w:val="22"/>
        </w:rPr>
        <w:t xml:space="preserve">  dei giuristi, e la loro capacità di elaborare spiegazioni dirette alle tipologie di interessati, come spiegato ai parr.1.6 e 1.9</w:t>
      </w:r>
      <w:r>
        <w:t xml:space="preserve">. </w:t>
      </w:r>
    </w:p>
    <w:p w14:paraId="3267541B" w14:textId="7FFF456A" w:rsidR="00661864" w:rsidRPr="00D94410" w:rsidRDefault="00661864" w:rsidP="00661864">
      <w:pPr>
        <w:pStyle w:val="Titolo3"/>
        <w:jc w:val="both"/>
        <w:rPr>
          <w:rFonts w:ascii="Times New Roman" w:hAnsi="Times New Roman"/>
          <w:sz w:val="24"/>
          <w:szCs w:val="22"/>
          <w:lang w:val="it-IT"/>
        </w:rPr>
      </w:pPr>
      <w:bookmarkStart w:id="49" w:name="_Toc53396046"/>
      <w:bookmarkStart w:id="50" w:name="_Toc74947145"/>
      <w:r w:rsidRPr="00661864">
        <w:rPr>
          <w:rFonts w:ascii="Times New Roman" w:hAnsi="Times New Roman"/>
          <w:sz w:val="24"/>
          <w:szCs w:val="22"/>
        </w:rPr>
        <w:t xml:space="preserve">Capitolo </w:t>
      </w:r>
      <w:r w:rsidRPr="00661864">
        <w:rPr>
          <w:rFonts w:ascii="Times New Roman" w:hAnsi="Times New Roman"/>
          <w:sz w:val="24"/>
          <w:szCs w:val="22"/>
          <w:lang w:val="it-IT"/>
        </w:rPr>
        <w:t>3</w:t>
      </w:r>
      <w:r w:rsidR="00AC004F">
        <w:rPr>
          <w:rFonts w:ascii="Times New Roman" w:hAnsi="Times New Roman"/>
          <w:sz w:val="24"/>
          <w:szCs w:val="22"/>
          <w:lang w:val="it-IT"/>
        </w:rPr>
        <w:t xml:space="preserve"> </w:t>
      </w:r>
      <w:r w:rsidR="00F57576">
        <w:rPr>
          <w:rFonts w:ascii="Times New Roman" w:hAnsi="Times New Roman"/>
          <w:sz w:val="24"/>
          <w:szCs w:val="22"/>
          <w:lang w:val="it-IT"/>
        </w:rPr>
        <w:t>P</w:t>
      </w:r>
      <w:r w:rsidR="00C46DB7">
        <w:rPr>
          <w:rFonts w:ascii="Times New Roman" w:hAnsi="Times New Roman"/>
          <w:sz w:val="24"/>
          <w:szCs w:val="22"/>
          <w:lang w:val="it-IT"/>
        </w:rPr>
        <w:t>rincipi</w:t>
      </w:r>
      <w:bookmarkEnd w:id="49"/>
      <w:r w:rsidR="004B4037">
        <w:rPr>
          <w:rFonts w:ascii="Times New Roman" w:hAnsi="Times New Roman"/>
          <w:sz w:val="24"/>
          <w:szCs w:val="22"/>
          <w:lang w:val="it-IT"/>
        </w:rPr>
        <w:t xml:space="preserve"> </w:t>
      </w:r>
      <w:r w:rsidR="00205B5D">
        <w:rPr>
          <w:rFonts w:ascii="Times New Roman" w:hAnsi="Times New Roman"/>
          <w:sz w:val="24"/>
          <w:szCs w:val="22"/>
          <w:lang w:val="it-IT"/>
        </w:rPr>
        <w:t>giuridic</w:t>
      </w:r>
      <w:r w:rsidR="000C530C">
        <w:rPr>
          <w:rFonts w:ascii="Times New Roman" w:hAnsi="Times New Roman"/>
          <w:sz w:val="24"/>
          <w:szCs w:val="22"/>
          <w:lang w:val="it-IT"/>
        </w:rPr>
        <w:t xml:space="preserve">o-sociali sulle </w:t>
      </w:r>
      <w:r w:rsidR="004B4037">
        <w:rPr>
          <w:rFonts w:ascii="Times New Roman" w:hAnsi="Times New Roman"/>
          <w:sz w:val="24"/>
          <w:szCs w:val="22"/>
          <w:lang w:val="it-IT"/>
        </w:rPr>
        <w:t>funzioni pubbliche</w:t>
      </w:r>
      <w:bookmarkEnd w:id="50"/>
    </w:p>
    <w:p w14:paraId="7915C65D" w14:textId="5172BC08" w:rsidR="00661864" w:rsidRPr="00E17E55" w:rsidRDefault="005B12A8" w:rsidP="00661864">
      <w:pPr>
        <w:jc w:val="both"/>
        <w:rPr>
          <w:lang w:eastAsia="x-none"/>
        </w:rPr>
      </w:pPr>
      <w:r>
        <w:rPr>
          <w:lang w:eastAsia="x-none"/>
        </w:rPr>
        <w:t xml:space="preserve">Il capitolo </w:t>
      </w:r>
      <w:r w:rsidR="005E22E3">
        <w:rPr>
          <w:lang w:eastAsia="x-none"/>
        </w:rPr>
        <w:t>individua</w:t>
      </w:r>
      <w:r>
        <w:rPr>
          <w:lang w:eastAsia="x-none"/>
        </w:rPr>
        <w:t xml:space="preserve"> alcun</w:t>
      </w:r>
      <w:r w:rsidR="005E22E3">
        <w:rPr>
          <w:lang w:eastAsia="x-none"/>
        </w:rPr>
        <w:t xml:space="preserve">e correlazioni </w:t>
      </w:r>
      <w:r w:rsidR="00667A2F">
        <w:rPr>
          <w:lang w:eastAsia="x-none"/>
        </w:rPr>
        <w:t xml:space="preserve">di principio </w:t>
      </w:r>
      <w:r w:rsidR="005E22E3">
        <w:rPr>
          <w:lang w:eastAsia="x-none"/>
        </w:rPr>
        <w:t xml:space="preserve">tra diritto e </w:t>
      </w:r>
      <w:r w:rsidR="00667A2F">
        <w:rPr>
          <w:lang w:eastAsia="x-none"/>
        </w:rPr>
        <w:t>caratteristiche</w:t>
      </w:r>
      <w:r w:rsidR="00583E92">
        <w:rPr>
          <w:lang w:eastAsia="x-none"/>
        </w:rPr>
        <w:t xml:space="preserve"> quali-quantitative</w:t>
      </w:r>
      <w:r w:rsidR="00667A2F">
        <w:rPr>
          <w:lang w:eastAsia="x-none"/>
        </w:rPr>
        <w:t xml:space="preserve"> dei </w:t>
      </w:r>
      <w:r w:rsidR="005E22E3">
        <w:rPr>
          <w:lang w:eastAsia="x-none"/>
        </w:rPr>
        <w:t>gruppi sociali</w:t>
      </w:r>
      <w:r w:rsidR="00583E92">
        <w:rPr>
          <w:lang w:eastAsia="x-none"/>
        </w:rPr>
        <w:t xml:space="preserve"> che lo</w:t>
      </w:r>
      <w:r w:rsidR="005E22E3">
        <w:rPr>
          <w:lang w:eastAsia="x-none"/>
        </w:rPr>
        <w:t xml:space="preserve"> esprimono</w:t>
      </w:r>
      <w:r w:rsidR="00583E92">
        <w:rPr>
          <w:lang w:eastAsia="x-none"/>
        </w:rPr>
        <w:t xml:space="preserve">. Si passa dalla soluzione delle controversie in base ai valori, di </w:t>
      </w:r>
      <w:r w:rsidR="005E22E3">
        <w:rPr>
          <w:lang w:eastAsia="x-none"/>
        </w:rPr>
        <w:t xml:space="preserve">cui si fa interprete </w:t>
      </w:r>
      <w:r w:rsidR="00583E92">
        <w:rPr>
          <w:lang w:eastAsia="x-none"/>
        </w:rPr>
        <w:t>il vertice</w:t>
      </w:r>
      <w:r w:rsidR="005E22E3">
        <w:rPr>
          <w:lang w:eastAsia="x-none"/>
        </w:rPr>
        <w:t xml:space="preserve"> politic</w:t>
      </w:r>
      <w:r w:rsidR="00583E92">
        <w:rPr>
          <w:lang w:eastAsia="x-none"/>
        </w:rPr>
        <w:t>o</w:t>
      </w:r>
      <w:r w:rsidR="005E22E3">
        <w:rPr>
          <w:lang w:eastAsia="x-none"/>
        </w:rPr>
        <w:t xml:space="preserve">, </w:t>
      </w:r>
      <w:r w:rsidR="00583E92">
        <w:rPr>
          <w:lang w:eastAsia="x-none"/>
        </w:rPr>
        <w:t xml:space="preserve">alla </w:t>
      </w:r>
      <w:r w:rsidR="005E22E3">
        <w:rPr>
          <w:lang w:eastAsia="x-none"/>
        </w:rPr>
        <w:t xml:space="preserve">formalizzandone </w:t>
      </w:r>
      <w:r w:rsidR="00583E92">
        <w:rPr>
          <w:lang w:eastAsia="x-none"/>
        </w:rPr>
        <w:t>di</w:t>
      </w:r>
      <w:r w:rsidR="005E22E3">
        <w:rPr>
          <w:lang w:eastAsia="x-none"/>
        </w:rPr>
        <w:t xml:space="preserve"> alcuni </w:t>
      </w:r>
      <w:r w:rsidR="00583E92">
        <w:rPr>
          <w:lang w:eastAsia="x-none"/>
        </w:rPr>
        <w:t>di essi in</w:t>
      </w:r>
      <w:r w:rsidR="005E22E3">
        <w:rPr>
          <w:lang w:eastAsia="x-none"/>
        </w:rPr>
        <w:t xml:space="preserve"> regole</w:t>
      </w:r>
      <w:r w:rsidR="00583E92">
        <w:rPr>
          <w:lang w:eastAsia="x-none"/>
        </w:rPr>
        <w:t>, sempre da parte della politica</w:t>
      </w:r>
      <w:r w:rsidR="005E22E3">
        <w:rPr>
          <w:lang w:eastAsia="x-none"/>
        </w:rPr>
        <w:t xml:space="preserve">. </w:t>
      </w:r>
      <w:r w:rsidR="0073581F">
        <w:rPr>
          <w:lang w:eastAsia="x-none"/>
        </w:rPr>
        <w:t>Dopo aver messo in risalto l’incertezza del diritto di ritorno, provocata dalla sopravvalutazione della capacità ordinatrice delle regole e della politica, si cercano di costruire dei</w:t>
      </w:r>
      <w:r w:rsidR="005E22E3">
        <w:rPr>
          <w:lang w:eastAsia="x-none"/>
        </w:rPr>
        <w:t xml:space="preserve"> principi</w:t>
      </w:r>
      <w:r w:rsidR="0073581F">
        <w:rPr>
          <w:lang w:eastAsia="x-none"/>
        </w:rPr>
        <w:t xml:space="preserve"> giuridici non valoriali </w:t>
      </w:r>
      <w:r w:rsidR="005E22E3">
        <w:rPr>
          <w:lang w:eastAsia="x-none"/>
        </w:rPr>
        <w:t xml:space="preserve"> </w:t>
      </w:r>
      <w:r w:rsidR="0073581F">
        <w:rPr>
          <w:lang w:eastAsia="x-none"/>
        </w:rPr>
        <w:t>sul</w:t>
      </w:r>
      <w:r w:rsidR="002223C5">
        <w:rPr>
          <w:lang w:eastAsia="x-none"/>
        </w:rPr>
        <w:t xml:space="preserve"> </w:t>
      </w:r>
      <w:r w:rsidR="00920E25">
        <w:rPr>
          <w:lang w:eastAsia="x-none"/>
        </w:rPr>
        <w:t>giudizio di fatto, l’interpretazione, la discrezionalità, il controllo sociale</w:t>
      </w:r>
      <w:r w:rsidR="0073581F">
        <w:rPr>
          <w:lang w:eastAsia="x-none"/>
        </w:rPr>
        <w:t xml:space="preserve"> sulla burocrazia pubblica, </w:t>
      </w:r>
      <w:r w:rsidR="00920E25">
        <w:rPr>
          <w:lang w:eastAsia="x-none"/>
        </w:rPr>
        <w:t>le sanzioni</w:t>
      </w:r>
      <w:r w:rsidR="0073581F">
        <w:rPr>
          <w:lang w:eastAsia="x-none"/>
        </w:rPr>
        <w:t xml:space="preserve"> e </w:t>
      </w:r>
      <w:r w:rsidR="00406C69">
        <w:rPr>
          <w:lang w:eastAsia="x-none"/>
        </w:rPr>
        <w:t>il giudice</w:t>
      </w:r>
      <w:r w:rsidR="00920E25">
        <w:rPr>
          <w:lang w:eastAsia="x-none"/>
        </w:rPr>
        <w:t xml:space="preserve">. </w:t>
      </w:r>
    </w:p>
    <w:p w14:paraId="6D0AFF4B" w14:textId="1E59F03F" w:rsidR="008E2DA4" w:rsidRPr="0059263C" w:rsidRDefault="00661864" w:rsidP="00CE7351">
      <w:pPr>
        <w:pStyle w:val="Titolo3"/>
        <w:jc w:val="both"/>
        <w:rPr>
          <w:color w:val="000000"/>
          <w:lang w:val="it-IT"/>
        </w:rPr>
      </w:pPr>
      <w:bookmarkStart w:id="51" w:name="_Toc53396047"/>
      <w:bookmarkStart w:id="52" w:name="_Toc74947146"/>
      <w:r w:rsidRPr="00661864">
        <w:rPr>
          <w:rFonts w:ascii="Times New Roman" w:hAnsi="Times New Roman"/>
          <w:sz w:val="24"/>
          <w:szCs w:val="22"/>
          <w:lang w:val="it-IT"/>
        </w:rPr>
        <w:t>3.1</w:t>
      </w:r>
      <w:r w:rsidR="009F46DF">
        <w:rPr>
          <w:rFonts w:ascii="Times New Roman" w:hAnsi="Times New Roman"/>
          <w:sz w:val="24"/>
          <w:szCs w:val="22"/>
          <w:lang w:val="it-IT"/>
        </w:rPr>
        <w:t xml:space="preserve"> G</w:t>
      </w:r>
      <w:r w:rsidR="009A3468">
        <w:rPr>
          <w:rFonts w:ascii="Times New Roman" w:hAnsi="Times New Roman"/>
          <w:sz w:val="24"/>
          <w:szCs w:val="22"/>
          <w:lang w:val="it-IT"/>
        </w:rPr>
        <w:t>ruppi elementari</w:t>
      </w:r>
      <w:r w:rsidR="00116F7A">
        <w:rPr>
          <w:rFonts w:ascii="Times New Roman" w:hAnsi="Times New Roman"/>
          <w:sz w:val="24"/>
          <w:szCs w:val="22"/>
          <w:lang w:val="it-IT"/>
        </w:rPr>
        <w:t xml:space="preserve"> </w:t>
      </w:r>
      <w:r w:rsidR="009F46DF">
        <w:rPr>
          <w:rFonts w:ascii="Times New Roman" w:hAnsi="Times New Roman"/>
          <w:sz w:val="24"/>
          <w:szCs w:val="22"/>
          <w:lang w:val="it-IT"/>
        </w:rPr>
        <w:t xml:space="preserve">e gestione delle liti </w:t>
      </w:r>
      <w:r w:rsidR="00116F7A">
        <w:rPr>
          <w:rFonts w:ascii="Times New Roman" w:hAnsi="Times New Roman"/>
          <w:sz w:val="24"/>
          <w:szCs w:val="22"/>
          <w:lang w:val="it-IT"/>
        </w:rPr>
        <w:t xml:space="preserve">in base ai </w:t>
      </w:r>
      <w:r w:rsidR="000F7563">
        <w:rPr>
          <w:rFonts w:ascii="Times New Roman" w:hAnsi="Times New Roman"/>
          <w:sz w:val="24"/>
          <w:szCs w:val="22"/>
          <w:lang w:val="it-IT"/>
        </w:rPr>
        <w:t>valori</w:t>
      </w:r>
      <w:bookmarkEnd w:id="52"/>
      <w:r w:rsidR="009A3468">
        <w:rPr>
          <w:rFonts w:ascii="Times New Roman" w:hAnsi="Times New Roman"/>
          <w:sz w:val="24"/>
          <w:szCs w:val="22"/>
          <w:lang w:val="it-IT"/>
        </w:rPr>
        <w:t xml:space="preserve"> </w:t>
      </w:r>
      <w:bookmarkEnd w:id="51"/>
    </w:p>
    <w:p w14:paraId="3EA82763" w14:textId="69FBAA48" w:rsidR="00864002" w:rsidRPr="006216A9" w:rsidRDefault="009C66F7" w:rsidP="00661864">
      <w:pPr>
        <w:pStyle w:val="tit23"/>
        <w:ind w:left="6464" w:right="-1361" w:firstLine="0"/>
        <w:jc w:val="left"/>
        <w:rPr>
          <w:bCs/>
          <w:i/>
          <w:iCs/>
          <w:color w:val="0000FF"/>
          <w:sz w:val="20"/>
          <w:lang w:val="it-IT"/>
        </w:rPr>
      </w:pPr>
      <w:r>
        <w:rPr>
          <w:bCs/>
          <w:i/>
          <w:iCs/>
          <w:color w:val="0000FF"/>
          <w:sz w:val="20"/>
          <w:lang w:val="it-IT"/>
        </w:rPr>
        <w:t xml:space="preserve">Il diritto nei gruppi non organizzati </w:t>
      </w:r>
    </w:p>
    <w:p w14:paraId="30670145" w14:textId="4539213B" w:rsidR="00B460DD" w:rsidRPr="00661864" w:rsidRDefault="00FA05C7" w:rsidP="00FA5C36">
      <w:pPr>
        <w:jc w:val="both"/>
        <w:rPr>
          <w:bCs/>
          <w:i/>
          <w:iCs/>
          <w:color w:val="0000FF"/>
          <w:sz w:val="20"/>
        </w:rPr>
      </w:pPr>
      <w:r>
        <w:t xml:space="preserve">Anche se il diritto esiste in qualsiasi gruppo sociale, secondo </w:t>
      </w:r>
      <w:r w:rsidR="00A80659">
        <w:t>l’</w:t>
      </w:r>
      <w:r w:rsidR="00B57746">
        <w:rPr>
          <w:i/>
          <w:iCs/>
        </w:rPr>
        <w:t>ubi societas ibi ius</w:t>
      </w:r>
      <w:r w:rsidR="009C66F7">
        <w:rPr>
          <w:i/>
          <w:iCs/>
        </w:rPr>
        <w:t xml:space="preserve"> </w:t>
      </w:r>
      <w:r>
        <w:t xml:space="preserve">di cui al </w:t>
      </w:r>
      <w:r w:rsidR="00A80659">
        <w:t>p</w:t>
      </w:r>
      <w:r w:rsidR="009C66F7">
        <w:t>ar.2.2</w:t>
      </w:r>
      <w:r w:rsidR="009A3468">
        <w:t xml:space="preserve">, </w:t>
      </w:r>
      <w:r>
        <w:t xml:space="preserve">in gruppi primordiali ed elementari mancano specifici </w:t>
      </w:r>
      <w:r w:rsidR="00B60AD7">
        <w:t>organi giuridici</w:t>
      </w:r>
      <w:r>
        <w:t xml:space="preserve">. Il caso limite sono i </w:t>
      </w:r>
      <w:r w:rsidR="009A3468">
        <w:t>gruppi</w:t>
      </w:r>
      <w:r>
        <w:t xml:space="preserve"> sociali</w:t>
      </w:r>
      <w:r w:rsidR="009A3468">
        <w:t xml:space="preserve"> </w:t>
      </w:r>
      <w:r w:rsidR="009C66F7">
        <w:t>paritetici</w:t>
      </w:r>
      <w:r w:rsidR="00B60AD7">
        <w:t>,</w:t>
      </w:r>
      <w:r w:rsidR="009A3468">
        <w:t xml:space="preserve"> come </w:t>
      </w:r>
      <w:r>
        <w:t xml:space="preserve">antiche comunità di cacciatori-raccoglitori o attuali gruppi </w:t>
      </w:r>
      <w:r w:rsidR="009A3468">
        <w:t>affettiv</w:t>
      </w:r>
      <w:r>
        <w:t>o-amicali</w:t>
      </w:r>
      <w:r w:rsidR="009A3468">
        <w:t>,</w:t>
      </w:r>
      <w:r w:rsidR="00B60AD7">
        <w:t xml:space="preserve"> </w:t>
      </w:r>
      <w:r w:rsidR="00F01489">
        <w:t xml:space="preserve">dove i </w:t>
      </w:r>
      <w:r w:rsidR="00B60AD7">
        <w:t xml:space="preserve">ruoli </w:t>
      </w:r>
      <w:r w:rsidR="009C66F7">
        <w:t>si creano a seconda delle contingenze</w:t>
      </w:r>
      <w:r w:rsidR="009A3468">
        <w:t>,</w:t>
      </w:r>
      <w:r w:rsidR="009C66F7">
        <w:t xml:space="preserve"> alle capacità e disponibilità di ciascuno</w:t>
      </w:r>
      <w:r w:rsidR="001C6875">
        <w:t xml:space="preserve">. </w:t>
      </w:r>
      <w:r>
        <w:t>E’ un’occasione</w:t>
      </w:r>
      <w:r w:rsidR="009A3468">
        <w:t xml:space="preserve"> per precisare </w:t>
      </w:r>
      <w:r w:rsidR="00FA5C36">
        <w:t xml:space="preserve">che </w:t>
      </w:r>
      <w:r w:rsidR="00F01489">
        <w:t xml:space="preserve"> so</w:t>
      </w:r>
      <w:r w:rsidR="000B161C">
        <w:rPr>
          <w:lang w:eastAsia="x-none"/>
        </w:rPr>
        <w:t>cialità e diritto preesistono</w:t>
      </w:r>
      <w:r w:rsidR="00FA5C36">
        <w:rPr>
          <w:lang w:eastAsia="x-none"/>
        </w:rPr>
        <w:t xml:space="preserve"> </w:t>
      </w:r>
      <w:r w:rsidR="009A3468">
        <w:rPr>
          <w:lang w:eastAsia="x-none"/>
        </w:rPr>
        <w:t>alla loro stessa consapevolezza, che</w:t>
      </w:r>
      <w:r>
        <w:rPr>
          <w:lang w:eastAsia="x-none"/>
        </w:rPr>
        <w:t xml:space="preserve"> ne</w:t>
      </w:r>
      <w:r w:rsidR="009A3468">
        <w:rPr>
          <w:lang w:eastAsia="x-none"/>
        </w:rPr>
        <w:t xml:space="preserve"> consente </w:t>
      </w:r>
      <w:r>
        <w:rPr>
          <w:lang w:eastAsia="x-none"/>
        </w:rPr>
        <w:t>lo</w:t>
      </w:r>
      <w:r w:rsidR="009A3468">
        <w:rPr>
          <w:lang w:eastAsia="x-none"/>
        </w:rPr>
        <w:t xml:space="preserve"> studi</w:t>
      </w:r>
      <w:r>
        <w:rPr>
          <w:lang w:eastAsia="x-none"/>
        </w:rPr>
        <w:t>o</w:t>
      </w:r>
      <w:r w:rsidR="009A3468">
        <w:rPr>
          <w:lang w:eastAsia="x-none"/>
        </w:rPr>
        <w:t xml:space="preserve"> </w:t>
      </w:r>
      <w:r w:rsidR="00FA5C36">
        <w:rPr>
          <w:lang w:eastAsia="x-none"/>
        </w:rPr>
        <w:t>a posteriori</w:t>
      </w:r>
      <w:r w:rsidR="00D71752">
        <w:rPr>
          <w:lang w:eastAsia="x-none"/>
        </w:rPr>
        <w:t xml:space="preserve">. </w:t>
      </w:r>
    </w:p>
    <w:p w14:paraId="1B834234" w14:textId="6CDB1E0F" w:rsidR="00FA5C36" w:rsidRPr="00661864" w:rsidRDefault="00D75C9D" w:rsidP="00FA5C36">
      <w:pPr>
        <w:pStyle w:val="tit23"/>
        <w:ind w:left="6464" w:right="-1361" w:firstLine="0"/>
        <w:jc w:val="left"/>
        <w:rPr>
          <w:bCs/>
          <w:i/>
          <w:iCs/>
          <w:color w:val="0000FF"/>
          <w:sz w:val="20"/>
          <w:lang w:val="it-IT"/>
        </w:rPr>
      </w:pPr>
      <w:r>
        <w:rPr>
          <w:bCs/>
          <w:i/>
          <w:iCs/>
          <w:color w:val="0000FF"/>
          <w:sz w:val="20"/>
          <w:lang w:val="it-IT"/>
        </w:rPr>
        <w:t>Valori come regole</w:t>
      </w:r>
      <w:r w:rsidR="00FA5C36">
        <w:rPr>
          <w:bCs/>
          <w:i/>
          <w:iCs/>
          <w:color w:val="0000FF"/>
          <w:sz w:val="20"/>
          <w:lang w:val="it-IT"/>
        </w:rPr>
        <w:t xml:space="preserve"> </w:t>
      </w:r>
    </w:p>
    <w:p w14:paraId="4A101EBD" w14:textId="410E6FE3" w:rsidR="00FA5C36" w:rsidRDefault="00DF52C2" w:rsidP="00FA5C36">
      <w:pPr>
        <w:jc w:val="both"/>
        <w:rPr>
          <w:color w:val="000000"/>
          <w:sz w:val="22"/>
          <w:szCs w:val="22"/>
        </w:rPr>
      </w:pPr>
      <w:r>
        <w:rPr>
          <w:lang w:eastAsia="x-none"/>
        </w:rPr>
        <w:t>In questi gruppi elementari</w:t>
      </w:r>
      <w:r w:rsidR="000F7E5A">
        <w:rPr>
          <w:lang w:eastAsia="x-none"/>
        </w:rPr>
        <w:t xml:space="preserve">, senza </w:t>
      </w:r>
      <w:r w:rsidR="0049489B">
        <w:rPr>
          <w:lang w:eastAsia="x-none"/>
        </w:rPr>
        <w:t>organi giuridici</w:t>
      </w:r>
      <w:r w:rsidR="00FA05C7">
        <w:rPr>
          <w:lang w:eastAsia="x-none"/>
        </w:rPr>
        <w:t xml:space="preserve"> né rappresentanti politici,</w:t>
      </w:r>
      <w:r w:rsidR="0049489B">
        <w:rPr>
          <w:lang w:eastAsia="x-none"/>
        </w:rPr>
        <w:t xml:space="preserve"> </w:t>
      </w:r>
      <w:r w:rsidR="000F7E5A">
        <w:rPr>
          <w:lang w:eastAsia="x-none"/>
        </w:rPr>
        <w:t>e</w:t>
      </w:r>
      <w:r w:rsidR="0049489B">
        <w:rPr>
          <w:lang w:eastAsia="x-none"/>
        </w:rPr>
        <w:t xml:space="preserve">sistono </w:t>
      </w:r>
      <w:r w:rsidR="00FA05C7">
        <w:rPr>
          <w:lang w:eastAsia="x-none"/>
        </w:rPr>
        <w:t>compiti svolti nell’interesse comune</w:t>
      </w:r>
      <w:r w:rsidR="00D75C9D">
        <w:rPr>
          <w:lang w:eastAsia="x-none"/>
        </w:rPr>
        <w:t xml:space="preserve">, </w:t>
      </w:r>
      <w:r w:rsidR="00FA05C7">
        <w:rPr>
          <w:lang w:eastAsia="x-none"/>
        </w:rPr>
        <w:t xml:space="preserve">in nome dei </w:t>
      </w:r>
      <w:r w:rsidR="000F7E5A">
        <w:rPr>
          <w:lang w:eastAsia="x-none"/>
        </w:rPr>
        <w:t>valori aggreganti</w:t>
      </w:r>
      <w:r w:rsidR="00D75C9D">
        <w:rPr>
          <w:lang w:eastAsia="x-none"/>
        </w:rPr>
        <w:t xml:space="preserve"> del gruppo. I</w:t>
      </w:r>
      <w:r w:rsidR="00283ED3">
        <w:rPr>
          <w:lang w:eastAsia="x-none"/>
        </w:rPr>
        <w:t xml:space="preserve"> </w:t>
      </w:r>
      <w:r w:rsidR="00FA05C7">
        <w:t>fattori di coesione</w:t>
      </w:r>
      <w:r w:rsidR="00283ED3">
        <w:t xml:space="preserve"> di questi piccoli gruppi sono infatti i valori, cui su scala più grande si farà poi riferimento come </w:t>
      </w:r>
      <w:r w:rsidR="00C45595">
        <w:t xml:space="preserve">spirito del popolo </w:t>
      </w:r>
      <w:r w:rsidR="00283ED3">
        <w:t>(</w:t>
      </w:r>
      <w:r w:rsidR="00C45595" w:rsidRPr="00B8088D">
        <w:rPr>
          <w:i/>
          <w:iCs/>
        </w:rPr>
        <w:t>volkgeist</w:t>
      </w:r>
      <w:r w:rsidR="00283ED3">
        <w:t xml:space="preserve">). In una prima fase </w:t>
      </w:r>
      <w:r w:rsidR="00283ED3">
        <w:lastRenderedPageBreak/>
        <w:t xml:space="preserve">questi valori, che tengono unito il gruppo (come la solidarietà, la fede, l’amore o l’amicizia) fungono </w:t>
      </w:r>
      <w:r w:rsidR="00C45595">
        <w:t>da regole</w:t>
      </w:r>
      <w:r w:rsidR="00064F08">
        <w:t xml:space="preserve">. </w:t>
      </w:r>
    </w:p>
    <w:p w14:paraId="67780ED3" w14:textId="4C92FD32" w:rsidR="00FA5C36" w:rsidRPr="00661864" w:rsidRDefault="00283ED3" w:rsidP="00FA5C36">
      <w:pPr>
        <w:pStyle w:val="tit23"/>
        <w:ind w:left="6464" w:right="-1361" w:firstLine="0"/>
        <w:jc w:val="left"/>
        <w:rPr>
          <w:bCs/>
          <w:i/>
          <w:iCs/>
          <w:color w:val="0000FF"/>
          <w:sz w:val="20"/>
          <w:lang w:val="it-IT"/>
        </w:rPr>
      </w:pPr>
      <w:r>
        <w:rPr>
          <w:bCs/>
          <w:i/>
          <w:iCs/>
          <w:color w:val="0000FF"/>
          <w:sz w:val="20"/>
          <w:lang w:val="it-IT"/>
        </w:rPr>
        <w:t>dalla</w:t>
      </w:r>
      <w:r w:rsidR="00AD1E61">
        <w:rPr>
          <w:bCs/>
          <w:i/>
          <w:iCs/>
          <w:color w:val="0000FF"/>
          <w:sz w:val="20"/>
          <w:lang w:val="it-IT"/>
        </w:rPr>
        <w:t xml:space="preserve"> </w:t>
      </w:r>
      <w:r w:rsidR="00064F08">
        <w:rPr>
          <w:bCs/>
          <w:i/>
          <w:iCs/>
          <w:color w:val="0000FF"/>
          <w:sz w:val="20"/>
          <w:lang w:val="it-IT"/>
        </w:rPr>
        <w:t xml:space="preserve"> </w:t>
      </w:r>
      <w:r w:rsidR="00FA5C36" w:rsidRPr="00661864">
        <w:rPr>
          <w:bCs/>
          <w:i/>
          <w:iCs/>
          <w:color w:val="0000FF"/>
          <w:sz w:val="20"/>
          <w:lang w:val="it-IT"/>
        </w:rPr>
        <w:t xml:space="preserve">violenza </w:t>
      </w:r>
      <w:r>
        <w:rPr>
          <w:bCs/>
          <w:i/>
          <w:iCs/>
          <w:color w:val="0000FF"/>
          <w:sz w:val="20"/>
          <w:lang w:val="it-IT"/>
        </w:rPr>
        <w:t xml:space="preserve">socializzata alla giustizia </w:t>
      </w:r>
      <w:r w:rsidR="00FA5C36">
        <w:rPr>
          <w:bCs/>
          <w:i/>
          <w:iCs/>
          <w:color w:val="0000FF"/>
          <w:sz w:val="20"/>
          <w:lang w:val="it-IT"/>
        </w:rPr>
        <w:t xml:space="preserve"> </w:t>
      </w:r>
      <w:r w:rsidR="006645E5">
        <w:rPr>
          <w:bCs/>
          <w:i/>
          <w:iCs/>
          <w:color w:val="0000FF"/>
          <w:sz w:val="20"/>
          <w:lang w:val="it-IT"/>
        </w:rPr>
        <w:t xml:space="preserve"> </w:t>
      </w:r>
    </w:p>
    <w:p w14:paraId="17A1D77A" w14:textId="1C279D56" w:rsidR="00D55C43" w:rsidRDefault="00495144" w:rsidP="00345E2F">
      <w:pPr>
        <w:jc w:val="both"/>
      </w:pPr>
      <w:r>
        <w:t xml:space="preserve">Un primo embrione di </w:t>
      </w:r>
      <w:r w:rsidR="00283ED3">
        <w:t xml:space="preserve">giuridicità </w:t>
      </w:r>
      <w:r>
        <w:t>si trova perfino nel</w:t>
      </w:r>
      <w:r w:rsidR="00D75C9D">
        <w:t>l</w:t>
      </w:r>
      <w:r w:rsidR="00283ED3">
        <w:t xml:space="preserve">a spiegazione della </w:t>
      </w:r>
      <w:r>
        <w:t>violenza, ri</w:t>
      </w:r>
      <w:r w:rsidR="00283ED3">
        <w:t>condotta</w:t>
      </w:r>
      <w:r>
        <w:t xml:space="preserve"> a un dissidio, e quindi</w:t>
      </w:r>
      <w:r w:rsidR="00283ED3">
        <w:t xml:space="preserve"> razionalizzata rispetto</w:t>
      </w:r>
      <w:r>
        <w:t xml:space="preserve"> a</w:t>
      </w:r>
      <w:r w:rsidR="006C520D">
        <w:t xml:space="preserve"> quella </w:t>
      </w:r>
      <w:r w:rsidR="00D75C9D">
        <w:t>gratuita</w:t>
      </w:r>
      <w:r w:rsidR="006C520D">
        <w:t>, socialmente destabilizzante</w:t>
      </w:r>
      <w:r w:rsidR="00345E2F">
        <w:t>, e che spinge all’estromissione dell’autore dal gruppo</w:t>
      </w:r>
      <w:r w:rsidR="00E310F5">
        <w:t xml:space="preserve">. </w:t>
      </w:r>
      <w:r w:rsidR="006C520D">
        <w:t xml:space="preserve">La </w:t>
      </w:r>
      <w:r w:rsidR="006C520D" w:rsidRPr="005053E4">
        <w:rPr>
          <w:i/>
          <w:iCs/>
          <w:lang w:eastAsia="x-none"/>
        </w:rPr>
        <w:t>faida</w:t>
      </w:r>
      <w:r w:rsidR="006C520D">
        <w:rPr>
          <w:i/>
          <w:iCs/>
          <w:lang w:eastAsia="x-none"/>
        </w:rPr>
        <w:t>,</w:t>
      </w:r>
      <w:r w:rsidR="006C520D">
        <w:rPr>
          <w:lang w:eastAsia="x-none"/>
        </w:rPr>
        <w:t xml:space="preserve"> come violenza motivata, esprime già un embrione di rudimentale giuridicità, presente ancor oggi nei casi particolari in cui è ammessa la c.d. autotutela privata. </w:t>
      </w:r>
      <w:r w:rsidR="00345E2F">
        <w:rPr>
          <w:lang w:eastAsia="x-none"/>
        </w:rPr>
        <w:t xml:space="preserve">Dopo la violenza ritualizzata, anche nei giudizi di Dio, </w:t>
      </w:r>
      <w:r w:rsidR="00345E2F">
        <w:t>è rapido il riferimento ai valori del gruppo, per risolvere le controversie</w:t>
      </w:r>
      <w:r w:rsidR="00E310F5">
        <w:t xml:space="preserve"> </w:t>
      </w:r>
      <w:r w:rsidR="00E310F5" w:rsidRPr="00D56FFA">
        <w:rPr>
          <w:i/>
          <w:iCs/>
        </w:rPr>
        <w:t>ne cives ad arma veniant.</w:t>
      </w:r>
      <w:r w:rsidR="00E310F5">
        <w:t xml:space="preserve"> </w:t>
      </w:r>
    </w:p>
    <w:p w14:paraId="36D4209D" w14:textId="75B5FEF7" w:rsidR="00D55C43" w:rsidRDefault="00D55C43" w:rsidP="00D55C43">
      <w:pPr>
        <w:pStyle w:val="tit23"/>
        <w:ind w:left="6464" w:right="-1361" w:firstLine="0"/>
        <w:jc w:val="left"/>
        <w:rPr>
          <w:bCs/>
          <w:i/>
          <w:iCs/>
          <w:color w:val="0000FF"/>
          <w:sz w:val="20"/>
          <w:lang w:val="it-IT"/>
        </w:rPr>
      </w:pPr>
      <w:r>
        <w:rPr>
          <w:bCs/>
          <w:i/>
          <w:iCs/>
          <w:color w:val="0000FF"/>
          <w:sz w:val="20"/>
          <w:lang w:val="it-IT"/>
        </w:rPr>
        <w:t xml:space="preserve"> </w:t>
      </w:r>
      <w:r w:rsidR="009F46DF">
        <w:rPr>
          <w:bCs/>
          <w:i/>
          <w:iCs/>
          <w:color w:val="0000FF"/>
          <w:sz w:val="20"/>
          <w:lang w:val="it-IT"/>
        </w:rPr>
        <w:t xml:space="preserve">Autorità e amministrazione della giustizia </w:t>
      </w:r>
    </w:p>
    <w:p w14:paraId="31E7D6C7" w14:textId="21E547FE" w:rsidR="009F46DF" w:rsidRDefault="00D71752" w:rsidP="00345E2F">
      <w:pPr>
        <w:jc w:val="both"/>
      </w:pPr>
      <w:r>
        <w:rPr>
          <w:lang w:eastAsia="x-none"/>
        </w:rPr>
        <w:t>D</w:t>
      </w:r>
      <w:r w:rsidR="00345E2F">
        <w:rPr>
          <w:lang w:eastAsia="x-none"/>
        </w:rPr>
        <w:t>a</w:t>
      </w:r>
      <w:r>
        <w:rPr>
          <w:lang w:eastAsia="x-none"/>
        </w:rPr>
        <w:t>l</w:t>
      </w:r>
      <w:r w:rsidR="00345E2F">
        <w:rPr>
          <w:lang w:eastAsia="x-none"/>
        </w:rPr>
        <w:t>l’amministrazione della giustizia da parte di o</w:t>
      </w:r>
      <w:r w:rsidR="008A0DC3">
        <w:rPr>
          <w:lang w:eastAsia="x-none"/>
        </w:rPr>
        <w:t>rgani politici, come i re</w:t>
      </w:r>
      <w:r w:rsidR="00D55C43">
        <w:rPr>
          <w:lang w:eastAsia="x-none"/>
        </w:rPr>
        <w:t xml:space="preserve">, nel </w:t>
      </w:r>
      <w:r w:rsidR="008A0DC3">
        <w:rPr>
          <w:lang w:eastAsia="x-none"/>
        </w:rPr>
        <w:t xml:space="preserve">mito </w:t>
      </w:r>
      <w:r w:rsidR="00D55C43">
        <w:rPr>
          <w:lang w:eastAsia="x-none"/>
        </w:rPr>
        <w:t xml:space="preserve">della giustizia </w:t>
      </w:r>
      <w:r w:rsidR="008A0DC3">
        <w:rPr>
          <w:lang w:eastAsia="x-none"/>
        </w:rPr>
        <w:t xml:space="preserve">di </w:t>
      </w:r>
      <w:r w:rsidR="008A0DC3">
        <w:t xml:space="preserve"> Salomone</w:t>
      </w:r>
      <w:r w:rsidR="00D55C43">
        <w:t xml:space="preserve">, </w:t>
      </w:r>
      <w:r w:rsidR="008A0DC3">
        <w:t>o il Pretore dell’antica Roma</w:t>
      </w:r>
      <w:r w:rsidR="007F0350">
        <w:t>, si è passati alla</w:t>
      </w:r>
      <w:r w:rsidR="008A0DC3">
        <w:t xml:space="preserve"> </w:t>
      </w:r>
      <w:r w:rsidR="007F0350">
        <w:rPr>
          <w:lang w:eastAsia="x-none"/>
        </w:rPr>
        <w:t>puntualizzazione di alcuni valori e principi</w:t>
      </w:r>
      <w:r w:rsidR="007F0350">
        <w:rPr>
          <w:lang w:eastAsia="x-none"/>
        </w:rPr>
        <w:t xml:space="preserve">; è una formalizzazione che va dai dieci comandamenti, alla </w:t>
      </w:r>
      <w:r w:rsidR="007F0350">
        <w:rPr>
          <w:i/>
          <w:iCs/>
          <w:lang w:eastAsia="x-none"/>
        </w:rPr>
        <w:t xml:space="preserve">sharia, </w:t>
      </w:r>
      <w:r w:rsidR="007F0350">
        <w:rPr>
          <w:lang w:eastAsia="x-none"/>
        </w:rPr>
        <w:t xml:space="preserve">alle dodici tavole, traducendosi anche -per quanto riguarda i principi (par.3.4) </w:t>
      </w:r>
      <w:r w:rsidR="007F0350">
        <w:rPr>
          <w:lang w:eastAsia="x-none"/>
        </w:rPr>
        <w:t xml:space="preserve">nelle generiche  formule dell’osservanza dei patti, del </w:t>
      </w:r>
      <w:r w:rsidR="007F0350" w:rsidRPr="00D71752">
        <w:rPr>
          <w:i/>
          <w:iCs/>
          <w:lang w:eastAsia="x-none"/>
        </w:rPr>
        <w:t>neminem laedere</w:t>
      </w:r>
      <w:r w:rsidR="007F0350" w:rsidRPr="00D71752">
        <w:rPr>
          <w:lang w:eastAsia="x-none"/>
        </w:rPr>
        <w:t xml:space="preserve">, </w:t>
      </w:r>
      <w:r w:rsidR="007F0350">
        <w:rPr>
          <w:lang w:eastAsia="x-none"/>
        </w:rPr>
        <w:t>del</w:t>
      </w:r>
      <w:r w:rsidR="007F0350" w:rsidRPr="00D71752">
        <w:rPr>
          <w:lang w:eastAsia="x-none"/>
        </w:rPr>
        <w:t>l’</w:t>
      </w:r>
      <w:r w:rsidR="007F0350" w:rsidRPr="00D71752">
        <w:rPr>
          <w:i/>
          <w:iCs/>
          <w:lang w:eastAsia="x-none"/>
        </w:rPr>
        <w:t>unicuique suum tribuere</w:t>
      </w:r>
      <w:r w:rsidR="00345E2F">
        <w:t xml:space="preserve">. </w:t>
      </w:r>
    </w:p>
    <w:p w14:paraId="1EC1A26A" w14:textId="6E5D12D8" w:rsidR="009F46DF" w:rsidRDefault="009F46DF" w:rsidP="009F46DF">
      <w:pPr>
        <w:pStyle w:val="tit23"/>
        <w:ind w:left="6464" w:right="-1361" w:firstLine="0"/>
        <w:jc w:val="left"/>
        <w:rPr>
          <w:bCs/>
          <w:i/>
          <w:iCs/>
          <w:color w:val="0000FF"/>
          <w:sz w:val="20"/>
          <w:lang w:val="it-IT"/>
        </w:rPr>
      </w:pPr>
      <w:r>
        <w:rPr>
          <w:bCs/>
          <w:i/>
          <w:iCs/>
          <w:color w:val="0000FF"/>
          <w:sz w:val="20"/>
          <w:lang w:val="it-IT"/>
        </w:rPr>
        <w:t>Vincoli valoriali</w:t>
      </w:r>
      <w:r w:rsidR="00EC6DCE">
        <w:rPr>
          <w:bCs/>
          <w:i/>
          <w:iCs/>
          <w:color w:val="0000FF"/>
          <w:sz w:val="20"/>
          <w:lang w:val="it-IT"/>
        </w:rPr>
        <w:t xml:space="preserve"> al politico giudice</w:t>
      </w:r>
    </w:p>
    <w:p w14:paraId="281DD964" w14:textId="207DA917" w:rsidR="00385DA4" w:rsidRDefault="00DC2E01" w:rsidP="00652D56">
      <w:pPr>
        <w:jc w:val="both"/>
        <w:rPr>
          <w:sz w:val="22"/>
          <w:szCs w:val="22"/>
        </w:rPr>
      </w:pPr>
      <w:r>
        <w:rPr>
          <w:iCs/>
        </w:rPr>
        <w:t xml:space="preserve">Ritroviamo, persino nelle società elementari, l’interazione tra </w:t>
      </w:r>
      <w:r>
        <w:rPr>
          <w:iCs/>
        </w:rPr>
        <w:t xml:space="preserve"> politica e </w:t>
      </w:r>
      <w:r>
        <w:rPr>
          <w:iCs/>
        </w:rPr>
        <w:t>diritto, variabile a seconda</w:t>
      </w:r>
      <w:r>
        <w:t xml:space="preserve"> </w:t>
      </w:r>
      <w:r>
        <w:t>de</w:t>
      </w:r>
      <w:r>
        <w:t>l tipo di incarico, e quindi d</w:t>
      </w:r>
      <w:r>
        <w:t>e</w:t>
      </w:r>
      <w:r>
        <w:t xml:space="preserve">i margini di valutazione demandati a chi </w:t>
      </w:r>
      <w:r>
        <w:t>è delegato a</w:t>
      </w:r>
      <w:r>
        <w:t xml:space="preserve"> svolge</w:t>
      </w:r>
      <w:r>
        <w:t>rlo</w:t>
      </w:r>
      <w:r>
        <w:t>.</w:t>
      </w:r>
      <w:r>
        <w:t xml:space="preserve"> </w:t>
      </w:r>
      <w:r w:rsidR="00345E2F">
        <w:t xml:space="preserve">Tuttavia </w:t>
      </w:r>
      <w:r>
        <w:t xml:space="preserve">la funzione di giustizia era esercitata dalla </w:t>
      </w:r>
      <w:r w:rsidR="001237D4">
        <w:t xml:space="preserve">politica </w:t>
      </w:r>
      <w:r w:rsidR="00242A14">
        <w:t>in base ai valori comuni del gruppo; ciò rappresentava un</w:t>
      </w:r>
      <w:r w:rsidR="001237D4">
        <w:t xml:space="preserve"> condiziona</w:t>
      </w:r>
      <w:r w:rsidR="00242A14">
        <w:t xml:space="preserve">mento giuridico più intenso di quelli esistenti in </w:t>
      </w:r>
      <w:r w:rsidR="00C2001C">
        <w:t>altre funzioni pubbliche</w:t>
      </w:r>
      <w:r w:rsidR="00242A14">
        <w:t>, con un maggiore potere di indirizzo</w:t>
      </w:r>
      <w:r w:rsidR="00345E2F">
        <w:t>;</w:t>
      </w:r>
      <w:r w:rsidR="00652D56">
        <w:t xml:space="preserve"> </w:t>
      </w:r>
      <w:r w:rsidR="00242A14">
        <w:t xml:space="preserve">proprio </w:t>
      </w:r>
      <w:r w:rsidR="00345E2F">
        <w:t>quest</w:t>
      </w:r>
      <w:r w:rsidR="00242A14">
        <w:t>’ultimo concett</w:t>
      </w:r>
      <w:r w:rsidR="00345E2F">
        <w:t xml:space="preserve">o </w:t>
      </w:r>
      <w:r w:rsidR="00652D56">
        <w:t xml:space="preserve">conferma </w:t>
      </w:r>
      <w:r w:rsidR="00345E2F">
        <w:t>la differente prospettiva tra diritto e politica</w:t>
      </w:r>
      <w:r w:rsidR="00652D56">
        <w:t>,</w:t>
      </w:r>
      <w:r w:rsidR="00345E2F">
        <w:t xml:space="preserve"> </w:t>
      </w:r>
      <w:r w:rsidR="00242A14">
        <w:t xml:space="preserve">che ci accompagna dal par.2.5 e ritroveremo ai </w:t>
      </w:r>
      <w:r w:rsidR="00652D56">
        <w:t>parr.3.</w:t>
      </w:r>
      <w:r w:rsidR="00242A14">
        <w:t xml:space="preserve">5 </w:t>
      </w:r>
      <w:r w:rsidR="00652D56">
        <w:t xml:space="preserve">e seguenti. </w:t>
      </w:r>
    </w:p>
    <w:p w14:paraId="2AB1F01F" w14:textId="77777777" w:rsidR="00A84701" w:rsidRDefault="00A84701" w:rsidP="001B2F7E">
      <w:pPr>
        <w:jc w:val="both"/>
      </w:pPr>
    </w:p>
    <w:p w14:paraId="422EDD24" w14:textId="5B7FBD21" w:rsidR="003B21F3" w:rsidRDefault="00FB2E85" w:rsidP="00A84701">
      <w:pPr>
        <w:pStyle w:val="Titolo3"/>
        <w:jc w:val="both"/>
        <w:rPr>
          <w:sz w:val="22"/>
          <w:szCs w:val="22"/>
        </w:rPr>
      </w:pPr>
      <w:bookmarkStart w:id="53" w:name="_Toc53396049"/>
      <w:bookmarkStart w:id="54" w:name="_Toc74947147"/>
      <w:r w:rsidRPr="00E409C5">
        <w:rPr>
          <w:rFonts w:ascii="Times New Roman" w:hAnsi="Times New Roman"/>
          <w:sz w:val="24"/>
          <w:szCs w:val="22"/>
          <w:lang w:val="it-IT"/>
        </w:rPr>
        <w:lastRenderedPageBreak/>
        <w:t>3.</w:t>
      </w:r>
      <w:r w:rsidR="00634FE6">
        <w:rPr>
          <w:rFonts w:ascii="Times New Roman" w:hAnsi="Times New Roman"/>
          <w:sz w:val="24"/>
          <w:szCs w:val="22"/>
          <w:lang w:val="it-IT"/>
        </w:rPr>
        <w:t>2</w:t>
      </w:r>
      <w:r w:rsidRPr="00E409C5">
        <w:rPr>
          <w:rFonts w:ascii="Times New Roman" w:hAnsi="Times New Roman"/>
          <w:sz w:val="24"/>
          <w:szCs w:val="22"/>
          <w:lang w:val="it-IT"/>
        </w:rPr>
        <w:t>.</w:t>
      </w:r>
      <w:r w:rsidR="00C5005C">
        <w:rPr>
          <w:rFonts w:ascii="Times New Roman" w:hAnsi="Times New Roman"/>
          <w:sz w:val="24"/>
          <w:szCs w:val="22"/>
          <w:lang w:val="it-IT"/>
        </w:rPr>
        <w:t xml:space="preserve"> </w:t>
      </w:r>
      <w:r w:rsidR="00086374">
        <w:rPr>
          <w:rFonts w:ascii="Times New Roman" w:hAnsi="Times New Roman"/>
          <w:sz w:val="24"/>
          <w:szCs w:val="22"/>
          <w:lang w:val="it-IT"/>
        </w:rPr>
        <w:t>Valori e consuetudin</w:t>
      </w:r>
      <w:r w:rsidR="003214E5">
        <w:rPr>
          <w:rFonts w:ascii="Times New Roman" w:hAnsi="Times New Roman"/>
          <w:sz w:val="24"/>
          <w:szCs w:val="22"/>
          <w:lang w:val="it-IT"/>
        </w:rPr>
        <w:t>i</w:t>
      </w:r>
      <w:r w:rsidR="00086374">
        <w:rPr>
          <w:rFonts w:ascii="Times New Roman" w:hAnsi="Times New Roman"/>
          <w:sz w:val="24"/>
          <w:szCs w:val="22"/>
          <w:lang w:val="it-IT"/>
        </w:rPr>
        <w:t xml:space="preserve"> tra </w:t>
      </w:r>
      <w:r w:rsidR="000D48E8">
        <w:rPr>
          <w:rFonts w:ascii="Times New Roman" w:hAnsi="Times New Roman"/>
          <w:sz w:val="24"/>
          <w:szCs w:val="22"/>
          <w:lang w:val="it-IT"/>
        </w:rPr>
        <w:t xml:space="preserve">civil e </w:t>
      </w:r>
      <w:r w:rsidR="000D48E8">
        <w:rPr>
          <w:rFonts w:ascii="Times New Roman" w:hAnsi="Times New Roman"/>
          <w:i/>
          <w:iCs/>
          <w:sz w:val="24"/>
          <w:szCs w:val="22"/>
          <w:lang w:val="it-IT"/>
        </w:rPr>
        <w:t xml:space="preserve">common </w:t>
      </w:r>
      <w:r w:rsidR="000D48E8">
        <w:rPr>
          <w:rFonts w:ascii="Times New Roman" w:hAnsi="Times New Roman"/>
          <w:sz w:val="24"/>
          <w:szCs w:val="22"/>
          <w:lang w:val="it-IT"/>
        </w:rPr>
        <w:t>law.</w:t>
      </w:r>
      <w:bookmarkEnd w:id="53"/>
      <w:bookmarkEnd w:id="54"/>
      <w:r w:rsidR="000D48E8">
        <w:rPr>
          <w:rFonts w:ascii="Times New Roman" w:hAnsi="Times New Roman"/>
          <w:sz w:val="24"/>
          <w:szCs w:val="22"/>
          <w:lang w:val="it-IT"/>
        </w:rPr>
        <w:t xml:space="preserve"> </w:t>
      </w:r>
    </w:p>
    <w:p w14:paraId="01E7E038" w14:textId="77777777" w:rsidR="00857B24" w:rsidRPr="00647AF5" w:rsidRDefault="00857B24" w:rsidP="00857B24"/>
    <w:p w14:paraId="3791866F" w14:textId="29237CEF" w:rsidR="00857B24" w:rsidRPr="00661864" w:rsidRDefault="00077B3C" w:rsidP="00857B24">
      <w:pPr>
        <w:pStyle w:val="tit23"/>
        <w:ind w:left="6464" w:right="-1361" w:firstLine="0"/>
        <w:jc w:val="left"/>
        <w:rPr>
          <w:bCs/>
          <w:i/>
          <w:iCs/>
          <w:color w:val="0000FF"/>
          <w:sz w:val="16"/>
          <w:lang w:val="it-IT"/>
        </w:rPr>
      </w:pPr>
      <w:r>
        <w:rPr>
          <w:bCs/>
          <w:i/>
          <w:iCs/>
          <w:color w:val="0000FF"/>
          <w:sz w:val="16"/>
          <w:lang w:val="it-IT"/>
        </w:rPr>
        <w:t>Consuetudine e normalizzazione del passato</w:t>
      </w:r>
    </w:p>
    <w:p w14:paraId="112596C3" w14:textId="2F220963" w:rsidR="00077B3C" w:rsidRDefault="00C619AC" w:rsidP="00077B3C">
      <w:pPr>
        <w:jc w:val="both"/>
        <w:rPr>
          <w:sz w:val="22"/>
          <w:szCs w:val="22"/>
        </w:rPr>
      </w:pPr>
      <w:r>
        <w:rPr>
          <w:lang w:eastAsia="x-none"/>
        </w:rPr>
        <w:t xml:space="preserve">La concezione del diritto come regole formalizzate, esposta al par.2.3 e ripresa al successivo par.3.3, non poteva ignorare quanto indicato al paragrafo precedente per il passato e i gruppi sociali elementari. Si trattava infatti di contesti dissonanti rispetto alla concezione poi divenuta dominante; questi diversi contesti sono stati quindi omogeneizzati alla concezione del diritto come regole, trovando un sostituto di queste ultime. Un po' come indicato al par.1.5 per gli studi storici, </w:t>
      </w:r>
      <w:r w:rsidR="00405BEA">
        <w:rPr>
          <w:lang w:eastAsia="x-none"/>
        </w:rPr>
        <w:t>si è autoprodotta una</w:t>
      </w:r>
      <w:r w:rsidR="003214E5">
        <w:rPr>
          <w:lang w:eastAsia="x-none"/>
        </w:rPr>
        <w:t xml:space="preserve"> lettura del passato con gli occhi del presente, </w:t>
      </w:r>
      <w:r w:rsidR="00405BEA">
        <w:rPr>
          <w:lang w:eastAsia="x-none"/>
        </w:rPr>
        <w:t xml:space="preserve">che </w:t>
      </w:r>
      <w:r w:rsidR="003214E5">
        <w:rPr>
          <w:lang w:eastAsia="x-none"/>
        </w:rPr>
        <w:t xml:space="preserve">ha fatto leva sulla </w:t>
      </w:r>
      <w:r w:rsidR="00857B24">
        <w:rPr>
          <w:lang w:eastAsia="x-none"/>
        </w:rPr>
        <w:t>consuetudine</w:t>
      </w:r>
      <w:r w:rsidR="003214E5">
        <w:rPr>
          <w:lang w:eastAsia="x-none"/>
        </w:rPr>
        <w:t xml:space="preserve">. </w:t>
      </w:r>
      <w:r w:rsidR="00077B3C">
        <w:rPr>
          <w:lang w:eastAsia="x-none"/>
        </w:rPr>
        <w:t xml:space="preserve">A quest’ultima si è guardato come la regola formale del passato, estendendo l’idea </w:t>
      </w:r>
      <w:r w:rsidR="00077B3C">
        <w:t xml:space="preserve">del diritto come studio di regole ad </w:t>
      </w:r>
      <w:r w:rsidR="00077B3C" w:rsidRPr="007B18C7">
        <w:t>epoche</w:t>
      </w:r>
      <w:r w:rsidR="00077B3C">
        <w:rPr>
          <w:i/>
          <w:iCs/>
        </w:rPr>
        <w:t xml:space="preserve"> </w:t>
      </w:r>
      <w:r w:rsidR="00077B3C" w:rsidRPr="00583F0A">
        <w:t>in cui</w:t>
      </w:r>
      <w:r w:rsidR="00077B3C">
        <w:t xml:space="preserve"> </w:t>
      </w:r>
      <w:r w:rsidR="00077B3C" w:rsidRPr="00B3557D">
        <w:t>mancavano</w:t>
      </w:r>
      <w:r w:rsidR="00077B3C">
        <w:t xml:space="preserve"> regole come oggi le conosciamo. </w:t>
      </w:r>
    </w:p>
    <w:p w14:paraId="6A158237" w14:textId="622D3911" w:rsidR="00077B3C" w:rsidRDefault="00077B3C" w:rsidP="00077B3C">
      <w:pPr>
        <w:pStyle w:val="tit23"/>
        <w:ind w:left="6464" w:right="-1361" w:firstLine="0"/>
        <w:jc w:val="left"/>
        <w:rPr>
          <w:bCs/>
          <w:i/>
          <w:iCs/>
          <w:color w:val="0000FF"/>
          <w:sz w:val="20"/>
          <w:lang w:val="it-IT"/>
        </w:rPr>
      </w:pPr>
      <w:r>
        <w:rPr>
          <w:bCs/>
          <w:i/>
          <w:iCs/>
          <w:color w:val="0000FF"/>
          <w:sz w:val="20"/>
          <w:lang w:val="it-IT"/>
        </w:rPr>
        <w:t>Normalizzazione della  common law</w:t>
      </w:r>
    </w:p>
    <w:p w14:paraId="25229921" w14:textId="649CB54E" w:rsidR="002F7B65" w:rsidRDefault="00077B3C" w:rsidP="002F7B65">
      <w:pPr>
        <w:jc w:val="both"/>
        <w:rPr>
          <w:sz w:val="22"/>
          <w:szCs w:val="22"/>
        </w:rPr>
      </w:pPr>
      <w:r>
        <w:t xml:space="preserve">E’ </w:t>
      </w:r>
      <w:r w:rsidR="003214E5">
        <w:t xml:space="preserve">un’operazione culturale </w:t>
      </w:r>
      <w:r w:rsidR="00290B08">
        <w:t>fatta</w:t>
      </w:r>
      <w:r w:rsidR="003214E5">
        <w:t xml:space="preserve"> </w:t>
      </w:r>
      <w:r w:rsidR="00290B08">
        <w:t xml:space="preserve">in buona fede, ma con qualche pigrizia mentale, ispirata al </w:t>
      </w:r>
      <w:r w:rsidR="00405BEA">
        <w:t>desiderio</w:t>
      </w:r>
      <w:r w:rsidR="00290B08">
        <w:t xml:space="preserve"> di</w:t>
      </w:r>
      <w:r w:rsidR="00405BEA">
        <w:t xml:space="preserve"> non mettere in discussione </w:t>
      </w:r>
      <w:r w:rsidR="00290B08">
        <w:t xml:space="preserve"> il presente col ricordo del passato</w:t>
      </w:r>
      <w:r w:rsidR="00405BEA">
        <w:t>, o di altre moderne esperienze dissonanti</w:t>
      </w:r>
      <w:r w:rsidR="00290B08">
        <w:t xml:space="preserve">. </w:t>
      </w:r>
      <w:r w:rsidR="00405BEA">
        <w:t xml:space="preserve">Questa </w:t>
      </w:r>
      <w:r w:rsidR="00980FA1">
        <w:t xml:space="preserve">comparazione </w:t>
      </w:r>
      <w:r w:rsidR="00405BEA">
        <w:t xml:space="preserve">non è infatti solo temporale, ma </w:t>
      </w:r>
      <w:r w:rsidR="00980FA1">
        <w:t>anche spazi</w:t>
      </w:r>
      <w:r w:rsidR="00405BEA">
        <w:t>ale</w:t>
      </w:r>
      <w:r w:rsidR="00980FA1">
        <w:t xml:space="preserve">, </w:t>
      </w:r>
      <w:r w:rsidR="00405BEA">
        <w:t>riferita a</w:t>
      </w:r>
      <w:r w:rsidR="00980FA1">
        <w:t>gl</w:t>
      </w:r>
      <w:r w:rsidR="00857B24">
        <w:t xml:space="preserve">i ordinamenti di common law. </w:t>
      </w:r>
      <w:r>
        <w:t xml:space="preserve"> Anche </w:t>
      </w:r>
      <w:r w:rsidR="00DC6873">
        <w:t>con riferimento ad essa</w:t>
      </w:r>
      <w:r>
        <w:t xml:space="preserve"> la consuetudine </w:t>
      </w:r>
      <w:r w:rsidR="00DC6873">
        <w:t>viene presentata</w:t>
      </w:r>
      <w:r>
        <w:t xml:space="preserve"> </w:t>
      </w:r>
      <w:r w:rsidR="00DC6873">
        <w:t xml:space="preserve">come </w:t>
      </w:r>
      <w:r>
        <w:t>l’equivalente delle regole</w:t>
      </w:r>
      <w:r w:rsidR="00F23746">
        <w:t xml:space="preserve">. </w:t>
      </w:r>
    </w:p>
    <w:p w14:paraId="3B594A33" w14:textId="67BDB8E5" w:rsidR="002F7B65" w:rsidRDefault="001E7377" w:rsidP="002F7B65">
      <w:pPr>
        <w:pStyle w:val="tit23"/>
        <w:ind w:left="6464" w:right="-1361" w:firstLine="0"/>
        <w:jc w:val="left"/>
        <w:rPr>
          <w:bCs/>
          <w:i/>
          <w:iCs/>
          <w:color w:val="0000FF"/>
          <w:sz w:val="20"/>
          <w:lang w:val="it-IT"/>
        </w:rPr>
      </w:pPr>
      <w:r>
        <w:rPr>
          <w:bCs/>
          <w:i/>
          <w:iCs/>
          <w:color w:val="0000FF"/>
          <w:sz w:val="20"/>
          <w:lang w:val="it-IT"/>
        </w:rPr>
        <w:t>Diversità formali della common law</w:t>
      </w:r>
    </w:p>
    <w:p w14:paraId="4209C862" w14:textId="5C35D47E" w:rsidR="001E7377" w:rsidRDefault="00F23746" w:rsidP="001E7377">
      <w:pPr>
        <w:jc w:val="both"/>
        <w:rPr>
          <w:sz w:val="22"/>
          <w:szCs w:val="22"/>
        </w:rPr>
      </w:pPr>
      <w:r>
        <w:t>Vengono così esorcizzati i ben più articolati rapporti, esistenti anche da noi, tra va</w:t>
      </w:r>
      <w:r>
        <w:rPr>
          <w:lang w:eastAsia="x-none"/>
        </w:rPr>
        <w:t xml:space="preserve">lori, </w:t>
      </w:r>
      <w:r>
        <w:t>regole,</w:t>
      </w:r>
      <w:r>
        <w:rPr>
          <w:lang w:eastAsia="x-none"/>
        </w:rPr>
        <w:t xml:space="preserve"> principi e funzioni</w:t>
      </w:r>
      <w:r>
        <w:t xml:space="preserve">; viene cioè ignorata la non esclusività delle regole, cioè la loro collocazione su uno sfondo di valori e principi, esistenti anche se non formalizzati.  </w:t>
      </w:r>
      <w:r w:rsidR="00105FB9">
        <w:t xml:space="preserve">Sarebbe troppo impegnativo soffermarsi qui sulla vera particolarità della </w:t>
      </w:r>
      <w:r w:rsidR="00F004ED" w:rsidRPr="00F004ED">
        <w:rPr>
          <w:i/>
          <w:iCs/>
        </w:rPr>
        <w:t>Common Law</w:t>
      </w:r>
      <w:r w:rsidR="00105FB9">
        <w:t xml:space="preserve">, cioè la costruzione di </w:t>
      </w:r>
      <w:r w:rsidR="005E3277">
        <w:t>regole privatistico-giurisdizionali</w:t>
      </w:r>
      <w:r w:rsidR="00AD1CD7">
        <w:t xml:space="preserve"> </w:t>
      </w:r>
      <w:r w:rsidR="00105FB9">
        <w:t>per via giurisprudenziale</w:t>
      </w:r>
      <w:r>
        <w:t xml:space="preserve">, su cui peraltro </w:t>
      </w:r>
      <w:r w:rsidR="001E7377">
        <w:t>s’innestano frequenti interventi legislativi</w:t>
      </w:r>
      <w:r w:rsidR="00105FB9">
        <w:t>.</w:t>
      </w:r>
      <w:r>
        <w:t xml:space="preserve"> Sarebbe anche troppo lungo dimostrare che sulle funzioni non giurisdizionali le differenze tra </w:t>
      </w:r>
      <w:r w:rsidRPr="00F23746">
        <w:rPr>
          <w:i/>
          <w:iCs/>
        </w:rPr>
        <w:t>common</w:t>
      </w:r>
      <w:r>
        <w:t xml:space="preserve"> e </w:t>
      </w:r>
      <w:r>
        <w:rPr>
          <w:i/>
          <w:iCs/>
        </w:rPr>
        <w:t xml:space="preserve">civil </w:t>
      </w:r>
      <w:r>
        <w:t xml:space="preserve">law sono trascurabili. </w:t>
      </w:r>
      <w:r w:rsidR="00105FB9">
        <w:t xml:space="preserve"> </w:t>
      </w:r>
    </w:p>
    <w:p w14:paraId="0C592887" w14:textId="7ED21D60" w:rsidR="001E7377" w:rsidRDefault="001E7377" w:rsidP="001E7377">
      <w:pPr>
        <w:pStyle w:val="tit23"/>
        <w:ind w:left="6464" w:right="-1361" w:firstLine="0"/>
        <w:jc w:val="left"/>
        <w:rPr>
          <w:bCs/>
          <w:i/>
          <w:iCs/>
          <w:color w:val="0000FF"/>
          <w:sz w:val="20"/>
          <w:lang w:val="it-IT"/>
        </w:rPr>
      </w:pPr>
      <w:r>
        <w:rPr>
          <w:bCs/>
          <w:i/>
          <w:iCs/>
          <w:color w:val="0000FF"/>
          <w:sz w:val="20"/>
          <w:lang w:val="it-IT"/>
        </w:rPr>
        <w:lastRenderedPageBreak/>
        <w:t>Loro riflessi culturali</w:t>
      </w:r>
    </w:p>
    <w:p w14:paraId="3C3D4098" w14:textId="6DF45E5D" w:rsidR="00F43DC0" w:rsidRDefault="001E7377" w:rsidP="00F004ED">
      <w:pPr>
        <w:jc w:val="both"/>
        <w:rPr>
          <w:sz w:val="22"/>
          <w:szCs w:val="22"/>
        </w:rPr>
      </w:pPr>
      <w:r>
        <w:t xml:space="preserve">Le differenze sono piuttosto culturali, di atteggiamento davanti alla necessità di tutti i pubblici uffici di farsi </w:t>
      </w:r>
      <w:r w:rsidR="00F23746">
        <w:t>interpret</w:t>
      </w:r>
      <w:r>
        <w:t>i de</w:t>
      </w:r>
      <w:r w:rsidR="00F23746">
        <w:t>l proprio ruolo</w:t>
      </w:r>
      <w:r>
        <w:t xml:space="preserve">; su questo punto </w:t>
      </w:r>
      <w:r w:rsidR="00F23746">
        <w:t xml:space="preserve">le </w:t>
      </w:r>
      <w:r w:rsidR="00F23746" w:rsidRPr="005C4F37">
        <w:t xml:space="preserve">culture giuridiche </w:t>
      </w:r>
      <w:r w:rsidR="00F23746">
        <w:t xml:space="preserve">di </w:t>
      </w:r>
      <w:r w:rsidR="00F23746">
        <w:rPr>
          <w:i/>
          <w:iCs/>
        </w:rPr>
        <w:t xml:space="preserve">common </w:t>
      </w:r>
      <w:r w:rsidR="00F23746">
        <w:t xml:space="preserve">e </w:t>
      </w:r>
      <w:r w:rsidR="00F23746">
        <w:rPr>
          <w:i/>
          <w:iCs/>
        </w:rPr>
        <w:t xml:space="preserve">civil </w:t>
      </w:r>
      <w:r w:rsidR="00F23746" w:rsidRPr="005C4F37">
        <w:rPr>
          <w:i/>
          <w:iCs/>
        </w:rPr>
        <w:t>law</w:t>
      </w:r>
      <w:r w:rsidR="00F23746">
        <w:t xml:space="preserve"> reagiscono in modo parzialmente diverso. </w:t>
      </w:r>
      <w:r w:rsidR="00105FB9">
        <w:t xml:space="preserve">Nella mentalità di </w:t>
      </w:r>
      <w:r w:rsidR="00105FB9" w:rsidRPr="00105FB9">
        <w:rPr>
          <w:i/>
          <w:iCs/>
        </w:rPr>
        <w:t>common law</w:t>
      </w:r>
      <w:r w:rsidR="00105FB9">
        <w:t xml:space="preserve"> è </w:t>
      </w:r>
      <w:r w:rsidR="00F004ED">
        <w:t xml:space="preserve">più chiara la provenienza delle </w:t>
      </w:r>
      <w:r w:rsidR="006C0EB9">
        <w:t>regole da un retroterra valoriale</w:t>
      </w:r>
      <w:r w:rsidR="00C60D8F">
        <w:t>,</w:t>
      </w:r>
      <w:r w:rsidR="006C0EB9">
        <w:t xml:space="preserve"> di cui</w:t>
      </w:r>
      <w:r w:rsidR="00FA1C5E">
        <w:t xml:space="preserve"> </w:t>
      </w:r>
      <w:r w:rsidR="00105FB9">
        <w:t xml:space="preserve">tutti gli incaricati di pubbliche funzioni possono </w:t>
      </w:r>
      <w:r w:rsidR="006C0EB9">
        <w:t>farsi interpret</w:t>
      </w:r>
      <w:r w:rsidR="00FA1C5E">
        <w:t>i</w:t>
      </w:r>
      <w:r w:rsidR="00105FB9">
        <w:t xml:space="preserve"> per quanto di rispettiva competenza</w:t>
      </w:r>
      <w:r w:rsidR="006C0EB9">
        <w:t>. Questa possibilità di risalire ai valori</w:t>
      </w:r>
      <w:r w:rsidR="00FA1C5E">
        <w:t>, per via dell</w:t>
      </w:r>
      <w:r w:rsidR="00105FB9">
        <w:t>a</w:t>
      </w:r>
      <w:r w:rsidR="00FA1C5E">
        <w:t xml:space="preserve"> funzione,</w:t>
      </w:r>
      <w:r w:rsidR="006C0EB9">
        <w:t xml:space="preserve"> è vista come immanente ne</w:t>
      </w:r>
      <w:r w:rsidR="00105FB9">
        <w:t>l</w:t>
      </w:r>
      <w:r w:rsidR="006C0EB9">
        <w:t xml:space="preserve"> potere del giudice di </w:t>
      </w:r>
      <w:r w:rsidR="006C0EB9" w:rsidRPr="00BD1CE0">
        <w:rPr>
          <w:i/>
          <w:iCs/>
        </w:rPr>
        <w:t>common law</w:t>
      </w:r>
      <w:r>
        <w:t xml:space="preserve">, e ciò </w:t>
      </w:r>
      <w:r w:rsidR="00105FB9">
        <w:t>si riflette sugli altri pubblici poteri.</w:t>
      </w:r>
      <w:r w:rsidR="006C0EB9">
        <w:t xml:space="preserve"> </w:t>
      </w:r>
      <w:r>
        <w:t xml:space="preserve">Quest’atteggiamento della cultura di </w:t>
      </w:r>
      <w:r>
        <w:rPr>
          <w:i/>
          <w:iCs/>
        </w:rPr>
        <w:t xml:space="preserve">common law </w:t>
      </w:r>
      <w:r>
        <w:t xml:space="preserve">sussiste anche davanti alle regole legislative, da sempre diffuse in quel contesto per le funzioni non giurisdizionali e ormai anche sul diritto dei privati. </w:t>
      </w:r>
      <w:r w:rsidR="006C0EB9">
        <w:t xml:space="preserve">Nella mentalità continentale di </w:t>
      </w:r>
      <w:r w:rsidR="006C0EB9">
        <w:rPr>
          <w:i/>
          <w:iCs/>
        </w:rPr>
        <w:t>civil law</w:t>
      </w:r>
      <w:r w:rsidR="00FA1C5E">
        <w:t xml:space="preserve"> è </w:t>
      </w:r>
      <w:r w:rsidR="00332C66">
        <w:t xml:space="preserve">invece </w:t>
      </w:r>
      <w:r w:rsidR="00FA1C5E">
        <w:t xml:space="preserve">ancora forte </w:t>
      </w:r>
      <w:r w:rsidR="00332C66">
        <w:t xml:space="preserve">l’idea secondo cui </w:t>
      </w:r>
      <w:r w:rsidR="006C0EB9">
        <w:t xml:space="preserve">questo potere valutativo </w:t>
      </w:r>
      <w:r w:rsidR="00EE0EDD">
        <w:t>è</w:t>
      </w:r>
      <w:r w:rsidR="00FA1C5E">
        <w:t xml:space="preserve"> mediato dalla legge, con le sue “clausole generali”, senza essere implicito nella </w:t>
      </w:r>
      <w:r w:rsidR="006C0EB9">
        <w:t>funzione</w:t>
      </w:r>
      <w:r w:rsidR="00FA1C5E">
        <w:t xml:space="preserve"> (</w:t>
      </w:r>
      <w:r w:rsidR="006E20C7">
        <w:t>cfr anche par</w:t>
      </w:r>
      <w:r>
        <w:t>r</w:t>
      </w:r>
      <w:r w:rsidR="006E20C7">
        <w:t>.3.6</w:t>
      </w:r>
      <w:r>
        <w:t>-3.7</w:t>
      </w:r>
      <w:r w:rsidR="006E20C7">
        <w:t>)</w:t>
      </w:r>
      <w:r w:rsidR="006C0EB9">
        <w:t xml:space="preserve">. </w:t>
      </w:r>
    </w:p>
    <w:p w14:paraId="14E3EC4D" w14:textId="72FC20B7" w:rsidR="00F43DC0" w:rsidRDefault="00F43DC0" w:rsidP="00F43DC0">
      <w:pPr>
        <w:pStyle w:val="tit23"/>
        <w:ind w:left="6464" w:right="-1361" w:firstLine="0"/>
        <w:jc w:val="left"/>
        <w:rPr>
          <w:bCs/>
          <w:i/>
          <w:iCs/>
          <w:color w:val="0000FF"/>
          <w:sz w:val="20"/>
          <w:lang w:val="it-IT"/>
        </w:rPr>
      </w:pPr>
      <w:r>
        <w:rPr>
          <w:bCs/>
          <w:i/>
          <w:iCs/>
          <w:color w:val="0000FF"/>
          <w:sz w:val="20"/>
          <w:lang w:val="it-IT"/>
        </w:rPr>
        <w:t xml:space="preserve">Impatto culturale </w:t>
      </w:r>
      <w:r w:rsidR="00A30856">
        <w:rPr>
          <w:bCs/>
          <w:i/>
          <w:iCs/>
          <w:color w:val="0000FF"/>
          <w:sz w:val="20"/>
          <w:lang w:val="it-IT"/>
        </w:rPr>
        <w:t>indiretto</w:t>
      </w:r>
    </w:p>
    <w:p w14:paraId="5D8D5E23" w14:textId="4AA4911D" w:rsidR="00F43DC0" w:rsidRDefault="00105FB9" w:rsidP="00F43DC0">
      <w:pPr>
        <w:jc w:val="both"/>
        <w:rPr>
          <w:sz w:val="22"/>
          <w:szCs w:val="22"/>
        </w:rPr>
      </w:pPr>
      <w:r>
        <w:t>Ripetiamo che q</w:t>
      </w:r>
      <w:r w:rsidR="00A30856">
        <w:t>ueste</w:t>
      </w:r>
      <w:r w:rsidR="00A30856" w:rsidRPr="005C4F37">
        <w:t xml:space="preserve"> differenze riguardano</w:t>
      </w:r>
      <w:r w:rsidR="00A30856">
        <w:t>, a rigore,</w:t>
      </w:r>
      <w:r w:rsidR="00A30856" w:rsidRPr="005C4F37">
        <w:t xml:space="preserve"> </w:t>
      </w:r>
      <w:r w:rsidR="00A30856">
        <w:t xml:space="preserve">il comparto privatistico giurisdizionale, ma l’importanza culturale di quest’ultimo </w:t>
      </w:r>
      <w:r w:rsidR="00A30856" w:rsidRPr="005C4F37">
        <w:t>si riflett</w:t>
      </w:r>
      <w:r>
        <w:t>e</w:t>
      </w:r>
      <w:r w:rsidR="00A30856" w:rsidRPr="005C4F37">
        <w:t xml:space="preserve"> </w:t>
      </w:r>
      <w:r w:rsidR="00A30856">
        <w:t xml:space="preserve">sull’atteggiamento generale dei giuristi. </w:t>
      </w:r>
      <w:r>
        <w:t>N</w:t>
      </w:r>
      <w:r w:rsidR="00A30856">
        <w:t>e</w:t>
      </w:r>
      <w:r w:rsidR="000D4D73">
        <w:t xml:space="preserve">i contesti di </w:t>
      </w:r>
      <w:r w:rsidR="000D4D73" w:rsidRPr="00C95D0F">
        <w:rPr>
          <w:i/>
        </w:rPr>
        <w:t>c</w:t>
      </w:r>
      <w:r w:rsidR="00A30856">
        <w:rPr>
          <w:i/>
        </w:rPr>
        <w:t xml:space="preserve">ivil law </w:t>
      </w:r>
      <w:r w:rsidR="00A30856">
        <w:rPr>
          <w:iCs/>
        </w:rPr>
        <w:t>c’è più formalismo, più attenzione a essere “a posto con le regole”</w:t>
      </w:r>
      <w:r w:rsidR="0090114E">
        <w:rPr>
          <w:iCs/>
        </w:rPr>
        <w:t xml:space="preserve">, </w:t>
      </w:r>
      <w:r w:rsidR="00A30856">
        <w:rPr>
          <w:iCs/>
        </w:rPr>
        <w:t>ricerca di legittimazione esplicita, di “copertura normativa”</w:t>
      </w:r>
      <w:r w:rsidR="0090114E">
        <w:rPr>
          <w:iCs/>
        </w:rPr>
        <w:t xml:space="preserve">. Questo a parità degli altri fattori </w:t>
      </w:r>
      <w:r w:rsidR="00A30856">
        <w:rPr>
          <w:iCs/>
        </w:rPr>
        <w:t xml:space="preserve">compromette in varia misura lo svolgimento efficiente della propria funzione, come vedremo ai parr.3.8 ss. sul comportamento dei pubblici uffici. Nei paesi di </w:t>
      </w:r>
      <w:r w:rsidR="00A30856">
        <w:rPr>
          <w:i/>
        </w:rPr>
        <w:t>co</w:t>
      </w:r>
      <w:r w:rsidR="000D4D73" w:rsidRPr="00C95D0F">
        <w:rPr>
          <w:i/>
        </w:rPr>
        <w:t>mmon law</w:t>
      </w:r>
      <w:r w:rsidR="000D4D73">
        <w:t xml:space="preserve"> </w:t>
      </w:r>
      <w:r w:rsidR="00A30856">
        <w:t>invece</w:t>
      </w:r>
      <w:r w:rsidR="005D3DED">
        <w:t xml:space="preserve">, la normalità di farsi interpreti dei propri compiti responsabilizza </w:t>
      </w:r>
      <w:r w:rsidR="00EE0EDD">
        <w:t>le varie funzioni pubbliche</w:t>
      </w:r>
      <w:r w:rsidR="0090114E">
        <w:t>,</w:t>
      </w:r>
      <w:r w:rsidR="00EE0EDD">
        <w:t xml:space="preserve"> </w:t>
      </w:r>
      <w:r w:rsidR="005D3DED">
        <w:t>incentivandone l’</w:t>
      </w:r>
      <w:r w:rsidR="000D4D73">
        <w:t>in</w:t>
      </w:r>
      <w:r w:rsidR="005D3DED">
        <w:t>iziativa</w:t>
      </w:r>
      <w:r w:rsidR="001E7377">
        <w:t xml:space="preserve"> e la flessibilità</w:t>
      </w:r>
      <w:r w:rsidR="000D4D73">
        <w:t xml:space="preserve">. </w:t>
      </w:r>
    </w:p>
    <w:p w14:paraId="13615CC1" w14:textId="6F8945C7" w:rsidR="00F43DC0" w:rsidRDefault="00F43DC0" w:rsidP="00F43DC0">
      <w:pPr>
        <w:pStyle w:val="tit23"/>
        <w:ind w:left="6464" w:right="-1361" w:firstLine="0"/>
        <w:jc w:val="left"/>
        <w:rPr>
          <w:bCs/>
          <w:i/>
          <w:iCs/>
          <w:color w:val="0000FF"/>
          <w:sz w:val="20"/>
          <w:lang w:val="it-IT"/>
        </w:rPr>
      </w:pPr>
      <w:r>
        <w:rPr>
          <w:bCs/>
          <w:i/>
          <w:iCs/>
          <w:color w:val="0000FF"/>
          <w:sz w:val="20"/>
          <w:lang w:val="it-IT"/>
        </w:rPr>
        <w:t>E riflessi sociali tra funzioni e regole</w:t>
      </w:r>
    </w:p>
    <w:p w14:paraId="27E0ED1B" w14:textId="6C337AB3" w:rsidR="00A071D5" w:rsidRDefault="006C0EB9" w:rsidP="00CA4E0A">
      <w:pPr>
        <w:jc w:val="both"/>
      </w:pPr>
      <w:r>
        <w:t xml:space="preserve">Ciò </w:t>
      </w:r>
      <w:r w:rsidR="005D3DED">
        <w:t>contribuisce all’</w:t>
      </w:r>
      <w:r w:rsidR="006E20C7">
        <w:t xml:space="preserve">efficienza </w:t>
      </w:r>
      <w:r>
        <w:t>d</w:t>
      </w:r>
      <w:r w:rsidR="006E20C7">
        <w:t>el</w:t>
      </w:r>
      <w:r>
        <w:t>le funzioni pubbliche</w:t>
      </w:r>
      <w:r w:rsidR="005D3DED">
        <w:t xml:space="preserve"> dei paesi di common law assieme agli altri fattori culturali generali del paese; </w:t>
      </w:r>
      <w:r w:rsidR="001E7377">
        <w:t xml:space="preserve">anche </w:t>
      </w:r>
      <w:r w:rsidR="00886ACC">
        <w:t xml:space="preserve">in contesti di </w:t>
      </w:r>
      <w:r w:rsidR="005D3DED">
        <w:t>civil law</w:t>
      </w:r>
      <w:r w:rsidR="00886ACC">
        <w:t>, ma</w:t>
      </w:r>
      <w:r>
        <w:t xml:space="preserve"> </w:t>
      </w:r>
      <w:r w:rsidR="00886ACC">
        <w:t>tende</w:t>
      </w:r>
      <w:r w:rsidR="001E7377">
        <w:t>ntu</w:t>
      </w:r>
      <w:r w:rsidR="00886ACC">
        <w:t xml:space="preserve"> a fare gruppo, i pubblici uffici assumono iniziative e si prendono responsabilità</w:t>
      </w:r>
      <w:r>
        <w:t xml:space="preserve">. </w:t>
      </w:r>
      <w:r w:rsidR="00886ACC">
        <w:t xml:space="preserve">In paesi più </w:t>
      </w:r>
      <w:r w:rsidR="00886ACC">
        <w:lastRenderedPageBreak/>
        <w:t>tendenti alla copertura individuale</w:t>
      </w:r>
      <w:r w:rsidR="005255FC">
        <w:t>,</w:t>
      </w:r>
      <w:r w:rsidR="001A0404">
        <w:t xml:space="preserve"> a</w:t>
      </w:r>
      <w:r w:rsidR="00886ACC">
        <w:t xml:space="preserve">lla ricerca </w:t>
      </w:r>
      <w:r w:rsidR="001A0404">
        <w:t xml:space="preserve">formalistica di un </w:t>
      </w:r>
      <w:r w:rsidR="00886ACC">
        <w:t>capro espiatorio, si è invece più riluttanti ad esporsi  nell’interpretare la propria funzione</w:t>
      </w:r>
      <w:r w:rsidR="001E7377">
        <w:t>, come indicato al par.3.8</w:t>
      </w:r>
      <w:r w:rsidR="00886ACC">
        <w:t xml:space="preserve">; </w:t>
      </w:r>
      <w:r w:rsidR="001E7377">
        <w:t>al</w:t>
      </w:r>
      <w:r w:rsidR="00886ACC">
        <w:t>l</w:t>
      </w:r>
      <w:r w:rsidR="001E7377">
        <w:t>a formalistica</w:t>
      </w:r>
      <w:r w:rsidR="00886ACC">
        <w:t xml:space="preserve"> burocratizzazione italiana, il contesto culturale di </w:t>
      </w:r>
      <w:r w:rsidR="00D74CD1" w:rsidRPr="005778E7">
        <w:rPr>
          <w:i/>
          <w:iCs/>
        </w:rPr>
        <w:t>civil</w:t>
      </w:r>
      <w:r w:rsidR="00D74CD1">
        <w:t xml:space="preserve"> </w:t>
      </w:r>
      <w:r w:rsidR="00D74CD1" w:rsidRPr="005778E7">
        <w:rPr>
          <w:i/>
          <w:iCs/>
        </w:rPr>
        <w:t>law</w:t>
      </w:r>
      <w:r w:rsidR="001A0404">
        <w:t xml:space="preserve">, </w:t>
      </w:r>
      <w:r w:rsidR="00886ACC">
        <w:t xml:space="preserve">e </w:t>
      </w:r>
      <w:r w:rsidR="00452F73">
        <w:t>la concezione del</w:t>
      </w:r>
      <w:r w:rsidR="00886ACC">
        <w:t xml:space="preserve"> diritto come regole</w:t>
      </w:r>
      <w:r w:rsidR="001A0404">
        <w:t>,</w:t>
      </w:r>
      <w:r w:rsidR="00886ACC">
        <w:t xml:space="preserve"> </w:t>
      </w:r>
      <w:r w:rsidR="00452F73">
        <w:t xml:space="preserve">mettendo in secondo piano la funzione, </w:t>
      </w:r>
      <w:r w:rsidR="00D74CD1">
        <w:t xml:space="preserve">non </w:t>
      </w:r>
      <w:r w:rsidR="00886ACC">
        <w:t>giova</w:t>
      </w:r>
      <w:r w:rsidR="00452F73">
        <w:t xml:space="preserve"> affatto</w:t>
      </w:r>
      <w:r w:rsidR="00CA4E0A">
        <w:t xml:space="preserve">. </w:t>
      </w:r>
    </w:p>
    <w:p w14:paraId="50CA0954" w14:textId="524F0D91" w:rsidR="00EB172F" w:rsidRPr="00661864" w:rsidRDefault="00A071D5" w:rsidP="00EB172F">
      <w:pPr>
        <w:jc w:val="both"/>
        <w:rPr>
          <w:lang w:eastAsia="x-none"/>
        </w:rPr>
      </w:pPr>
      <w:r w:rsidRPr="00A071D5">
        <w:t xml:space="preserve">Vedremo ai successivi paragrafi </w:t>
      </w:r>
      <w:r w:rsidR="001A0404">
        <w:t xml:space="preserve">3.8 ss. </w:t>
      </w:r>
      <w:r w:rsidRPr="00A071D5">
        <w:t xml:space="preserve">il danno di questa deresponsabilizzazione </w:t>
      </w:r>
      <w:r w:rsidR="00CA4E0A">
        <w:t>all’</w:t>
      </w:r>
      <w:r w:rsidR="00D52255">
        <w:t xml:space="preserve">efficienza </w:t>
      </w:r>
      <w:r w:rsidR="00027661">
        <w:t>organizzativ</w:t>
      </w:r>
      <w:r w:rsidR="00D52255">
        <w:t xml:space="preserve">a </w:t>
      </w:r>
      <w:r w:rsidR="00027661">
        <w:t>d</w:t>
      </w:r>
      <w:r>
        <w:t>ei</w:t>
      </w:r>
      <w:r w:rsidR="00027661">
        <w:t xml:space="preserve"> pubblici uffici</w:t>
      </w:r>
      <w:r>
        <w:t xml:space="preserve"> e</w:t>
      </w:r>
      <w:r w:rsidRPr="00A071D5">
        <w:t xml:space="preserve"> indirettamente delle aziende</w:t>
      </w:r>
      <w:r>
        <w:t xml:space="preserve">, </w:t>
      </w:r>
      <w:r w:rsidR="00CA4E0A">
        <w:t xml:space="preserve">molto </w:t>
      </w:r>
      <w:r w:rsidR="00C76E28">
        <w:t>espost</w:t>
      </w:r>
      <w:r>
        <w:t xml:space="preserve">e </w:t>
      </w:r>
      <w:r w:rsidR="00C76E28">
        <w:t>a controversie</w:t>
      </w:r>
      <w:r w:rsidR="00CA4E0A">
        <w:t xml:space="preserve"> rispetto a</w:t>
      </w:r>
      <w:r w:rsidR="00B55EAC">
        <w:t>ll’</w:t>
      </w:r>
      <w:r w:rsidR="00D52255">
        <w:t>uomo della strada</w:t>
      </w:r>
      <w:r>
        <w:t xml:space="preserve">. </w:t>
      </w:r>
      <w:r w:rsidR="00452F73">
        <w:t xml:space="preserve">Questo formalismo è </w:t>
      </w:r>
      <w:r w:rsidR="00CB04FA">
        <w:t xml:space="preserve">verosimilmente </w:t>
      </w:r>
      <w:r w:rsidR="00CA4E0A">
        <w:t>una delle cause del declino</w:t>
      </w:r>
      <w:r w:rsidR="00AF24FE">
        <w:t xml:space="preserve"> organizzativo</w:t>
      </w:r>
      <w:r w:rsidR="00CA4E0A">
        <w:t xml:space="preserve"> </w:t>
      </w:r>
      <w:r w:rsidR="00EE0EDD">
        <w:t>italiano</w:t>
      </w:r>
      <w:r w:rsidR="00AF24FE">
        <w:t>, imputato</w:t>
      </w:r>
      <w:r>
        <w:t xml:space="preserve"> nella maggior parte delle sedi a una non meglio definita</w:t>
      </w:r>
      <w:r w:rsidR="00AF24FE">
        <w:rPr>
          <w:i/>
          <w:iCs/>
        </w:rPr>
        <w:t xml:space="preserve"> burocrazia</w:t>
      </w:r>
      <w:r w:rsidR="00CA4E0A">
        <w:t>.</w:t>
      </w:r>
      <w:r w:rsidR="00886ACC">
        <w:t xml:space="preserve"> </w:t>
      </w:r>
      <w:r w:rsidR="00452F73">
        <w:t>Quest’ultima è</w:t>
      </w:r>
      <w:r w:rsidR="006402F7">
        <w:t xml:space="preserve"> </w:t>
      </w:r>
      <w:r w:rsidR="00452F73">
        <w:t xml:space="preserve">socialmente </w:t>
      </w:r>
      <w:r w:rsidR="006402F7">
        <w:t>un</w:t>
      </w:r>
      <w:r w:rsidRPr="00A071D5">
        <w:t>a sorta di oggetto misterioso</w:t>
      </w:r>
      <w:r>
        <w:t>,</w:t>
      </w:r>
      <w:r w:rsidRPr="00A071D5">
        <w:t xml:space="preserve"> </w:t>
      </w:r>
      <w:r w:rsidR="00452F73">
        <w:t>ma ne sono chiare le radici giuridiche, e la superabilità</w:t>
      </w:r>
      <w:r w:rsidR="006402F7">
        <w:t xml:space="preserve"> attraverso </w:t>
      </w:r>
      <w:r w:rsidR="00452F73">
        <w:t>lo studio giuridico</w:t>
      </w:r>
      <w:r w:rsidR="006402F7">
        <w:t xml:space="preserve"> sociale delle funzioni pubbliche e dei relativi margini di valutazione. Si tratta di liberarsi culturalmente di condizionamenti privatistico giurisdizionali e positivistici</w:t>
      </w:r>
      <w:r w:rsidR="00452F73">
        <w:t xml:space="preserve"> di cui al par.2.3, valorizzando i</w:t>
      </w:r>
      <w:r w:rsidR="006402F7">
        <w:t xml:space="preserve"> margini di valutazione </w:t>
      </w:r>
      <w:r w:rsidR="00452F73">
        <w:t xml:space="preserve">immanenti </w:t>
      </w:r>
      <w:r w:rsidR="006402F7">
        <w:t xml:space="preserve">nell’esercizio delle </w:t>
      </w:r>
      <w:r w:rsidR="00452F73">
        <w:t xml:space="preserve">varie </w:t>
      </w:r>
      <w:r w:rsidR="006402F7">
        <w:t>funzioni pubbliche</w:t>
      </w:r>
      <w:r w:rsidR="00452F73">
        <w:t>.</w:t>
      </w:r>
      <w:bookmarkStart w:id="55" w:name="_Toc53396050"/>
    </w:p>
    <w:p w14:paraId="71D4B940" w14:textId="2D49B6A1" w:rsidR="00EB172F" w:rsidRPr="00661864" w:rsidRDefault="00EB172F" w:rsidP="00EB172F">
      <w:pPr>
        <w:pStyle w:val="Titolo3"/>
        <w:jc w:val="both"/>
        <w:rPr>
          <w:rFonts w:ascii="Times New Roman" w:hAnsi="Times New Roman"/>
          <w:sz w:val="24"/>
          <w:szCs w:val="24"/>
          <w:lang w:val="it-IT"/>
        </w:rPr>
      </w:pPr>
      <w:bookmarkStart w:id="56" w:name="_Toc53396048"/>
      <w:bookmarkStart w:id="57" w:name="_Toc74947148"/>
      <w:r w:rsidRPr="00661864">
        <w:rPr>
          <w:rFonts w:ascii="Times New Roman" w:hAnsi="Times New Roman"/>
          <w:sz w:val="24"/>
          <w:szCs w:val="24"/>
          <w:lang w:val="it-IT"/>
        </w:rPr>
        <w:t>3.</w:t>
      </w:r>
      <w:r>
        <w:rPr>
          <w:rFonts w:ascii="Times New Roman" w:hAnsi="Times New Roman"/>
          <w:sz w:val="24"/>
          <w:szCs w:val="24"/>
          <w:lang w:val="it-IT"/>
        </w:rPr>
        <w:t>3</w:t>
      </w:r>
      <w:r w:rsidRPr="00661864">
        <w:rPr>
          <w:rFonts w:ascii="Times New Roman" w:hAnsi="Times New Roman"/>
          <w:sz w:val="24"/>
          <w:szCs w:val="24"/>
          <w:lang w:val="it-IT"/>
        </w:rPr>
        <w:t xml:space="preserve"> </w:t>
      </w:r>
      <w:r w:rsidR="002F5901">
        <w:rPr>
          <w:rFonts w:ascii="Times New Roman" w:hAnsi="Times New Roman"/>
          <w:sz w:val="24"/>
          <w:szCs w:val="24"/>
          <w:lang w:val="it-IT"/>
        </w:rPr>
        <w:t>Sopravvalutazione delle</w:t>
      </w:r>
      <w:r>
        <w:rPr>
          <w:rFonts w:ascii="Times New Roman" w:hAnsi="Times New Roman"/>
          <w:sz w:val="24"/>
          <w:szCs w:val="24"/>
          <w:lang w:val="it-IT"/>
        </w:rPr>
        <w:t xml:space="preserve"> regole</w:t>
      </w:r>
      <w:bookmarkEnd w:id="56"/>
      <w:r>
        <w:rPr>
          <w:rFonts w:ascii="Times New Roman" w:hAnsi="Times New Roman"/>
          <w:sz w:val="24"/>
          <w:szCs w:val="24"/>
          <w:lang w:val="it-IT"/>
        </w:rPr>
        <w:t xml:space="preserve"> e incertezza del diritto di ritorno.</w:t>
      </w:r>
      <w:bookmarkEnd w:id="57"/>
      <w:r>
        <w:rPr>
          <w:rFonts w:ascii="Times New Roman" w:hAnsi="Times New Roman"/>
          <w:sz w:val="24"/>
          <w:szCs w:val="24"/>
          <w:lang w:val="it-IT"/>
        </w:rPr>
        <w:t xml:space="preserve"> </w:t>
      </w:r>
    </w:p>
    <w:p w14:paraId="08D3AF02" w14:textId="79BBA4D0" w:rsidR="00EB172F" w:rsidRPr="00661864" w:rsidRDefault="00993B60" w:rsidP="00EB172F">
      <w:pPr>
        <w:pStyle w:val="tit23"/>
        <w:ind w:left="6464" w:right="-1361" w:firstLine="0"/>
        <w:rPr>
          <w:bCs/>
          <w:i/>
          <w:iCs/>
          <w:color w:val="0000FF"/>
          <w:sz w:val="18"/>
          <w:lang w:val="it-IT"/>
        </w:rPr>
      </w:pPr>
      <w:r>
        <w:rPr>
          <w:bCs/>
          <w:i/>
          <w:iCs/>
          <w:color w:val="0000FF"/>
          <w:sz w:val="18"/>
          <w:lang w:val="it-IT"/>
        </w:rPr>
        <w:t>Importanza della legislazione nel diritto dei privati</w:t>
      </w:r>
    </w:p>
    <w:p w14:paraId="3D2FE00B" w14:textId="7198AE96" w:rsidR="00993B60" w:rsidRPr="00661864" w:rsidRDefault="00EB172F" w:rsidP="00993B60">
      <w:r>
        <w:t>La formalizzazione di alcuni valori in regole</w:t>
      </w:r>
      <w:r w:rsidR="002F5901">
        <w:t xml:space="preserve"> </w:t>
      </w:r>
      <w:r w:rsidR="00285FFE">
        <w:t>fornisce da una parte</w:t>
      </w:r>
      <w:r w:rsidR="002F5901">
        <w:t xml:space="preserve"> indicazioni al delegato-giudice </w:t>
      </w:r>
      <w:r w:rsidR="00285FFE">
        <w:t xml:space="preserve">e dall’altra </w:t>
      </w:r>
      <w:r w:rsidR="002F5901">
        <w:t>fa prevedere ai potenziali litiganti</w:t>
      </w:r>
      <w:r w:rsidR="00285FFE">
        <w:t xml:space="preserve"> i relativi </w:t>
      </w:r>
      <w:r w:rsidR="002F5901">
        <w:t xml:space="preserve">parametri di decisione. </w:t>
      </w:r>
      <w:r w:rsidR="00285FFE">
        <w:t xml:space="preserve">Nella misura in cui la cornice delle relative </w:t>
      </w:r>
      <w:r w:rsidR="00BD432B">
        <w:t xml:space="preserve">spiegazioni sociali </w:t>
      </w:r>
      <w:r w:rsidR="00285FFE">
        <w:t>è</w:t>
      </w:r>
      <w:r w:rsidR="00BD432B">
        <w:t xml:space="preserve"> chiar</w:t>
      </w:r>
      <w:r w:rsidR="00285FFE">
        <w:t>a</w:t>
      </w:r>
      <w:r w:rsidR="00BD432B">
        <w:t>, come</w:t>
      </w:r>
      <w:r w:rsidR="00E700EE">
        <w:t xml:space="preserve"> </w:t>
      </w:r>
      <w:r w:rsidR="00B276E9">
        <w:t xml:space="preserve">di solito </w:t>
      </w:r>
      <w:r w:rsidR="00285FFE">
        <w:t xml:space="preserve">nel diritto dei </w:t>
      </w:r>
      <w:r w:rsidR="00BD432B">
        <w:t>privati</w:t>
      </w:r>
      <w:r w:rsidR="00285FFE">
        <w:t xml:space="preserve"> (</w:t>
      </w:r>
      <w:r w:rsidR="00B276E9">
        <w:t>par.2.2 all’inizio</w:t>
      </w:r>
      <w:r w:rsidR="00285FFE">
        <w:t>)</w:t>
      </w:r>
      <w:r w:rsidR="00B276E9">
        <w:t>, l</w:t>
      </w:r>
      <w:r w:rsidR="00285FFE">
        <w:t>e regole opportunamente la precisano</w:t>
      </w:r>
      <w:r w:rsidR="00B276E9">
        <w:t xml:space="preserve">; </w:t>
      </w:r>
      <w:r w:rsidR="00285FFE">
        <w:t xml:space="preserve">in questo caso </w:t>
      </w:r>
      <w:r w:rsidR="00B276E9">
        <w:t>i vantaggi della precis</w:t>
      </w:r>
      <w:r w:rsidR="005733BC">
        <w:t>az</w:t>
      </w:r>
      <w:r w:rsidR="00B276E9">
        <w:t xml:space="preserve">ione </w:t>
      </w:r>
      <w:r w:rsidR="005733BC">
        <w:t>legislativa</w:t>
      </w:r>
      <w:r w:rsidR="00B276E9">
        <w:t xml:space="preserve"> superano gli inconvenienti della</w:t>
      </w:r>
      <w:r w:rsidR="005733BC">
        <w:t xml:space="preserve"> </w:t>
      </w:r>
      <w:r w:rsidR="00B276E9">
        <w:t>rigidità</w:t>
      </w:r>
      <w:r w:rsidR="00285FFE">
        <w:t xml:space="preserve">, che in questo modo si crea. </w:t>
      </w:r>
    </w:p>
    <w:p w14:paraId="70B2D365" w14:textId="77777777" w:rsidR="00993B60" w:rsidRPr="00661864" w:rsidRDefault="00993B60" w:rsidP="00993B60">
      <w:pPr>
        <w:pStyle w:val="tit23"/>
        <w:ind w:left="6464" w:right="-1361" w:firstLine="0"/>
        <w:rPr>
          <w:bCs/>
          <w:i/>
          <w:iCs/>
          <w:color w:val="0000FF"/>
          <w:sz w:val="18"/>
          <w:lang w:val="it-IT"/>
        </w:rPr>
      </w:pPr>
      <w:r>
        <w:rPr>
          <w:bCs/>
          <w:i/>
          <w:iCs/>
          <w:color w:val="0000FF"/>
          <w:sz w:val="18"/>
          <w:lang w:val="it-IT"/>
        </w:rPr>
        <w:t>Sopravvalutazione della legislazione rispetto a valori regole e principi</w:t>
      </w:r>
    </w:p>
    <w:p w14:paraId="65A7F128" w14:textId="6AAF1333" w:rsidR="00BE5DEA" w:rsidRDefault="00285FFE" w:rsidP="00BE5DEA">
      <w:r>
        <w:t xml:space="preserve">Avviene però in contrario se si generalizza l’importanza delle regole dove le spiegazioni sociali esistono, cercando di esportarla </w:t>
      </w:r>
      <w:r>
        <w:lastRenderedPageBreak/>
        <w:t xml:space="preserve">dove invece sono inadeguate; quest’importanza </w:t>
      </w:r>
      <w:r w:rsidR="00993B60">
        <w:rPr>
          <w:i/>
          <w:iCs/>
        </w:rPr>
        <w:t>privatistico giurisdizionale</w:t>
      </w:r>
      <w:r w:rsidR="00993B60">
        <w:t xml:space="preserve"> dell</w:t>
      </w:r>
      <w:r>
        <w:t xml:space="preserve">e regole </w:t>
      </w:r>
      <w:r w:rsidR="00993B60">
        <w:t xml:space="preserve">è alla base </w:t>
      </w:r>
      <w:r>
        <w:t>delle note</w:t>
      </w:r>
      <w:r w:rsidR="00993B60">
        <w:t xml:space="preserve"> formule tipo  </w:t>
      </w:r>
      <w:r w:rsidR="00993B60">
        <w:rPr>
          <w:i/>
        </w:rPr>
        <w:t>lex f</w:t>
      </w:r>
      <w:r w:rsidR="00993B60" w:rsidRPr="00890BDB">
        <w:rPr>
          <w:i/>
        </w:rPr>
        <w:t>acit de albo nigrum</w:t>
      </w:r>
      <w:r w:rsidR="00993B60">
        <w:t xml:space="preserve">, ed </w:t>
      </w:r>
      <w:r w:rsidR="00993B60" w:rsidRPr="00CC2C13">
        <w:rPr>
          <w:i/>
          <w:iCs/>
        </w:rPr>
        <w:t>aequat quadrata rotundi</w:t>
      </w:r>
      <w:r w:rsidR="00993B60">
        <w:rPr>
          <w:i/>
          <w:iCs/>
        </w:rPr>
        <w:t>s</w:t>
      </w:r>
      <w:r w:rsidR="00993B60">
        <w:t xml:space="preserve">, </w:t>
      </w:r>
      <w:r>
        <w:t xml:space="preserve">etc. Trasferendo sbrigativamente quest’onnipotenza legislativa sulle </w:t>
      </w:r>
      <w:r w:rsidR="00993B60">
        <w:t>funzioni non giurisdizionali di cui parliamo dal par.2.2</w:t>
      </w:r>
      <w:r>
        <w:t xml:space="preserve"> si arriva </w:t>
      </w:r>
      <w:r w:rsidR="00993B60">
        <w:t>ad ignorare l’evidenza</w:t>
      </w:r>
      <w:r w:rsidR="005733BC">
        <w:t xml:space="preserve"> empirica</w:t>
      </w:r>
      <w:r w:rsidR="00993B60">
        <w:t xml:space="preserve"> contraria, secondo cui la legge non può certo arrestare delinquenti, </w:t>
      </w:r>
      <w:r w:rsidR="00993B60" w:rsidRPr="00661864">
        <w:t xml:space="preserve">sconfiggere nemici, guarire malati, smaltire rifiuti, riparare </w:t>
      </w:r>
      <w:r w:rsidR="00993B60" w:rsidRPr="00E409C5">
        <w:t>strade,</w:t>
      </w:r>
      <w:r w:rsidR="00993B60">
        <w:t xml:space="preserve"> procacciare cibo, determinare le imposte, </w:t>
      </w:r>
      <w:r w:rsidR="00993B60" w:rsidRPr="00E409C5">
        <w:t>etc.</w:t>
      </w:r>
      <w:r w:rsidR="00993B60">
        <w:t xml:space="preserve">  </w:t>
      </w:r>
    </w:p>
    <w:p w14:paraId="76DB7C98" w14:textId="39646FD5" w:rsidR="00BE5DEA" w:rsidRDefault="00BE5DEA" w:rsidP="00BE5DEA">
      <w:pPr>
        <w:pStyle w:val="tit23"/>
        <w:ind w:left="6464" w:right="-1361" w:firstLine="0"/>
        <w:jc w:val="left"/>
        <w:rPr>
          <w:bCs/>
          <w:i/>
          <w:iCs/>
          <w:color w:val="0000FF"/>
          <w:sz w:val="20"/>
          <w:lang w:val="it-IT"/>
        </w:rPr>
      </w:pPr>
      <w:r>
        <w:rPr>
          <w:bCs/>
          <w:i/>
          <w:iCs/>
          <w:color w:val="0000FF"/>
          <w:sz w:val="20"/>
          <w:lang w:val="it-IT"/>
        </w:rPr>
        <w:t>Inevitabile sfruttamento politico della confusione</w:t>
      </w:r>
    </w:p>
    <w:p w14:paraId="66B264E6" w14:textId="336976E0" w:rsidR="00EB172F" w:rsidRPr="006816A9" w:rsidRDefault="00285FFE" w:rsidP="00993B60">
      <w:pPr>
        <w:rPr>
          <w:i/>
          <w:iCs/>
        </w:rPr>
      </w:pPr>
      <w:r>
        <w:t xml:space="preserve">Le suddette </w:t>
      </w:r>
      <w:r w:rsidR="00BE5DEA">
        <w:t>aspettative esagerate verso la legislazione</w:t>
      </w:r>
      <w:r>
        <w:t xml:space="preserve"> </w:t>
      </w:r>
      <w:r w:rsidR="00BE5DEA">
        <w:t>lusinga</w:t>
      </w:r>
      <w:r>
        <w:t>no</w:t>
      </w:r>
      <w:r w:rsidR="00BE5DEA">
        <w:t xml:space="preserve"> </w:t>
      </w:r>
      <w:r w:rsidR="00BE5DEA" w:rsidRPr="00D749CB">
        <w:t>e</w:t>
      </w:r>
      <w:r w:rsidR="00BE5DEA">
        <w:t xml:space="preserve"> </w:t>
      </w:r>
      <w:r w:rsidR="00BE5DEA" w:rsidRPr="00D749CB">
        <w:t>imbarazz</w:t>
      </w:r>
      <w:r w:rsidR="00BE5DEA">
        <w:t>a</w:t>
      </w:r>
      <w:r>
        <w:t>no</w:t>
      </w:r>
      <w:r w:rsidR="00BE5DEA">
        <w:t xml:space="preserve"> una politica già socialmente sopravvalutata, come indicato </w:t>
      </w:r>
      <w:r w:rsidR="005F17EE">
        <w:t>d</w:t>
      </w:r>
      <w:r w:rsidR="00BE5DEA">
        <w:t>al par.1.1</w:t>
      </w:r>
      <w:r w:rsidR="005F17EE">
        <w:t xml:space="preserve">. </w:t>
      </w:r>
      <w:r w:rsidR="00086838">
        <w:t>S</w:t>
      </w:r>
      <w:r>
        <w:t xml:space="preserve">oprattutto </w:t>
      </w:r>
      <w:r w:rsidR="00086838">
        <w:t>nelle</w:t>
      </w:r>
      <w:r>
        <w:t xml:space="preserve"> società aperte</w:t>
      </w:r>
      <w:r w:rsidR="00086838">
        <w:t xml:space="preserve"> di cui al par.1.4</w:t>
      </w:r>
      <w:r w:rsidR="00086838">
        <w:rPr>
          <w:rStyle w:val="Rimandonotaapidipagina"/>
        </w:rPr>
        <w:footnoteReference w:id="55"/>
      </w:r>
      <w:r>
        <w:t xml:space="preserve">, in cui si appiattisce </w:t>
      </w:r>
      <w:r w:rsidRPr="00086838">
        <w:t xml:space="preserve">il </w:t>
      </w:r>
      <w:r w:rsidRPr="00086838">
        <w:t xml:space="preserve">diritto </w:t>
      </w:r>
      <w:r w:rsidRPr="00086838">
        <w:t xml:space="preserve">sulle </w:t>
      </w:r>
      <w:r w:rsidRPr="00086838">
        <w:t>regole,  trascurando valori, principi e funzioni</w:t>
      </w:r>
      <w:r w:rsidRPr="00086838">
        <w:rPr>
          <w:rStyle w:val="Rimandonotaapidipagina"/>
        </w:rPr>
        <w:footnoteReference w:id="56"/>
      </w:r>
      <w:r w:rsidRPr="00086838">
        <w:rPr>
          <w:iCs/>
        </w:rPr>
        <w:t xml:space="preserve">, </w:t>
      </w:r>
      <w:r w:rsidR="00A362B6" w:rsidRPr="00086838">
        <w:t>la politica</w:t>
      </w:r>
      <w:r w:rsidR="00086838" w:rsidRPr="00086838">
        <w:t xml:space="preserve"> tende inevitabilmente a usare la legislazione</w:t>
      </w:r>
      <w:r w:rsidR="00086838">
        <w:t xml:space="preserve"> </w:t>
      </w:r>
      <w:r w:rsidR="00BE5DEA">
        <w:t>per  comunicazione e consenso</w:t>
      </w:r>
      <w:r w:rsidR="00EE1CE4">
        <w:t>. N</w:t>
      </w:r>
      <w:r w:rsidR="00B3174B">
        <w:t>ella misura in cui l</w:t>
      </w:r>
      <w:r w:rsidR="00AB64F5">
        <w:t>a società</w:t>
      </w:r>
      <w:r w:rsidR="00B3174B">
        <w:t xml:space="preserve"> è</w:t>
      </w:r>
      <w:r w:rsidR="00AB64F5">
        <w:t xml:space="preserve"> disorientata</w:t>
      </w:r>
      <w:r w:rsidR="00B3174B">
        <w:t>,</w:t>
      </w:r>
      <w:r w:rsidR="005733BC">
        <w:t xml:space="preserve"> leggi</w:t>
      </w:r>
      <w:r w:rsidR="00AB64F5">
        <w:t xml:space="preserve"> </w:t>
      </w:r>
      <w:r w:rsidR="00AB64F5" w:rsidRPr="00F17CA2">
        <w:t>lacun</w:t>
      </w:r>
      <w:r w:rsidR="003D2B34">
        <w:t xml:space="preserve">ose </w:t>
      </w:r>
      <w:r w:rsidR="00AB64F5">
        <w:t>e</w:t>
      </w:r>
      <w:r w:rsidR="00AB64F5" w:rsidRPr="00F17CA2">
        <w:t xml:space="preserve"> contraddi</w:t>
      </w:r>
      <w:r w:rsidR="003D2B34">
        <w:t xml:space="preserve">ttorie possono essere </w:t>
      </w:r>
      <w:r w:rsidR="00AB64F5">
        <w:t>accredita</w:t>
      </w:r>
      <w:r w:rsidR="003D2B34">
        <w:t>t</w:t>
      </w:r>
      <w:r w:rsidR="00B3174B">
        <w:t>e</w:t>
      </w:r>
      <w:r w:rsidR="00AB64F5">
        <w:t xml:space="preserve"> </w:t>
      </w:r>
      <w:r w:rsidR="003D2B34">
        <w:t>dal governo</w:t>
      </w:r>
      <w:r w:rsidR="00AB64F5">
        <w:t xml:space="preserve"> in modo diverso presso i vari settori della pubblica opinione, cercando di </w:t>
      </w:r>
      <w:r w:rsidR="00AB64F5" w:rsidRPr="00F17CA2">
        <w:t>minimizza</w:t>
      </w:r>
      <w:r w:rsidR="00AB64F5">
        <w:t>re</w:t>
      </w:r>
      <w:r w:rsidR="00AB64F5" w:rsidRPr="00F17CA2">
        <w:t xml:space="preserve"> le critiche e </w:t>
      </w:r>
      <w:r w:rsidR="00AB64F5">
        <w:t xml:space="preserve">di </w:t>
      </w:r>
      <w:r w:rsidR="00AB64F5" w:rsidRPr="00F17CA2">
        <w:t>massimizza</w:t>
      </w:r>
      <w:r w:rsidR="00AB64F5">
        <w:t>re i consensi.</w:t>
      </w:r>
      <w:r w:rsidR="002F5901">
        <w:t xml:space="preserve"> </w:t>
      </w:r>
      <w:r w:rsidR="00B3174B">
        <w:t xml:space="preserve">Lo stesso avviene, inversamente, per l’opposizione, </w:t>
      </w:r>
      <w:r w:rsidR="00737E2A">
        <w:t xml:space="preserve">e </w:t>
      </w:r>
      <w:r w:rsidR="00EE1CE4">
        <w:t xml:space="preserve">con varie sfumature per tutte le forze politiche, </w:t>
      </w:r>
      <w:r w:rsidR="00737E2A">
        <w:t xml:space="preserve">appartenenti ad entrambe; </w:t>
      </w:r>
      <w:r w:rsidR="00EE1CE4">
        <w:t xml:space="preserve">ciascuna </w:t>
      </w:r>
      <w:r w:rsidR="00B537B9">
        <w:t xml:space="preserve">desidera </w:t>
      </w:r>
      <w:r w:rsidR="00737E2A">
        <w:t>essere visibile</w:t>
      </w:r>
      <w:r w:rsidR="00B537B9">
        <w:t xml:space="preserve"> all’opinione pubblica sui temi socialmente importanti</w:t>
      </w:r>
      <w:r w:rsidR="00737E2A">
        <w:t xml:space="preserve">, </w:t>
      </w:r>
      <w:r w:rsidR="00EE1CE4">
        <w:lastRenderedPageBreak/>
        <w:t>massimizza</w:t>
      </w:r>
      <w:r w:rsidR="00737E2A">
        <w:t xml:space="preserve">ndo in termini di consenso </w:t>
      </w:r>
      <w:r w:rsidR="00EE1CE4">
        <w:t>l</w:t>
      </w:r>
      <w:r w:rsidR="003D2B34">
        <w:t>a scarsa attenzione sociale sul tema e le</w:t>
      </w:r>
      <w:r w:rsidR="00EE1CE4">
        <w:t xml:space="preserve"> scarse risorse disponibili </w:t>
      </w:r>
      <w:r w:rsidR="00EE1CE4">
        <w:rPr>
          <w:rStyle w:val="Rimandonotaapidipagina"/>
        </w:rPr>
        <w:footnoteReference w:id="57"/>
      </w:r>
      <w:r w:rsidR="00737E2A">
        <w:t xml:space="preserve">. </w:t>
      </w:r>
      <w:r w:rsidR="00EE1CE4">
        <w:t xml:space="preserve"> </w:t>
      </w:r>
      <w:r w:rsidR="00614227">
        <w:t xml:space="preserve"> </w:t>
      </w:r>
    </w:p>
    <w:p w14:paraId="64D5C8AF" w14:textId="6B2E01BD" w:rsidR="00EB172F" w:rsidRDefault="00EB172F" w:rsidP="00EB172F">
      <w:pPr>
        <w:pStyle w:val="tit23"/>
        <w:ind w:left="6464" w:right="-1361" w:firstLine="0"/>
        <w:jc w:val="left"/>
        <w:rPr>
          <w:bCs/>
          <w:i/>
          <w:iCs/>
          <w:color w:val="0000FF"/>
          <w:sz w:val="20"/>
          <w:lang w:val="it-IT"/>
        </w:rPr>
      </w:pPr>
      <w:r>
        <w:rPr>
          <w:bCs/>
          <w:i/>
          <w:iCs/>
          <w:color w:val="0000FF"/>
          <w:sz w:val="20"/>
          <w:lang w:val="it-IT"/>
        </w:rPr>
        <w:t>Legislazione come bandiera politica</w:t>
      </w:r>
    </w:p>
    <w:p w14:paraId="7880C873" w14:textId="2B23741A" w:rsidR="00EB172F" w:rsidRPr="00DF3FA1" w:rsidRDefault="00737E2A" w:rsidP="00EB172F">
      <w:pPr>
        <w:rPr>
          <w:i/>
          <w:iCs/>
        </w:rPr>
      </w:pPr>
      <w:r>
        <w:rPr>
          <w:sz w:val="28"/>
          <w:szCs w:val="28"/>
        </w:rPr>
        <w:t xml:space="preserve">In settori socialmente confusi la legislazione diventa così il contrario della manifestazione di razionalità immaginata dal giuspositivismo (par.2.3). Essa tende invece a </w:t>
      </w:r>
      <w:r w:rsidR="00B04108">
        <w:rPr>
          <w:sz w:val="28"/>
          <w:szCs w:val="28"/>
        </w:rPr>
        <w:t>trasforma</w:t>
      </w:r>
      <w:r>
        <w:rPr>
          <w:sz w:val="28"/>
          <w:szCs w:val="28"/>
        </w:rPr>
        <w:t xml:space="preserve">rsi </w:t>
      </w:r>
      <w:r w:rsidR="00EB172F">
        <w:rPr>
          <w:sz w:val="28"/>
          <w:szCs w:val="28"/>
        </w:rPr>
        <w:t xml:space="preserve">in </w:t>
      </w:r>
      <w:r w:rsidR="00EB172F" w:rsidRPr="0075455D">
        <w:rPr>
          <w:sz w:val="28"/>
          <w:szCs w:val="28"/>
        </w:rPr>
        <w:t xml:space="preserve">manifesto sociopolitico, </w:t>
      </w:r>
      <w:r w:rsidR="00E5622C">
        <w:rPr>
          <w:sz w:val="28"/>
          <w:szCs w:val="28"/>
        </w:rPr>
        <w:t>allu</w:t>
      </w:r>
      <w:r w:rsidR="003D2B34">
        <w:rPr>
          <w:sz w:val="28"/>
          <w:szCs w:val="28"/>
        </w:rPr>
        <w:t>sivo</w:t>
      </w:r>
      <w:r w:rsidR="00E5622C">
        <w:rPr>
          <w:sz w:val="28"/>
          <w:szCs w:val="28"/>
        </w:rPr>
        <w:t xml:space="preserve"> ai più diversi </w:t>
      </w:r>
      <w:r w:rsidR="00A0413C">
        <w:rPr>
          <w:sz w:val="28"/>
          <w:szCs w:val="28"/>
        </w:rPr>
        <w:t>valori, principi</w:t>
      </w:r>
      <w:r w:rsidR="00E5622C">
        <w:rPr>
          <w:sz w:val="28"/>
          <w:szCs w:val="28"/>
        </w:rPr>
        <w:t xml:space="preserve">, esigenze </w:t>
      </w:r>
      <w:r w:rsidR="00A0413C">
        <w:rPr>
          <w:sz w:val="28"/>
          <w:szCs w:val="28"/>
        </w:rPr>
        <w:t>e “</w:t>
      </w:r>
      <w:r w:rsidR="00B04108">
        <w:rPr>
          <w:sz w:val="28"/>
          <w:szCs w:val="28"/>
        </w:rPr>
        <w:t>diritti</w:t>
      </w:r>
      <w:r w:rsidR="00A0413C">
        <w:rPr>
          <w:sz w:val="28"/>
          <w:szCs w:val="28"/>
        </w:rPr>
        <w:t>”, difficili da soddisfare in concreto, ma che “fanno consenso”</w:t>
      </w:r>
      <w:r w:rsidR="00E5622C">
        <w:rPr>
          <w:sz w:val="28"/>
          <w:szCs w:val="28"/>
        </w:rPr>
        <w:t xml:space="preserve">. Si </w:t>
      </w:r>
      <w:r w:rsidR="00E5622C" w:rsidRPr="0075455D">
        <w:rPr>
          <w:sz w:val="28"/>
          <w:szCs w:val="28"/>
        </w:rPr>
        <w:t>accumula</w:t>
      </w:r>
      <w:r w:rsidR="00E5622C">
        <w:rPr>
          <w:sz w:val="28"/>
          <w:szCs w:val="28"/>
        </w:rPr>
        <w:t>n</w:t>
      </w:r>
      <w:r w:rsidR="00E5622C" w:rsidRPr="0075455D">
        <w:rPr>
          <w:sz w:val="28"/>
          <w:szCs w:val="28"/>
        </w:rPr>
        <w:t>o</w:t>
      </w:r>
      <w:r w:rsidR="00E5622C">
        <w:rPr>
          <w:sz w:val="28"/>
          <w:szCs w:val="28"/>
        </w:rPr>
        <w:t xml:space="preserve"> in Gazzetta Ufficiale</w:t>
      </w:r>
      <w:r w:rsidR="00E5622C" w:rsidRPr="0075455D">
        <w:rPr>
          <w:sz w:val="28"/>
          <w:szCs w:val="28"/>
        </w:rPr>
        <w:t xml:space="preserve"> ammiccamenti, effetti di annuncio, </w:t>
      </w:r>
      <w:r w:rsidR="00E5622C">
        <w:rPr>
          <w:sz w:val="28"/>
          <w:szCs w:val="28"/>
        </w:rPr>
        <w:t>molte promesse, qualche minaccia, blandizie e</w:t>
      </w:r>
      <w:r w:rsidR="00E5622C" w:rsidRPr="0075455D">
        <w:rPr>
          <w:sz w:val="28"/>
          <w:szCs w:val="28"/>
        </w:rPr>
        <w:t xml:space="preserve"> scenari utopistici </w:t>
      </w:r>
      <w:r w:rsidR="00E5622C" w:rsidRPr="00223705">
        <w:rPr>
          <w:sz w:val="26"/>
          <w:szCs w:val="26"/>
        </w:rPr>
        <w:t xml:space="preserve">su </w:t>
      </w:r>
      <w:r w:rsidR="00E5622C" w:rsidRPr="00223705">
        <w:rPr>
          <w:i/>
          <w:iCs/>
          <w:sz w:val="26"/>
          <w:szCs w:val="26"/>
        </w:rPr>
        <w:t>cambiamento, modernizzazione</w:t>
      </w:r>
      <w:r w:rsidR="00E5622C" w:rsidRPr="00223705">
        <w:rPr>
          <w:sz w:val="26"/>
          <w:szCs w:val="26"/>
        </w:rPr>
        <w:t xml:space="preserve">, </w:t>
      </w:r>
      <w:r w:rsidR="00E5622C" w:rsidRPr="00223705">
        <w:rPr>
          <w:i/>
          <w:iCs/>
          <w:sz w:val="26"/>
          <w:szCs w:val="26"/>
        </w:rPr>
        <w:t>internazionalizzazione, competitività</w:t>
      </w:r>
      <w:r w:rsidR="00E5622C" w:rsidRPr="00223705">
        <w:rPr>
          <w:sz w:val="26"/>
          <w:szCs w:val="26"/>
        </w:rPr>
        <w:t xml:space="preserve">,  </w:t>
      </w:r>
      <w:r w:rsidR="00E5622C" w:rsidRPr="00223705">
        <w:rPr>
          <w:i/>
          <w:iCs/>
          <w:sz w:val="26"/>
          <w:szCs w:val="26"/>
        </w:rPr>
        <w:t xml:space="preserve">eccellenza, innovazione  </w:t>
      </w:r>
      <w:r w:rsidR="00E5622C" w:rsidRPr="00223705">
        <w:rPr>
          <w:sz w:val="26"/>
          <w:szCs w:val="26"/>
        </w:rPr>
        <w:t>e</w:t>
      </w:r>
      <w:r w:rsidR="00E5622C" w:rsidRPr="00BA2655">
        <w:t xml:space="preserve"> simili</w:t>
      </w:r>
      <w:r w:rsidR="00E5622C" w:rsidRPr="00BA2655">
        <w:rPr>
          <w:rStyle w:val="Rimandonotaapidipagina"/>
        </w:rPr>
        <w:footnoteReference w:id="58"/>
      </w:r>
      <w:r w:rsidR="00E5622C">
        <w:t>. N</w:t>
      </w:r>
      <w:r w:rsidR="00E5622C" w:rsidRPr="00BA2655">
        <w:t xml:space="preserve">elle materie economico </w:t>
      </w:r>
      <w:r w:rsidR="00E5622C">
        <w:t>giuridiche</w:t>
      </w:r>
      <w:r w:rsidR="00E5622C" w:rsidRPr="00BA2655">
        <w:t xml:space="preserve">, familiari a chi scrive, abbondano formule normative d’immagine come </w:t>
      </w:r>
      <w:r w:rsidR="00E5622C" w:rsidRPr="00BA2655">
        <w:rPr>
          <w:i/>
          <w:iCs/>
        </w:rPr>
        <w:t>la competitività, l</w:t>
      </w:r>
      <w:r w:rsidR="00E5622C">
        <w:rPr>
          <w:i/>
          <w:iCs/>
        </w:rPr>
        <w:t xml:space="preserve">’economicità, l’accountability, la trasparenza, </w:t>
      </w:r>
      <w:r w:rsidR="00E5622C" w:rsidRPr="00BA2655">
        <w:rPr>
          <w:i/>
          <w:iCs/>
        </w:rPr>
        <w:t>le manette agli evasori,</w:t>
      </w:r>
      <w:r w:rsidR="00E5622C" w:rsidRPr="00BA2655">
        <w:t xml:space="preserve">  </w:t>
      </w:r>
      <w:r w:rsidR="00E5622C">
        <w:rPr>
          <w:i/>
          <w:iCs/>
        </w:rPr>
        <w:t xml:space="preserve">fino allo spazzacorrotti e </w:t>
      </w:r>
      <w:r w:rsidR="00E5622C">
        <w:t xml:space="preserve">altri singolari </w:t>
      </w:r>
      <w:r w:rsidR="00E5622C" w:rsidRPr="00E5622C">
        <w:rPr>
          <w:i/>
          <w:iCs/>
        </w:rPr>
        <w:t>slogan</w:t>
      </w:r>
      <w:r w:rsidR="00E5622C">
        <w:t xml:space="preserve"> finiti in gazzetta ufficiale o nelle relazioni tecniche</w:t>
      </w:r>
      <w:r w:rsidR="00E5622C" w:rsidRPr="00E5622C">
        <w:t>. Nel</w:t>
      </w:r>
      <w:r w:rsidR="00EB172F" w:rsidRPr="00E5622C">
        <w:t>l’incertezza</w:t>
      </w:r>
      <w:r w:rsidR="00EB172F" w:rsidRPr="0075455D">
        <w:rPr>
          <w:sz w:val="28"/>
          <w:szCs w:val="28"/>
        </w:rPr>
        <w:t xml:space="preserve"> </w:t>
      </w:r>
      <w:r w:rsidR="00E5622C">
        <w:rPr>
          <w:sz w:val="28"/>
          <w:szCs w:val="28"/>
        </w:rPr>
        <w:t xml:space="preserve">sociale </w:t>
      </w:r>
      <w:r w:rsidR="00EB172F" w:rsidRPr="0075455D">
        <w:rPr>
          <w:sz w:val="28"/>
          <w:szCs w:val="28"/>
        </w:rPr>
        <w:t>su come fare l’interesse delle prossime generazioni</w:t>
      </w:r>
      <w:r w:rsidR="00EB172F">
        <w:rPr>
          <w:sz w:val="28"/>
          <w:szCs w:val="28"/>
        </w:rPr>
        <w:t xml:space="preserve"> </w:t>
      </w:r>
      <w:r w:rsidR="00EB172F" w:rsidRPr="0075455D">
        <w:rPr>
          <w:rStyle w:val="Rimandonotaapidipagina"/>
          <w:sz w:val="28"/>
          <w:szCs w:val="28"/>
        </w:rPr>
        <w:footnoteReference w:id="59"/>
      </w:r>
      <w:r w:rsidR="00E5622C">
        <w:rPr>
          <w:sz w:val="28"/>
          <w:szCs w:val="28"/>
        </w:rPr>
        <w:t xml:space="preserve">, la legislazione diventa sempre più un manifesto per le prossime elezioni. </w:t>
      </w:r>
    </w:p>
    <w:p w14:paraId="7F96CCAC" w14:textId="7EE590B3" w:rsidR="00EB172F" w:rsidRPr="00E409C5" w:rsidRDefault="00EB172F" w:rsidP="00EB172F">
      <w:pPr>
        <w:pStyle w:val="tit23"/>
        <w:ind w:left="6464" w:right="-1361" w:firstLine="0"/>
        <w:jc w:val="left"/>
        <w:rPr>
          <w:bCs/>
          <w:i/>
          <w:iCs/>
          <w:color w:val="0000FF"/>
          <w:sz w:val="20"/>
          <w:lang w:val="it-IT"/>
        </w:rPr>
      </w:pPr>
      <w:r>
        <w:rPr>
          <w:bCs/>
          <w:i/>
          <w:iCs/>
          <w:color w:val="0000FF"/>
          <w:sz w:val="20"/>
          <w:lang w:val="it-IT"/>
        </w:rPr>
        <w:t>p</w:t>
      </w:r>
      <w:r w:rsidRPr="00E409C5">
        <w:rPr>
          <w:bCs/>
          <w:i/>
          <w:iCs/>
          <w:color w:val="0000FF"/>
          <w:sz w:val="20"/>
          <w:lang w:val="it-IT"/>
        </w:rPr>
        <w:t xml:space="preserve">ositivizzazione dei valori </w:t>
      </w:r>
    </w:p>
    <w:p w14:paraId="601F7BB7" w14:textId="6522CA20" w:rsidR="00D809F7" w:rsidRDefault="00E5622C" w:rsidP="00D809F7">
      <w:r>
        <w:lastRenderedPageBreak/>
        <w:t xml:space="preserve">Le leggi si  allontanano così sempre più dalla manifestazione di razionalità latente in esse presupposta dal positivismo (par.2.3); la loro </w:t>
      </w:r>
      <w:r>
        <w:rPr>
          <w:sz w:val="28"/>
          <w:szCs w:val="28"/>
        </w:rPr>
        <w:t xml:space="preserve">rigidità non si abbina più alla precisione, come indicato sopra per i settori in cui le spiegazioni sociali sono chiare, ma alla confusione. Non è per una questione di </w:t>
      </w:r>
      <w:r>
        <w:rPr>
          <w:i/>
          <w:iCs/>
          <w:sz w:val="28"/>
          <w:szCs w:val="28"/>
        </w:rPr>
        <w:t xml:space="preserve">drafting </w:t>
      </w:r>
      <w:r>
        <w:t xml:space="preserve">, ma </w:t>
      </w:r>
      <w:r w:rsidR="003D2B34">
        <w:t>di</w:t>
      </w:r>
      <w:r>
        <w:t xml:space="preserve"> confusione sociale, che </w:t>
      </w:r>
      <w:r w:rsidR="003D2B34">
        <w:t>trasforma l</w:t>
      </w:r>
      <w:r w:rsidR="00F71C24">
        <w:t xml:space="preserve">a </w:t>
      </w:r>
      <w:r w:rsidR="00EB172F">
        <w:t xml:space="preserve">legislazione </w:t>
      </w:r>
      <w:r w:rsidR="003D2B34">
        <w:t xml:space="preserve">in </w:t>
      </w:r>
      <w:r w:rsidR="00540C8B">
        <w:t>un libro dei sogni, e più raramente degli incubi</w:t>
      </w:r>
      <w:r w:rsidR="00F71C24">
        <w:t>, per chi è investito del ruolo di capro espiatorio</w:t>
      </w:r>
      <w:r>
        <w:t xml:space="preserve"> o destinatario di adempimenti incomprensibili. </w:t>
      </w:r>
      <w:r w:rsidR="00F71C24">
        <w:t>Quest</w:t>
      </w:r>
      <w:r>
        <w:t xml:space="preserve">’attenzione all’immagine </w:t>
      </w:r>
      <w:r w:rsidR="00F71C24">
        <w:t>si ritrova</w:t>
      </w:r>
      <w:r w:rsidR="00EB172F">
        <w:t xml:space="preserve"> già nelle </w:t>
      </w:r>
      <w:r w:rsidR="00EB172F" w:rsidRPr="004B7533">
        <w:t xml:space="preserve">costituzioni, </w:t>
      </w:r>
      <w:r w:rsidR="00EB172F">
        <w:t xml:space="preserve">nei </w:t>
      </w:r>
      <w:r w:rsidR="00EB172F" w:rsidRPr="004B7533">
        <w:t xml:space="preserve">trattati istitutivi di organismi internazionali, </w:t>
      </w:r>
      <w:r w:rsidR="00EB172F">
        <w:t xml:space="preserve">in varie </w:t>
      </w:r>
      <w:r w:rsidR="00EB172F" w:rsidRPr="00BA2655">
        <w:rPr>
          <w:i/>
          <w:iCs/>
        </w:rPr>
        <w:t>carte dei diritti</w:t>
      </w:r>
      <w:r w:rsidR="00EB172F">
        <w:t xml:space="preserve">, che lanciano il cuore al di là dell’ostacolo, </w:t>
      </w:r>
      <w:r w:rsidR="00EB172F" w:rsidRPr="004B7533">
        <w:rPr>
          <w:i/>
          <w:iCs/>
        </w:rPr>
        <w:t>positivizzan</w:t>
      </w:r>
      <w:r w:rsidR="00EB172F">
        <w:rPr>
          <w:i/>
          <w:iCs/>
        </w:rPr>
        <w:t>d</w:t>
      </w:r>
      <w:r w:rsidR="00EB172F" w:rsidRPr="004B7533">
        <w:rPr>
          <w:i/>
          <w:iCs/>
        </w:rPr>
        <w:t>o</w:t>
      </w:r>
      <w:r w:rsidR="00EB172F" w:rsidRPr="004B7533">
        <w:t xml:space="preserve"> i valori</w:t>
      </w:r>
      <w:r w:rsidR="006D1139">
        <w:t xml:space="preserve">. </w:t>
      </w:r>
      <w:r w:rsidR="006D1139">
        <w:t xml:space="preserve">Forse ai </w:t>
      </w:r>
      <w:r w:rsidR="006D1139">
        <w:t xml:space="preserve">c.d. </w:t>
      </w:r>
      <w:r w:rsidR="006D1139">
        <w:t>diritti fondamentali gioverebbe essere chiamati valori</w:t>
      </w:r>
      <w:r w:rsidR="006D1139">
        <w:t>,</w:t>
      </w:r>
      <w:r w:rsidR="006D1139">
        <w:t xml:space="preserve"> o interessi, </w:t>
      </w:r>
      <w:r w:rsidR="006D1139">
        <w:t xml:space="preserve">riservando al comparto privatistico giurisdizionale l’idea tecnica di diritto soggettivo, che si chiede al giudice di accertare e sancire verso una determinata controparte. Proprio per l’importanza di questi diritti fondamentali è riduttivo accostarli al diritto soggettivo per il credito non pagato; si tratta spesso di libertà civili, di pensiero, di associazione, di religione, di movimento, </w:t>
      </w:r>
      <w:r w:rsidR="006634CF">
        <w:t xml:space="preserve">non riportabili </w:t>
      </w:r>
      <w:r w:rsidR="006D1139">
        <w:t>allo schema civilistico del diritto soggettivo</w:t>
      </w:r>
      <w:r w:rsidR="003D1FCD">
        <w:t xml:space="preserve">. </w:t>
      </w:r>
      <w:r w:rsidR="003951A8">
        <w:t xml:space="preserve">La diversità di </w:t>
      </w:r>
      <w:r w:rsidR="003951A8">
        <w:t xml:space="preserve">questi </w:t>
      </w:r>
      <w:r w:rsidR="003951A8">
        <w:t xml:space="preserve">diritti fondamentali </w:t>
      </w:r>
      <w:r w:rsidR="003951A8">
        <w:t xml:space="preserve">rispetto ai diritti soggettivi tutelati dalla funzione giurisdizionale </w:t>
      </w:r>
      <w:r w:rsidR="003951A8">
        <w:t xml:space="preserve">si avverte anche nei casi in cui essi vengono violati impunemente da entità statali di notevole forza geopolitica </w:t>
      </w:r>
      <w:r w:rsidR="003951A8">
        <w:rPr>
          <w:rStyle w:val="Rimandonotaapidipagina"/>
        </w:rPr>
        <w:footnoteReference w:id="60"/>
      </w:r>
      <w:r w:rsidR="003951A8">
        <w:t xml:space="preserve"> . </w:t>
      </w:r>
      <w:r w:rsidR="003951A8">
        <w:t>Essi s</w:t>
      </w:r>
      <w:r w:rsidR="003951A8">
        <w:t>ono</w:t>
      </w:r>
      <w:r w:rsidR="003951A8">
        <w:t xml:space="preserve"> infatti</w:t>
      </w:r>
      <w:r w:rsidR="003951A8">
        <w:t xml:space="preserve"> tutelati in buona misura da autorità diverse dal giudice degli scambi privati</w:t>
      </w:r>
      <w:r w:rsidR="003951A8">
        <w:t xml:space="preserve">, ad esempio dalle </w:t>
      </w:r>
      <w:r w:rsidR="006634CF">
        <w:t xml:space="preserve"> autorità amministrative di sicurezza e di tutela penale</w:t>
      </w:r>
      <w:r w:rsidR="003951A8">
        <w:t xml:space="preserve">. </w:t>
      </w:r>
      <w:r w:rsidR="006634CF">
        <w:t xml:space="preserve">Anche questi profili confermano, come </w:t>
      </w:r>
      <w:r w:rsidR="003951A8">
        <w:t xml:space="preserve">vedremo </w:t>
      </w:r>
      <w:r w:rsidR="006634CF">
        <w:t>ai parr. 3.7</w:t>
      </w:r>
      <w:r w:rsidR="003951A8">
        <w:t xml:space="preserve"> e 3.14</w:t>
      </w:r>
      <w:r w:rsidR="006634CF">
        <w:t>, la differenza di questi importanti diritti civili e politici rispetto al tradizionale diritto soggettivo</w:t>
      </w:r>
      <w:r w:rsidR="003951A8">
        <w:t>, tutelato dal</w:t>
      </w:r>
      <w:r w:rsidR="003951A8">
        <w:t xml:space="preserve">la funzione di giustizia, </w:t>
      </w:r>
      <w:r w:rsidR="003951A8">
        <w:rPr>
          <w:i/>
          <w:iCs/>
        </w:rPr>
        <w:t>ne cives ad arma ruant</w:t>
      </w:r>
      <w:r w:rsidR="006634CF">
        <w:t xml:space="preserve">. Quest’ultimo è una </w:t>
      </w:r>
      <w:r w:rsidR="006634CF">
        <w:rPr>
          <w:i/>
          <w:iCs/>
        </w:rPr>
        <w:t xml:space="preserve">species </w:t>
      </w:r>
      <w:r w:rsidR="006634CF">
        <w:t xml:space="preserve">nel </w:t>
      </w:r>
      <w:r w:rsidR="006634CF">
        <w:rPr>
          <w:i/>
          <w:iCs/>
        </w:rPr>
        <w:t xml:space="preserve">genus </w:t>
      </w:r>
      <w:r w:rsidR="006634CF">
        <w:t xml:space="preserve"> di varie posizioni soggettive, tutte accomunate dall’essere garantite dal gruppo sociale</w:t>
      </w:r>
      <w:r w:rsidR="003951A8">
        <w:t xml:space="preserve">, come </w:t>
      </w:r>
      <w:r w:rsidR="006634CF">
        <w:t>la proprietà</w:t>
      </w:r>
      <w:r w:rsidR="003951A8">
        <w:t xml:space="preserve">; anch’essa </w:t>
      </w:r>
      <w:r w:rsidR="006634CF">
        <w:t xml:space="preserve">esistente in quanto riconosciuta socialmente, a conferma che tutti i beni sono diritti, garantiti dal gruppo. </w:t>
      </w:r>
      <w:r w:rsidR="003951A8">
        <w:t>Q</w:t>
      </w:r>
      <w:r w:rsidR="006634CF">
        <w:t xml:space="preserve">uesta pluralità di posizioni </w:t>
      </w:r>
      <w:r w:rsidR="006634CF">
        <w:lastRenderedPageBreak/>
        <w:t xml:space="preserve">soggettive sostanziali a contenuto diverso sdrammatizza anche la distinzione terminologica italiana tra </w:t>
      </w:r>
      <w:r w:rsidR="006634CF" w:rsidRPr="004311B5">
        <w:rPr>
          <w:i/>
          <w:iCs/>
        </w:rPr>
        <w:t>interesse legittimo</w:t>
      </w:r>
      <w:r w:rsidR="006634CF">
        <w:t xml:space="preserve"> e diritto soggettivo</w:t>
      </w:r>
      <w:r w:rsidR="006634CF">
        <w:rPr>
          <w:rStyle w:val="Rimandonotaapidipagina"/>
        </w:rPr>
        <w:footnoteReference w:id="61"/>
      </w:r>
      <w:r w:rsidR="006634CF">
        <w:t xml:space="preserve">. </w:t>
      </w:r>
    </w:p>
    <w:p w14:paraId="32DA171E" w14:textId="3F7F5D03" w:rsidR="00D809F7" w:rsidRDefault="0085596C" w:rsidP="00D809F7">
      <w:pPr>
        <w:pStyle w:val="tit23"/>
        <w:ind w:left="6464" w:right="-1361" w:firstLine="0"/>
        <w:jc w:val="left"/>
        <w:rPr>
          <w:bCs/>
          <w:i/>
          <w:iCs/>
          <w:color w:val="0000FF"/>
          <w:sz w:val="20"/>
          <w:lang w:val="it-IT"/>
        </w:rPr>
      </w:pPr>
      <w:r>
        <w:rPr>
          <w:bCs/>
          <w:i/>
          <w:iCs/>
          <w:color w:val="0000FF"/>
          <w:sz w:val="20"/>
          <w:lang w:val="it-IT"/>
        </w:rPr>
        <w:t xml:space="preserve">Oscillazioni </w:t>
      </w:r>
      <w:r w:rsidR="00D809F7">
        <w:rPr>
          <w:bCs/>
          <w:i/>
          <w:iCs/>
          <w:color w:val="0000FF"/>
          <w:sz w:val="20"/>
          <w:lang w:val="it-IT"/>
        </w:rPr>
        <w:t>tra individui e società</w:t>
      </w:r>
    </w:p>
    <w:p w14:paraId="13D84AAA" w14:textId="77777777" w:rsidR="00683545" w:rsidRDefault="003D1FCD" w:rsidP="008F4CE7">
      <w:r>
        <w:t xml:space="preserve">Quest’uso della legge come manifesto politico sancisce </w:t>
      </w:r>
      <w:r w:rsidRPr="00FC7736">
        <w:rPr>
          <w:i/>
          <w:iCs/>
        </w:rPr>
        <w:t>diritti irrealizzabili</w:t>
      </w:r>
      <w:r>
        <w:t xml:space="preserve"> e </w:t>
      </w:r>
      <w:r w:rsidRPr="008F4CE7">
        <w:rPr>
          <w:i/>
          <w:iCs/>
        </w:rPr>
        <w:t>doveri incontrollabili</w:t>
      </w:r>
      <w:r>
        <w:t xml:space="preserve"> </w:t>
      </w:r>
      <w:r w:rsidR="001176F0">
        <w:t xml:space="preserve">, con equivoci </w:t>
      </w:r>
      <w:r w:rsidR="001176F0">
        <w:t>ri</w:t>
      </w:r>
      <w:r w:rsidR="001176F0">
        <w:t xml:space="preserve">scontrabili </w:t>
      </w:r>
      <w:r w:rsidR="001176F0">
        <w:t xml:space="preserve">anche nel c.d. </w:t>
      </w:r>
      <w:r w:rsidR="001176F0" w:rsidRPr="00DF3FA1">
        <w:rPr>
          <w:i/>
          <w:iCs/>
        </w:rPr>
        <w:t>costituzionalismo</w:t>
      </w:r>
      <w:r w:rsidR="001176F0">
        <w:t xml:space="preserve">. Esso </w:t>
      </w:r>
      <w:r w:rsidR="001176F0">
        <w:t xml:space="preserve">ricorda il </w:t>
      </w:r>
      <w:r w:rsidR="001176F0" w:rsidRPr="00DF3FA1">
        <w:t>giusnaturalismo</w:t>
      </w:r>
      <w:r w:rsidR="001176F0">
        <w:t xml:space="preserve"> quanto a valori e il positivismo quanto a loro formalizzazione</w:t>
      </w:r>
      <w:r w:rsidR="001176F0">
        <w:t xml:space="preserve">, </w:t>
      </w:r>
      <w:r w:rsidR="001176F0">
        <w:t xml:space="preserve"> mantenendosi nella matrice tecnica del diritto come studio di regole.</w:t>
      </w:r>
      <w:r w:rsidR="001176F0">
        <w:t xml:space="preserve"> </w:t>
      </w:r>
      <w:r w:rsidR="003D2B34">
        <w:t>Anche qui</w:t>
      </w:r>
      <w:r w:rsidR="006D1139">
        <w:t xml:space="preserve"> </w:t>
      </w:r>
      <w:r w:rsidR="003D2B34">
        <w:t>si ri</w:t>
      </w:r>
      <w:r w:rsidR="006D1139">
        <w:t xml:space="preserve">trova </w:t>
      </w:r>
      <w:r w:rsidR="003D2B34">
        <w:t xml:space="preserve">l’atteggiamento privatistico giurisdizionale, </w:t>
      </w:r>
      <w:r w:rsidR="006D1139">
        <w:t xml:space="preserve">tra </w:t>
      </w:r>
      <w:r w:rsidR="003D2B34">
        <w:t xml:space="preserve">l’esegesi </w:t>
      </w:r>
      <w:r w:rsidR="006D1139">
        <w:t xml:space="preserve">tecnicistica e </w:t>
      </w:r>
      <w:r w:rsidR="003D2B34">
        <w:t xml:space="preserve">le fantasie politiche, </w:t>
      </w:r>
      <w:r w:rsidR="006D1139">
        <w:t>trascurando lo</w:t>
      </w:r>
      <w:r w:rsidR="003D2B34">
        <w:t xml:space="preserve"> studio giuridico-sociale.</w:t>
      </w:r>
      <w:r w:rsidR="001176F0">
        <w:t xml:space="preserve"> Gli esempi paradossali sono</w:t>
      </w:r>
      <w:r w:rsidR="003D2B34">
        <w:t xml:space="preserve"> </w:t>
      </w:r>
      <w:r w:rsidR="001176F0">
        <w:t xml:space="preserve">sotto gli occhi di tutti, in materia di circolazione stradale, </w:t>
      </w:r>
      <w:r w:rsidR="001176F0">
        <w:rPr>
          <w:i/>
        </w:rPr>
        <w:t>privacy</w:t>
      </w:r>
      <w:r w:rsidR="001176F0">
        <w:t>, ambiente, antiriciclaggio, anticorruzione (par.3.11), urbanistica, tributi e contributi</w:t>
      </w:r>
      <w:r w:rsidR="00683545">
        <w:t>; ne</w:t>
      </w:r>
      <w:r w:rsidR="00683545">
        <w:rPr>
          <w:iCs/>
        </w:rPr>
        <w:t xml:space="preserve">gli </w:t>
      </w:r>
      <w:r w:rsidR="00683545" w:rsidRPr="005273A4">
        <w:rPr>
          <w:iCs/>
        </w:rPr>
        <w:t xml:space="preserve"> </w:t>
      </w:r>
      <w:r w:rsidR="00683545" w:rsidRPr="005273A4">
        <w:rPr>
          <w:i/>
        </w:rPr>
        <w:t xml:space="preserve">obblighi inesigibili </w:t>
      </w:r>
      <w:r w:rsidR="00683545">
        <w:rPr>
          <w:iCs/>
        </w:rPr>
        <w:t>viene perseguita una trasgressione che astrattamente tutti commettono, ad esempio assumere braccianti  “in nero” in determinate aree geografiche in cui è assolutamente la prassi, e magari gli ispettori INPS si contano sulle dita di una mano sola per un’intera provincia.</w:t>
      </w:r>
    </w:p>
    <w:p w14:paraId="71583806" w14:textId="2383D6E8" w:rsidR="00EB172F" w:rsidRDefault="00D249E4" w:rsidP="008F4CE7">
      <w:r>
        <w:t xml:space="preserve">La bassissima effettività di queste leggi manifesto è confermata dalla frequenza con cui persino i relativi promotori le difendono affermando l’inapplicabilità concreta di alcune loro previsioni. </w:t>
      </w:r>
      <w:r w:rsidR="001176F0">
        <w:t xml:space="preserve">L’uso della legislazione come bandiera politica </w:t>
      </w:r>
      <w:r>
        <w:t xml:space="preserve"> pon</w:t>
      </w:r>
      <w:r w:rsidR="001176F0">
        <w:t xml:space="preserve">e </w:t>
      </w:r>
      <w:r>
        <w:t xml:space="preserve"> </w:t>
      </w:r>
      <w:r w:rsidR="001176F0">
        <w:t>problemi</w:t>
      </w:r>
      <w:r>
        <w:t xml:space="preserve"> metodologici, a</w:t>
      </w:r>
      <w:r w:rsidR="00D809F7">
        <w:t xml:space="preserve"> prescindere dal </w:t>
      </w:r>
      <w:r w:rsidR="001176F0">
        <w:t xml:space="preserve">suo </w:t>
      </w:r>
      <w:r w:rsidR="00D809F7">
        <w:t>contenuto</w:t>
      </w:r>
      <w:r w:rsidR="001176F0">
        <w:t xml:space="preserve">. Quest’ultimo </w:t>
      </w:r>
      <w:r w:rsidR="00D809F7">
        <w:t>un tempo privilegiava la società rispetto agli individui, mentre oggi avviene l’opposto</w:t>
      </w:r>
      <w:r>
        <w:t xml:space="preserve">; </w:t>
      </w:r>
      <w:r w:rsidR="00D809F7">
        <w:t xml:space="preserve">l’individuo </w:t>
      </w:r>
      <w:r>
        <w:t xml:space="preserve">è oggi esaltato </w:t>
      </w:r>
      <w:r w:rsidR="00D809F7">
        <w:t>rispetto all</w:t>
      </w:r>
      <w:r>
        <w:t>a</w:t>
      </w:r>
      <w:r w:rsidR="00D809F7">
        <w:t xml:space="preserve"> società </w:t>
      </w:r>
      <w:r>
        <w:t xml:space="preserve">in quelli che vengono chiamati diritti civili e sociali, di </w:t>
      </w:r>
      <w:r w:rsidR="00D809F7">
        <w:t>li</w:t>
      </w:r>
      <w:r w:rsidR="00D809F7" w:rsidRPr="00DF3FA1">
        <w:t xml:space="preserve">bertà, salute, manifestazione del pensiero, iniziativa economica, </w:t>
      </w:r>
      <w:r>
        <w:t>salute, movimento</w:t>
      </w:r>
      <w:r w:rsidR="00D809F7">
        <w:t xml:space="preserve"> etc. </w:t>
      </w:r>
      <w:r>
        <w:t>Salta agli occhi lo s</w:t>
      </w:r>
      <w:r w:rsidR="00D809F7">
        <w:t>coordinamento tra l</w:t>
      </w:r>
      <w:r>
        <w:t xml:space="preserve">a </w:t>
      </w:r>
      <w:r w:rsidR="00D809F7">
        <w:t>prospettiv</w:t>
      </w:r>
      <w:r>
        <w:t>a dell’individuo e quella della società</w:t>
      </w:r>
      <w:r w:rsidR="00D809F7">
        <w:t>, su</w:t>
      </w:r>
      <w:r>
        <w:t xml:space="preserve"> cui </w:t>
      </w:r>
      <w:r w:rsidR="00D809F7">
        <w:t xml:space="preserve">il capitolo primo de </w:t>
      </w:r>
      <w:r w:rsidR="00D809F7" w:rsidRPr="00554F45">
        <w:rPr>
          <w:i/>
          <w:iCs/>
        </w:rPr>
        <w:t>L’era aziendale</w:t>
      </w:r>
      <w:r w:rsidR="00D809F7" w:rsidRPr="00B018D1">
        <w:t>, citato in premess</w:t>
      </w:r>
      <w:r w:rsidR="00D809F7">
        <w:t>a</w:t>
      </w:r>
      <w:r w:rsidR="00EB172F">
        <w:t>.</w:t>
      </w:r>
      <w:r w:rsidR="00D809F7">
        <w:t xml:space="preserve"> </w:t>
      </w:r>
    </w:p>
    <w:p w14:paraId="606A3850" w14:textId="77777777" w:rsidR="00EB172F" w:rsidRPr="00E409C5" w:rsidRDefault="00EB172F" w:rsidP="00EB172F">
      <w:pPr>
        <w:pStyle w:val="tit23"/>
        <w:tabs>
          <w:tab w:val="left" w:pos="6464"/>
        </w:tabs>
        <w:ind w:left="6464" w:right="-1361" w:firstLine="0"/>
        <w:jc w:val="left"/>
        <w:rPr>
          <w:bCs/>
          <w:i/>
          <w:iCs/>
          <w:color w:val="0000FF"/>
          <w:sz w:val="18"/>
          <w:lang w:val="it-IT"/>
        </w:rPr>
      </w:pPr>
      <w:r>
        <w:rPr>
          <w:bCs/>
          <w:i/>
          <w:iCs/>
          <w:color w:val="0000FF"/>
          <w:sz w:val="20"/>
          <w:lang w:val="it-IT"/>
        </w:rPr>
        <w:lastRenderedPageBreak/>
        <w:t>amministrazione per legge e suoi formalismi</w:t>
      </w:r>
    </w:p>
    <w:p w14:paraId="65FF31E6" w14:textId="77777777" w:rsidR="00EB172F" w:rsidRPr="00CF2C47" w:rsidRDefault="00EB172F" w:rsidP="00EB172F">
      <w:r>
        <w:t>La sopravvalutazione della legislazione emerge anche nell’</w:t>
      </w:r>
      <w:r w:rsidRPr="009B3096">
        <w:rPr>
          <w:i/>
          <w:iCs/>
        </w:rPr>
        <w:t>amministrazione per legge</w:t>
      </w:r>
      <w:r>
        <w:t xml:space="preserve">, dispersa su innumerevoli questioni di dettaglio, </w:t>
      </w:r>
      <w:r>
        <w:rPr>
          <w:lang w:eastAsia="x-none"/>
        </w:rPr>
        <w:t>tipiche di livelli decisionali inferiori</w:t>
      </w:r>
      <w:r>
        <w:t xml:space="preserve">.  Si è ironizzato giustamente sul parlamento che legifera </w:t>
      </w:r>
      <w:r w:rsidRPr="00B219E0">
        <w:rPr>
          <w:i/>
          <w:iCs/>
        </w:rPr>
        <w:t>sul prezzo del miele industriale, sul colore delle strisce pedonali, sulle scuole di flauto traverso e di flauto dolce, sulla pericolosità delle cacche dei piccioni nei nostri centri storici</w:t>
      </w:r>
      <w:r w:rsidRPr="00B219E0">
        <w:t xml:space="preserve"> (</w:t>
      </w:r>
      <w:r>
        <w:t>citazione</w:t>
      </w:r>
      <w:r w:rsidRPr="00B219E0">
        <w:t xml:space="preserve"> </w:t>
      </w:r>
      <w:r>
        <w:t xml:space="preserve">dal film “Il portaborse” </w:t>
      </w:r>
      <w:r w:rsidRPr="00B219E0">
        <w:t>reperibile in rete).</w:t>
      </w:r>
      <w:r>
        <w:t xml:space="preserve"> I pubblici uffici cui tali decisioni spetterebbero sono ben lieti di essere oggettivamente deresponsabilizzati da quest’avocazione (par.3.8), anch’essa frutto del preconcetto privatistico-giurisdizionale della centralità della legislazione. </w:t>
      </w:r>
    </w:p>
    <w:p w14:paraId="0A2A206C" w14:textId="77777777" w:rsidR="00EB172F" w:rsidRDefault="00EB172F" w:rsidP="00EB172F">
      <w:pPr>
        <w:pStyle w:val="tit23"/>
        <w:ind w:left="6464" w:right="-1361" w:firstLine="0"/>
        <w:jc w:val="left"/>
        <w:rPr>
          <w:bCs/>
          <w:i/>
          <w:iCs/>
          <w:color w:val="0000FF"/>
          <w:sz w:val="20"/>
          <w:lang w:val="it-IT"/>
        </w:rPr>
      </w:pPr>
      <w:r>
        <w:rPr>
          <w:bCs/>
          <w:i/>
          <w:iCs/>
          <w:color w:val="0000FF"/>
          <w:sz w:val="20"/>
          <w:lang w:val="it-IT"/>
        </w:rPr>
        <w:t>Incertezza del diritto di ritorno</w:t>
      </w:r>
    </w:p>
    <w:p w14:paraId="0D2A76E0" w14:textId="164E285F" w:rsidR="00EB172F" w:rsidRDefault="0037245E" w:rsidP="00EB172F">
      <w:pPr>
        <w:rPr>
          <w:i/>
          <w:iCs/>
        </w:rPr>
      </w:pPr>
      <w:r>
        <w:t>L’illusione che il potere possa colmare un deficit di sapere è alla base del</w:t>
      </w:r>
      <w:r w:rsidR="00EB172F">
        <w:t xml:space="preserve">la </w:t>
      </w:r>
      <w:r w:rsidR="00EB172F" w:rsidRPr="00237314">
        <w:rPr>
          <w:i/>
          <w:iCs/>
        </w:rPr>
        <w:t>giungla delle leggi</w:t>
      </w:r>
      <w:r w:rsidR="00EB172F">
        <w:t>, peggiore forse della legge della giungla</w:t>
      </w:r>
      <w:r>
        <w:t xml:space="preserve">. </w:t>
      </w:r>
      <w:r w:rsidR="00F91A3C">
        <w:t>L’ordine che si ottiene, attraverso le regole, quando le spiegazioni sociali sono chiare, crea una trappola quando esse sono invece confuse. Al fastidio per questa confusione si reagisce con un desiderio compulsivo di</w:t>
      </w:r>
      <w:r w:rsidR="00F91A3C" w:rsidRPr="00F91A3C">
        <w:t xml:space="preserve"> regole</w:t>
      </w:r>
      <w:r w:rsidR="00F91A3C">
        <w:t>, come se esse potessero portare chiarezza. Si trascura che le regole</w:t>
      </w:r>
      <w:r w:rsidR="00F91A3C" w:rsidRPr="00F91A3C">
        <w:t xml:space="preserve"> emesse in stato confusionale</w:t>
      </w:r>
      <w:r w:rsidR="00F91A3C">
        <w:t xml:space="preserve">, senza spiegazioni sociali adeguate, aumentano la confusione anziché diminuirla. L’aumento di confusione aumenta il malessere, cui </w:t>
      </w:r>
      <w:r w:rsidR="00C071B0">
        <w:t xml:space="preserve">si risponde </w:t>
      </w:r>
      <w:r>
        <w:t>invoca</w:t>
      </w:r>
      <w:r w:rsidR="00C071B0">
        <w:t xml:space="preserve">ndo </w:t>
      </w:r>
      <w:r>
        <w:t xml:space="preserve">nuove leggi, </w:t>
      </w:r>
      <w:r w:rsidR="000022A2">
        <w:t xml:space="preserve">in un circolo vizioso </w:t>
      </w:r>
      <w:r w:rsidR="00F91A3C">
        <w:t>senza fine; esso</w:t>
      </w:r>
      <w:r w:rsidR="000022A2">
        <w:t xml:space="preserve"> </w:t>
      </w:r>
      <w:r w:rsidR="00C071B0">
        <w:t>fa</w:t>
      </w:r>
      <w:r w:rsidR="000022A2">
        <w:t xml:space="preserve"> somigliare l’ordinamento al letame, che più si rivolta e più puzza</w:t>
      </w:r>
      <w:r w:rsidR="00F91A3C">
        <w:t xml:space="preserve">, come testimoniano molte autorevoli narrazioni letterarie. Dalla </w:t>
      </w:r>
      <w:r w:rsidR="00884C0B">
        <w:t>T</w:t>
      </w:r>
      <w:r w:rsidR="00F91A3C">
        <w:t xml:space="preserve">acitiana </w:t>
      </w:r>
      <w:r w:rsidRPr="00120A50">
        <w:rPr>
          <w:i/>
        </w:rPr>
        <w:t>corruptissima re publica plurimae leges</w:t>
      </w:r>
      <w:r w:rsidRPr="00E409C5">
        <w:t xml:space="preserve"> </w:t>
      </w:r>
      <w:r w:rsidR="00884C0B">
        <w:t>a</w:t>
      </w:r>
      <w:r w:rsidR="00C071B0">
        <w:t xml:space="preserve">l manzoniano </w:t>
      </w:r>
      <w:r w:rsidR="00C071B0">
        <w:rPr>
          <w:i/>
          <w:iCs/>
        </w:rPr>
        <w:t>le</w:t>
      </w:r>
      <w:r>
        <w:t xml:space="preserve"> </w:t>
      </w:r>
      <w:r>
        <w:rPr>
          <w:i/>
          <w:iCs/>
        </w:rPr>
        <w:t>grida</w:t>
      </w:r>
      <w:r w:rsidR="000022A2">
        <w:rPr>
          <w:i/>
          <w:iCs/>
        </w:rPr>
        <w:t xml:space="preserve"> fresche fanno sempre più paura</w:t>
      </w:r>
      <w:r>
        <w:rPr>
          <w:i/>
          <w:iCs/>
        </w:rPr>
        <w:t xml:space="preserve"> </w:t>
      </w:r>
      <w:r w:rsidR="000022A2">
        <w:t>,</w:t>
      </w:r>
      <w:r>
        <w:t xml:space="preserve"> </w:t>
      </w:r>
      <w:r w:rsidR="00884C0B">
        <w:t>fino alla descrizione del</w:t>
      </w:r>
      <w:r>
        <w:t>l’</w:t>
      </w:r>
      <w:r w:rsidRPr="00E409C5">
        <w:t xml:space="preserve">Italia </w:t>
      </w:r>
      <w:r>
        <w:t xml:space="preserve">come </w:t>
      </w:r>
      <w:r w:rsidRPr="00E409C5">
        <w:rPr>
          <w:i/>
        </w:rPr>
        <w:t>paese dalle mille leggi, temperate da una pressoché generale inosservanza</w:t>
      </w:r>
      <w:r>
        <w:t xml:space="preserve">. </w:t>
      </w:r>
      <w:r w:rsidR="00964558">
        <w:t>In questa misura è</w:t>
      </w:r>
      <w:r w:rsidR="000022A2">
        <w:t xml:space="preserve"> sempre più difficile essere formalmente “a posto”, </w:t>
      </w:r>
      <w:r w:rsidR="00EB172F" w:rsidRPr="00A359C8">
        <w:t>comporta</w:t>
      </w:r>
      <w:r w:rsidR="00EB172F">
        <w:t xml:space="preserve">ndosi </w:t>
      </w:r>
      <w:r w:rsidR="00EB172F" w:rsidRPr="00A359C8">
        <w:t xml:space="preserve">al tempo stesso in modo </w:t>
      </w:r>
      <w:r w:rsidR="00EB172F">
        <w:t>sensato</w:t>
      </w:r>
      <w:r w:rsidR="000022A2">
        <w:t>, con buona pace de</w:t>
      </w:r>
      <w:r w:rsidR="00964558">
        <w:t>i</w:t>
      </w:r>
      <w:r w:rsidR="000022A2">
        <w:t xml:space="preserve"> </w:t>
      </w:r>
      <w:r w:rsidR="00964558">
        <w:t xml:space="preserve">semplici </w:t>
      </w:r>
      <w:r w:rsidR="00964558">
        <w:rPr>
          <w:i/>
          <w:iCs/>
        </w:rPr>
        <w:t>honeste vivere</w:t>
      </w:r>
      <w:r w:rsidR="007C53D7">
        <w:rPr>
          <w:i/>
          <w:iCs/>
        </w:rPr>
        <w:t xml:space="preserve"> alterum non laedere, unicuique suum tribuere</w:t>
      </w:r>
      <w:r w:rsidR="00964558">
        <w:t xml:space="preserve">, </w:t>
      </w:r>
      <w:r w:rsidR="007C53D7">
        <w:t xml:space="preserve">riportabili al </w:t>
      </w:r>
      <w:r w:rsidR="000022A2">
        <w:rPr>
          <w:i/>
          <w:iCs/>
        </w:rPr>
        <w:t>male non fare paura non avere</w:t>
      </w:r>
      <w:r w:rsidR="00EB172F" w:rsidRPr="00A359C8">
        <w:t xml:space="preserve">. </w:t>
      </w:r>
      <w:r w:rsidR="006D108C">
        <w:t>La stratificazione di</w:t>
      </w:r>
      <w:r w:rsidR="000022A2">
        <w:t xml:space="preserve"> </w:t>
      </w:r>
      <w:r w:rsidR="00EB172F" w:rsidRPr="00A359C8">
        <w:t>formalismi legislativi</w:t>
      </w:r>
      <w:r w:rsidR="000022A2">
        <w:t xml:space="preserve"> </w:t>
      </w:r>
      <w:r w:rsidR="006D108C">
        <w:t xml:space="preserve">autoproduce complicazioni </w:t>
      </w:r>
      <w:r w:rsidR="006D108C">
        <w:lastRenderedPageBreak/>
        <w:t xml:space="preserve">ed espone a </w:t>
      </w:r>
      <w:r w:rsidR="008B16C5">
        <w:t>sanzioni</w:t>
      </w:r>
      <w:r w:rsidR="006D108C">
        <w:t xml:space="preserve"> prive di senso</w:t>
      </w:r>
      <w:r w:rsidR="008B16C5">
        <w:t xml:space="preserve">, </w:t>
      </w:r>
      <w:r w:rsidR="00F13AE7">
        <w:t>imprevedibil</w:t>
      </w:r>
      <w:r w:rsidR="006D108C">
        <w:t>i e s</w:t>
      </w:r>
      <w:r w:rsidR="008B16C5">
        <w:t>ocialmente incontrollabil</w:t>
      </w:r>
      <w:r w:rsidR="006D108C">
        <w:t>i</w:t>
      </w:r>
      <w:r w:rsidR="008B16C5">
        <w:t xml:space="preserve">. </w:t>
      </w:r>
    </w:p>
    <w:p w14:paraId="311F2639" w14:textId="3F8340C3" w:rsidR="00EB172F" w:rsidRPr="001B2F7E" w:rsidRDefault="0095295F" w:rsidP="00EB172F">
      <w:pPr>
        <w:pStyle w:val="tit23"/>
        <w:ind w:left="6464" w:right="-1361" w:firstLine="0"/>
        <w:jc w:val="left"/>
        <w:rPr>
          <w:bCs/>
          <w:i/>
          <w:iCs/>
          <w:color w:val="0000FF"/>
          <w:sz w:val="20"/>
          <w:highlight w:val="yellow"/>
          <w:lang w:val="it-IT"/>
        </w:rPr>
      </w:pPr>
      <w:r>
        <w:rPr>
          <w:bCs/>
          <w:i/>
          <w:iCs/>
          <w:color w:val="0000FF"/>
          <w:sz w:val="20"/>
          <w:lang w:val="it-IT"/>
        </w:rPr>
        <w:t xml:space="preserve">Lo studio giuridico sociale </w:t>
      </w:r>
      <w:r w:rsidR="00EB172F">
        <w:rPr>
          <w:bCs/>
          <w:i/>
          <w:iCs/>
          <w:color w:val="0000FF"/>
          <w:sz w:val="20"/>
          <w:lang w:val="it-IT"/>
        </w:rPr>
        <w:t>come rimedio</w:t>
      </w:r>
      <w:r w:rsidR="00673F76">
        <w:rPr>
          <w:bCs/>
          <w:i/>
          <w:iCs/>
          <w:color w:val="0000FF"/>
          <w:sz w:val="20"/>
          <w:lang w:val="it-IT"/>
        </w:rPr>
        <w:t xml:space="preserve"> </w:t>
      </w:r>
    </w:p>
    <w:p w14:paraId="251B52FC" w14:textId="4766525A" w:rsidR="00EB172F" w:rsidRDefault="00F3496D" w:rsidP="00F71C24">
      <w:pPr>
        <w:jc w:val="both"/>
      </w:pPr>
      <w:r>
        <w:t>Q</w:t>
      </w:r>
      <w:r w:rsidR="002F073B">
        <w:t>uesto circolo vizioso, dannoso anche per l’economia</w:t>
      </w:r>
      <w:r w:rsidR="00E600D5">
        <w:t xml:space="preserve"> </w:t>
      </w:r>
      <w:r w:rsidR="00E600D5">
        <w:rPr>
          <w:rStyle w:val="Rimandonotaapidipagina"/>
        </w:rPr>
        <w:footnoteReference w:id="62"/>
      </w:r>
      <w:r w:rsidR="00E600D5">
        <w:t xml:space="preserve">, </w:t>
      </w:r>
      <w:r>
        <w:t xml:space="preserve">può interrompersi solo </w:t>
      </w:r>
      <w:r w:rsidR="00EC7F64">
        <w:t>pensando più a</w:t>
      </w:r>
      <w:r>
        <w:t>lla pubblica opinione</w:t>
      </w:r>
      <w:r w:rsidR="00EC7F64">
        <w:t>, nelle varie sfumature di cui al par.1.6, e meno alla politica</w:t>
      </w:r>
      <w:r w:rsidR="00E2485C">
        <w:t xml:space="preserve">. </w:t>
      </w:r>
      <w:r w:rsidR="00E2485C">
        <w:t>Se proprio un mito deve esserci, esso consiste nelle fonti di senso della pubblica opinione, anziché nella fantomatica onnipotenza legislativa</w:t>
      </w:r>
      <w:r w:rsidR="00E2485C">
        <w:t>.</w:t>
      </w:r>
      <w:r w:rsidR="00E2485C">
        <w:t xml:space="preserve"> </w:t>
      </w:r>
      <w:r w:rsidR="00E2485C">
        <w:t>La politica</w:t>
      </w:r>
      <w:r w:rsidR="00EC7F64">
        <w:t xml:space="preserve"> infatti </w:t>
      </w:r>
      <w:r w:rsidR="00BC08A6">
        <w:t xml:space="preserve">riflette </w:t>
      </w:r>
      <w:r w:rsidR="000022A2">
        <w:t xml:space="preserve">inevitabilmente </w:t>
      </w:r>
      <w:r w:rsidR="00BC08A6">
        <w:t xml:space="preserve">le strutture mentali e le </w:t>
      </w:r>
      <w:r w:rsidR="000022A2">
        <w:t xml:space="preserve">spiegazioni sociali </w:t>
      </w:r>
      <w:r w:rsidR="00EB172F">
        <w:t>dell</w:t>
      </w:r>
      <w:r w:rsidR="00BC08A6">
        <w:t xml:space="preserve">a pubblica opinione. </w:t>
      </w:r>
      <w:r w:rsidR="00EB172F">
        <w:t xml:space="preserve">Una buona </w:t>
      </w:r>
      <w:r w:rsidR="00F31B90">
        <w:t xml:space="preserve">politica e una buona </w:t>
      </w:r>
      <w:r w:rsidR="00EB172F">
        <w:t xml:space="preserve">legislazione, nei vari settori, non </w:t>
      </w:r>
      <w:r w:rsidR="00397939">
        <w:t>dipendono</w:t>
      </w:r>
      <w:r w:rsidR="00F31B90">
        <w:t xml:space="preserve"> quindi</w:t>
      </w:r>
      <w:r w:rsidR="00EB172F">
        <w:t xml:space="preserve"> </w:t>
      </w:r>
      <w:r w:rsidR="00397939">
        <w:t xml:space="preserve">dal </w:t>
      </w:r>
      <w:r w:rsidR="00513400">
        <w:rPr>
          <w:i/>
          <w:iCs/>
        </w:rPr>
        <w:t>drafting</w:t>
      </w:r>
      <w:r w:rsidR="00397939">
        <w:t xml:space="preserve"> tecnico, né </w:t>
      </w:r>
      <w:r w:rsidR="00513400">
        <w:t>d</w:t>
      </w:r>
      <w:r w:rsidR="00397939">
        <w:t>a</w:t>
      </w:r>
      <w:r w:rsidR="00513400">
        <w:t xml:space="preserve"> </w:t>
      </w:r>
      <w:r w:rsidR="00F31B90">
        <w:t>contingen</w:t>
      </w:r>
      <w:r w:rsidR="00513400">
        <w:t>t</w:t>
      </w:r>
      <w:r w:rsidR="00397939">
        <w:t>i</w:t>
      </w:r>
      <w:r w:rsidR="00513400">
        <w:t xml:space="preserve"> attenzion</w:t>
      </w:r>
      <w:r w:rsidR="00397939">
        <w:t>i</w:t>
      </w:r>
      <w:r w:rsidR="00F31B90">
        <w:t xml:space="preserve"> </w:t>
      </w:r>
      <w:r w:rsidR="00397939">
        <w:t>di questo o quel personaggio di potere. Contingenze a parte, una buona politica dipende dalle</w:t>
      </w:r>
      <w:r w:rsidR="00EB172F">
        <w:t xml:space="preserve"> </w:t>
      </w:r>
      <w:r w:rsidR="007D2626">
        <w:t xml:space="preserve">spiegazioni </w:t>
      </w:r>
      <w:r w:rsidR="00397939">
        <w:t xml:space="preserve">di cui l’opinione pubblica dispone sulle questioni da regolare; nella misura in cui la pubblica opinione ragiona con la propria testa </w:t>
      </w:r>
      <w:r w:rsidR="00981F47">
        <w:t xml:space="preserve">diventa difficile </w:t>
      </w:r>
      <w:r w:rsidR="00673F76">
        <w:t xml:space="preserve">la strumentalizzazione </w:t>
      </w:r>
      <w:r w:rsidR="00981F47">
        <w:t xml:space="preserve">demagogica della </w:t>
      </w:r>
      <w:r w:rsidR="00673F76">
        <w:t xml:space="preserve">confusione </w:t>
      </w:r>
      <w:r w:rsidR="00981F47">
        <w:t>in cui si trova</w:t>
      </w:r>
      <w:r w:rsidR="00673F76">
        <w:t xml:space="preserve">. </w:t>
      </w:r>
      <w:r w:rsidR="00981F47">
        <w:t>In questa prospettiva va collocato anche lo studio giuridico sociale delle funzioni pubbliche</w:t>
      </w:r>
      <w:r w:rsidR="00E2485C">
        <w:t>, utilizzando anche, come specificato al par.2.5, la propria tradizione tecnica; quest’ultima va inserita nell’interlocuzione sociale di cui al par.1.9 con le varie tipologie di interessati alle vari</w:t>
      </w:r>
      <w:r w:rsidR="00EB172F">
        <w:t xml:space="preserve">e funzioni pubbliche. </w:t>
      </w:r>
      <w:r w:rsidR="00E2485C">
        <w:t xml:space="preserve">Cercheremo di farlo ai prossimi paragrafi, redatti in modo da essere fruibili, con un minimo interesse per il diritto, anche da </w:t>
      </w:r>
      <w:r w:rsidR="00673F76">
        <w:rPr>
          <w:lang w:eastAsia="x-none"/>
        </w:rPr>
        <w:t xml:space="preserve">chi </w:t>
      </w:r>
      <w:r w:rsidR="00E2485C">
        <w:rPr>
          <w:lang w:eastAsia="x-none"/>
        </w:rPr>
        <w:t xml:space="preserve">non </w:t>
      </w:r>
      <w:r w:rsidR="00673F76">
        <w:rPr>
          <w:lang w:eastAsia="x-none"/>
        </w:rPr>
        <w:t>possiede una qualche sensibilità giuridica</w:t>
      </w:r>
      <w:r w:rsidR="00EB172F">
        <w:rPr>
          <w:lang w:eastAsia="x-none"/>
        </w:rPr>
        <w:t xml:space="preserve">. </w:t>
      </w:r>
    </w:p>
    <w:p w14:paraId="3C4FB0F3" w14:textId="43CB4DD3" w:rsidR="00D00D85" w:rsidRPr="00BC11C0" w:rsidRDefault="00931123" w:rsidP="004A26D0">
      <w:pPr>
        <w:pStyle w:val="Titolo3"/>
        <w:jc w:val="both"/>
        <w:rPr>
          <w:bCs w:val="0"/>
          <w:i/>
          <w:iCs/>
          <w:color w:val="0000FF"/>
          <w:sz w:val="24"/>
          <w:szCs w:val="24"/>
        </w:rPr>
      </w:pPr>
      <w:bookmarkStart w:id="58" w:name="_Toc74947149"/>
      <w:r w:rsidRPr="00BC11C0">
        <w:rPr>
          <w:rFonts w:ascii="Times New Roman" w:hAnsi="Times New Roman"/>
          <w:sz w:val="24"/>
          <w:szCs w:val="24"/>
          <w:lang w:val="it-IT"/>
        </w:rPr>
        <w:t xml:space="preserve">3.4 </w:t>
      </w:r>
      <w:r w:rsidR="00EF42B3">
        <w:rPr>
          <w:rFonts w:ascii="Times New Roman" w:hAnsi="Times New Roman"/>
          <w:sz w:val="24"/>
          <w:szCs w:val="24"/>
          <w:lang w:val="it-IT"/>
        </w:rPr>
        <w:t>P</w:t>
      </w:r>
      <w:r w:rsidR="00050D1F" w:rsidRPr="00BC11C0">
        <w:rPr>
          <w:rFonts w:ascii="Times New Roman" w:hAnsi="Times New Roman"/>
          <w:sz w:val="24"/>
          <w:szCs w:val="24"/>
          <w:lang w:val="it-IT"/>
        </w:rPr>
        <w:t>rincipi</w:t>
      </w:r>
      <w:r w:rsidR="00EB172F">
        <w:rPr>
          <w:rFonts w:ascii="Times New Roman" w:hAnsi="Times New Roman"/>
          <w:sz w:val="24"/>
          <w:szCs w:val="24"/>
          <w:lang w:val="it-IT"/>
        </w:rPr>
        <w:t xml:space="preserve"> </w:t>
      </w:r>
      <w:r w:rsidR="00EF42B3">
        <w:rPr>
          <w:rFonts w:ascii="Times New Roman" w:hAnsi="Times New Roman"/>
          <w:sz w:val="24"/>
          <w:szCs w:val="24"/>
          <w:lang w:val="it-IT"/>
        </w:rPr>
        <w:t>e valori nel diritto come studio sociale</w:t>
      </w:r>
      <w:r w:rsidR="00EB172F">
        <w:rPr>
          <w:rFonts w:ascii="Times New Roman" w:hAnsi="Times New Roman"/>
          <w:sz w:val="24"/>
          <w:szCs w:val="24"/>
          <w:lang w:val="it-IT"/>
        </w:rPr>
        <w:t xml:space="preserve">: </w:t>
      </w:r>
      <w:r w:rsidR="00050D1F" w:rsidRPr="00BC11C0">
        <w:rPr>
          <w:rFonts w:ascii="Times New Roman" w:hAnsi="Times New Roman"/>
          <w:sz w:val="24"/>
          <w:szCs w:val="24"/>
          <w:lang w:val="it-IT"/>
        </w:rPr>
        <w:t>e</w:t>
      </w:r>
      <w:r w:rsidR="00D00D85" w:rsidRPr="00BC11C0">
        <w:rPr>
          <w:rFonts w:ascii="Times New Roman" w:hAnsi="Times New Roman"/>
          <w:sz w:val="24"/>
          <w:szCs w:val="24"/>
          <w:lang w:val="it-IT"/>
        </w:rPr>
        <w:t>mpirismo probabilistico del</w:t>
      </w:r>
      <w:r w:rsidR="00E276AD" w:rsidRPr="00BC11C0">
        <w:rPr>
          <w:rFonts w:ascii="Times New Roman" w:hAnsi="Times New Roman"/>
          <w:sz w:val="24"/>
          <w:szCs w:val="24"/>
          <w:lang w:val="it-IT"/>
        </w:rPr>
        <w:t xml:space="preserve"> giudizio di fatto</w:t>
      </w:r>
      <w:bookmarkEnd w:id="58"/>
      <w:r w:rsidR="00050D1F" w:rsidRPr="00BC11C0">
        <w:rPr>
          <w:rFonts w:ascii="Times New Roman" w:hAnsi="Times New Roman"/>
          <w:sz w:val="24"/>
          <w:szCs w:val="24"/>
          <w:lang w:val="it-IT"/>
        </w:rPr>
        <w:t xml:space="preserve"> </w:t>
      </w:r>
      <w:bookmarkEnd w:id="55"/>
    </w:p>
    <w:p w14:paraId="58442D86" w14:textId="5C54C302" w:rsidR="00D00D85" w:rsidRPr="00A64A39" w:rsidRDefault="00EF42B3" w:rsidP="00BC11C0">
      <w:pPr>
        <w:pStyle w:val="tit23"/>
        <w:ind w:left="6464" w:right="-1361" w:firstLine="0"/>
        <w:jc w:val="left"/>
        <w:rPr>
          <w:bCs/>
          <w:i/>
          <w:iCs/>
          <w:color w:val="0000FF"/>
          <w:sz w:val="20"/>
          <w:lang w:val="it-IT"/>
        </w:rPr>
      </w:pPr>
      <w:r>
        <w:rPr>
          <w:bCs/>
          <w:i/>
          <w:iCs/>
          <w:color w:val="0000FF"/>
          <w:sz w:val="20"/>
          <w:lang w:val="it-IT"/>
        </w:rPr>
        <w:t xml:space="preserve">Dalle regole ai </w:t>
      </w:r>
      <w:r w:rsidR="00DD11E8">
        <w:rPr>
          <w:bCs/>
          <w:i/>
          <w:iCs/>
          <w:color w:val="0000FF"/>
          <w:sz w:val="20"/>
          <w:lang w:val="it-IT"/>
        </w:rPr>
        <w:t>concetti (principi)</w:t>
      </w:r>
      <w:r w:rsidR="00D56C28">
        <w:rPr>
          <w:bCs/>
          <w:i/>
          <w:iCs/>
          <w:color w:val="0000FF"/>
          <w:sz w:val="20"/>
          <w:lang w:val="it-IT"/>
        </w:rPr>
        <w:t xml:space="preserve"> </w:t>
      </w:r>
    </w:p>
    <w:p w14:paraId="4AC9C240" w14:textId="0C476ACF" w:rsidR="00A13547" w:rsidRPr="00DE4EC3" w:rsidRDefault="00A8558B" w:rsidP="00A13547">
      <w:pPr>
        <w:rPr>
          <w:color w:val="000000"/>
        </w:rPr>
      </w:pPr>
      <w:r w:rsidRPr="00A8558B">
        <w:t xml:space="preserve">Quanto indicato al paragrafo precedente conferma che le regole </w:t>
      </w:r>
      <w:r w:rsidR="00DD11E8">
        <w:t xml:space="preserve">generano </w:t>
      </w:r>
      <w:r w:rsidRPr="00A8558B">
        <w:t xml:space="preserve">ordine o disordine a seconda delle spiegazioni sociali </w:t>
      </w:r>
      <w:r w:rsidR="00DD11E8">
        <w:t>da cui sono</w:t>
      </w:r>
      <w:r w:rsidRPr="00A8558B">
        <w:t xml:space="preserve"> preced</w:t>
      </w:r>
      <w:r w:rsidR="00DD11E8">
        <w:t>ute e a</w:t>
      </w:r>
      <w:r w:rsidRPr="00A8558B">
        <w:t>ccompagna</w:t>
      </w:r>
      <w:r w:rsidR="00DD11E8">
        <w:t xml:space="preserve">te; per elaborare tali spiegazioni non si può certo partire dalle regole, che ne sono una </w:t>
      </w:r>
      <w:r w:rsidR="00EF42B3">
        <w:t>conseguenza</w:t>
      </w:r>
      <w:r w:rsidR="00DD11E8">
        <w:t xml:space="preserve">, </w:t>
      </w:r>
      <w:r w:rsidR="00DD11E8">
        <w:lastRenderedPageBreak/>
        <w:t xml:space="preserve">ma serve guardare agli aspetti giuridici della </w:t>
      </w:r>
      <w:r w:rsidR="00EF42B3">
        <w:t>realtà sociale</w:t>
      </w:r>
      <w:r w:rsidR="00DD11E8">
        <w:t xml:space="preserve">. Quest’ultima è </w:t>
      </w:r>
      <w:r w:rsidR="00966C14">
        <w:t>fatta di bisogni</w:t>
      </w:r>
      <w:r w:rsidR="00DD11E8">
        <w:t xml:space="preserve"> materiali e spirituali, i bisogni e i sogni di cui al par.1.1, di valori e mutevoli </w:t>
      </w:r>
      <w:r w:rsidR="00966C14">
        <w:t>fonti di senso</w:t>
      </w:r>
      <w:r w:rsidR="00DD11E8">
        <w:t xml:space="preserve">. Quest’insieme è osservato oggettivamente dallo studioso sociale, interessato a comprendere </w:t>
      </w:r>
      <w:r w:rsidR="00966C14">
        <w:t xml:space="preserve">i fattori che influenzano i comportamenti collettivi. </w:t>
      </w:r>
      <w:r w:rsidR="00DD11E8">
        <w:t xml:space="preserve">Il passaggio successivo è il coordinamento </w:t>
      </w:r>
      <w:r w:rsidR="00966C14">
        <w:t xml:space="preserve">di cui al par.1.9, </w:t>
      </w:r>
      <w:r w:rsidR="00DD11E8">
        <w:t xml:space="preserve">su cui si inserisce gradualmente la sensibilità giuridica generale, cioè </w:t>
      </w:r>
      <w:r w:rsidR="007D51CB">
        <w:t xml:space="preserve">la </w:t>
      </w:r>
      <w:r w:rsidR="00966C14">
        <w:rPr>
          <w:i/>
          <w:iCs/>
        </w:rPr>
        <w:t>cassetta degli attrezzi</w:t>
      </w:r>
      <w:r w:rsidR="00966C14">
        <w:t xml:space="preserve"> </w:t>
      </w:r>
      <w:r w:rsidR="007D51CB">
        <w:t xml:space="preserve"> di cui all’inizio del par.2.4</w:t>
      </w:r>
      <w:r w:rsidR="00DD11E8">
        <w:t xml:space="preserve">, con le sue </w:t>
      </w:r>
      <w:r w:rsidR="00652D56">
        <w:t xml:space="preserve">idee </w:t>
      </w:r>
      <w:r w:rsidR="00966C14">
        <w:t xml:space="preserve">di </w:t>
      </w:r>
      <w:r w:rsidR="00652D56">
        <w:t xml:space="preserve">valore, di </w:t>
      </w:r>
      <w:r w:rsidR="00966C14">
        <w:t xml:space="preserve">regola, di </w:t>
      </w:r>
      <w:r w:rsidR="00DD11E8">
        <w:t>opportunità, di sanzione, di potere d’indirizzo, etc. Si tratta di principi influenzati dai valori</w:t>
      </w:r>
      <w:r w:rsidR="00B71D75">
        <w:t xml:space="preserve"> </w:t>
      </w:r>
      <w:r w:rsidR="00B71D75">
        <w:rPr>
          <w:rStyle w:val="Rimandonotaapidipagina"/>
        </w:rPr>
        <w:footnoteReference w:id="63"/>
      </w:r>
      <w:r w:rsidR="00DD11E8">
        <w:t xml:space="preserve">, come la stessa equità, dove la </w:t>
      </w:r>
      <w:r w:rsidR="00652D56">
        <w:t xml:space="preserve">formula </w:t>
      </w:r>
      <w:r w:rsidR="00652D56" w:rsidRPr="00DD11E8">
        <w:rPr>
          <w:i/>
          <w:iCs/>
        </w:rPr>
        <w:t>la</w:t>
      </w:r>
      <w:r w:rsidR="00652D56">
        <w:t xml:space="preserve"> </w:t>
      </w:r>
      <w:r w:rsidR="00652D56">
        <w:rPr>
          <w:i/>
          <w:iCs/>
        </w:rPr>
        <w:t>legge uguale per tutti</w:t>
      </w:r>
      <w:r w:rsidR="00652D56">
        <w:t>, si riempie di contenuto in base a valori, mutevoli nel tempo</w:t>
      </w:r>
      <w:r w:rsidR="00DD11E8">
        <w:t xml:space="preserve">; si pensi </w:t>
      </w:r>
      <w:r w:rsidR="00652D56">
        <w:t xml:space="preserve">al paradosso della fattoria di Orwell, dove tutti gli animali sono uguali, ma qualcuno è </w:t>
      </w:r>
      <w:r w:rsidR="00652D56" w:rsidRPr="00B01C02">
        <w:rPr>
          <w:i/>
          <w:iCs/>
        </w:rPr>
        <w:t>più uguale</w:t>
      </w:r>
      <w:r w:rsidR="00652D56">
        <w:rPr>
          <w:color w:val="000000"/>
        </w:rPr>
        <w:t xml:space="preserve">; vedremo ai paragrafi seguenti altri principi </w:t>
      </w:r>
      <w:r w:rsidR="0089676C">
        <w:rPr>
          <w:color w:val="000000"/>
        </w:rPr>
        <w:t>come</w:t>
      </w:r>
      <w:r w:rsidR="00652D56">
        <w:t xml:space="preserve"> la certezza del diritto, l’indipendenza del giudice, </w:t>
      </w:r>
      <w:r w:rsidR="00652D56">
        <w:rPr>
          <w:color w:val="000000"/>
        </w:rPr>
        <w:t xml:space="preserve">la </w:t>
      </w:r>
      <w:r w:rsidR="00652D56" w:rsidRPr="006311B6">
        <w:rPr>
          <w:i/>
          <w:iCs/>
          <w:color w:val="000000"/>
        </w:rPr>
        <w:t>stabilità</w:t>
      </w:r>
      <w:r w:rsidR="00652D56">
        <w:rPr>
          <w:color w:val="000000"/>
        </w:rPr>
        <w:t xml:space="preserve"> dei rapporti giuridici, l’unilateralità dei poteri autoritativi</w:t>
      </w:r>
      <w:r w:rsidR="00E54133">
        <w:rPr>
          <w:color w:val="000000"/>
        </w:rPr>
        <w:t xml:space="preserve">. </w:t>
      </w:r>
    </w:p>
    <w:p w14:paraId="392E00BE" w14:textId="77777777" w:rsidR="00A13547" w:rsidRPr="00A64A39" w:rsidRDefault="00A13547" w:rsidP="00A13547">
      <w:pPr>
        <w:pStyle w:val="tit23"/>
        <w:ind w:left="6464" w:right="-1361" w:firstLine="0"/>
        <w:jc w:val="left"/>
        <w:rPr>
          <w:bCs/>
          <w:i/>
          <w:iCs/>
          <w:color w:val="0000FF"/>
          <w:sz w:val="20"/>
          <w:lang w:val="it-IT"/>
        </w:rPr>
      </w:pPr>
      <w:r w:rsidRPr="00A64A39">
        <w:rPr>
          <w:bCs/>
          <w:i/>
          <w:iCs/>
          <w:color w:val="0000FF"/>
          <w:sz w:val="20"/>
          <w:lang w:val="it-IT"/>
        </w:rPr>
        <w:t>Valutazione dei fatti e suo empirismo</w:t>
      </w:r>
    </w:p>
    <w:p w14:paraId="26BD183C" w14:textId="4B9F6049" w:rsidR="00853E3C" w:rsidRDefault="00DE4EC3" w:rsidP="00B93E63">
      <w:pPr>
        <w:autoSpaceDE w:val="0"/>
        <w:autoSpaceDN w:val="0"/>
        <w:adjustRightInd w:val="0"/>
        <w:jc w:val="both"/>
      </w:pPr>
      <w:r>
        <w:rPr>
          <w:color w:val="000000"/>
        </w:rPr>
        <w:t>Il principio meno tecnico e più accessibile riguarda l’empirismo probabilistico del giudizio di fatto</w:t>
      </w:r>
      <w:r>
        <w:rPr>
          <w:color w:val="000000"/>
        </w:rPr>
        <w:t xml:space="preserve">; esso è giuridico in </w:t>
      </w:r>
      <w:r w:rsidR="006801C8">
        <w:t>quanto rig</w:t>
      </w:r>
      <w:r w:rsidR="003D05F5">
        <w:t xml:space="preserve">uarda </w:t>
      </w:r>
      <w:r w:rsidR="006801C8">
        <w:t xml:space="preserve">l’esercizio di </w:t>
      </w:r>
      <w:r w:rsidR="003D05F5">
        <w:t xml:space="preserve">pubbliche funzioni, </w:t>
      </w:r>
      <w:r w:rsidR="00B41253" w:rsidRPr="00BC11C0">
        <w:t xml:space="preserve">ma </w:t>
      </w:r>
      <w:r>
        <w:t xml:space="preserve">in prima battuta </w:t>
      </w:r>
      <w:r w:rsidR="0074333D">
        <w:t xml:space="preserve">non </w:t>
      </w:r>
      <w:r w:rsidR="00822005">
        <w:t xml:space="preserve">richiede </w:t>
      </w:r>
      <w:r w:rsidR="0074333D">
        <w:t>la sensibilità tecnica del giurista</w:t>
      </w:r>
      <w:r>
        <w:t>, cioè l</w:t>
      </w:r>
      <w:r w:rsidR="0074333D">
        <w:t xml:space="preserve">a </w:t>
      </w:r>
      <w:r w:rsidR="0074333D">
        <w:rPr>
          <w:i/>
          <w:iCs/>
        </w:rPr>
        <w:t xml:space="preserve">cassetta degli attrezzi </w:t>
      </w:r>
      <w:r w:rsidR="0074333D">
        <w:t>di cui al par.2.4</w:t>
      </w:r>
      <w:r>
        <w:t>. Il suo obiettivo è infatti comprendere lo svolgimento di eventi della realtà materiale, presente o passata, anche</w:t>
      </w:r>
      <w:r w:rsidR="00822005">
        <w:t xml:space="preserve"> ipotetica, come quella </w:t>
      </w:r>
      <w:r>
        <w:t>romanzesca</w:t>
      </w:r>
      <w:r w:rsidR="00822005">
        <w:t xml:space="preserve"> </w:t>
      </w:r>
      <w:r>
        <w:t xml:space="preserve">delle narrazioni letterarie di cui al par.1.4. </w:t>
      </w:r>
      <w:r w:rsidR="00822005">
        <w:t xml:space="preserve">Può trattarsi di </w:t>
      </w:r>
      <w:r w:rsidR="00D96D91">
        <w:t xml:space="preserve">ragionamenti </w:t>
      </w:r>
      <w:r w:rsidR="00822005">
        <w:t>anche molto</w:t>
      </w:r>
      <w:r w:rsidR="00D96D91">
        <w:t xml:space="preserve"> complessi,</w:t>
      </w:r>
      <w:r w:rsidR="00822005">
        <w:t xml:space="preserve"> </w:t>
      </w:r>
      <w:r w:rsidR="0074333D">
        <w:t xml:space="preserve">comuni anche a </w:t>
      </w:r>
      <w:r w:rsidR="0074333D">
        <w:rPr>
          <w:bCs/>
        </w:rPr>
        <w:t>“</w:t>
      </w:r>
      <w:r w:rsidR="0074333D" w:rsidRPr="00BC11C0">
        <w:rPr>
          <w:bCs/>
        </w:rPr>
        <w:t>non giuristi</w:t>
      </w:r>
      <w:r w:rsidR="0074333D">
        <w:rPr>
          <w:bCs/>
        </w:rPr>
        <w:t>”</w:t>
      </w:r>
      <w:r w:rsidR="0074333D" w:rsidRPr="00BC11C0">
        <w:rPr>
          <w:bCs/>
        </w:rPr>
        <w:t>, come giornalisti o storici</w:t>
      </w:r>
      <w:r w:rsidR="0074333D">
        <w:rPr>
          <w:bCs/>
        </w:rPr>
        <w:t xml:space="preserve"> </w:t>
      </w:r>
      <w:r w:rsidR="0074333D" w:rsidRPr="00BC11C0">
        <w:rPr>
          <w:rStyle w:val="Rimandonotaapidipagina"/>
          <w:bCs/>
        </w:rPr>
        <w:footnoteReference w:id="64"/>
      </w:r>
      <w:r w:rsidR="00822005">
        <w:rPr>
          <w:bCs/>
        </w:rPr>
        <w:t xml:space="preserve">; essi si collocano sul piano </w:t>
      </w:r>
      <w:r w:rsidR="00822005" w:rsidRPr="00822005">
        <w:rPr>
          <w:bCs/>
          <w:i/>
          <w:iCs/>
        </w:rPr>
        <w:t>dell’</w:t>
      </w:r>
      <w:r w:rsidR="00822005">
        <w:rPr>
          <w:bCs/>
          <w:i/>
          <w:iCs/>
        </w:rPr>
        <w:t xml:space="preserve">essere </w:t>
      </w:r>
      <w:r w:rsidR="00822005">
        <w:rPr>
          <w:bCs/>
        </w:rPr>
        <w:t xml:space="preserve">cioè del conoscere, non del </w:t>
      </w:r>
      <w:r w:rsidR="00822005">
        <w:rPr>
          <w:bCs/>
          <w:i/>
          <w:iCs/>
        </w:rPr>
        <w:t xml:space="preserve">dover essere </w:t>
      </w:r>
      <w:r w:rsidR="00822005">
        <w:rPr>
          <w:bCs/>
        </w:rPr>
        <w:t>che comporta adesioni o dissensi sul piano indimostrabile dei valori,</w:t>
      </w:r>
      <w:r w:rsidR="00D23CD0">
        <w:rPr>
          <w:bCs/>
        </w:rPr>
        <w:t xml:space="preserve"> che ci accompagna dal par.1.</w:t>
      </w:r>
      <w:r w:rsidR="005D4EDA">
        <w:rPr>
          <w:bCs/>
        </w:rPr>
        <w:t>2</w:t>
      </w:r>
      <w:r w:rsidR="00843559">
        <w:rPr>
          <w:bCs/>
        </w:rPr>
        <w:t xml:space="preserve">; </w:t>
      </w:r>
      <w:r w:rsidR="00822005">
        <w:rPr>
          <w:bCs/>
        </w:rPr>
        <w:t>non richiedendo riferimenti valoriali, l’</w:t>
      </w:r>
      <w:r w:rsidR="00B93E63">
        <w:rPr>
          <w:bCs/>
        </w:rPr>
        <w:t xml:space="preserve">indagine sui fatti </w:t>
      </w:r>
      <w:r w:rsidR="00822005">
        <w:rPr>
          <w:bCs/>
        </w:rPr>
        <w:t xml:space="preserve">può svolgersi </w:t>
      </w:r>
      <w:r w:rsidR="00822005">
        <w:rPr>
          <w:bCs/>
        </w:rPr>
        <w:lastRenderedPageBreak/>
        <w:t>sul piano empirico, senza l’ausilio di</w:t>
      </w:r>
      <w:r w:rsidR="00B93E63">
        <w:rPr>
          <w:bCs/>
        </w:rPr>
        <w:t xml:space="preserve"> regole</w:t>
      </w:r>
      <w:r w:rsidR="00822005">
        <w:rPr>
          <w:bCs/>
        </w:rPr>
        <w:t>, che dopotutto formalizzano valori</w:t>
      </w:r>
      <w:r w:rsidR="00B93E63">
        <w:rPr>
          <w:bCs/>
        </w:rPr>
        <w:t xml:space="preserve">.  </w:t>
      </w:r>
    </w:p>
    <w:p w14:paraId="12B81E59" w14:textId="3BC2F711" w:rsidR="00D00D85" w:rsidRPr="006A77CE" w:rsidRDefault="00346DB9" w:rsidP="006A77CE">
      <w:pPr>
        <w:pStyle w:val="tit23"/>
        <w:ind w:left="6464" w:right="-1361" w:firstLine="0"/>
        <w:jc w:val="left"/>
        <w:rPr>
          <w:bCs/>
          <w:i/>
          <w:iCs/>
          <w:color w:val="0000FF"/>
          <w:sz w:val="20"/>
          <w:lang w:val="it-IT"/>
        </w:rPr>
      </w:pPr>
      <w:r w:rsidRPr="006A77CE">
        <w:rPr>
          <w:bCs/>
          <w:i/>
          <w:iCs/>
          <w:color w:val="0000FF"/>
          <w:sz w:val="20"/>
          <w:lang w:val="it-IT"/>
        </w:rPr>
        <w:t>Carattere interpretativo (anche fulmineo) del giudizio di fatto</w:t>
      </w:r>
    </w:p>
    <w:p w14:paraId="6DA2B6C3" w14:textId="338C84BD" w:rsidR="007F7AEF" w:rsidRPr="006A77CE" w:rsidRDefault="00822005" w:rsidP="004A26D0">
      <w:pPr>
        <w:autoSpaceDE w:val="0"/>
        <w:autoSpaceDN w:val="0"/>
        <w:adjustRightInd w:val="0"/>
        <w:jc w:val="both"/>
        <w:rPr>
          <w:color w:val="000000"/>
          <w:szCs w:val="22"/>
        </w:rPr>
      </w:pPr>
      <w:r>
        <w:t xml:space="preserve">Regole possono essere previste per i tempi e i modi in cui </w:t>
      </w:r>
      <w:r w:rsidR="00EF2A1D">
        <w:t xml:space="preserve">cercare le prove e farne uso. Anche </w:t>
      </w:r>
      <w:r w:rsidR="005D4EDA">
        <w:t>l’empirismo del giudizio di fatto presenta i</w:t>
      </w:r>
      <w:r w:rsidR="00B93E63">
        <w:t>l problema delle fonti</w:t>
      </w:r>
      <w:r w:rsidR="00D60058">
        <w:t xml:space="preserve">, </w:t>
      </w:r>
      <w:r w:rsidR="00EF2A1D">
        <w:t>visto al par.1.5 per la storia. L</w:t>
      </w:r>
      <w:r w:rsidR="00D60058">
        <w:t xml:space="preserve">e </w:t>
      </w:r>
      <w:r w:rsidR="00671C41">
        <w:rPr>
          <w:szCs w:val="22"/>
        </w:rPr>
        <w:t xml:space="preserve">prove in senso </w:t>
      </w:r>
      <w:r w:rsidR="008A18CB" w:rsidRPr="006A77CE">
        <w:rPr>
          <w:szCs w:val="22"/>
        </w:rPr>
        <w:t>material</w:t>
      </w:r>
      <w:r w:rsidR="00671C41">
        <w:rPr>
          <w:szCs w:val="22"/>
        </w:rPr>
        <w:t xml:space="preserve">e (in inglese </w:t>
      </w:r>
      <w:r w:rsidR="00671C41" w:rsidRPr="00671C41">
        <w:rPr>
          <w:i/>
          <w:iCs/>
          <w:szCs w:val="22"/>
        </w:rPr>
        <w:t>evidence</w:t>
      </w:r>
      <w:r w:rsidR="00671C41">
        <w:rPr>
          <w:szCs w:val="22"/>
        </w:rPr>
        <w:t>)</w:t>
      </w:r>
      <w:r w:rsidR="00EF2A1D">
        <w:rPr>
          <w:szCs w:val="22"/>
        </w:rPr>
        <w:t xml:space="preserve"> possono essere </w:t>
      </w:r>
      <w:r w:rsidR="00D00D85" w:rsidRPr="006A77CE">
        <w:rPr>
          <w:szCs w:val="22"/>
        </w:rPr>
        <w:t xml:space="preserve"> documenti, reperti fisici, intercettazioni telefoniche, </w:t>
      </w:r>
      <w:r w:rsidR="005D4EDA">
        <w:rPr>
          <w:szCs w:val="22"/>
        </w:rPr>
        <w:t>narrazioni testimoniali, immagini fotografiche</w:t>
      </w:r>
      <w:r w:rsidR="0082558B" w:rsidRPr="006A77CE">
        <w:rPr>
          <w:bCs/>
          <w:szCs w:val="22"/>
        </w:rPr>
        <w:t>; su</w:t>
      </w:r>
      <w:r w:rsidR="00671C41">
        <w:rPr>
          <w:bCs/>
          <w:szCs w:val="22"/>
        </w:rPr>
        <w:t xml:space="preserve"> di esse </w:t>
      </w:r>
      <w:r w:rsidR="003D19F4">
        <w:rPr>
          <w:bCs/>
          <w:szCs w:val="22"/>
        </w:rPr>
        <w:t>s</w:t>
      </w:r>
      <w:r w:rsidR="0082558B" w:rsidRPr="006A77CE">
        <w:rPr>
          <w:bCs/>
          <w:szCs w:val="22"/>
        </w:rPr>
        <w:t xml:space="preserve">i costruisce, </w:t>
      </w:r>
      <w:r w:rsidR="00671C41">
        <w:rPr>
          <w:bCs/>
          <w:szCs w:val="22"/>
        </w:rPr>
        <w:t xml:space="preserve">come </w:t>
      </w:r>
      <w:r w:rsidR="0082558B" w:rsidRPr="006A77CE">
        <w:rPr>
          <w:color w:val="000000"/>
          <w:szCs w:val="22"/>
        </w:rPr>
        <w:t>momento logico successivo, la prova come ragionamento</w:t>
      </w:r>
      <w:r w:rsidR="00671C41">
        <w:rPr>
          <w:color w:val="000000"/>
          <w:szCs w:val="22"/>
        </w:rPr>
        <w:t xml:space="preserve">, in inglese </w:t>
      </w:r>
      <w:r w:rsidR="00671C41">
        <w:rPr>
          <w:i/>
          <w:iCs/>
          <w:color w:val="000000"/>
          <w:szCs w:val="22"/>
        </w:rPr>
        <w:t>proof</w:t>
      </w:r>
      <w:r w:rsidR="0082558B" w:rsidRPr="006A77CE">
        <w:rPr>
          <w:color w:val="000000"/>
          <w:szCs w:val="22"/>
        </w:rPr>
        <w:t>.</w:t>
      </w:r>
      <w:r w:rsidR="005D4EDA">
        <w:rPr>
          <w:color w:val="000000"/>
          <w:szCs w:val="22"/>
        </w:rPr>
        <w:t xml:space="preserve">  </w:t>
      </w:r>
      <w:r w:rsidR="00EF2A1D">
        <w:rPr>
          <w:color w:val="000000"/>
          <w:szCs w:val="22"/>
        </w:rPr>
        <w:t xml:space="preserve">Sulla </w:t>
      </w:r>
      <w:r w:rsidR="005D4EDA">
        <w:rPr>
          <w:i/>
          <w:iCs/>
        </w:rPr>
        <w:t>prova in senso materiale</w:t>
      </w:r>
      <w:r w:rsidR="00EF2A1D">
        <w:rPr>
          <w:i/>
          <w:iCs/>
        </w:rPr>
        <w:t xml:space="preserve">, </w:t>
      </w:r>
      <w:r w:rsidR="005D4EDA">
        <w:rPr>
          <w:color w:val="000000"/>
          <w:szCs w:val="22"/>
        </w:rPr>
        <w:t>spesso consiste</w:t>
      </w:r>
      <w:r w:rsidR="00EF2A1D">
        <w:rPr>
          <w:color w:val="000000"/>
          <w:szCs w:val="22"/>
        </w:rPr>
        <w:t xml:space="preserve">nte </w:t>
      </w:r>
      <w:r w:rsidR="005D4EDA">
        <w:rPr>
          <w:color w:val="000000"/>
          <w:szCs w:val="22"/>
        </w:rPr>
        <w:t xml:space="preserve">in </w:t>
      </w:r>
      <w:r w:rsidR="0059693A">
        <w:t xml:space="preserve">aspetti fattuali </w:t>
      </w:r>
      <w:r w:rsidR="00EF2A1D">
        <w:t>ammessi</w:t>
      </w:r>
      <w:r w:rsidR="006F100E">
        <w:t xml:space="preserve"> dalle parti, </w:t>
      </w:r>
      <w:r w:rsidR="00EF2A1D">
        <w:t>si inseriscono spesso diverse interpretazioni, cioè prove come ragionamenti (</w:t>
      </w:r>
      <w:r w:rsidR="00EF2A1D" w:rsidRPr="00EF2A1D">
        <w:rPr>
          <w:i/>
          <w:iCs/>
        </w:rPr>
        <w:t>proof</w:t>
      </w:r>
      <w:r w:rsidR="00EF2A1D">
        <w:t>)</w:t>
      </w:r>
      <w:r w:rsidR="00586D24" w:rsidRPr="006A77CE">
        <w:t>.</w:t>
      </w:r>
    </w:p>
    <w:p w14:paraId="61487195" w14:textId="40D3D6E8" w:rsidR="00D00D85" w:rsidRPr="00A64A39" w:rsidRDefault="00346DB9" w:rsidP="006A77CE">
      <w:pPr>
        <w:pStyle w:val="tit23"/>
        <w:ind w:left="6464" w:right="-1361" w:firstLine="0"/>
        <w:jc w:val="left"/>
        <w:rPr>
          <w:bCs/>
          <w:i/>
          <w:iCs/>
          <w:color w:val="0000FF"/>
          <w:sz w:val="20"/>
          <w:lang w:val="it-IT"/>
        </w:rPr>
      </w:pPr>
      <w:r w:rsidRPr="00A64A39">
        <w:rPr>
          <w:bCs/>
          <w:i/>
          <w:iCs/>
          <w:color w:val="0000FF"/>
          <w:sz w:val="20"/>
          <w:lang w:val="it-IT"/>
        </w:rPr>
        <w:t xml:space="preserve">Suo </w:t>
      </w:r>
      <w:r w:rsidR="00D00D85" w:rsidRPr="00A64A39">
        <w:rPr>
          <w:bCs/>
          <w:i/>
          <w:iCs/>
          <w:color w:val="0000FF"/>
          <w:sz w:val="20"/>
          <w:lang w:val="it-IT"/>
        </w:rPr>
        <w:t>probabilismo</w:t>
      </w:r>
      <w:r w:rsidR="00192CDA">
        <w:rPr>
          <w:bCs/>
          <w:i/>
          <w:iCs/>
          <w:color w:val="0000FF"/>
          <w:sz w:val="20"/>
          <w:lang w:val="it-IT"/>
        </w:rPr>
        <w:t xml:space="preserve"> valutativo</w:t>
      </w:r>
    </w:p>
    <w:p w14:paraId="25422679" w14:textId="0A9DDA31" w:rsidR="00FE5C92" w:rsidRPr="006A77CE" w:rsidRDefault="00CE0048" w:rsidP="00192CDA">
      <w:pPr>
        <w:autoSpaceDE w:val="0"/>
        <w:autoSpaceDN w:val="0"/>
        <w:adjustRightInd w:val="0"/>
        <w:jc w:val="both"/>
        <w:rPr>
          <w:bCs/>
          <w:i/>
          <w:iCs/>
          <w:color w:val="0000FF"/>
        </w:rPr>
      </w:pPr>
      <w:r>
        <w:t xml:space="preserve">Al suddetto empirismo del giudizio di fatto si accompagna </w:t>
      </w:r>
      <w:r w:rsidR="00D00D85">
        <w:t>un vario probabilismo de</w:t>
      </w:r>
      <w:r w:rsidR="00432846">
        <w:t>i risultati</w:t>
      </w:r>
      <w:r w:rsidR="00D00D85">
        <w:t xml:space="preserve">; sul piano </w:t>
      </w:r>
      <w:r w:rsidR="003704CE">
        <w:t>logico</w:t>
      </w:r>
      <w:r w:rsidR="00D00D85">
        <w:t>,</w:t>
      </w:r>
      <w:r w:rsidR="00C20DB8">
        <w:t xml:space="preserve"> </w:t>
      </w:r>
      <w:r w:rsidR="00432846">
        <w:t xml:space="preserve">la </w:t>
      </w:r>
      <w:r w:rsidR="00D00D85">
        <w:t xml:space="preserve">certezza </w:t>
      </w:r>
      <w:r w:rsidR="00432846">
        <w:t>è</w:t>
      </w:r>
      <w:r w:rsidR="00C20DB8">
        <w:t xml:space="preserve"> infatti</w:t>
      </w:r>
      <w:r w:rsidR="00432846">
        <w:t xml:space="preserve"> </w:t>
      </w:r>
      <w:r w:rsidR="00D00D85">
        <w:t>solo un</w:t>
      </w:r>
      <w:r w:rsidR="007811FE">
        <w:t>’</w:t>
      </w:r>
      <w:r w:rsidR="00D00D85">
        <w:t xml:space="preserve">elevata probabilità, </w:t>
      </w:r>
      <w:r w:rsidR="00C20DB8">
        <w:t xml:space="preserve">che il diritto talvolta accompagna </w:t>
      </w:r>
      <w:r w:rsidR="00C20DB8" w:rsidRPr="006A77CE">
        <w:t>con l</w:t>
      </w:r>
      <w:r w:rsidR="007811FE">
        <w:t>’</w:t>
      </w:r>
      <w:r w:rsidR="00C20DB8" w:rsidRPr="006A77CE">
        <w:t xml:space="preserve">espressione </w:t>
      </w:r>
      <w:r w:rsidR="00C11789">
        <w:t>“</w:t>
      </w:r>
      <w:r w:rsidR="00192CDA">
        <w:t xml:space="preserve">oltre </w:t>
      </w:r>
      <w:r w:rsidR="00D00D85" w:rsidRPr="006A77CE">
        <w:t>ogni ragionevole dubbio</w:t>
      </w:r>
      <w:r w:rsidR="00C11789">
        <w:t>”</w:t>
      </w:r>
      <w:r w:rsidR="00D00D85" w:rsidRPr="006A77CE">
        <w:t xml:space="preserve">. </w:t>
      </w:r>
      <w:r w:rsidR="00C20DB8" w:rsidRPr="006A77CE">
        <w:t>Si tratta</w:t>
      </w:r>
      <w:r w:rsidR="00432846" w:rsidRPr="006A77CE">
        <w:t xml:space="preserve"> però</w:t>
      </w:r>
      <w:r w:rsidR="00C20DB8" w:rsidRPr="006A77CE">
        <w:t>, ad oggi, di</w:t>
      </w:r>
      <w:r w:rsidR="00432846" w:rsidRPr="006A77CE">
        <w:t xml:space="preserve"> una probabilità soggettiva, </w:t>
      </w:r>
      <w:r w:rsidR="00D00D85" w:rsidRPr="006A77CE">
        <w:t xml:space="preserve">non esprimibile numericamente secondo criteri matematico-statistici di calcolo delle </w:t>
      </w:r>
      <w:r w:rsidR="00C11789">
        <w:t>“</w:t>
      </w:r>
      <w:r w:rsidR="00D00D85" w:rsidRPr="006A77CE">
        <w:t>probabilità oggettive</w:t>
      </w:r>
      <w:r w:rsidR="00C11789">
        <w:t>”</w:t>
      </w:r>
      <w:r w:rsidR="00432846" w:rsidRPr="006A77CE">
        <w:t>.</w:t>
      </w:r>
      <w:r w:rsidR="00C532A1">
        <w:rPr>
          <w:sz w:val="22"/>
          <w:szCs w:val="22"/>
        </w:rPr>
        <w:t xml:space="preserve"> </w:t>
      </w:r>
      <w:r w:rsidR="003704CE">
        <w:t>E’</w:t>
      </w:r>
      <w:r w:rsidR="00D75A8A">
        <w:t xml:space="preserve"> </w:t>
      </w:r>
      <w:r w:rsidR="003704CE">
        <w:t xml:space="preserve">infatti a mio avviso ottimistica, disumana e fantascientifica la gestione del giudizio di fatto con gli automatismi socialmente incontrollabili della c.d. “intelligenza artificiale” di cui al par.1.1. </w:t>
      </w:r>
    </w:p>
    <w:p w14:paraId="0626B094" w14:textId="22F1FDE0" w:rsidR="0089117C" w:rsidRPr="006A77CE" w:rsidRDefault="00B46BC1" w:rsidP="006A77CE">
      <w:pPr>
        <w:autoSpaceDE w:val="0"/>
        <w:autoSpaceDN w:val="0"/>
        <w:adjustRightInd w:val="0"/>
        <w:jc w:val="both"/>
        <w:rPr>
          <w:szCs w:val="22"/>
        </w:rPr>
      </w:pPr>
      <w:r w:rsidRPr="006A77CE">
        <w:rPr>
          <w:szCs w:val="22"/>
        </w:rPr>
        <w:t xml:space="preserve">Il confronto di </w:t>
      </w:r>
      <w:r w:rsidR="00432846" w:rsidRPr="006A77CE">
        <w:rPr>
          <w:szCs w:val="22"/>
        </w:rPr>
        <w:t xml:space="preserve">probabilità </w:t>
      </w:r>
      <w:r w:rsidRPr="006A77CE">
        <w:rPr>
          <w:szCs w:val="22"/>
        </w:rPr>
        <w:t>tra</w:t>
      </w:r>
      <w:r w:rsidR="00432846" w:rsidRPr="006A77CE">
        <w:rPr>
          <w:szCs w:val="22"/>
        </w:rPr>
        <w:t xml:space="preserve"> </w:t>
      </w:r>
      <w:r w:rsidRPr="006A77CE">
        <w:rPr>
          <w:szCs w:val="22"/>
        </w:rPr>
        <w:t>le varie ipotesi sul fatto può</w:t>
      </w:r>
      <w:r w:rsidR="00432846" w:rsidRPr="006A77CE">
        <w:rPr>
          <w:szCs w:val="22"/>
        </w:rPr>
        <w:t xml:space="preserve"> quindi </w:t>
      </w:r>
      <w:r w:rsidRPr="006A77CE">
        <w:rPr>
          <w:szCs w:val="22"/>
        </w:rPr>
        <w:t>basarsi solo sull</w:t>
      </w:r>
      <w:r w:rsidR="007811FE">
        <w:rPr>
          <w:szCs w:val="22"/>
        </w:rPr>
        <w:t>’</w:t>
      </w:r>
      <w:r w:rsidRPr="006A77CE">
        <w:rPr>
          <w:szCs w:val="22"/>
        </w:rPr>
        <w:t xml:space="preserve">esperienza comune relativa alle vicende umane e naturali; la valutatività del giudizio riguarda a maggior ragione quello basato su </w:t>
      </w:r>
      <w:r w:rsidR="00C11887">
        <w:rPr>
          <w:szCs w:val="22"/>
        </w:rPr>
        <w:t xml:space="preserve">stime per </w:t>
      </w:r>
      <w:r w:rsidRPr="006A77CE">
        <w:rPr>
          <w:szCs w:val="22"/>
        </w:rPr>
        <w:t>ordin</w:t>
      </w:r>
      <w:r w:rsidR="00C11887">
        <w:rPr>
          <w:szCs w:val="22"/>
        </w:rPr>
        <w:t>e</w:t>
      </w:r>
      <w:r w:rsidRPr="006A77CE">
        <w:rPr>
          <w:szCs w:val="22"/>
        </w:rPr>
        <w:t xml:space="preserve"> di grandezza, ad esempio su</w:t>
      </w:r>
      <w:r w:rsidR="00FE5C92" w:rsidRPr="006A77CE">
        <w:rPr>
          <w:bCs/>
          <w:szCs w:val="22"/>
        </w:rPr>
        <w:t xml:space="preserve">l numero di </w:t>
      </w:r>
      <w:r w:rsidRPr="006A77CE">
        <w:rPr>
          <w:bCs/>
          <w:szCs w:val="22"/>
        </w:rPr>
        <w:t xml:space="preserve">partecipanti a una manifestazione, </w:t>
      </w:r>
      <w:r w:rsidR="00FE5C92" w:rsidRPr="006A77CE">
        <w:rPr>
          <w:bCs/>
          <w:szCs w:val="22"/>
        </w:rPr>
        <w:t xml:space="preserve">le vittime di una </w:t>
      </w:r>
      <w:r w:rsidR="002E4F3D">
        <w:rPr>
          <w:bCs/>
          <w:szCs w:val="22"/>
        </w:rPr>
        <w:t xml:space="preserve">grande </w:t>
      </w:r>
      <w:r w:rsidRPr="006A77CE">
        <w:rPr>
          <w:bCs/>
          <w:szCs w:val="22"/>
        </w:rPr>
        <w:t>catastrofe</w:t>
      </w:r>
      <w:r w:rsidR="002E4F3D">
        <w:rPr>
          <w:bCs/>
          <w:szCs w:val="22"/>
        </w:rPr>
        <w:t xml:space="preserve"> naturale</w:t>
      </w:r>
      <w:r w:rsidR="00FE5C92" w:rsidRPr="006A77CE">
        <w:rPr>
          <w:bCs/>
          <w:szCs w:val="22"/>
        </w:rPr>
        <w:t xml:space="preserve"> o i</w:t>
      </w:r>
      <w:r w:rsidRPr="006A77CE">
        <w:rPr>
          <w:bCs/>
          <w:szCs w:val="22"/>
        </w:rPr>
        <w:t xml:space="preserve"> ri</w:t>
      </w:r>
      <w:r w:rsidR="006A77CE">
        <w:rPr>
          <w:bCs/>
          <w:szCs w:val="22"/>
        </w:rPr>
        <w:t>cavi di un piccolo commerciante</w:t>
      </w:r>
      <w:r w:rsidR="00FE5C92" w:rsidRPr="006A77CE">
        <w:rPr>
          <w:rStyle w:val="Rimandonotaapidipagina"/>
          <w:bCs/>
          <w:szCs w:val="22"/>
        </w:rPr>
        <w:footnoteReference w:id="65"/>
      </w:r>
      <w:r w:rsidR="00C90A41" w:rsidRPr="006A77CE">
        <w:rPr>
          <w:bCs/>
          <w:szCs w:val="22"/>
        </w:rPr>
        <w:t>.</w:t>
      </w:r>
      <w:r w:rsidR="00F040F8" w:rsidRPr="006A77CE">
        <w:rPr>
          <w:sz w:val="28"/>
        </w:rPr>
        <w:t xml:space="preserve"> </w:t>
      </w:r>
    </w:p>
    <w:p w14:paraId="1550D3F1" w14:textId="3ADF9821" w:rsidR="0089117C" w:rsidRPr="006A77CE" w:rsidRDefault="00C20DB8" w:rsidP="006A77CE">
      <w:pPr>
        <w:pStyle w:val="tit23"/>
        <w:ind w:left="6464" w:right="-1361" w:firstLine="0"/>
        <w:jc w:val="left"/>
        <w:rPr>
          <w:bCs/>
          <w:i/>
          <w:iCs/>
          <w:color w:val="0000FF"/>
          <w:sz w:val="20"/>
          <w:lang w:val="it-IT"/>
        </w:rPr>
      </w:pPr>
      <w:r w:rsidRPr="006A77CE">
        <w:rPr>
          <w:bCs/>
          <w:i/>
          <w:iCs/>
          <w:color w:val="0000FF"/>
          <w:sz w:val="20"/>
          <w:lang w:val="it-IT"/>
        </w:rPr>
        <w:lastRenderedPageBreak/>
        <w:t>Libero convincimento e p</w:t>
      </w:r>
      <w:r w:rsidR="0089117C" w:rsidRPr="006A77CE">
        <w:rPr>
          <w:bCs/>
          <w:i/>
          <w:iCs/>
          <w:color w:val="0000FF"/>
          <w:sz w:val="20"/>
          <w:lang w:val="it-IT"/>
        </w:rPr>
        <w:t xml:space="preserve">rove legali </w:t>
      </w:r>
    </w:p>
    <w:p w14:paraId="6BB62F09" w14:textId="18BE73A6" w:rsidR="00DE00D9" w:rsidRDefault="002E4F3D" w:rsidP="00DE00D9">
      <w:pPr>
        <w:autoSpaceDE w:val="0"/>
        <w:autoSpaceDN w:val="0"/>
        <w:adjustRightInd w:val="0"/>
        <w:jc w:val="both"/>
      </w:pPr>
      <w:r>
        <w:rPr>
          <w:bCs/>
          <w:szCs w:val="22"/>
        </w:rPr>
        <w:t xml:space="preserve">Quanto precede spiega sia </w:t>
      </w:r>
      <w:r w:rsidR="00C20DB8" w:rsidRPr="006A77CE">
        <w:rPr>
          <w:bCs/>
          <w:szCs w:val="22"/>
        </w:rPr>
        <w:t xml:space="preserve">il </w:t>
      </w:r>
      <w:r w:rsidR="001A4371">
        <w:rPr>
          <w:bCs/>
          <w:szCs w:val="22"/>
        </w:rPr>
        <w:t xml:space="preserve">c.d </w:t>
      </w:r>
      <w:r w:rsidR="001A4371">
        <w:rPr>
          <w:bCs/>
          <w:i/>
          <w:iCs/>
          <w:szCs w:val="22"/>
        </w:rPr>
        <w:t xml:space="preserve">libero </w:t>
      </w:r>
      <w:r w:rsidR="00C20DB8" w:rsidRPr="001A4371">
        <w:rPr>
          <w:bCs/>
          <w:i/>
          <w:iCs/>
          <w:szCs w:val="22"/>
        </w:rPr>
        <w:t>convincimento</w:t>
      </w:r>
      <w:r w:rsidR="00C20DB8" w:rsidRPr="006A77CE">
        <w:rPr>
          <w:bCs/>
          <w:szCs w:val="22"/>
        </w:rPr>
        <w:t xml:space="preserve"> del giudice</w:t>
      </w:r>
      <w:r w:rsidR="00E22B77">
        <w:rPr>
          <w:bCs/>
          <w:szCs w:val="22"/>
        </w:rPr>
        <w:t xml:space="preserve">, </w:t>
      </w:r>
      <w:r>
        <w:rPr>
          <w:bCs/>
          <w:szCs w:val="22"/>
        </w:rPr>
        <w:t xml:space="preserve">di cui il </w:t>
      </w:r>
      <w:r w:rsidR="00E22B77">
        <w:t xml:space="preserve">diritto </w:t>
      </w:r>
      <w:r w:rsidR="00E22B77" w:rsidRPr="007F7EBF">
        <w:t>mediev</w:t>
      </w:r>
      <w:r w:rsidR="00E22B77">
        <w:t>ale</w:t>
      </w:r>
      <w:r w:rsidR="00E22B77" w:rsidRPr="007F7EBF">
        <w:t xml:space="preserve"> </w:t>
      </w:r>
      <w:r>
        <w:t>diffidava</w:t>
      </w:r>
      <w:r w:rsidR="00E22B77" w:rsidRPr="007F7EBF">
        <w:t xml:space="preserve"> dice</w:t>
      </w:r>
      <w:r>
        <w:t>ndo</w:t>
      </w:r>
      <w:r w:rsidR="00E22B77" w:rsidRPr="007F7EBF">
        <w:t xml:space="preserve"> </w:t>
      </w:r>
      <w:r w:rsidR="00E22B77">
        <w:t>“</w:t>
      </w:r>
      <w:r w:rsidR="00E22B77" w:rsidRPr="007F7EBF">
        <w:t>quaestio facti est in arbitrio iudicis</w:t>
      </w:r>
      <w:r w:rsidR="00E22B77">
        <w:t>”. L</w:t>
      </w:r>
      <w:r w:rsidR="00286B22" w:rsidRPr="006A77CE">
        <w:rPr>
          <w:bCs/>
          <w:szCs w:val="22"/>
        </w:rPr>
        <w:t xml:space="preserve">e </w:t>
      </w:r>
      <w:r w:rsidR="0089117C" w:rsidRPr="006A77CE">
        <w:rPr>
          <w:bCs/>
          <w:szCs w:val="22"/>
        </w:rPr>
        <w:t xml:space="preserve">c.d. </w:t>
      </w:r>
      <w:r w:rsidR="00C11789">
        <w:rPr>
          <w:bCs/>
          <w:szCs w:val="22"/>
        </w:rPr>
        <w:t>“</w:t>
      </w:r>
      <w:r w:rsidR="0089117C" w:rsidRPr="006A77CE">
        <w:rPr>
          <w:bCs/>
          <w:szCs w:val="22"/>
        </w:rPr>
        <w:t>prove legali</w:t>
      </w:r>
      <w:r w:rsidR="00C11789">
        <w:rPr>
          <w:bCs/>
          <w:szCs w:val="22"/>
        </w:rPr>
        <w:t>”</w:t>
      </w:r>
      <w:r w:rsidR="00E22B77">
        <w:rPr>
          <w:bCs/>
          <w:szCs w:val="22"/>
        </w:rPr>
        <w:t xml:space="preserve"> limitano questa libertà di apprezzamento prima di tutto per contrastare i tentativi del giudice di abusarne per sabotare scelte legislative che non condivide sul piano dei valori. </w:t>
      </w:r>
      <w:r>
        <w:rPr>
          <w:bCs/>
          <w:szCs w:val="22"/>
        </w:rPr>
        <w:t>Vincoli a tale convincimento empirico vengono d</w:t>
      </w:r>
      <w:r w:rsidR="00E22B77">
        <w:rPr>
          <w:bCs/>
          <w:szCs w:val="22"/>
        </w:rPr>
        <w:t>al</w:t>
      </w:r>
      <w:r w:rsidR="00286B22" w:rsidRPr="006A77CE">
        <w:rPr>
          <w:bCs/>
          <w:szCs w:val="22"/>
        </w:rPr>
        <w:t xml:space="preserve">la </w:t>
      </w:r>
      <w:r w:rsidR="00F15591" w:rsidRPr="006A77CE">
        <w:rPr>
          <w:szCs w:val="22"/>
        </w:rPr>
        <w:t xml:space="preserve">certezza dei rapporti giuridici, </w:t>
      </w:r>
      <w:r>
        <w:rPr>
          <w:szCs w:val="22"/>
        </w:rPr>
        <w:t>d</w:t>
      </w:r>
      <w:r w:rsidR="00E22B77">
        <w:rPr>
          <w:szCs w:val="22"/>
        </w:rPr>
        <w:t>a</w:t>
      </w:r>
      <w:r w:rsidR="00F15591" w:rsidRPr="006A77CE">
        <w:rPr>
          <w:szCs w:val="22"/>
        </w:rPr>
        <w:t xml:space="preserve">l favore verso </w:t>
      </w:r>
      <w:r w:rsidR="00E22B77">
        <w:rPr>
          <w:szCs w:val="22"/>
        </w:rPr>
        <w:t xml:space="preserve">parti deboli o meritevoli, o verso </w:t>
      </w:r>
      <w:r w:rsidR="00F15591" w:rsidRPr="006A77CE">
        <w:rPr>
          <w:szCs w:val="22"/>
        </w:rPr>
        <w:t xml:space="preserve">fonti </w:t>
      </w:r>
      <w:r w:rsidR="00E22B77">
        <w:rPr>
          <w:szCs w:val="22"/>
        </w:rPr>
        <w:t xml:space="preserve">qualificate </w:t>
      </w:r>
      <w:r w:rsidR="00F15591" w:rsidRPr="006A77CE">
        <w:rPr>
          <w:szCs w:val="22"/>
        </w:rPr>
        <w:t>di prova</w:t>
      </w:r>
      <w:r w:rsidR="00E22B77">
        <w:rPr>
          <w:szCs w:val="22"/>
        </w:rPr>
        <w:t xml:space="preserve">, come </w:t>
      </w:r>
      <w:r w:rsidR="000600AC">
        <w:rPr>
          <w:szCs w:val="22"/>
        </w:rPr>
        <w:t xml:space="preserve">il potere di certazione di autorità amministrative, </w:t>
      </w:r>
      <w:r w:rsidR="00E22B77">
        <w:t>compresi i notai</w:t>
      </w:r>
      <w:r w:rsidR="000600AC">
        <w:t xml:space="preserve"> in quanto pubblici ufficiali, </w:t>
      </w:r>
      <w:r w:rsidR="00E22B77">
        <w:t xml:space="preserve">che dichiarano vicende </w:t>
      </w:r>
      <w:r w:rsidR="00E22B77" w:rsidRPr="007F7EBF">
        <w:t>svolt</w:t>
      </w:r>
      <w:r w:rsidR="00E22B77">
        <w:t>esi</w:t>
      </w:r>
      <w:r w:rsidR="00E22B77" w:rsidRPr="007F7EBF">
        <w:t xml:space="preserve"> in </w:t>
      </w:r>
      <w:r w:rsidR="00E22B77">
        <w:t>loro</w:t>
      </w:r>
      <w:r w:rsidR="00E22B77" w:rsidRPr="007F7EBF">
        <w:t xml:space="preserve"> presenza</w:t>
      </w:r>
      <w:r w:rsidR="00814A4E">
        <w:rPr>
          <w:color w:val="000000"/>
          <w:szCs w:val="22"/>
        </w:rPr>
        <w:t>. Altri condizionamenti seguono</w:t>
      </w:r>
      <w:r w:rsidR="001A4371">
        <w:rPr>
          <w:szCs w:val="22"/>
        </w:rPr>
        <w:t xml:space="preserve"> criteri di </w:t>
      </w:r>
      <w:r w:rsidR="00814A4E">
        <w:rPr>
          <w:szCs w:val="22"/>
        </w:rPr>
        <w:t>esperienza comune</w:t>
      </w:r>
      <w:r w:rsidR="001A4371">
        <w:rPr>
          <w:szCs w:val="22"/>
        </w:rPr>
        <w:t>, come</w:t>
      </w:r>
      <w:r w:rsidR="001A4371" w:rsidRPr="006A77CE">
        <w:rPr>
          <w:szCs w:val="22"/>
        </w:rPr>
        <w:t xml:space="preserve"> </w:t>
      </w:r>
      <w:r w:rsidR="00921949">
        <w:rPr>
          <w:szCs w:val="22"/>
        </w:rPr>
        <w:t xml:space="preserve">presunzioni legali relative, </w:t>
      </w:r>
      <w:r w:rsidR="001A4371">
        <w:rPr>
          <w:szCs w:val="22"/>
        </w:rPr>
        <w:t xml:space="preserve">confessioni, </w:t>
      </w:r>
      <w:r w:rsidR="001A4371" w:rsidRPr="006A77CE">
        <w:rPr>
          <w:szCs w:val="22"/>
        </w:rPr>
        <w:t>ammissioni</w:t>
      </w:r>
      <w:r w:rsidR="00814A4E">
        <w:rPr>
          <w:szCs w:val="22"/>
        </w:rPr>
        <w:t xml:space="preserve">, </w:t>
      </w:r>
      <w:r w:rsidR="001A4371" w:rsidRPr="001A4371">
        <w:rPr>
          <w:i/>
          <w:iCs/>
          <w:szCs w:val="22"/>
        </w:rPr>
        <w:t>non contestazioni</w:t>
      </w:r>
      <w:r w:rsidR="001A4371">
        <w:rPr>
          <w:szCs w:val="22"/>
        </w:rPr>
        <w:t xml:space="preserve"> processuali</w:t>
      </w:r>
      <w:r w:rsidR="00921949">
        <w:rPr>
          <w:color w:val="000000"/>
          <w:szCs w:val="22"/>
        </w:rPr>
        <w:t xml:space="preserve">. Ci sono anche limitazioni probatorie dal carattere vagamente sanzionatorio, come le decadenze dal far valere </w:t>
      </w:r>
      <w:r w:rsidR="0089117C" w:rsidRPr="006A77CE">
        <w:rPr>
          <w:szCs w:val="22"/>
        </w:rPr>
        <w:t xml:space="preserve">circostanze o documenti non </w:t>
      </w:r>
      <w:r w:rsidR="00921949">
        <w:rPr>
          <w:szCs w:val="22"/>
        </w:rPr>
        <w:t>addotti</w:t>
      </w:r>
      <w:r w:rsidR="0089117C" w:rsidRPr="006A77CE">
        <w:rPr>
          <w:szCs w:val="22"/>
        </w:rPr>
        <w:t xml:space="preserve"> in determinat</w:t>
      </w:r>
      <w:r w:rsidR="00921949">
        <w:rPr>
          <w:szCs w:val="22"/>
        </w:rPr>
        <w:t>e sedi di</w:t>
      </w:r>
      <w:r w:rsidR="0089117C" w:rsidRPr="006A77CE">
        <w:rPr>
          <w:szCs w:val="22"/>
        </w:rPr>
        <w:t xml:space="preserve"> temp</w:t>
      </w:r>
      <w:r w:rsidR="00921949">
        <w:rPr>
          <w:szCs w:val="22"/>
        </w:rPr>
        <w:t xml:space="preserve">o </w:t>
      </w:r>
      <w:r w:rsidR="0089117C" w:rsidRPr="006A77CE">
        <w:rPr>
          <w:szCs w:val="22"/>
        </w:rPr>
        <w:t>e luog</w:t>
      </w:r>
      <w:r w:rsidR="00921949">
        <w:rPr>
          <w:szCs w:val="22"/>
        </w:rPr>
        <w:t>o</w:t>
      </w:r>
      <w:r w:rsidR="0089117C" w:rsidRPr="006A77CE">
        <w:rPr>
          <w:szCs w:val="22"/>
        </w:rPr>
        <w:t>.</w:t>
      </w:r>
      <w:r w:rsidR="00C532A1">
        <w:rPr>
          <w:szCs w:val="22"/>
        </w:rPr>
        <w:t xml:space="preserve"> </w:t>
      </w:r>
    </w:p>
    <w:p w14:paraId="47375159" w14:textId="49C2AEC9" w:rsidR="00DE00D9" w:rsidRDefault="00DE00D9" w:rsidP="00DE00D9">
      <w:pPr>
        <w:pStyle w:val="tit23"/>
        <w:ind w:left="6464" w:right="-1361" w:firstLine="0"/>
        <w:jc w:val="left"/>
        <w:rPr>
          <w:bCs/>
          <w:i/>
          <w:iCs/>
          <w:color w:val="0000FF"/>
          <w:sz w:val="20"/>
          <w:lang w:val="it-IT"/>
        </w:rPr>
      </w:pPr>
      <w:r>
        <w:rPr>
          <w:bCs/>
          <w:i/>
          <w:iCs/>
          <w:color w:val="0000FF"/>
          <w:sz w:val="20"/>
          <w:lang w:val="it-IT"/>
        </w:rPr>
        <w:t>Interazioni fatto-valori</w:t>
      </w:r>
    </w:p>
    <w:p w14:paraId="6A48BC51" w14:textId="3785B51F" w:rsidR="00DE00D9" w:rsidRDefault="00CD6914" w:rsidP="00DE00D9">
      <w:pPr>
        <w:autoSpaceDE w:val="0"/>
        <w:autoSpaceDN w:val="0"/>
        <w:adjustRightInd w:val="0"/>
        <w:jc w:val="both"/>
      </w:pPr>
      <w:r>
        <w:t xml:space="preserve">Questione di fatto e di diritto non sono compartimenti stagni, ma interagiscono; la </w:t>
      </w:r>
      <w:r>
        <w:rPr>
          <w:bCs/>
        </w:rPr>
        <w:t>questione di fatto precede quella di diritto</w:t>
      </w:r>
      <w:r>
        <w:rPr>
          <w:rStyle w:val="Rimandonotaapidipagina"/>
        </w:rPr>
        <w:footnoteReference w:id="66"/>
      </w:r>
      <w:r>
        <w:rPr>
          <w:bCs/>
        </w:rPr>
        <w:t xml:space="preserve">, ma </w:t>
      </w:r>
      <w:r w:rsidR="00F464F3">
        <w:rPr>
          <w:bCs/>
        </w:rPr>
        <w:t>le ipotesi su quest’ultima indirizzano le indagini su</w:t>
      </w:r>
      <w:r w:rsidR="002E4F3D">
        <w:rPr>
          <w:bCs/>
        </w:rPr>
        <w:t>i</w:t>
      </w:r>
      <w:r w:rsidR="00F464F3">
        <w:rPr>
          <w:bCs/>
        </w:rPr>
        <w:t xml:space="preserve"> fatti </w:t>
      </w:r>
      <w:r>
        <w:rPr>
          <w:rStyle w:val="Rimandonotaapidipagina"/>
        </w:rPr>
        <w:footnoteReference w:id="67"/>
      </w:r>
      <w:r w:rsidR="00921949">
        <w:t>. P</w:t>
      </w:r>
      <w:r w:rsidR="00F464F3">
        <w:t xml:space="preserve">rofili valoriali </w:t>
      </w:r>
      <w:r w:rsidR="00921949">
        <w:t xml:space="preserve">sono </w:t>
      </w:r>
      <w:r w:rsidR="00F464F3">
        <w:t xml:space="preserve">usati per </w:t>
      </w:r>
      <w:r w:rsidR="00921949">
        <w:t>indirizzare le indagini sulle ipotesi più rispondenti a una determinata narrazione valoriale, metafisica o politica</w:t>
      </w:r>
      <w:r w:rsidR="00C95E48">
        <w:t xml:space="preserve">; può esserci </w:t>
      </w:r>
      <w:r w:rsidR="00D7686B">
        <w:t>la tendenza a coltivare le ipotesi investigative più plausibili</w:t>
      </w:r>
      <w:r w:rsidR="00C95E48">
        <w:t xml:space="preserve"> o</w:t>
      </w:r>
      <w:r w:rsidR="00D7686B">
        <w:t xml:space="preserve"> più semplici, trascurandone altre più impegnative, faticose o </w:t>
      </w:r>
      <w:r w:rsidR="002E4F3D">
        <w:t>politicamente scomode</w:t>
      </w:r>
      <w:r w:rsidR="00DE00D9">
        <w:t xml:space="preserve"> </w:t>
      </w:r>
      <w:r w:rsidR="00DE00D9">
        <w:rPr>
          <w:rStyle w:val="Rimandonotaapidipagina"/>
        </w:rPr>
        <w:footnoteReference w:id="68"/>
      </w:r>
      <w:r>
        <w:t xml:space="preserve">. </w:t>
      </w:r>
      <w:r w:rsidR="00C95E48">
        <w:t xml:space="preserve">Quest’interdipendenza tra empirismo probabilistico del giudizio di fatto e profili valoriali si </w:t>
      </w:r>
      <w:r w:rsidR="00C95E48">
        <w:lastRenderedPageBreak/>
        <w:t>vede anche nell’</w:t>
      </w:r>
      <w:r w:rsidR="00C95E48">
        <w:rPr>
          <w:i/>
          <w:iCs/>
        </w:rPr>
        <w:t>in dubio pro reo</w:t>
      </w:r>
      <w:r w:rsidR="00747E15">
        <w:rPr>
          <w:i/>
          <w:iCs/>
        </w:rPr>
        <w:t xml:space="preserve">, </w:t>
      </w:r>
      <w:r w:rsidR="00747E15">
        <w:t>dove si pr</w:t>
      </w:r>
      <w:r w:rsidR="00921949">
        <w:t>eferisce assolvere un colpevole che condannare  un innocente.</w:t>
      </w:r>
    </w:p>
    <w:p w14:paraId="036D703B" w14:textId="1E4AC84C" w:rsidR="00DE00D9" w:rsidRDefault="00DE00D9" w:rsidP="00DE00D9">
      <w:pPr>
        <w:pStyle w:val="tit23"/>
        <w:ind w:left="6464" w:right="-1361" w:firstLine="0"/>
        <w:jc w:val="left"/>
        <w:rPr>
          <w:bCs/>
          <w:i/>
          <w:iCs/>
          <w:color w:val="0000FF"/>
          <w:sz w:val="20"/>
          <w:lang w:val="it-IT"/>
        </w:rPr>
      </w:pPr>
      <w:r>
        <w:rPr>
          <w:bCs/>
          <w:i/>
          <w:iCs/>
          <w:color w:val="0000FF"/>
          <w:sz w:val="20"/>
          <w:lang w:val="it-IT"/>
        </w:rPr>
        <w:t>Carenze didattico formative</w:t>
      </w:r>
    </w:p>
    <w:p w14:paraId="67F77DDE" w14:textId="32BDBEA8" w:rsidR="00CD6914" w:rsidRPr="006A77CE" w:rsidRDefault="00F464F3" w:rsidP="004A26D0">
      <w:pPr>
        <w:autoSpaceDE w:val="0"/>
        <w:autoSpaceDN w:val="0"/>
        <w:adjustRightInd w:val="0"/>
        <w:jc w:val="both"/>
        <w:rPr>
          <w:szCs w:val="22"/>
        </w:rPr>
      </w:pPr>
      <w:r>
        <w:t xml:space="preserve">Purtroppo il giudizio di fatto, col suo empirismo, resta in secondo piano </w:t>
      </w:r>
      <w:r w:rsidR="00BE419B">
        <w:rPr>
          <w:bCs/>
        </w:rPr>
        <w:t>nella</w:t>
      </w:r>
      <w:r w:rsidR="00CD6914">
        <w:rPr>
          <w:bCs/>
        </w:rPr>
        <w:t xml:space="preserve"> formazione </w:t>
      </w:r>
      <w:r w:rsidR="00CD6914">
        <w:t xml:space="preserve">giuridica </w:t>
      </w:r>
      <w:r w:rsidR="00BE419B">
        <w:t>di cui al par.2</w:t>
      </w:r>
      <w:r w:rsidR="00CD5506">
        <w:t>.</w:t>
      </w:r>
      <w:r w:rsidR="00BE419B">
        <w:t>8, i</w:t>
      </w:r>
      <w:r>
        <w:t>mprontata al</w:t>
      </w:r>
      <w:r w:rsidR="00CD5506">
        <w:t xml:space="preserve"> </w:t>
      </w:r>
      <w:r w:rsidR="007C2310">
        <w:t xml:space="preserve"> </w:t>
      </w:r>
      <w:r w:rsidR="00CD5506">
        <w:t xml:space="preserve">pregiudizio </w:t>
      </w:r>
      <w:r w:rsidR="007C2310">
        <w:t>del diritto come regole</w:t>
      </w:r>
      <w:r w:rsidR="00CD5506">
        <w:t xml:space="preserve"> (</w:t>
      </w:r>
      <w:r w:rsidR="007C2310">
        <w:t>par.2.3</w:t>
      </w:r>
      <w:r w:rsidR="00CD5506">
        <w:t xml:space="preserve">); </w:t>
      </w:r>
      <w:r w:rsidR="007C2310">
        <w:t xml:space="preserve">si è </w:t>
      </w:r>
      <w:r w:rsidR="00CD5506">
        <w:t>persino</w:t>
      </w:r>
      <w:r>
        <w:t xml:space="preserve"> </w:t>
      </w:r>
      <w:r w:rsidR="007C2310">
        <w:t xml:space="preserve">autorevolmente </w:t>
      </w:r>
      <w:r>
        <w:t>ipotizzato</w:t>
      </w:r>
      <w:r w:rsidR="007C2310">
        <w:t xml:space="preserve"> </w:t>
      </w:r>
      <w:r w:rsidR="007C2310">
        <w:rPr>
          <w:rStyle w:val="Rimandonotaapidipagina"/>
        </w:rPr>
        <w:footnoteReference w:id="69"/>
      </w:r>
      <w:r>
        <w:t xml:space="preserve"> </w:t>
      </w:r>
      <w:r w:rsidR="00CD6914">
        <w:t xml:space="preserve">che anche i “criteri del conoscere” </w:t>
      </w:r>
      <w:r>
        <w:t>debbano</w:t>
      </w:r>
      <w:r w:rsidR="00CD6914">
        <w:t xml:space="preserve"> essere “normativi” come se l’indagine storica potesse svolgersi </w:t>
      </w:r>
      <w:r w:rsidR="00CD6914">
        <w:rPr>
          <w:bCs/>
        </w:rPr>
        <w:t>per decreto legge</w:t>
      </w:r>
      <w:r w:rsidR="00BE419B">
        <w:rPr>
          <w:bCs/>
        </w:rPr>
        <w:t>.</w:t>
      </w:r>
    </w:p>
    <w:p w14:paraId="05B37CC4" w14:textId="5587D6E7" w:rsidR="00705C20" w:rsidRPr="006A77CE" w:rsidRDefault="00705C20" w:rsidP="004A26D0">
      <w:pPr>
        <w:pStyle w:val="Titolo3"/>
        <w:jc w:val="both"/>
        <w:rPr>
          <w:rFonts w:ascii="Times New Roman" w:hAnsi="Times New Roman"/>
          <w:sz w:val="24"/>
          <w:szCs w:val="22"/>
        </w:rPr>
      </w:pPr>
      <w:bookmarkStart w:id="59" w:name="_Toc53396051"/>
      <w:bookmarkStart w:id="60" w:name="_Toc74947150"/>
      <w:r w:rsidRPr="006A77CE">
        <w:rPr>
          <w:rFonts w:ascii="Times New Roman" w:hAnsi="Times New Roman"/>
          <w:sz w:val="24"/>
          <w:szCs w:val="22"/>
        </w:rPr>
        <w:t>3.</w:t>
      </w:r>
      <w:r w:rsidR="00931123" w:rsidRPr="006A77CE">
        <w:rPr>
          <w:rFonts w:ascii="Times New Roman" w:hAnsi="Times New Roman"/>
          <w:sz w:val="24"/>
          <w:szCs w:val="22"/>
          <w:lang w:val="it-IT"/>
        </w:rPr>
        <w:t>5</w:t>
      </w:r>
      <w:r w:rsidRPr="006A77CE">
        <w:rPr>
          <w:rFonts w:ascii="Times New Roman" w:hAnsi="Times New Roman"/>
          <w:sz w:val="24"/>
          <w:szCs w:val="22"/>
        </w:rPr>
        <w:t xml:space="preserve">. </w:t>
      </w:r>
      <w:r w:rsidR="00116F7A">
        <w:rPr>
          <w:rFonts w:ascii="Times New Roman" w:hAnsi="Times New Roman"/>
          <w:sz w:val="24"/>
          <w:szCs w:val="22"/>
          <w:lang w:val="it-IT"/>
        </w:rPr>
        <w:t>L</w:t>
      </w:r>
      <w:r w:rsidR="007811FE">
        <w:rPr>
          <w:rFonts w:ascii="Times New Roman" w:hAnsi="Times New Roman"/>
          <w:sz w:val="24"/>
          <w:szCs w:val="22"/>
          <w:lang w:val="it-IT"/>
        </w:rPr>
        <w:t>’</w:t>
      </w:r>
      <w:r w:rsidR="00E276AD" w:rsidRPr="006A77CE">
        <w:rPr>
          <w:rFonts w:ascii="Times New Roman" w:hAnsi="Times New Roman"/>
          <w:sz w:val="24"/>
          <w:szCs w:val="22"/>
          <w:lang w:val="it-IT"/>
        </w:rPr>
        <w:t>interpretazione</w:t>
      </w:r>
      <w:r w:rsidR="002031F4">
        <w:rPr>
          <w:rFonts w:ascii="Times New Roman" w:hAnsi="Times New Roman"/>
          <w:sz w:val="24"/>
          <w:szCs w:val="22"/>
          <w:lang w:val="it-IT"/>
        </w:rPr>
        <w:t xml:space="preserve"> </w:t>
      </w:r>
      <w:r w:rsidR="00116F7A">
        <w:rPr>
          <w:rFonts w:ascii="Times New Roman" w:hAnsi="Times New Roman"/>
          <w:sz w:val="24"/>
          <w:szCs w:val="22"/>
          <w:lang w:val="it-IT"/>
        </w:rPr>
        <w:t>delle regole</w:t>
      </w:r>
      <w:r w:rsidR="002031F4">
        <w:rPr>
          <w:rFonts w:ascii="Times New Roman" w:hAnsi="Times New Roman"/>
          <w:sz w:val="24"/>
          <w:szCs w:val="22"/>
          <w:lang w:val="it-IT"/>
        </w:rPr>
        <w:t>,</w:t>
      </w:r>
      <w:r w:rsidR="00550FD8" w:rsidRPr="006A77CE">
        <w:rPr>
          <w:rFonts w:ascii="Times New Roman" w:hAnsi="Times New Roman"/>
          <w:sz w:val="24"/>
          <w:szCs w:val="22"/>
          <w:lang w:val="it-IT"/>
        </w:rPr>
        <w:t xml:space="preserve"> tra </w:t>
      </w:r>
      <w:r w:rsidR="00C5005C">
        <w:rPr>
          <w:rFonts w:ascii="Times New Roman" w:hAnsi="Times New Roman"/>
          <w:sz w:val="24"/>
          <w:szCs w:val="22"/>
          <w:lang w:val="it-IT"/>
        </w:rPr>
        <w:t>lettera</w:t>
      </w:r>
      <w:r w:rsidR="00512A2A">
        <w:rPr>
          <w:rFonts w:ascii="Times New Roman" w:hAnsi="Times New Roman"/>
          <w:sz w:val="24"/>
          <w:szCs w:val="22"/>
          <w:lang w:val="it-IT"/>
        </w:rPr>
        <w:t xml:space="preserve"> e</w:t>
      </w:r>
      <w:r w:rsidR="00552A60">
        <w:rPr>
          <w:rFonts w:ascii="Times New Roman" w:hAnsi="Times New Roman"/>
          <w:sz w:val="24"/>
          <w:szCs w:val="22"/>
          <w:lang w:val="it-IT"/>
        </w:rPr>
        <w:t xml:space="preserve"> </w:t>
      </w:r>
      <w:r w:rsidR="00C5005C">
        <w:rPr>
          <w:rFonts w:ascii="Times New Roman" w:hAnsi="Times New Roman"/>
          <w:sz w:val="24"/>
          <w:szCs w:val="22"/>
          <w:lang w:val="it-IT"/>
        </w:rPr>
        <w:t>spirito</w:t>
      </w:r>
      <w:bookmarkEnd w:id="60"/>
      <w:r w:rsidR="002031F4">
        <w:rPr>
          <w:rFonts w:ascii="Times New Roman" w:hAnsi="Times New Roman"/>
          <w:sz w:val="24"/>
          <w:szCs w:val="22"/>
          <w:lang w:val="it-IT"/>
        </w:rPr>
        <w:t xml:space="preserve">  </w:t>
      </w:r>
      <w:bookmarkEnd w:id="59"/>
    </w:p>
    <w:p w14:paraId="51C6104B" w14:textId="6CD3C06D" w:rsidR="00705C20" w:rsidRPr="006A77CE" w:rsidRDefault="002A3496" w:rsidP="006A77CE">
      <w:pPr>
        <w:pStyle w:val="tit23"/>
        <w:ind w:left="6464" w:right="-1361" w:firstLine="0"/>
        <w:jc w:val="left"/>
        <w:rPr>
          <w:bCs/>
          <w:i/>
          <w:iCs/>
          <w:color w:val="0000FF"/>
          <w:sz w:val="16"/>
          <w:lang w:val="it-IT"/>
        </w:rPr>
      </w:pPr>
      <w:r w:rsidRPr="006A77CE">
        <w:rPr>
          <w:bCs/>
          <w:i/>
          <w:iCs/>
          <w:color w:val="0000FF"/>
          <w:sz w:val="16"/>
          <w:lang w:val="it-IT"/>
        </w:rPr>
        <w:t>l</w:t>
      </w:r>
      <w:r w:rsidR="007811FE">
        <w:rPr>
          <w:bCs/>
          <w:i/>
          <w:iCs/>
          <w:color w:val="0000FF"/>
          <w:sz w:val="16"/>
          <w:lang w:val="it-IT"/>
        </w:rPr>
        <w:t>’</w:t>
      </w:r>
      <w:r w:rsidRPr="006A77CE">
        <w:rPr>
          <w:bCs/>
          <w:i/>
          <w:iCs/>
          <w:color w:val="0000FF"/>
          <w:sz w:val="16"/>
          <w:lang w:val="it-IT"/>
        </w:rPr>
        <w:t>interpr</w:t>
      </w:r>
      <w:r w:rsidR="00DD286F">
        <w:rPr>
          <w:bCs/>
          <w:i/>
          <w:iCs/>
          <w:color w:val="0000FF"/>
          <w:sz w:val="16"/>
          <w:lang w:val="it-IT"/>
        </w:rPr>
        <w:t>etazione come elaborazione intellettuale</w:t>
      </w:r>
    </w:p>
    <w:p w14:paraId="2A8A29EC" w14:textId="2F8FD378" w:rsidR="00DD286F" w:rsidRPr="006A77CE" w:rsidRDefault="00DD286F" w:rsidP="00DD286F">
      <w:pPr>
        <w:autoSpaceDE w:val="0"/>
        <w:autoSpaceDN w:val="0"/>
        <w:adjustRightInd w:val="0"/>
        <w:jc w:val="both"/>
        <w:rPr>
          <w:szCs w:val="22"/>
        </w:rPr>
      </w:pPr>
      <w:r>
        <w:t>L’elaborazione intellettuale, vista al paragrafo precedente per il</w:t>
      </w:r>
      <w:r w:rsidR="00550FD8" w:rsidRPr="006A77CE">
        <w:t xml:space="preserve"> giudizio di fatto</w:t>
      </w:r>
      <w:r>
        <w:t xml:space="preserve">, sussiste anche per quello di diritto, </w:t>
      </w:r>
      <w:r w:rsidR="004A0556">
        <w:t>anche se può essere</w:t>
      </w:r>
      <w:r w:rsidR="0032672A" w:rsidRPr="006A77CE">
        <w:t xml:space="preserve"> così istintiva che neppur</w:t>
      </w:r>
      <w:r w:rsidR="006A77CE">
        <w:t>e ci rend</w:t>
      </w:r>
      <w:r w:rsidR="00A74E74">
        <w:t>iamo</w:t>
      </w:r>
      <w:r w:rsidR="006A77CE">
        <w:t xml:space="preserve"> conto di compier</w:t>
      </w:r>
      <w:r w:rsidR="00A30756">
        <w:t>la</w:t>
      </w:r>
      <w:r w:rsidR="00550FD8" w:rsidRPr="006A77CE">
        <w:t>.</w:t>
      </w:r>
      <w:r w:rsidR="00C532A1">
        <w:t xml:space="preserve"> </w:t>
      </w:r>
      <w:r w:rsidR="004A0556">
        <w:t>Anche quando ci si ferma al semaforo rosso si interpreta, a conferma che l’</w:t>
      </w:r>
      <w:r w:rsidRPr="00B66626">
        <w:rPr>
          <w:i/>
          <w:iCs/>
        </w:rPr>
        <w:t>in claris non fit interpretatio</w:t>
      </w:r>
      <w:r>
        <w:t xml:space="preserve"> invita solo a</w:t>
      </w:r>
      <w:r w:rsidR="004A0556">
        <w:t xml:space="preserve"> non </w:t>
      </w:r>
      <w:r>
        <w:t xml:space="preserve">avventurarsi in </w:t>
      </w:r>
      <w:r w:rsidR="004A0556">
        <w:t>interpretazioni</w:t>
      </w:r>
      <w:r>
        <w:t xml:space="preserve"> diverse, magari perché </w:t>
      </w:r>
      <w:r w:rsidR="004A0556">
        <w:t>non ci piace quella</w:t>
      </w:r>
      <w:r>
        <w:t xml:space="preserve"> più </w:t>
      </w:r>
      <w:r w:rsidR="004A0556">
        <w:t>immediata</w:t>
      </w:r>
      <w:r>
        <w:t xml:space="preserve">. </w:t>
      </w:r>
    </w:p>
    <w:p w14:paraId="117704D3" w14:textId="0E7DED6A" w:rsidR="00DD286F" w:rsidRPr="006A77CE" w:rsidRDefault="00DD286F" w:rsidP="00DD286F">
      <w:pPr>
        <w:pStyle w:val="tit23"/>
        <w:ind w:left="6464" w:right="-1361" w:firstLine="0"/>
        <w:jc w:val="left"/>
        <w:rPr>
          <w:bCs/>
          <w:i/>
          <w:iCs/>
          <w:color w:val="0000FF"/>
          <w:sz w:val="16"/>
          <w:lang w:val="it-IT"/>
        </w:rPr>
      </w:pPr>
      <w:r>
        <w:rPr>
          <w:bCs/>
          <w:i/>
          <w:iCs/>
          <w:color w:val="0000FF"/>
          <w:sz w:val="16"/>
          <w:lang w:val="it-IT"/>
        </w:rPr>
        <w:t>Suoi margini di opinabilità</w:t>
      </w:r>
    </w:p>
    <w:p w14:paraId="7B4CC72F" w14:textId="554436F2" w:rsidR="00743CBB" w:rsidRPr="006A77CE" w:rsidRDefault="00DD286F" w:rsidP="00DD286F">
      <w:pPr>
        <w:autoSpaceDE w:val="0"/>
        <w:autoSpaceDN w:val="0"/>
        <w:adjustRightInd w:val="0"/>
        <w:jc w:val="both"/>
        <w:rPr>
          <w:bCs/>
          <w:i/>
          <w:iCs/>
          <w:color w:val="0000FF"/>
        </w:rPr>
      </w:pPr>
      <w:r>
        <w:t>L’interprete</w:t>
      </w:r>
      <w:r w:rsidR="0032672A" w:rsidRPr="006A77CE">
        <w:t xml:space="preserve"> </w:t>
      </w:r>
      <w:r w:rsidR="00550FD8" w:rsidRPr="006A77CE">
        <w:t>riferi</w:t>
      </w:r>
      <w:r w:rsidR="00876245">
        <w:t xml:space="preserve">sce </w:t>
      </w:r>
      <w:r w:rsidR="00550FD8" w:rsidRPr="006A77CE">
        <w:t xml:space="preserve">al caso da risolvere valori, </w:t>
      </w:r>
      <w:r w:rsidR="00E30383">
        <w:t xml:space="preserve">variamente </w:t>
      </w:r>
      <w:r w:rsidR="0032672A" w:rsidRPr="006A77CE">
        <w:t xml:space="preserve"> </w:t>
      </w:r>
      <w:r w:rsidR="00550FD8" w:rsidRPr="006A77CE">
        <w:t>formalizzati in regole</w:t>
      </w:r>
      <w:r w:rsidR="00E30383">
        <w:t xml:space="preserve"> </w:t>
      </w:r>
      <w:r w:rsidR="00876245">
        <w:t>e principi</w:t>
      </w:r>
      <w:r w:rsidR="00E30383">
        <w:t xml:space="preserve"> logici, nei termini chiariti al termine del par.3.1</w:t>
      </w:r>
      <w:r w:rsidR="004A0556">
        <w:t xml:space="preserve"> e all’inizio del par.3.4</w:t>
      </w:r>
      <w:r w:rsidR="00E30383">
        <w:t xml:space="preserve">. </w:t>
      </w:r>
      <w:r w:rsidR="004A0556">
        <w:t>I dubbi del</w:t>
      </w:r>
      <w:r w:rsidR="00C06684">
        <w:t>l’interpret</w:t>
      </w:r>
      <w:r w:rsidR="004A0556">
        <w:t>e n</w:t>
      </w:r>
      <w:r w:rsidR="006A77CE">
        <w:t xml:space="preserve">on </w:t>
      </w:r>
      <w:r w:rsidR="00876245">
        <w:t>s</w:t>
      </w:r>
      <w:r w:rsidR="004A0556">
        <w:t xml:space="preserve">ono </w:t>
      </w:r>
      <w:r w:rsidR="000F5751" w:rsidRPr="006A77CE">
        <w:t>empirico-probabilistic</w:t>
      </w:r>
      <w:r w:rsidR="004A0556">
        <w:t>i</w:t>
      </w:r>
      <w:r w:rsidR="000F5751" w:rsidRPr="006A77CE">
        <w:t xml:space="preserve">, come nel giudizio di fatto </w:t>
      </w:r>
      <w:r w:rsidR="004A0556">
        <w:t xml:space="preserve">di cui </w:t>
      </w:r>
      <w:r w:rsidR="000F5751" w:rsidRPr="006A77CE">
        <w:t>paragrafo precedente, ma</w:t>
      </w:r>
      <w:r w:rsidR="007F585D">
        <w:t xml:space="preserve"> deontologic</w:t>
      </w:r>
      <w:r w:rsidR="004A0556">
        <w:t>i</w:t>
      </w:r>
      <w:r w:rsidR="00876245">
        <w:t xml:space="preserve">, </w:t>
      </w:r>
      <w:r w:rsidR="007F585D">
        <w:t>relativ</w:t>
      </w:r>
      <w:r w:rsidR="004A0556">
        <w:t xml:space="preserve">i </w:t>
      </w:r>
      <w:r w:rsidR="007F585D">
        <w:t xml:space="preserve">a </w:t>
      </w:r>
      <w:r w:rsidR="00876245">
        <w:t>regole e valori</w:t>
      </w:r>
      <w:r w:rsidR="007F585D">
        <w:t xml:space="preserve">, </w:t>
      </w:r>
      <w:r w:rsidR="004A0556">
        <w:t xml:space="preserve">che lo condizionano per la sua appartenenza al </w:t>
      </w:r>
      <w:r w:rsidR="00E30383">
        <w:t xml:space="preserve">gruppo </w:t>
      </w:r>
      <w:r w:rsidR="004A0556">
        <w:t>e</w:t>
      </w:r>
      <w:r w:rsidR="00C06684">
        <w:t xml:space="preserve"> per le deleghe </w:t>
      </w:r>
      <w:r w:rsidR="00E30383">
        <w:t>di cui è eventualmente investito</w:t>
      </w:r>
      <w:r w:rsidR="00C06684">
        <w:t xml:space="preserve"> </w:t>
      </w:r>
      <w:r w:rsidR="007F585D">
        <w:t>(pa</w:t>
      </w:r>
      <w:r w:rsidR="00C06684">
        <w:t>r</w:t>
      </w:r>
      <w:r w:rsidR="007F585D">
        <w:t>r.</w:t>
      </w:r>
      <w:r w:rsidR="00C06684">
        <w:t xml:space="preserve">2.5 e </w:t>
      </w:r>
      <w:r w:rsidR="007F585D">
        <w:t xml:space="preserve">3.1).  </w:t>
      </w:r>
    </w:p>
    <w:p w14:paraId="07BADAB7" w14:textId="1F88231A" w:rsidR="00B22419" w:rsidRPr="006A77CE" w:rsidRDefault="00186709" w:rsidP="004A26D0">
      <w:pPr>
        <w:pStyle w:val="testo2"/>
        <w:ind w:firstLine="0"/>
        <w:rPr>
          <w:sz w:val="24"/>
          <w:szCs w:val="24"/>
          <w:lang w:val="it-IT"/>
        </w:rPr>
      </w:pPr>
      <w:r>
        <w:rPr>
          <w:sz w:val="24"/>
          <w:szCs w:val="24"/>
          <w:lang w:val="it-IT"/>
        </w:rPr>
        <w:t xml:space="preserve">Per risolvere i dubbi interpretativi occorre armonizzare </w:t>
      </w:r>
      <w:r w:rsidR="00C06684">
        <w:rPr>
          <w:sz w:val="24"/>
          <w:szCs w:val="24"/>
          <w:lang w:val="it-IT"/>
        </w:rPr>
        <w:t>r</w:t>
      </w:r>
      <w:r w:rsidR="0017384A" w:rsidRPr="006A77CE">
        <w:rPr>
          <w:sz w:val="24"/>
          <w:szCs w:val="24"/>
          <w:lang w:val="it-IT"/>
        </w:rPr>
        <w:t>egol</w:t>
      </w:r>
      <w:r w:rsidR="00075ABD">
        <w:rPr>
          <w:sz w:val="24"/>
          <w:szCs w:val="24"/>
          <w:lang w:val="it-IT"/>
        </w:rPr>
        <w:t>e</w:t>
      </w:r>
      <w:r>
        <w:rPr>
          <w:sz w:val="24"/>
          <w:szCs w:val="24"/>
          <w:lang w:val="it-IT"/>
        </w:rPr>
        <w:t>, valori e principi</w:t>
      </w:r>
      <w:r w:rsidR="00075ABD">
        <w:rPr>
          <w:sz w:val="24"/>
          <w:szCs w:val="24"/>
          <w:lang w:val="it-IT"/>
        </w:rPr>
        <w:t xml:space="preserve"> </w:t>
      </w:r>
      <w:r>
        <w:rPr>
          <w:sz w:val="24"/>
          <w:szCs w:val="24"/>
          <w:lang w:val="it-IT"/>
        </w:rPr>
        <w:t xml:space="preserve">rilevanti; essi non </w:t>
      </w:r>
      <w:r w:rsidR="00075ABD">
        <w:rPr>
          <w:sz w:val="24"/>
          <w:szCs w:val="24"/>
          <w:lang w:val="it-IT"/>
        </w:rPr>
        <w:t>rilevano</w:t>
      </w:r>
      <w:r w:rsidR="0017384A" w:rsidRPr="006A77CE">
        <w:rPr>
          <w:sz w:val="24"/>
          <w:szCs w:val="24"/>
          <w:lang w:val="it-IT"/>
        </w:rPr>
        <w:t xml:space="preserve"> </w:t>
      </w:r>
      <w:r w:rsidR="00075ABD">
        <w:rPr>
          <w:sz w:val="24"/>
          <w:szCs w:val="24"/>
          <w:lang w:val="it-IT"/>
        </w:rPr>
        <w:t>“in sé”, in modo isolato</w:t>
      </w:r>
      <w:r w:rsidR="00C06684">
        <w:rPr>
          <w:sz w:val="24"/>
          <w:szCs w:val="24"/>
          <w:lang w:val="it-IT"/>
        </w:rPr>
        <w:t xml:space="preserve">, ma </w:t>
      </w:r>
      <w:r w:rsidR="00075ABD">
        <w:rPr>
          <w:sz w:val="24"/>
          <w:szCs w:val="24"/>
          <w:lang w:val="it-IT"/>
        </w:rPr>
        <w:t>coesistono, e vanno di volta in volta armonizzati</w:t>
      </w:r>
      <w:r>
        <w:rPr>
          <w:sz w:val="24"/>
          <w:szCs w:val="24"/>
          <w:lang w:val="it-IT"/>
        </w:rPr>
        <w:t xml:space="preserve"> con riferimento al caso da risolvere. Essi non sono quindi </w:t>
      </w:r>
      <w:r w:rsidR="007F585D">
        <w:rPr>
          <w:sz w:val="24"/>
          <w:szCs w:val="24"/>
          <w:lang w:val="it-IT"/>
        </w:rPr>
        <w:t>di facile o difficile int</w:t>
      </w:r>
      <w:r w:rsidR="00075ABD">
        <w:rPr>
          <w:sz w:val="24"/>
          <w:szCs w:val="24"/>
          <w:lang w:val="it-IT"/>
        </w:rPr>
        <w:t xml:space="preserve">erpretazione “in </w:t>
      </w:r>
      <w:r w:rsidR="007F585D">
        <w:rPr>
          <w:sz w:val="24"/>
          <w:szCs w:val="24"/>
          <w:lang w:val="it-IT"/>
        </w:rPr>
        <w:t>astratto</w:t>
      </w:r>
      <w:r w:rsidR="00075ABD">
        <w:rPr>
          <w:sz w:val="24"/>
          <w:szCs w:val="24"/>
          <w:lang w:val="it-IT"/>
        </w:rPr>
        <w:t>”</w:t>
      </w:r>
      <w:r w:rsidR="00743CBB" w:rsidRPr="006A77CE">
        <w:rPr>
          <w:sz w:val="24"/>
          <w:szCs w:val="24"/>
          <w:lang w:val="it-IT"/>
        </w:rPr>
        <w:t xml:space="preserve">, </w:t>
      </w:r>
      <w:r>
        <w:rPr>
          <w:sz w:val="24"/>
          <w:szCs w:val="24"/>
          <w:lang w:val="it-IT"/>
        </w:rPr>
        <w:t xml:space="preserve">ed </w:t>
      </w:r>
      <w:r w:rsidR="00876245">
        <w:rPr>
          <w:sz w:val="24"/>
          <w:szCs w:val="24"/>
          <w:lang w:val="it-IT"/>
        </w:rPr>
        <w:t xml:space="preserve">anche </w:t>
      </w:r>
      <w:r w:rsidR="00C86CCE">
        <w:rPr>
          <w:sz w:val="24"/>
          <w:szCs w:val="24"/>
          <w:lang w:val="it-IT"/>
        </w:rPr>
        <w:t>le regole</w:t>
      </w:r>
      <w:r w:rsidR="007F585D">
        <w:rPr>
          <w:sz w:val="24"/>
          <w:szCs w:val="24"/>
          <w:lang w:val="it-IT"/>
        </w:rPr>
        <w:t xml:space="preserve"> </w:t>
      </w:r>
      <w:r w:rsidR="00075ABD">
        <w:rPr>
          <w:sz w:val="24"/>
          <w:szCs w:val="24"/>
          <w:lang w:val="it-IT"/>
        </w:rPr>
        <w:t xml:space="preserve">in assoluto </w:t>
      </w:r>
      <w:r w:rsidR="00743CBB" w:rsidRPr="006A77CE">
        <w:rPr>
          <w:sz w:val="24"/>
          <w:szCs w:val="24"/>
          <w:lang w:val="it-IT"/>
        </w:rPr>
        <w:t xml:space="preserve">più </w:t>
      </w:r>
      <w:r w:rsidR="00743CBB" w:rsidRPr="006A77CE">
        <w:rPr>
          <w:sz w:val="24"/>
          <w:szCs w:val="24"/>
          <w:lang w:val="it-IT"/>
        </w:rPr>
        <w:lastRenderedPageBreak/>
        <w:t>chiar</w:t>
      </w:r>
      <w:r w:rsidR="00C86CCE">
        <w:rPr>
          <w:sz w:val="24"/>
          <w:szCs w:val="24"/>
          <w:lang w:val="it-IT"/>
        </w:rPr>
        <w:t>e</w:t>
      </w:r>
      <w:r w:rsidR="00876245">
        <w:rPr>
          <w:sz w:val="24"/>
          <w:szCs w:val="24"/>
          <w:lang w:val="it-IT"/>
        </w:rPr>
        <w:t xml:space="preserve"> possono talvolta generare </w:t>
      </w:r>
      <w:r w:rsidR="00743CBB" w:rsidRPr="006A77CE">
        <w:rPr>
          <w:sz w:val="24"/>
          <w:szCs w:val="24"/>
          <w:lang w:val="it-IT"/>
        </w:rPr>
        <w:t>dubbi</w:t>
      </w:r>
      <w:r>
        <w:rPr>
          <w:sz w:val="24"/>
          <w:szCs w:val="24"/>
          <w:lang w:val="it-IT"/>
        </w:rPr>
        <w:t xml:space="preserve">; </w:t>
      </w:r>
      <w:r w:rsidR="00876245">
        <w:rPr>
          <w:sz w:val="24"/>
          <w:szCs w:val="24"/>
          <w:lang w:val="it-IT"/>
        </w:rPr>
        <w:t>all’</w:t>
      </w:r>
      <w:r w:rsidR="00075ABD">
        <w:rPr>
          <w:sz w:val="24"/>
          <w:szCs w:val="24"/>
          <w:lang w:val="it-IT"/>
        </w:rPr>
        <w:t>invers</w:t>
      </w:r>
      <w:r w:rsidR="00876245">
        <w:rPr>
          <w:sz w:val="24"/>
          <w:szCs w:val="24"/>
          <w:lang w:val="it-IT"/>
        </w:rPr>
        <w:t>o</w:t>
      </w:r>
      <w:r w:rsidR="00075ABD">
        <w:rPr>
          <w:sz w:val="24"/>
          <w:szCs w:val="24"/>
          <w:lang w:val="it-IT"/>
        </w:rPr>
        <w:t xml:space="preserve"> </w:t>
      </w:r>
      <w:r w:rsidR="005E37FF" w:rsidRPr="006A77CE">
        <w:rPr>
          <w:sz w:val="24"/>
          <w:szCs w:val="24"/>
          <w:lang w:val="it-IT"/>
        </w:rPr>
        <w:t xml:space="preserve">anche </w:t>
      </w:r>
      <w:r>
        <w:rPr>
          <w:sz w:val="24"/>
          <w:szCs w:val="24"/>
          <w:lang w:val="it-IT"/>
        </w:rPr>
        <w:t>le regole in astratto</w:t>
      </w:r>
      <w:r w:rsidR="00743CBB" w:rsidRPr="006A77CE">
        <w:rPr>
          <w:sz w:val="24"/>
          <w:szCs w:val="24"/>
          <w:lang w:val="it-IT"/>
        </w:rPr>
        <w:t xml:space="preserve"> più oscur</w:t>
      </w:r>
      <w:r>
        <w:rPr>
          <w:sz w:val="24"/>
          <w:szCs w:val="24"/>
          <w:lang w:val="it-IT"/>
        </w:rPr>
        <w:t xml:space="preserve">e </w:t>
      </w:r>
      <w:r w:rsidR="00075ABD">
        <w:rPr>
          <w:sz w:val="24"/>
          <w:szCs w:val="24"/>
          <w:lang w:val="it-IT"/>
        </w:rPr>
        <w:t>assum</w:t>
      </w:r>
      <w:r>
        <w:rPr>
          <w:sz w:val="24"/>
          <w:szCs w:val="24"/>
          <w:lang w:val="it-IT"/>
        </w:rPr>
        <w:t>ono almeno in qualche caso</w:t>
      </w:r>
      <w:r w:rsidR="00075ABD">
        <w:rPr>
          <w:sz w:val="24"/>
          <w:szCs w:val="24"/>
          <w:lang w:val="it-IT"/>
        </w:rPr>
        <w:t xml:space="preserve"> un senso</w:t>
      </w:r>
      <w:r w:rsidR="007F585D">
        <w:rPr>
          <w:sz w:val="24"/>
          <w:szCs w:val="24"/>
          <w:lang w:val="it-IT"/>
        </w:rPr>
        <w:t xml:space="preserve">, </w:t>
      </w:r>
      <w:r w:rsidR="00C86CCE">
        <w:rPr>
          <w:sz w:val="24"/>
          <w:szCs w:val="24"/>
          <w:lang w:val="it-IT"/>
        </w:rPr>
        <w:t>sconfinando</w:t>
      </w:r>
      <w:r w:rsidR="007F585D">
        <w:rPr>
          <w:sz w:val="24"/>
          <w:szCs w:val="24"/>
          <w:lang w:val="it-IT"/>
        </w:rPr>
        <w:t xml:space="preserve"> altrimenti </w:t>
      </w:r>
      <w:r w:rsidR="00C86CCE">
        <w:rPr>
          <w:sz w:val="24"/>
          <w:szCs w:val="24"/>
          <w:lang w:val="it-IT"/>
        </w:rPr>
        <w:t xml:space="preserve">nei meri giri di </w:t>
      </w:r>
      <w:r w:rsidR="007F585D">
        <w:rPr>
          <w:sz w:val="24"/>
          <w:szCs w:val="24"/>
          <w:lang w:val="it-IT"/>
        </w:rPr>
        <w:t xml:space="preserve">parole </w:t>
      </w:r>
      <w:r w:rsidR="00C86CCE">
        <w:rPr>
          <w:sz w:val="24"/>
          <w:szCs w:val="24"/>
          <w:lang w:val="it-IT"/>
        </w:rPr>
        <w:t xml:space="preserve">vagamente in tema di cui </w:t>
      </w:r>
      <w:r w:rsidR="007F585D">
        <w:rPr>
          <w:sz w:val="24"/>
          <w:szCs w:val="24"/>
          <w:lang w:val="it-IT"/>
        </w:rPr>
        <w:t xml:space="preserve">al par.2.3. </w:t>
      </w:r>
    </w:p>
    <w:p w14:paraId="26655674" w14:textId="659C221C" w:rsidR="00B22419" w:rsidRPr="006A77CE" w:rsidRDefault="00B22419" w:rsidP="006A77CE">
      <w:pPr>
        <w:pStyle w:val="tit23"/>
        <w:ind w:left="6464" w:right="-1361" w:firstLine="0"/>
        <w:jc w:val="left"/>
        <w:rPr>
          <w:bCs/>
          <w:i/>
          <w:iCs/>
          <w:color w:val="0000FF"/>
          <w:sz w:val="20"/>
          <w:lang w:val="it-IT"/>
        </w:rPr>
      </w:pPr>
      <w:r w:rsidRPr="006A77CE">
        <w:rPr>
          <w:bCs/>
          <w:i/>
          <w:iCs/>
          <w:color w:val="0000FF"/>
          <w:sz w:val="20"/>
          <w:lang w:val="it-IT"/>
        </w:rPr>
        <w:t>Interpretazione e illusioni definitorie</w:t>
      </w:r>
    </w:p>
    <w:p w14:paraId="79BABAE4" w14:textId="77777777" w:rsidR="00186709" w:rsidRDefault="00C86CCE" w:rsidP="00186709">
      <w:pPr>
        <w:jc w:val="both"/>
      </w:pPr>
      <w:r>
        <w:t>Le</w:t>
      </w:r>
      <w:r w:rsidR="00024501" w:rsidRPr="006A77CE">
        <w:t xml:space="preserve"> </w:t>
      </w:r>
      <w:r w:rsidR="00FB4CAA" w:rsidRPr="006A77CE">
        <w:t xml:space="preserve">difficoltà </w:t>
      </w:r>
      <w:r>
        <w:t xml:space="preserve">interpretative </w:t>
      </w:r>
      <w:r w:rsidR="00024501" w:rsidRPr="006A77CE">
        <w:t xml:space="preserve">non sono </w:t>
      </w:r>
      <w:r w:rsidR="00DA517F">
        <w:t xml:space="preserve">quindi fronteggiabili definendo in astratto, magari per legge, </w:t>
      </w:r>
      <w:r w:rsidR="00FB4CAA" w:rsidRPr="006A77CE">
        <w:t xml:space="preserve">i </w:t>
      </w:r>
      <w:r w:rsidR="0060138B">
        <w:t>termini</w:t>
      </w:r>
      <w:r w:rsidR="00FB4CAA" w:rsidRPr="006A77CE">
        <w:t xml:space="preserve"> utilizzati</w:t>
      </w:r>
      <w:r w:rsidR="007F585D">
        <w:t xml:space="preserve"> dalle regole</w:t>
      </w:r>
      <w:r w:rsidR="0060138B">
        <w:t>,</w:t>
      </w:r>
      <w:r w:rsidR="005E286A" w:rsidRPr="005E286A">
        <w:t xml:space="preserve"> </w:t>
      </w:r>
      <w:r w:rsidR="005E286A">
        <w:t>come nella tendenza</w:t>
      </w:r>
      <w:r w:rsidR="00787587">
        <w:t xml:space="preserve"> </w:t>
      </w:r>
      <w:r w:rsidR="005E286A">
        <w:t>anglosassone a premettere indicazioni</w:t>
      </w:r>
      <w:r w:rsidR="00186709">
        <w:t xml:space="preserve"> in una</w:t>
      </w:r>
      <w:r w:rsidR="00787587">
        <w:t xml:space="preserve"> </w:t>
      </w:r>
      <w:r w:rsidR="00E25EAA">
        <w:t>pragmatica</w:t>
      </w:r>
      <w:r w:rsidR="00787587">
        <w:t xml:space="preserve"> </w:t>
      </w:r>
      <w:r w:rsidR="00787587" w:rsidRPr="00787587">
        <w:rPr>
          <w:i/>
          <w:iCs/>
        </w:rPr>
        <w:t>auto</w:t>
      </w:r>
      <w:r w:rsidR="005E286A" w:rsidRPr="00787587">
        <w:rPr>
          <w:i/>
          <w:iCs/>
        </w:rPr>
        <w:t>interpretazione</w:t>
      </w:r>
      <w:r w:rsidR="00186709">
        <w:t xml:space="preserve">; essa </w:t>
      </w:r>
      <w:r w:rsidR="00E25EAA">
        <w:t>rischia infatti di aprire</w:t>
      </w:r>
      <w:r w:rsidR="0060138B">
        <w:t xml:space="preserve"> un </w:t>
      </w:r>
      <w:r w:rsidR="00787587">
        <w:t xml:space="preserve">processo </w:t>
      </w:r>
      <w:r w:rsidR="002618EC">
        <w:t xml:space="preserve">  </w:t>
      </w:r>
      <w:r w:rsidR="0060138B">
        <w:t xml:space="preserve">all’infinito, </w:t>
      </w:r>
      <w:r w:rsidR="00E25EAA">
        <w:t>in quanto</w:t>
      </w:r>
      <w:r w:rsidR="0060138B">
        <w:t xml:space="preserve"> i termini delle definizioni dovrebbero essere </w:t>
      </w:r>
      <w:r w:rsidR="007F585D">
        <w:t xml:space="preserve"> </w:t>
      </w:r>
      <w:r w:rsidR="0060138B">
        <w:t xml:space="preserve">a loro volta definiti; </w:t>
      </w:r>
      <w:r w:rsidR="00E25EAA">
        <w:t xml:space="preserve">nessuna definizione può infatti escludere che, in certi casi, un termine generalmente univoco, sia dubbio. E’ quindi illusorio pensare </w:t>
      </w:r>
      <w:r w:rsidR="0060138B">
        <w:t xml:space="preserve">di utilizzare </w:t>
      </w:r>
      <w:r w:rsidR="00E25EAA">
        <w:t>le</w:t>
      </w:r>
      <w:r w:rsidR="00547E6B">
        <w:t xml:space="preserve"> parol</w:t>
      </w:r>
      <w:r w:rsidR="00E25EAA">
        <w:t xml:space="preserve">e fissandone una volta per sempre </w:t>
      </w:r>
      <w:r w:rsidR="0060138B">
        <w:t xml:space="preserve">il </w:t>
      </w:r>
      <w:r w:rsidR="0060138B">
        <w:rPr>
          <w:i/>
          <w:iCs/>
        </w:rPr>
        <w:t xml:space="preserve">senso proprio </w:t>
      </w:r>
      <w:r w:rsidR="0060138B">
        <w:t xml:space="preserve">(art.12 c.c.) </w:t>
      </w:r>
      <w:r w:rsidR="00E25EAA">
        <w:t xml:space="preserve">previe </w:t>
      </w:r>
      <w:r w:rsidR="00E25EAA" w:rsidRPr="006A77CE">
        <w:t>definizion</w:t>
      </w:r>
      <w:r w:rsidR="00E25EAA">
        <w:t>i</w:t>
      </w:r>
      <w:r w:rsidR="00E25EAA" w:rsidRPr="006A77CE">
        <w:t xml:space="preserve"> </w:t>
      </w:r>
      <w:r w:rsidR="00E25EAA">
        <w:t xml:space="preserve">adeguate a tutti casi possibili; si arriverebbe  </w:t>
      </w:r>
      <w:r w:rsidR="0060138B">
        <w:t xml:space="preserve">all’assurdo </w:t>
      </w:r>
      <w:r w:rsidR="00024501" w:rsidRPr="006A77CE">
        <w:t xml:space="preserve">secondo cui </w:t>
      </w:r>
      <w:r w:rsidR="00186709">
        <w:t xml:space="preserve">per </w:t>
      </w:r>
      <w:r w:rsidR="00E25EAA" w:rsidRPr="006A77CE">
        <w:t>usare un concetto in un caso particolare</w:t>
      </w:r>
      <w:r w:rsidR="00E25EAA">
        <w:t>, ad esempio “</w:t>
      </w:r>
      <w:r w:rsidR="00E25EAA" w:rsidRPr="006A77CE">
        <w:t>libro</w:t>
      </w:r>
      <w:r w:rsidR="00E25EAA">
        <w:t xml:space="preserve">”, </w:t>
      </w:r>
      <w:r w:rsidR="00186709">
        <w:t>servirebbe</w:t>
      </w:r>
      <w:r w:rsidR="00E25EAA" w:rsidRPr="006A77CE">
        <w:t xml:space="preserve"> una definizione </w:t>
      </w:r>
      <w:r w:rsidR="00E25EAA">
        <w:t xml:space="preserve">che ci indichi sempre </w:t>
      </w:r>
      <w:r w:rsidR="00E25EAA" w:rsidRPr="006A77CE">
        <w:t>se siamo di fronte a un libro oppure no</w:t>
      </w:r>
      <w:r w:rsidR="00E25EAA">
        <w:t xml:space="preserve">. Per dire che siamo davanti a una </w:t>
      </w:r>
      <w:r w:rsidR="00186709">
        <w:t>certa entità</w:t>
      </w:r>
      <w:r w:rsidR="00E25EAA">
        <w:t xml:space="preserve"> dovremmo averne una definizione valida per tutti i casi possibil</w:t>
      </w:r>
      <w:r>
        <w:t>i</w:t>
      </w:r>
      <w:r w:rsidR="00186709">
        <w:t xml:space="preserve">; </w:t>
      </w:r>
      <w:r w:rsidR="00E25EAA">
        <w:rPr>
          <w:i/>
          <w:iCs/>
        </w:rPr>
        <w:t xml:space="preserve">per sapere una cosa bisognerebbe sapere ogni cosa </w:t>
      </w:r>
      <w:r w:rsidR="00186709">
        <w:t>cadendo ne</w:t>
      </w:r>
      <w:r w:rsidR="00E25EAA">
        <w:t xml:space="preserve">l sofisma </w:t>
      </w:r>
      <w:r w:rsidR="00E25EAA" w:rsidRPr="006A77CE">
        <w:t>secondo cui non si può</w:t>
      </w:r>
      <w:r w:rsidR="00E25EAA" w:rsidRPr="006A77CE">
        <w:rPr>
          <w:i/>
        </w:rPr>
        <w:t xml:space="preserve"> dire che una cosa è malvagia senza una precisa definizione di</w:t>
      </w:r>
      <w:r w:rsidR="00E25EAA">
        <w:rPr>
          <w:i/>
        </w:rPr>
        <w:t xml:space="preserve"> </w:t>
      </w:r>
      <w:r w:rsidR="00E25EAA" w:rsidRPr="006A77CE">
        <w:rPr>
          <w:i/>
        </w:rPr>
        <w:t>cosa sia il male</w:t>
      </w:r>
      <w:r w:rsidR="00FE62A6" w:rsidRPr="006A77CE">
        <w:t>.</w:t>
      </w:r>
      <w:r w:rsidR="00E00664" w:rsidRPr="006A77CE">
        <w:t xml:space="preserve"> </w:t>
      </w:r>
      <w:r w:rsidR="0025025A">
        <w:t xml:space="preserve">Non c’è </w:t>
      </w:r>
      <w:r w:rsidR="00186709">
        <w:t xml:space="preserve">invece </w:t>
      </w:r>
      <w:r w:rsidR="0025025A">
        <w:t xml:space="preserve">bisogno di definire un termine per tutti i contesti possibili, per poterlo usare chiaramente in alcuni contesti; tutte le parole, comprese quelle </w:t>
      </w:r>
      <w:r w:rsidR="0025025A">
        <w:rPr>
          <w:sz w:val="26"/>
          <w:szCs w:val="26"/>
        </w:rPr>
        <w:t xml:space="preserve">di  </w:t>
      </w:r>
      <w:r w:rsidR="0025025A" w:rsidRPr="00997A14">
        <w:t>uso comune, come giorno, notte, bene mobile o essere umano</w:t>
      </w:r>
      <w:r w:rsidR="0025025A" w:rsidRPr="006A77CE">
        <w:rPr>
          <w:rStyle w:val="Rimandonotaapidipagina"/>
        </w:rPr>
        <w:footnoteReference w:id="70"/>
      </w:r>
      <w:r w:rsidR="0025025A">
        <w:t xml:space="preserve">, possono certe volte apparire indeterminate; all’opposto, qualche volta è semplicissimo interpretare, senza dubbi applicativi, anche i concetti definiti </w:t>
      </w:r>
      <w:r w:rsidR="0025025A" w:rsidRPr="0025025A">
        <w:rPr>
          <w:i/>
          <w:iCs/>
          <w:szCs w:val="22"/>
        </w:rPr>
        <w:t>indeterminati</w:t>
      </w:r>
      <w:r w:rsidR="0025025A">
        <w:rPr>
          <w:szCs w:val="22"/>
        </w:rPr>
        <w:t xml:space="preserve"> </w:t>
      </w:r>
      <w:r w:rsidR="0025025A">
        <w:rPr>
          <w:sz w:val="26"/>
          <w:szCs w:val="26"/>
        </w:rPr>
        <w:t>e altre c.d. clausole generali</w:t>
      </w:r>
      <w:r w:rsidR="0025025A" w:rsidRPr="0025025A">
        <w:rPr>
          <w:szCs w:val="22"/>
        </w:rPr>
        <w:t xml:space="preserve"> </w:t>
      </w:r>
      <w:r w:rsidR="0025025A">
        <w:rPr>
          <w:szCs w:val="22"/>
        </w:rPr>
        <w:t xml:space="preserve">come </w:t>
      </w:r>
      <w:r w:rsidR="0025025A">
        <w:rPr>
          <w:sz w:val="26"/>
          <w:szCs w:val="26"/>
        </w:rPr>
        <w:t>b</w:t>
      </w:r>
      <w:r w:rsidR="0025025A" w:rsidRPr="00282BF7">
        <w:rPr>
          <w:sz w:val="26"/>
          <w:szCs w:val="26"/>
        </w:rPr>
        <w:t>uona fede, diligenza</w:t>
      </w:r>
      <w:r w:rsidR="0025025A">
        <w:rPr>
          <w:sz w:val="26"/>
          <w:szCs w:val="26"/>
        </w:rPr>
        <w:t xml:space="preserve"> media</w:t>
      </w:r>
      <w:r w:rsidR="0025025A" w:rsidRPr="00282BF7">
        <w:rPr>
          <w:sz w:val="26"/>
          <w:szCs w:val="26"/>
        </w:rPr>
        <w:t>, ordine pubblico</w:t>
      </w:r>
      <w:r w:rsidR="0025025A">
        <w:rPr>
          <w:sz w:val="26"/>
          <w:szCs w:val="26"/>
        </w:rPr>
        <w:t xml:space="preserve">, etc.. </w:t>
      </w:r>
      <w:r w:rsidR="00186709">
        <w:rPr>
          <w:sz w:val="26"/>
          <w:szCs w:val="26"/>
        </w:rPr>
        <w:t>R</w:t>
      </w:r>
      <w:r w:rsidR="0025025A" w:rsidRPr="0025025A">
        <w:t xml:space="preserve">ende l’idea di queste sfumature il </w:t>
      </w:r>
      <w:r w:rsidR="0025025A">
        <w:t xml:space="preserve">passaggio tra </w:t>
      </w:r>
      <w:r w:rsidR="0025025A" w:rsidRPr="0025025A">
        <w:t xml:space="preserve">mucchio di </w:t>
      </w:r>
      <w:r w:rsidR="0025025A">
        <w:t>sassi e alcuni sassi,</w:t>
      </w:r>
      <w:r w:rsidR="0025025A" w:rsidRPr="0025025A">
        <w:t xml:space="preserve"> dove </w:t>
      </w:r>
      <w:r w:rsidR="0025025A">
        <w:t xml:space="preserve">due sassi </w:t>
      </w:r>
      <w:r w:rsidR="0025025A" w:rsidRPr="0025025A">
        <w:t>sicuramente non sono un mucchio, ma aggiungendo</w:t>
      </w:r>
      <w:r w:rsidR="0025025A">
        <w:t>ne</w:t>
      </w:r>
      <w:r w:rsidR="0025025A" w:rsidRPr="0025025A">
        <w:t xml:space="preserve"> </w:t>
      </w:r>
      <w:r w:rsidR="0025025A">
        <w:lastRenderedPageBreak/>
        <w:t xml:space="preserve">gradualmente </w:t>
      </w:r>
      <w:r w:rsidR="0025025A" w:rsidRPr="0025025A">
        <w:t xml:space="preserve">a un certo punto siamo </w:t>
      </w:r>
      <w:r w:rsidR="0025025A">
        <w:t>certi</w:t>
      </w:r>
      <w:r w:rsidR="0025025A" w:rsidRPr="0025025A">
        <w:t xml:space="preserve"> di trovarci di fronte a un mucchio, senza un </w:t>
      </w:r>
      <w:r w:rsidR="0025025A">
        <w:t>punto preciso d</w:t>
      </w:r>
      <w:r w:rsidR="0025025A" w:rsidRPr="0025025A">
        <w:t>i passa</w:t>
      </w:r>
      <w:r w:rsidR="0025025A">
        <w:t>ggio</w:t>
      </w:r>
      <w:r w:rsidR="0025025A" w:rsidRPr="0025025A">
        <w:rPr>
          <w:rStyle w:val="Rimandonotaapidipagina"/>
        </w:rPr>
        <w:footnoteReference w:id="71"/>
      </w:r>
      <w:r w:rsidR="0025025A" w:rsidRPr="0025025A">
        <w:t>.</w:t>
      </w:r>
      <w:r w:rsidR="0025025A">
        <w:t xml:space="preserve"> </w:t>
      </w:r>
    </w:p>
    <w:p w14:paraId="3C7B1E26" w14:textId="77777777" w:rsidR="00186709" w:rsidRPr="00801614" w:rsidRDefault="00186709" w:rsidP="00186709">
      <w:pPr>
        <w:pStyle w:val="tit23"/>
        <w:ind w:left="6464" w:right="-1361" w:firstLine="0"/>
        <w:jc w:val="left"/>
        <w:rPr>
          <w:bCs/>
          <w:i/>
          <w:iCs/>
          <w:color w:val="0000FF"/>
          <w:sz w:val="20"/>
          <w:szCs w:val="20"/>
          <w:lang w:val="it-IT"/>
        </w:rPr>
      </w:pPr>
      <w:r w:rsidRPr="00801614">
        <w:rPr>
          <w:bCs/>
          <w:i/>
          <w:iCs/>
          <w:color w:val="0000FF"/>
          <w:sz w:val="20"/>
          <w:szCs w:val="20"/>
          <w:lang w:val="it-IT"/>
        </w:rPr>
        <w:t>La c.d. convenzionalità del linguaggio</w:t>
      </w:r>
    </w:p>
    <w:p w14:paraId="58FC8374" w14:textId="78C09FB0" w:rsidR="00FE62A6" w:rsidRPr="00801614" w:rsidRDefault="00186709" w:rsidP="00186709">
      <w:pPr>
        <w:jc w:val="both"/>
        <w:rPr>
          <w:bCs/>
          <w:i/>
          <w:iCs/>
          <w:color w:val="0000FF"/>
          <w:sz w:val="20"/>
          <w:szCs w:val="20"/>
        </w:rPr>
      </w:pPr>
      <w:r>
        <w:t xml:space="preserve">E’ normale che la tecnica giuridica, soprattutto nelle sue schermaglie forensi, sfrutti le suddette </w:t>
      </w:r>
      <w:r w:rsidRPr="006A77CE">
        <w:t>incertezze terminologiche</w:t>
      </w:r>
      <w:r>
        <w:t xml:space="preserve">, tipiche, come detto sopra, di ogni linguaggio naturale. La </w:t>
      </w:r>
      <w:r w:rsidRPr="009968D2">
        <w:rPr>
          <w:i/>
          <w:iCs/>
        </w:rPr>
        <w:t>convenzionalità</w:t>
      </w:r>
      <w:r>
        <w:t xml:space="preserve"> del linguaggio significa adattarsi ai condizionamenti del relativo uso comune ed alle necessità d’interlocuzione, senza certo poter ridefinire a proprio piacimento i relativi significati. Essi vanno solo contestualizzati ai singoli contesti di discorso, </w:t>
      </w:r>
      <w:r w:rsidR="00313145">
        <w:t>all</w:t>
      </w:r>
      <w:r>
        <w:t xml:space="preserve">a tipologia di </w:t>
      </w:r>
      <w:r w:rsidR="00313145">
        <w:t xml:space="preserve">destinatari </w:t>
      </w:r>
      <w:r w:rsidR="004E2872" w:rsidRPr="0025025A">
        <w:t>(par.</w:t>
      </w:r>
      <w:r w:rsidR="006A77CE" w:rsidRPr="0025025A">
        <w:t xml:space="preserve"> </w:t>
      </w:r>
      <w:r w:rsidR="004E2872" w:rsidRPr="0025025A">
        <w:t xml:space="preserve">1.9) e alla funzione </w:t>
      </w:r>
      <w:r w:rsidR="0060138B" w:rsidRPr="0025025A">
        <w:t xml:space="preserve">pubblica </w:t>
      </w:r>
      <w:r w:rsidR="004E2872" w:rsidRPr="0025025A">
        <w:t>da esercitare</w:t>
      </w:r>
      <w:r w:rsidR="00EC3AE7">
        <w:t xml:space="preserve">, </w:t>
      </w:r>
      <w:r w:rsidR="00313145">
        <w:t xml:space="preserve">secondo quanto diremo </w:t>
      </w:r>
      <w:r w:rsidR="00EC3AE7">
        <w:t>al prossimo paragrafo 3.6 sui rapporti tra interpretazione e discrezionalità</w:t>
      </w:r>
      <w:r w:rsidR="00F315B9" w:rsidRPr="0025025A">
        <w:t>.</w:t>
      </w:r>
      <w:r w:rsidR="00283831">
        <w:t xml:space="preserve">  </w:t>
      </w:r>
    </w:p>
    <w:p w14:paraId="4ABB49B2" w14:textId="569C2BF5" w:rsidR="00D01949" w:rsidRPr="007811FE" w:rsidRDefault="00F76868" w:rsidP="00C11789">
      <w:pPr>
        <w:pStyle w:val="tit23"/>
        <w:ind w:left="6464" w:right="-1361" w:firstLine="0"/>
        <w:jc w:val="left"/>
        <w:rPr>
          <w:bCs/>
          <w:i/>
          <w:iCs/>
          <w:color w:val="0000FF"/>
          <w:sz w:val="20"/>
          <w:lang w:val="it-IT"/>
        </w:rPr>
      </w:pPr>
      <w:r>
        <w:rPr>
          <w:bCs/>
          <w:i/>
          <w:iCs/>
          <w:color w:val="0000FF"/>
          <w:sz w:val="20"/>
          <w:lang w:val="it-IT"/>
        </w:rPr>
        <w:t>Argomenti interpretativi e loro comparazione</w:t>
      </w:r>
    </w:p>
    <w:p w14:paraId="541EF064" w14:textId="5D283520" w:rsidR="00420DCC" w:rsidRPr="00E14DD8" w:rsidRDefault="00556803" w:rsidP="0053108D">
      <w:pPr>
        <w:jc w:val="both"/>
        <w:rPr>
          <w:b/>
          <w:bCs/>
          <w:i/>
          <w:iCs/>
          <w:color w:val="0000FF"/>
        </w:rPr>
      </w:pPr>
      <w:r>
        <w:t xml:space="preserve">La solidità delle varie interpretazioni dipende da vari </w:t>
      </w:r>
      <w:r w:rsidR="00C11789">
        <w:t>“</w:t>
      </w:r>
      <w:r w:rsidR="00122585" w:rsidRPr="00C11789">
        <w:t>argomenti interpretativi</w:t>
      </w:r>
      <w:r w:rsidR="00C11789">
        <w:t>”</w:t>
      </w:r>
      <w:r>
        <w:t xml:space="preserve">, </w:t>
      </w:r>
      <w:r w:rsidR="00FD6C81">
        <w:t xml:space="preserve">spesso </w:t>
      </w:r>
      <w:r w:rsidR="00122585" w:rsidRPr="00C11789">
        <w:t xml:space="preserve">desunti dal </w:t>
      </w:r>
      <w:r w:rsidR="00C11789">
        <w:t>“</w:t>
      </w:r>
      <w:r w:rsidR="002A3496" w:rsidRPr="00C11789">
        <w:t>sistema</w:t>
      </w:r>
      <w:r w:rsidR="00C11789">
        <w:t>”</w:t>
      </w:r>
      <w:r w:rsidR="00FD6C81">
        <w:t xml:space="preserve">, </w:t>
      </w:r>
      <w:r w:rsidR="00C86CCE">
        <w:t xml:space="preserve">cioè </w:t>
      </w:r>
      <w:r w:rsidR="00FD6C81">
        <w:t>prin</w:t>
      </w:r>
      <w:r w:rsidR="00D01949" w:rsidRPr="00A13029">
        <w:t>cipi</w:t>
      </w:r>
      <w:r w:rsidR="00A94EC6" w:rsidRPr="00A13029">
        <w:t>,</w:t>
      </w:r>
      <w:r w:rsidR="00FD6C81">
        <w:t xml:space="preserve"> valori e regole</w:t>
      </w:r>
      <w:r w:rsidR="00A94EC6" w:rsidRPr="00A13029">
        <w:t xml:space="preserve"> articolati per settore e variamente collegati </w:t>
      </w:r>
      <w:r w:rsidR="00FD6C81">
        <w:t>tra loro</w:t>
      </w:r>
      <w:r w:rsidR="009968D2">
        <w:t xml:space="preserve">, attraverso </w:t>
      </w:r>
      <w:r w:rsidR="00A13029" w:rsidRPr="00A13029">
        <w:t xml:space="preserve">la </w:t>
      </w:r>
      <w:r w:rsidR="00F76868" w:rsidRPr="00A13029">
        <w:rPr>
          <w:i/>
          <w:iCs/>
        </w:rPr>
        <w:t xml:space="preserve">cassetta degli attrezzi </w:t>
      </w:r>
      <w:r w:rsidR="00C86CCE">
        <w:rPr>
          <w:i/>
          <w:iCs/>
        </w:rPr>
        <w:t xml:space="preserve">tecnica </w:t>
      </w:r>
      <w:r w:rsidR="00A13029" w:rsidRPr="00A13029">
        <w:t>del giurista (</w:t>
      </w:r>
      <w:r w:rsidR="00F76868" w:rsidRPr="00A13029">
        <w:t>par.2.4</w:t>
      </w:r>
      <w:r w:rsidR="00A13029" w:rsidRPr="00A13029">
        <w:t>)</w:t>
      </w:r>
      <w:r w:rsidR="009968D2">
        <w:t xml:space="preserve">. Quest’ultima </w:t>
      </w:r>
      <w:r w:rsidR="00212D49">
        <w:t xml:space="preserve">li intravede spesso d’istinto e li </w:t>
      </w:r>
      <w:r w:rsidR="00F76868" w:rsidRPr="00A13029">
        <w:t>razionalizza “ex post”</w:t>
      </w:r>
      <w:r w:rsidR="009968D2">
        <w:t xml:space="preserve">, confrontandone il peso comparativo. Si tratta anche qui, come nel giudizio di fatto, di </w:t>
      </w:r>
      <w:r w:rsidR="009968D2" w:rsidRPr="00A13029">
        <w:t xml:space="preserve">passaggi mentali squisitamente umani, di </w:t>
      </w:r>
      <w:r w:rsidR="009968D2">
        <w:t>cui</w:t>
      </w:r>
      <w:r w:rsidR="009968D2" w:rsidRPr="00A13029">
        <w:t xml:space="preserve"> è molto prematura ogni “automazione” con la c.d. </w:t>
      </w:r>
      <w:r w:rsidR="009968D2" w:rsidRPr="00556803">
        <w:rPr>
          <w:i/>
          <w:iCs/>
        </w:rPr>
        <w:t>intelligenza artificiale</w:t>
      </w:r>
      <w:r w:rsidR="009968D2" w:rsidRPr="00A13029">
        <w:rPr>
          <w:bCs/>
        </w:rPr>
        <w:t>.</w:t>
      </w:r>
      <w:r w:rsidR="009968D2">
        <w:rPr>
          <w:bCs/>
        </w:rPr>
        <w:t xml:space="preserve"> </w:t>
      </w:r>
    </w:p>
    <w:p w14:paraId="41F909FD" w14:textId="66BC26B8" w:rsidR="00420DCC" w:rsidRPr="00997A14" w:rsidRDefault="00420DCC" w:rsidP="00420DCC">
      <w:pPr>
        <w:pStyle w:val="tit23"/>
        <w:ind w:left="6464" w:right="-1361" w:firstLine="0"/>
        <w:jc w:val="left"/>
        <w:rPr>
          <w:bCs/>
          <w:i/>
          <w:iCs/>
          <w:color w:val="0000FF"/>
          <w:lang w:val="it-IT"/>
        </w:rPr>
      </w:pPr>
      <w:r w:rsidRPr="00997A14">
        <w:rPr>
          <w:bCs/>
          <w:i/>
          <w:iCs/>
          <w:color w:val="0000FF"/>
          <w:sz w:val="18"/>
          <w:lang w:val="it-IT"/>
        </w:rPr>
        <w:t xml:space="preserve">interpretazione </w:t>
      </w:r>
      <w:r w:rsidR="006F34DB">
        <w:rPr>
          <w:bCs/>
          <w:i/>
          <w:iCs/>
          <w:color w:val="0000FF"/>
          <w:sz w:val="18"/>
          <w:lang w:val="it-IT"/>
        </w:rPr>
        <w:t xml:space="preserve">funzioni pubbliche e affidamento </w:t>
      </w:r>
      <w:r>
        <w:rPr>
          <w:bCs/>
          <w:i/>
          <w:iCs/>
          <w:color w:val="0000FF"/>
          <w:sz w:val="18"/>
          <w:lang w:val="it-IT"/>
        </w:rPr>
        <w:t xml:space="preserve"> </w:t>
      </w:r>
    </w:p>
    <w:p w14:paraId="63088C9F" w14:textId="2873C153" w:rsidR="00420DCC" w:rsidRDefault="005230E6" w:rsidP="008D3CD2">
      <w:pPr>
        <w:jc w:val="both"/>
        <w:rPr>
          <w:sz w:val="28"/>
        </w:rPr>
      </w:pPr>
      <w:r>
        <w:rPr>
          <w:bCs/>
        </w:rPr>
        <w:t>L’interpretazione</w:t>
      </w:r>
      <w:r w:rsidR="00212D49">
        <w:rPr>
          <w:bCs/>
        </w:rPr>
        <w:t xml:space="preserve"> </w:t>
      </w:r>
      <w:r w:rsidR="006B094E">
        <w:t xml:space="preserve">non è riservata a chi esercita funzioni pubbliche, ed anche i privati la effettuano a vari fini, con </w:t>
      </w:r>
      <w:r w:rsidR="006B094E" w:rsidRPr="00997A14">
        <w:t>appositi studi</w:t>
      </w:r>
      <w:r w:rsidR="006B094E">
        <w:t xml:space="preserve"> sulle diverse </w:t>
      </w:r>
      <w:r w:rsidR="006B094E" w:rsidRPr="00997A14">
        <w:t xml:space="preserve">modalità giuridiche per raggiungere un certo obiettivo </w:t>
      </w:r>
      <w:r>
        <w:t>nel modo più pratico e conveniente</w:t>
      </w:r>
      <w:r w:rsidR="00463A0E">
        <w:t xml:space="preserve">. Ad esempio, chi deve </w:t>
      </w:r>
      <w:r w:rsidR="006F34DB">
        <w:t xml:space="preserve">stipulare un contratto di una certa importanza valuta </w:t>
      </w:r>
      <w:r w:rsidR="006F34DB" w:rsidRPr="00997A14">
        <w:t>gli argomenti interpretativi</w:t>
      </w:r>
      <w:r w:rsidR="006F34DB">
        <w:t>,</w:t>
      </w:r>
      <w:r w:rsidR="006F34DB" w:rsidRPr="00997A14">
        <w:t xml:space="preserve"> </w:t>
      </w:r>
      <w:r w:rsidR="006F34DB" w:rsidRPr="00997A14">
        <w:lastRenderedPageBreak/>
        <w:t xml:space="preserve">letterali e sistematici, </w:t>
      </w:r>
      <w:r w:rsidR="00463A0E">
        <w:t xml:space="preserve">di ciascuna soluzione con vantaggi, svantaggi, rischi e opportunità in relazione alla sostenibilità </w:t>
      </w:r>
      <w:r w:rsidR="006F34DB">
        <w:t>oggettiva di</w:t>
      </w:r>
      <w:r w:rsidR="00463A0E">
        <w:t xml:space="preserve"> ciascuna interpretazione. C’è anche </w:t>
      </w:r>
      <w:r w:rsidR="008D3CD2">
        <w:t xml:space="preserve">chi interpreta </w:t>
      </w:r>
      <w:r w:rsidR="006F34DB">
        <w:t xml:space="preserve">per </w:t>
      </w:r>
      <w:r w:rsidR="008D3CD2">
        <w:t xml:space="preserve">motivi </w:t>
      </w:r>
      <w:r w:rsidR="008D3CD2" w:rsidRPr="00C11789">
        <w:t>cultural</w:t>
      </w:r>
      <w:r w:rsidR="006F34DB">
        <w:t xml:space="preserve">i (la </w:t>
      </w:r>
      <w:r w:rsidR="006F34DB">
        <w:rPr>
          <w:i/>
          <w:iCs/>
        </w:rPr>
        <w:t>dottrina</w:t>
      </w:r>
      <w:r w:rsidR="006F34DB">
        <w:t>) o giornalistici</w:t>
      </w:r>
      <w:r w:rsidR="00463A0E">
        <w:t>, ma l</w:t>
      </w:r>
      <w:r w:rsidR="006F34DB">
        <w:t>’interpretazione c</w:t>
      </w:r>
      <w:r w:rsidR="008D3CD2">
        <w:t>rea</w:t>
      </w:r>
      <w:r w:rsidR="00212D49">
        <w:t xml:space="preserve"> </w:t>
      </w:r>
      <w:r w:rsidR="008D3CD2" w:rsidRPr="008D3CD2">
        <w:rPr>
          <w:i/>
          <w:iCs/>
        </w:rPr>
        <w:t>affidamento</w:t>
      </w:r>
      <w:r w:rsidR="008D3CD2">
        <w:t xml:space="preserve"> </w:t>
      </w:r>
      <w:r w:rsidR="00212D49">
        <w:t xml:space="preserve">solo </w:t>
      </w:r>
      <w:r w:rsidR="008D3CD2">
        <w:t>quando proviene</w:t>
      </w:r>
      <w:r w:rsidR="00F30BBF">
        <w:t xml:space="preserve"> da esercenti funzioni pubbliche</w:t>
      </w:r>
      <w:r w:rsidR="00463A0E">
        <w:t>, sia amministrative sia giurisdizionali</w:t>
      </w:r>
      <w:r w:rsidR="008D3CD2">
        <w:rPr>
          <w:i/>
          <w:iCs/>
        </w:rPr>
        <w:t xml:space="preserve">. </w:t>
      </w:r>
      <w:r w:rsidR="006F34DB">
        <w:t xml:space="preserve">I </w:t>
      </w:r>
      <w:r w:rsidR="00F30BBF">
        <w:t xml:space="preserve">privati </w:t>
      </w:r>
      <w:r w:rsidR="006F34DB">
        <w:t xml:space="preserve">possono impegnarsi sull’interpretazione, ad esempio definendo un termine ai fini dei loro accordi, solo nei limiti della </w:t>
      </w:r>
      <w:r w:rsidR="00D35082">
        <w:t>loro autonomia negoziale</w:t>
      </w:r>
      <w:r w:rsidR="00463A0E">
        <w:t xml:space="preserve">; dove quest’ultima non arriva, </w:t>
      </w:r>
      <w:r w:rsidR="006F34DB">
        <w:t xml:space="preserve">l’interpretazione cui </w:t>
      </w:r>
      <w:r w:rsidR="00A94EC6">
        <w:t xml:space="preserve">una parte </w:t>
      </w:r>
      <w:r w:rsidR="006F34DB">
        <w:t xml:space="preserve">si </w:t>
      </w:r>
      <w:r w:rsidR="00A94EC6">
        <w:t>è</w:t>
      </w:r>
      <w:r w:rsidR="006F34DB">
        <w:t xml:space="preserve"> </w:t>
      </w:r>
      <w:r w:rsidR="00463A0E">
        <w:t>vincolata contrattualmente</w:t>
      </w:r>
      <w:r w:rsidR="006F34DB">
        <w:t xml:space="preserve"> </w:t>
      </w:r>
      <w:r w:rsidR="00D35082">
        <w:t>potrebbe comunque essere disattes</w:t>
      </w:r>
      <w:r w:rsidR="006F34DB">
        <w:t>a</w:t>
      </w:r>
      <w:r w:rsidR="00D35082">
        <w:t xml:space="preserve">, a </w:t>
      </w:r>
      <w:r w:rsidR="00A94EC6">
        <w:t>suo</w:t>
      </w:r>
      <w:r w:rsidR="00D35082">
        <w:t xml:space="preserve"> stesso vantaggio, da</w:t>
      </w:r>
      <w:r w:rsidR="006F34DB">
        <w:t>i giudici</w:t>
      </w:r>
      <w:r w:rsidR="00463A0E">
        <w:t xml:space="preserve">. </w:t>
      </w:r>
    </w:p>
    <w:p w14:paraId="1F562A3B" w14:textId="6B84C9F7" w:rsidR="001B18BC" w:rsidRPr="00997A14" w:rsidRDefault="00705C20" w:rsidP="001B18BC">
      <w:pPr>
        <w:pStyle w:val="Titolo3"/>
        <w:jc w:val="both"/>
        <w:rPr>
          <w:sz w:val="16"/>
          <w:szCs w:val="22"/>
        </w:rPr>
      </w:pPr>
      <w:bookmarkStart w:id="62" w:name="_Toc53396052"/>
      <w:bookmarkStart w:id="63" w:name="_Toc74947151"/>
      <w:r w:rsidRPr="00C11789">
        <w:rPr>
          <w:rFonts w:ascii="Times New Roman" w:hAnsi="Times New Roman"/>
          <w:sz w:val="24"/>
          <w:szCs w:val="22"/>
        </w:rPr>
        <w:t>3.</w:t>
      </w:r>
      <w:r w:rsidR="00931123" w:rsidRPr="00C11789">
        <w:rPr>
          <w:rFonts w:ascii="Times New Roman" w:hAnsi="Times New Roman"/>
          <w:sz w:val="24"/>
          <w:szCs w:val="22"/>
          <w:lang w:val="it-IT"/>
        </w:rPr>
        <w:t>6</w:t>
      </w:r>
      <w:r w:rsidRPr="00C11789">
        <w:rPr>
          <w:rFonts w:ascii="Times New Roman" w:hAnsi="Times New Roman"/>
          <w:sz w:val="24"/>
          <w:szCs w:val="22"/>
        </w:rPr>
        <w:t xml:space="preserve">. </w:t>
      </w:r>
      <w:r w:rsidR="00043804">
        <w:rPr>
          <w:rFonts w:ascii="Times New Roman" w:hAnsi="Times New Roman"/>
          <w:sz w:val="24"/>
          <w:szCs w:val="22"/>
          <w:lang w:val="it-IT"/>
        </w:rPr>
        <w:t>I</w:t>
      </w:r>
      <w:r w:rsidR="00F455B7">
        <w:rPr>
          <w:rFonts w:ascii="Times New Roman" w:hAnsi="Times New Roman"/>
          <w:sz w:val="24"/>
          <w:szCs w:val="22"/>
          <w:lang w:val="it-IT"/>
        </w:rPr>
        <w:t xml:space="preserve">nterpretazione e </w:t>
      </w:r>
      <w:r w:rsidR="00116F7A">
        <w:rPr>
          <w:rFonts w:ascii="Times New Roman" w:hAnsi="Times New Roman"/>
          <w:sz w:val="24"/>
          <w:szCs w:val="22"/>
          <w:lang w:val="it-IT"/>
        </w:rPr>
        <w:t>pot</w:t>
      </w:r>
      <w:r w:rsidR="00831248">
        <w:rPr>
          <w:rFonts w:ascii="Times New Roman" w:hAnsi="Times New Roman"/>
          <w:sz w:val="24"/>
          <w:szCs w:val="22"/>
          <w:lang w:val="it-IT"/>
        </w:rPr>
        <w:t>er</w:t>
      </w:r>
      <w:r w:rsidR="00C73F1D">
        <w:rPr>
          <w:rFonts w:ascii="Times New Roman" w:hAnsi="Times New Roman"/>
          <w:sz w:val="24"/>
          <w:szCs w:val="22"/>
          <w:lang w:val="it-IT"/>
        </w:rPr>
        <w:t>e</w:t>
      </w:r>
      <w:r w:rsidR="00831248">
        <w:rPr>
          <w:rFonts w:ascii="Times New Roman" w:hAnsi="Times New Roman"/>
          <w:sz w:val="24"/>
          <w:szCs w:val="22"/>
          <w:lang w:val="it-IT"/>
        </w:rPr>
        <w:t xml:space="preserve"> d’indirizzo</w:t>
      </w:r>
      <w:bookmarkEnd w:id="62"/>
      <w:r w:rsidR="00C73F1D">
        <w:rPr>
          <w:rFonts w:ascii="Times New Roman" w:hAnsi="Times New Roman"/>
          <w:sz w:val="24"/>
          <w:szCs w:val="22"/>
          <w:lang w:val="it-IT"/>
        </w:rPr>
        <w:t xml:space="preserve"> </w:t>
      </w:r>
      <w:r w:rsidR="00043804">
        <w:rPr>
          <w:rFonts w:ascii="Times New Roman" w:hAnsi="Times New Roman"/>
          <w:sz w:val="24"/>
          <w:szCs w:val="22"/>
          <w:lang w:val="it-IT"/>
        </w:rPr>
        <w:t>sui valori</w:t>
      </w:r>
      <w:bookmarkEnd w:id="63"/>
    </w:p>
    <w:p w14:paraId="479ECA49" w14:textId="5AD8D84E" w:rsidR="001B18BC" w:rsidRPr="00997A14" w:rsidRDefault="001B18BC" w:rsidP="001B18BC">
      <w:pPr>
        <w:pStyle w:val="tit23"/>
        <w:ind w:left="6464" w:right="-1361" w:firstLine="0"/>
        <w:jc w:val="left"/>
        <w:rPr>
          <w:bCs/>
          <w:i/>
          <w:iCs/>
          <w:color w:val="0000FF"/>
          <w:sz w:val="16"/>
          <w:lang w:val="it-IT"/>
        </w:rPr>
      </w:pPr>
      <w:r>
        <w:rPr>
          <w:bCs/>
          <w:i/>
          <w:iCs/>
          <w:color w:val="0000FF"/>
          <w:sz w:val="16"/>
          <w:lang w:val="it-IT"/>
        </w:rPr>
        <w:t xml:space="preserve">Possibile indeterminatezza </w:t>
      </w:r>
      <w:r w:rsidR="009322A8">
        <w:rPr>
          <w:bCs/>
          <w:i/>
          <w:iCs/>
          <w:color w:val="0000FF"/>
          <w:sz w:val="16"/>
          <w:lang w:val="it-IT"/>
        </w:rPr>
        <w:t>e determinatezza di tutti i termini linguistici</w:t>
      </w:r>
    </w:p>
    <w:p w14:paraId="1FE1079F" w14:textId="5938D9F4" w:rsidR="00D47F15" w:rsidRPr="00997A14" w:rsidRDefault="00C73F1D" w:rsidP="00D47F15">
      <w:pPr>
        <w:jc w:val="both"/>
        <w:rPr>
          <w:sz w:val="16"/>
          <w:szCs w:val="22"/>
        </w:rPr>
      </w:pPr>
      <w:r>
        <w:rPr>
          <w:szCs w:val="22"/>
        </w:rPr>
        <w:t>Uno degli interrogativi più ricorrenti del</w:t>
      </w:r>
      <w:r w:rsidR="005558B1">
        <w:rPr>
          <w:szCs w:val="22"/>
        </w:rPr>
        <w:t xml:space="preserve"> diritto come </w:t>
      </w:r>
      <w:r>
        <w:rPr>
          <w:szCs w:val="22"/>
        </w:rPr>
        <w:t>tecnica</w:t>
      </w:r>
      <w:r w:rsidR="005558B1">
        <w:rPr>
          <w:szCs w:val="22"/>
        </w:rPr>
        <w:t xml:space="preserve">, soprattutto a matrice privatistico-giurisdizionale, </w:t>
      </w:r>
      <w:r>
        <w:rPr>
          <w:szCs w:val="22"/>
        </w:rPr>
        <w:t xml:space="preserve"> </w:t>
      </w:r>
      <w:r w:rsidR="004D4F53">
        <w:rPr>
          <w:szCs w:val="22"/>
        </w:rPr>
        <w:t xml:space="preserve">riguarda </w:t>
      </w:r>
      <w:r w:rsidR="00556803">
        <w:rPr>
          <w:szCs w:val="22"/>
        </w:rPr>
        <w:t xml:space="preserve">i limiti dell’interpretazione; anche </w:t>
      </w:r>
      <w:r w:rsidR="00556803">
        <w:t>l’interprete è infatti un delegato (par.2.5), tenuto a</w:t>
      </w:r>
      <w:r w:rsidR="00702B09">
        <w:t xml:space="preserve"> non </w:t>
      </w:r>
      <w:r w:rsidR="00556803">
        <w:t>manipolare le indicazioni ricevute</w:t>
      </w:r>
      <w:r w:rsidR="00702B09">
        <w:t xml:space="preserve"> con scale di valori personali, il </w:t>
      </w:r>
      <w:r w:rsidR="00556803">
        <w:t xml:space="preserve">suo </w:t>
      </w:r>
      <w:r w:rsidR="00702B09">
        <w:t>senso di giustizia e il suo semplice buonsenso</w:t>
      </w:r>
      <w:r w:rsidR="00556803">
        <w:t xml:space="preserve">. Tutti questi profili </w:t>
      </w:r>
      <w:r w:rsidR="00702B09">
        <w:t xml:space="preserve">devono </w:t>
      </w:r>
      <w:r w:rsidR="00556803">
        <w:t>essere infatti armonizzati con la delega ricevuta, di cui il delegato deve farsi interprete. Q</w:t>
      </w:r>
      <w:r w:rsidR="00F455B7">
        <w:t xml:space="preserve">uesto spinge spesso a trascurare la ricerca di migliori compromessi, nei vari casi di specie, tra gli interessi in gioco, </w:t>
      </w:r>
      <w:r w:rsidR="00556803">
        <w:t>a favore di argomenti formali utili a raggiungere la soluzione che appare preferibile. Quest’</w:t>
      </w:r>
      <w:r w:rsidR="00F455B7">
        <w:t xml:space="preserve">esigenza pratica </w:t>
      </w:r>
      <w:r w:rsidR="00D37726">
        <w:t xml:space="preserve">di </w:t>
      </w:r>
      <w:r w:rsidR="00556803">
        <w:t xml:space="preserve">rapidità decisionale e di evitare critiche, provoca un certo grado di ipocrisie, all’origine degli </w:t>
      </w:r>
      <w:r w:rsidR="00F455B7">
        <w:t xml:space="preserve">aforismi sui </w:t>
      </w:r>
      <w:r w:rsidR="00702B09" w:rsidRPr="00A258F3">
        <w:rPr>
          <w:i/>
          <w:iCs/>
        </w:rPr>
        <w:t>giuristi cattivi cristiani</w:t>
      </w:r>
      <w:r w:rsidR="00702B09">
        <w:t xml:space="preserve"> </w:t>
      </w:r>
      <w:r w:rsidR="00F455B7">
        <w:t xml:space="preserve">(Lutero) e sulla legge che </w:t>
      </w:r>
      <w:r w:rsidR="00F455B7">
        <w:rPr>
          <w:i/>
          <w:iCs/>
        </w:rPr>
        <w:t>di solito si applica e per gli amici si interpreta</w:t>
      </w:r>
      <w:r w:rsidR="00556803">
        <w:rPr>
          <w:i/>
          <w:iCs/>
        </w:rPr>
        <w:t xml:space="preserve">. </w:t>
      </w:r>
    </w:p>
    <w:p w14:paraId="16EE146A" w14:textId="1E34896A" w:rsidR="00D47F15" w:rsidRPr="00997A14" w:rsidRDefault="00E61677" w:rsidP="00D47F15">
      <w:pPr>
        <w:pStyle w:val="tit23"/>
        <w:ind w:left="6464" w:right="-1361" w:firstLine="0"/>
        <w:jc w:val="left"/>
        <w:rPr>
          <w:bCs/>
          <w:i/>
          <w:iCs/>
          <w:color w:val="0000FF"/>
          <w:sz w:val="16"/>
          <w:lang w:val="it-IT"/>
        </w:rPr>
      </w:pPr>
      <w:r>
        <w:rPr>
          <w:bCs/>
          <w:i/>
          <w:iCs/>
          <w:color w:val="0000FF"/>
          <w:sz w:val="16"/>
          <w:lang w:val="it-IT"/>
        </w:rPr>
        <w:t>Dalle regole all</w:t>
      </w:r>
      <w:r w:rsidR="00BD61E5">
        <w:rPr>
          <w:bCs/>
          <w:i/>
          <w:iCs/>
          <w:color w:val="0000FF"/>
          <w:sz w:val="16"/>
          <w:lang w:val="it-IT"/>
        </w:rPr>
        <w:t>e funzioni</w:t>
      </w:r>
    </w:p>
    <w:p w14:paraId="38286F09" w14:textId="7E8345DF" w:rsidR="003C35D5" w:rsidRDefault="00556803" w:rsidP="006D4762">
      <w:pPr>
        <w:jc w:val="both"/>
      </w:pPr>
      <w:r>
        <w:t xml:space="preserve">Sono punti di emersione della dialettica tra interpretazione e apprezzamento degli interessi coinvolti, generali ed eventualmente particolari. In questo modo però si cade in una posizione di stallo </w:t>
      </w:r>
      <w:r w:rsidR="001C5BE5">
        <w:t xml:space="preserve"> </w:t>
      </w:r>
      <w:r w:rsidR="003C35D5">
        <w:t xml:space="preserve">tra </w:t>
      </w:r>
      <w:r w:rsidR="003C35D5">
        <w:rPr>
          <w:szCs w:val="22"/>
        </w:rPr>
        <w:t>gli eccessi positivisti di cui al par.2.3 e l’attuale sopravvalutazione dei giudici.</w:t>
      </w:r>
      <w:r w:rsidR="003C35D5">
        <w:t xml:space="preserve"> </w:t>
      </w:r>
      <w:r w:rsidR="003F7693">
        <w:t xml:space="preserve">Torna </w:t>
      </w:r>
      <w:r w:rsidR="001A5337">
        <w:t>l’</w:t>
      </w:r>
      <w:r w:rsidR="001C5BE5">
        <w:t>interrogativo</w:t>
      </w:r>
      <w:r w:rsidR="001A5337">
        <w:t xml:space="preserve"> senza tempo,</w:t>
      </w:r>
      <w:r w:rsidR="001C5BE5">
        <w:t xml:space="preserve"> </w:t>
      </w:r>
      <w:r w:rsidR="001C5BE5">
        <w:lastRenderedPageBreak/>
        <w:t xml:space="preserve">ben impostato, ancorchè non risolto, nel bel volume a cura di Scarpelli </w:t>
      </w:r>
      <w:r w:rsidR="001C5BE5">
        <w:rPr>
          <w:i/>
          <w:iCs/>
        </w:rPr>
        <w:t>I giudici creano diritto</w:t>
      </w:r>
      <w:r w:rsidR="001C5BE5">
        <w:t xml:space="preserve">?. </w:t>
      </w:r>
    </w:p>
    <w:p w14:paraId="08FE1C39" w14:textId="6AEF73AE" w:rsidR="006D4762" w:rsidRPr="006271E6" w:rsidRDefault="003F7693" w:rsidP="006D4762">
      <w:pPr>
        <w:jc w:val="both"/>
      </w:pPr>
      <w:r>
        <w:t>P</w:t>
      </w:r>
      <w:r w:rsidR="00687AA9">
        <w:t>ass</w:t>
      </w:r>
      <w:r w:rsidR="00AE2D84">
        <w:t>i</w:t>
      </w:r>
      <w:r w:rsidR="00687AA9">
        <w:t xml:space="preserve"> avanti </w:t>
      </w:r>
      <w:r>
        <w:t>in questo senso possono venire dalla prospettiva giuridico-sociale, che guarda a</w:t>
      </w:r>
      <w:r w:rsidR="00EB0894">
        <w:t xml:space="preserve"> tutte le funzioni </w:t>
      </w:r>
      <w:r w:rsidR="003D756C">
        <w:t>pubbliche</w:t>
      </w:r>
      <w:r w:rsidR="00EB0894">
        <w:t xml:space="preserve">, non solo </w:t>
      </w:r>
      <w:r>
        <w:t xml:space="preserve">al comparto </w:t>
      </w:r>
      <w:r w:rsidR="00EB0894">
        <w:t xml:space="preserve">privatistico giurisdizionale. </w:t>
      </w:r>
      <w:r w:rsidR="00177BF8">
        <w:t xml:space="preserve">Nei gruppi elementari di cui al </w:t>
      </w:r>
      <w:r w:rsidR="005760CE">
        <w:rPr>
          <w:szCs w:val="22"/>
        </w:rPr>
        <w:t>par.3.1</w:t>
      </w:r>
      <w:r w:rsidR="00AE2D84">
        <w:rPr>
          <w:szCs w:val="22"/>
        </w:rPr>
        <w:t xml:space="preserve">, </w:t>
      </w:r>
      <w:r w:rsidR="005760CE">
        <w:rPr>
          <w:szCs w:val="22"/>
        </w:rPr>
        <w:t>con la politica in veste di giudice</w:t>
      </w:r>
      <w:r w:rsidR="00177BF8">
        <w:rPr>
          <w:szCs w:val="22"/>
        </w:rPr>
        <w:t xml:space="preserve">, </w:t>
      </w:r>
      <w:r w:rsidR="00AE2D84">
        <w:rPr>
          <w:szCs w:val="22"/>
        </w:rPr>
        <w:t xml:space="preserve">era normale che </w:t>
      </w:r>
      <w:r w:rsidR="00177BF8">
        <w:rPr>
          <w:szCs w:val="22"/>
        </w:rPr>
        <w:t>essa</w:t>
      </w:r>
      <w:r w:rsidR="00AE2D84">
        <w:rPr>
          <w:szCs w:val="22"/>
        </w:rPr>
        <w:t xml:space="preserve"> </w:t>
      </w:r>
      <w:r w:rsidR="009C0AFF">
        <w:rPr>
          <w:szCs w:val="22"/>
        </w:rPr>
        <w:t xml:space="preserve">si facesse </w:t>
      </w:r>
      <w:r w:rsidR="00DA425F">
        <w:rPr>
          <w:szCs w:val="22"/>
        </w:rPr>
        <w:t xml:space="preserve">interprete delle scale di valori del gruppo, con un certo potere di indirizzo, </w:t>
      </w:r>
      <w:r w:rsidR="005760CE">
        <w:rPr>
          <w:szCs w:val="22"/>
        </w:rPr>
        <w:t xml:space="preserve">socialmente </w:t>
      </w:r>
      <w:r w:rsidR="00DA425F">
        <w:rPr>
          <w:szCs w:val="22"/>
        </w:rPr>
        <w:t xml:space="preserve">controllato dal consenso popolare. </w:t>
      </w:r>
      <w:r w:rsidR="00A5494A">
        <w:rPr>
          <w:szCs w:val="22"/>
        </w:rPr>
        <w:t xml:space="preserve">Man mano che </w:t>
      </w:r>
      <w:r w:rsidR="005E5A82">
        <w:rPr>
          <w:szCs w:val="22"/>
        </w:rPr>
        <w:t xml:space="preserve">le </w:t>
      </w:r>
      <w:r w:rsidR="00A5494A">
        <w:rPr>
          <w:szCs w:val="22"/>
        </w:rPr>
        <w:t xml:space="preserve">funzioni pubbliche </w:t>
      </w:r>
      <w:r w:rsidR="005E5A82">
        <w:rPr>
          <w:szCs w:val="22"/>
        </w:rPr>
        <w:t xml:space="preserve">si ramificano, </w:t>
      </w:r>
      <w:r w:rsidR="00DA425F">
        <w:rPr>
          <w:szCs w:val="22"/>
        </w:rPr>
        <w:t>tecnicizzandosi nei noti vari settori di competenza</w:t>
      </w:r>
      <w:r w:rsidR="00177BF8">
        <w:rPr>
          <w:szCs w:val="22"/>
        </w:rPr>
        <w:t xml:space="preserve"> delegata</w:t>
      </w:r>
      <w:r w:rsidR="00DA425F">
        <w:rPr>
          <w:szCs w:val="22"/>
        </w:rPr>
        <w:t xml:space="preserve">, </w:t>
      </w:r>
      <w:r w:rsidR="003C35D5">
        <w:rPr>
          <w:szCs w:val="22"/>
        </w:rPr>
        <w:t>anche la giustizia diventa una di queste</w:t>
      </w:r>
      <w:r w:rsidR="00DA425F">
        <w:rPr>
          <w:szCs w:val="22"/>
        </w:rPr>
        <w:t xml:space="preserve">. </w:t>
      </w:r>
      <w:r w:rsidR="005760CE">
        <w:t xml:space="preserve">I </w:t>
      </w:r>
      <w:r w:rsidR="00DA425F">
        <w:t>delegati</w:t>
      </w:r>
      <w:r w:rsidR="00177BF8">
        <w:t xml:space="preserve">, compresi quelli </w:t>
      </w:r>
      <w:r w:rsidR="00DA425F">
        <w:t xml:space="preserve">alla funzione di giustizia non sono </w:t>
      </w:r>
      <w:r w:rsidR="005760CE">
        <w:t xml:space="preserve">però più </w:t>
      </w:r>
      <w:r w:rsidR="00710C47">
        <w:t xml:space="preserve">i diretti rappresentanti della comunità, col suddetto potere d’indirizzo dei relativi valori; anche i giudici sono tecnici selezionati per </w:t>
      </w:r>
      <w:r w:rsidR="00DA425F">
        <w:t>cooptazion</w:t>
      </w:r>
      <w:r w:rsidR="005760CE">
        <w:t>i o pubblici concorsi</w:t>
      </w:r>
      <w:r w:rsidR="00710C47">
        <w:t xml:space="preserve">. Essi </w:t>
      </w:r>
      <w:r w:rsidR="005760CE">
        <w:t xml:space="preserve"> </w:t>
      </w:r>
      <w:r w:rsidR="00DA425F">
        <w:t>non</w:t>
      </w:r>
      <w:r w:rsidR="00710C47">
        <w:t xml:space="preserve"> sono stati cioè</w:t>
      </w:r>
      <w:r w:rsidR="00DA425F">
        <w:t xml:space="preserve"> </w:t>
      </w:r>
      <w:r w:rsidR="00DA425F">
        <w:rPr>
          <w:i/>
          <w:iCs/>
        </w:rPr>
        <w:t>votati da nessuno</w:t>
      </w:r>
      <w:r w:rsidR="00DA425F">
        <w:t xml:space="preserve">, espressione </w:t>
      </w:r>
      <w:r w:rsidR="00710C47">
        <w:t>tipica d</w:t>
      </w:r>
      <w:r w:rsidR="00DA425F">
        <w:t>elle polemiche politico-giudiziarie</w:t>
      </w:r>
      <w:r w:rsidR="00AF47AB">
        <w:t>, ma che ricorda la mancanza di deleghe dirette da parte della pubblica opinione</w:t>
      </w:r>
      <w:r w:rsidR="005760CE">
        <w:t xml:space="preserve">. </w:t>
      </w:r>
      <w:r w:rsidR="00AF47AB">
        <w:t xml:space="preserve">Sono quindi gli stessi </w:t>
      </w:r>
      <w:r w:rsidR="005760CE">
        <w:t>giudici</w:t>
      </w:r>
      <w:r w:rsidR="00AF47AB">
        <w:t xml:space="preserve">, nel loro insieme, a non sentirsi </w:t>
      </w:r>
      <w:r w:rsidR="00DA425F">
        <w:t xml:space="preserve">legittimati </w:t>
      </w:r>
      <w:r w:rsidR="00AF47AB">
        <w:t xml:space="preserve">come </w:t>
      </w:r>
      <w:r w:rsidR="00DA425F">
        <w:t xml:space="preserve">interpreti dei valori del gruppo, </w:t>
      </w:r>
      <w:r w:rsidR="00AF47AB">
        <w:t>come faceva</w:t>
      </w:r>
      <w:r w:rsidR="005760CE">
        <w:t xml:space="preserve"> la politica</w:t>
      </w:r>
      <w:r w:rsidR="00AF47AB">
        <w:t xml:space="preserve"> nelle suddette società elementari</w:t>
      </w:r>
      <w:r w:rsidR="00DA425F">
        <w:t xml:space="preserve">. </w:t>
      </w:r>
    </w:p>
    <w:p w14:paraId="178D720E" w14:textId="240C7B45" w:rsidR="006D4762" w:rsidRDefault="00825A3D" w:rsidP="006D4762">
      <w:pPr>
        <w:pStyle w:val="tit23"/>
        <w:ind w:left="6464" w:right="-1361" w:firstLine="0"/>
        <w:jc w:val="left"/>
        <w:rPr>
          <w:bCs/>
          <w:i/>
          <w:iCs/>
          <w:color w:val="0000FF"/>
          <w:sz w:val="20"/>
          <w:lang w:val="it-IT"/>
        </w:rPr>
      </w:pPr>
      <w:r>
        <w:rPr>
          <w:bCs/>
          <w:i/>
          <w:iCs/>
          <w:color w:val="0000FF"/>
          <w:sz w:val="20"/>
          <w:lang w:val="it-IT"/>
        </w:rPr>
        <w:t>Indipendenza dei giudici e valori del gruppo</w:t>
      </w:r>
    </w:p>
    <w:p w14:paraId="5C234B91" w14:textId="0CD8AE05" w:rsidR="000F7973" w:rsidRDefault="00AF47AB" w:rsidP="00856D17">
      <w:r>
        <w:t>Si tratta di un riflesso de</w:t>
      </w:r>
      <w:r w:rsidR="00ED4FE8">
        <w:t>ll’indipendenza del giudice rispetto alle parti</w:t>
      </w:r>
      <w:r>
        <w:t xml:space="preserve">, che impone di neutralizzarne </w:t>
      </w:r>
      <w:r w:rsidR="005760CE">
        <w:t>le loro personali preferenze politico sociali</w:t>
      </w:r>
      <w:r>
        <w:t xml:space="preserve"> sulle </w:t>
      </w:r>
      <w:r w:rsidR="005760CE">
        <w:t xml:space="preserve">indimostrabili </w:t>
      </w:r>
      <w:r>
        <w:t xml:space="preserve">scale di </w:t>
      </w:r>
      <w:r w:rsidR="005760CE">
        <w:t xml:space="preserve">valori di cui al par.1.2. </w:t>
      </w:r>
      <w:r>
        <w:t xml:space="preserve">Questa possibilità incrinerebbe la credibilità sociale della </w:t>
      </w:r>
      <w:r w:rsidR="00C71F3D">
        <w:t xml:space="preserve">funzione di giustizia rispetto agli obiettivi di pace sociale di cui al par.3.1. </w:t>
      </w:r>
      <w:r>
        <w:t xml:space="preserve">Essa comporterebbe infatti </w:t>
      </w:r>
      <w:r w:rsidR="00D87A49">
        <w:t xml:space="preserve">profili </w:t>
      </w:r>
      <w:r w:rsidR="005760CE">
        <w:t>imprevedibili per le parti</w:t>
      </w:r>
      <w:r w:rsidR="00D87A49">
        <w:t xml:space="preserve">, </w:t>
      </w:r>
      <w:r w:rsidR="005760CE">
        <w:t xml:space="preserve">ciascuna </w:t>
      </w:r>
      <w:r w:rsidR="00D87A49">
        <w:t xml:space="preserve">delle quali invece </w:t>
      </w:r>
      <w:r w:rsidR="005760CE">
        <w:t>confida sui valori del gruppo per come li sente percepiti dall’intera società</w:t>
      </w:r>
      <w:r w:rsidR="00D87A49">
        <w:t xml:space="preserve">. </w:t>
      </w:r>
      <w:r>
        <w:t xml:space="preserve">Dare rilevanza alle </w:t>
      </w:r>
      <w:r w:rsidR="00895867">
        <w:t>personali scale di valori del</w:t>
      </w:r>
      <w:r w:rsidR="005760CE">
        <w:t xml:space="preserve"> giudice</w:t>
      </w:r>
      <w:r>
        <w:t xml:space="preserve"> comprometterebbe cioè le aspettative d’indipendenza delle parti. </w:t>
      </w:r>
    </w:p>
    <w:p w14:paraId="5116DB02" w14:textId="5A76909C" w:rsidR="000F7973" w:rsidRDefault="00C46799" w:rsidP="000F7973">
      <w:pPr>
        <w:pStyle w:val="tit23"/>
        <w:ind w:left="6464" w:right="-1361" w:firstLine="0"/>
        <w:jc w:val="left"/>
        <w:rPr>
          <w:bCs/>
          <w:i/>
          <w:iCs/>
          <w:color w:val="0000FF"/>
          <w:lang w:val="it-IT"/>
        </w:rPr>
      </w:pPr>
      <w:r>
        <w:rPr>
          <w:bCs/>
          <w:i/>
          <w:iCs/>
          <w:color w:val="0000FF"/>
          <w:lang w:val="it-IT"/>
        </w:rPr>
        <w:t xml:space="preserve">Rara necessità di </w:t>
      </w:r>
      <w:r w:rsidR="000F7973">
        <w:rPr>
          <w:bCs/>
          <w:i/>
          <w:iCs/>
          <w:color w:val="0000FF"/>
          <w:lang w:val="it-IT"/>
        </w:rPr>
        <w:t>indirizzo valoriale</w:t>
      </w:r>
      <w:r>
        <w:rPr>
          <w:bCs/>
          <w:i/>
          <w:iCs/>
          <w:color w:val="0000FF"/>
          <w:lang w:val="it-IT"/>
        </w:rPr>
        <w:t xml:space="preserve"> per i giudici</w:t>
      </w:r>
      <w:r w:rsidR="00AF47AB">
        <w:rPr>
          <w:bCs/>
          <w:i/>
          <w:iCs/>
          <w:color w:val="0000FF"/>
          <w:lang w:val="it-IT"/>
        </w:rPr>
        <w:t xml:space="preserve"> e loro imbarazzo</w:t>
      </w:r>
    </w:p>
    <w:p w14:paraId="7018359D" w14:textId="41E9D152" w:rsidR="00C46799" w:rsidRDefault="00AF47AB" w:rsidP="002432B2">
      <w:pPr>
        <w:pStyle w:val="testo2"/>
        <w:ind w:firstLine="0"/>
        <w:rPr>
          <w:bCs/>
          <w:i/>
          <w:iCs/>
          <w:color w:val="0000FF"/>
          <w:lang w:val="it-IT"/>
        </w:rPr>
      </w:pPr>
      <w:r>
        <w:rPr>
          <w:lang w:val="it-IT"/>
        </w:rPr>
        <w:lastRenderedPageBreak/>
        <w:t>Per questo i</w:t>
      </w:r>
      <w:r w:rsidR="000F7973">
        <w:rPr>
          <w:lang w:val="it-IT"/>
        </w:rPr>
        <w:t xml:space="preserve"> </w:t>
      </w:r>
      <w:r w:rsidR="000F7973" w:rsidRPr="00DC1D2B">
        <w:rPr>
          <w:lang w:val="it-IT"/>
        </w:rPr>
        <w:t xml:space="preserve">margini di indirizzo politico del </w:t>
      </w:r>
      <w:r w:rsidR="000F7973">
        <w:rPr>
          <w:lang w:val="it-IT"/>
        </w:rPr>
        <w:t>tecnico-</w:t>
      </w:r>
      <w:r w:rsidR="000F7973" w:rsidRPr="00DC1D2B">
        <w:rPr>
          <w:lang w:val="it-IT"/>
        </w:rPr>
        <w:t xml:space="preserve">giudice sono </w:t>
      </w:r>
      <w:r w:rsidR="000F7973">
        <w:rPr>
          <w:lang w:val="it-IT"/>
        </w:rPr>
        <w:t xml:space="preserve">più ristretti, rispetto a quelli </w:t>
      </w:r>
      <w:r w:rsidR="000F7973" w:rsidRPr="00DC1D2B">
        <w:rPr>
          <w:lang w:val="it-IT"/>
        </w:rPr>
        <w:t>del politico</w:t>
      </w:r>
      <w:r w:rsidR="000F7973">
        <w:rPr>
          <w:lang w:val="it-IT"/>
        </w:rPr>
        <w:t xml:space="preserve">, legislatore o </w:t>
      </w:r>
      <w:r w:rsidR="000F7973" w:rsidRPr="00DC1D2B">
        <w:rPr>
          <w:lang w:val="it-IT"/>
        </w:rPr>
        <w:t>giudice</w:t>
      </w:r>
      <w:r w:rsidR="000F7973">
        <w:rPr>
          <w:lang w:val="it-IT"/>
        </w:rPr>
        <w:t xml:space="preserve"> </w:t>
      </w:r>
      <w:r>
        <w:rPr>
          <w:lang w:val="it-IT"/>
        </w:rPr>
        <w:t xml:space="preserve">(par.3.1) </w:t>
      </w:r>
      <w:r w:rsidR="000F7973">
        <w:rPr>
          <w:lang w:val="it-IT"/>
        </w:rPr>
        <w:t>che sia</w:t>
      </w:r>
      <w:r>
        <w:rPr>
          <w:lang w:val="it-IT"/>
        </w:rPr>
        <w:t>; tuttavia</w:t>
      </w:r>
      <w:r w:rsidR="000F7973" w:rsidRPr="00DC1D2B">
        <w:rPr>
          <w:lang w:val="it-IT"/>
        </w:rPr>
        <w:t xml:space="preserve"> </w:t>
      </w:r>
      <w:r w:rsidR="000F7973">
        <w:rPr>
          <w:lang w:val="it-IT"/>
        </w:rPr>
        <w:t>è anche più raro doverli utilizzare</w:t>
      </w:r>
      <w:r>
        <w:rPr>
          <w:lang w:val="it-IT"/>
        </w:rPr>
        <w:t xml:space="preserve">, perché in genere le regole, i valori e i principi rilevanti nella specifica controversia bastano a risolverla sul piano tecnico, senza avventurarsi su giudizi di valore quantomeno </w:t>
      </w:r>
      <w:r>
        <w:rPr>
          <w:i/>
          <w:iCs/>
          <w:lang w:val="it-IT"/>
        </w:rPr>
        <w:t>scivolosi.</w:t>
      </w:r>
    </w:p>
    <w:p w14:paraId="03EBD66C" w14:textId="57605963" w:rsidR="00C46799" w:rsidRDefault="005835EB" w:rsidP="00C46799">
      <w:pPr>
        <w:pStyle w:val="Testorientro"/>
      </w:pPr>
      <w:r>
        <w:t>Quando</w:t>
      </w:r>
      <w:r w:rsidR="000F7973">
        <w:t xml:space="preserve"> però</w:t>
      </w:r>
      <w:r>
        <w:t xml:space="preserve"> i giudici avvertono </w:t>
      </w:r>
      <w:r w:rsidR="00DC1D2B">
        <w:t>quest</w:t>
      </w:r>
      <w:r>
        <w:t xml:space="preserve">a necessità, o la possibilità </w:t>
      </w:r>
      <w:r w:rsidR="00DC1D2B">
        <w:t>che la loro decisione sia letta in questi</w:t>
      </w:r>
      <w:r>
        <w:t xml:space="preserve"> </w:t>
      </w:r>
      <w:r w:rsidR="00DC1D2B">
        <w:t xml:space="preserve">termini, diventano estremamente cauti. Essi stessi temono infatti situazioni surreali come quella de “Il processo” di Kafka </w:t>
      </w:r>
      <w:r w:rsidR="00DC1D2B">
        <w:rPr>
          <w:i/>
        </w:rPr>
        <w:t xml:space="preserve">Qualunque impressione faccia su di noi, egli è un servo della legge </w:t>
      </w:r>
      <w:r w:rsidR="00DC1D2B">
        <w:rPr>
          <w:iCs/>
        </w:rPr>
        <w:t>(qui intesa come “diritto”, in quanto sistema di regole e valori della società)</w:t>
      </w:r>
      <w:r w:rsidR="00DC1D2B">
        <w:rPr>
          <w:i/>
        </w:rPr>
        <w:t>, quindi appartiene alla legge e sfugge al giudizio umano</w:t>
      </w:r>
      <w:r w:rsidR="00DC1D2B">
        <w:t xml:space="preserve">. </w:t>
      </w:r>
      <w:r w:rsidR="007C58D1">
        <w:t xml:space="preserve">Esporsi su questi temi </w:t>
      </w:r>
      <w:r w:rsidR="005703FD">
        <w:t xml:space="preserve">espone a critiche </w:t>
      </w:r>
      <w:r w:rsidR="00DC1D2B" w:rsidRPr="00DC1D2B">
        <w:t xml:space="preserve">di </w:t>
      </w:r>
      <w:r w:rsidR="007C58D1">
        <w:t xml:space="preserve">aver politicizzato la funzione </w:t>
      </w:r>
      <w:r w:rsidR="007C58D1">
        <w:rPr>
          <w:rStyle w:val="Rimandonotaapidipagina"/>
        </w:rPr>
        <w:footnoteReference w:id="72"/>
      </w:r>
      <w:r w:rsidR="005703FD">
        <w:t xml:space="preserve">, spingendo a glissare sugli </w:t>
      </w:r>
      <w:r w:rsidR="007C58D1">
        <w:t>aspetti valoriali delle decisioni</w:t>
      </w:r>
      <w:r w:rsidR="005703FD">
        <w:t xml:space="preserve">, </w:t>
      </w:r>
      <w:r w:rsidR="00DC1D2B" w:rsidRPr="00DC1D2B">
        <w:t xml:space="preserve">anche quando sono inevitabili, </w:t>
      </w:r>
      <w:r w:rsidR="005703FD">
        <w:t xml:space="preserve">ed effettuati </w:t>
      </w:r>
      <w:r w:rsidR="00DC1D2B" w:rsidRPr="00DC1D2B">
        <w:t>in</w:t>
      </w:r>
      <w:r w:rsidR="002432B2">
        <w:t xml:space="preserve"> piena</w:t>
      </w:r>
      <w:r w:rsidR="00DC1D2B" w:rsidRPr="00DC1D2B">
        <w:t xml:space="preserve"> buona fede</w:t>
      </w:r>
      <w:r w:rsidR="005703FD">
        <w:t xml:space="preserve">; è un atteggiamento culturale che spinge all’ipocrisia </w:t>
      </w:r>
      <w:r w:rsidR="002432B2">
        <w:t>indicata</w:t>
      </w:r>
      <w:r w:rsidR="005703FD">
        <w:t xml:space="preserve"> come sopra, pregiudica la leggibilità d</w:t>
      </w:r>
      <w:r w:rsidR="002432B2">
        <w:t>i</w:t>
      </w:r>
      <w:r w:rsidR="005703FD">
        <w:t xml:space="preserve"> decisioni </w:t>
      </w:r>
      <w:r w:rsidR="002432B2">
        <w:t>senza alcun secondo fine, a</w:t>
      </w:r>
      <w:r w:rsidR="005703FD">
        <w:t xml:space="preserve">gevolando quelle strumentali </w:t>
      </w:r>
      <w:r w:rsidR="000F7973">
        <w:t xml:space="preserve">o peggio ispirate a favoritismi personali. </w:t>
      </w:r>
      <w:r w:rsidR="005703FD">
        <w:t xml:space="preserve"> </w:t>
      </w:r>
    </w:p>
    <w:p w14:paraId="098D8CB5" w14:textId="44AE4E96" w:rsidR="00C46799" w:rsidRDefault="00C46799" w:rsidP="00C46799">
      <w:pPr>
        <w:pStyle w:val="tit23"/>
        <w:ind w:left="6464" w:right="-1361" w:firstLine="0"/>
        <w:jc w:val="left"/>
        <w:rPr>
          <w:bCs/>
          <w:i/>
          <w:iCs/>
          <w:color w:val="0000FF"/>
          <w:lang w:val="it-IT"/>
        </w:rPr>
      </w:pPr>
      <w:r>
        <w:rPr>
          <w:bCs/>
          <w:i/>
          <w:iCs/>
          <w:color w:val="0000FF"/>
          <w:lang w:val="it-IT"/>
        </w:rPr>
        <w:t>Necessità di studi sociali giuridici</w:t>
      </w:r>
    </w:p>
    <w:p w14:paraId="6712D1F3" w14:textId="62C135A5" w:rsidR="0099513B" w:rsidRPr="000F7973" w:rsidRDefault="00506550" w:rsidP="005835EB">
      <w:pPr>
        <w:pStyle w:val="testo2"/>
        <w:ind w:firstLine="0"/>
        <w:rPr>
          <w:lang w:val="it-IT"/>
        </w:rPr>
      </w:pPr>
      <w:r>
        <w:rPr>
          <w:lang w:val="it-IT"/>
        </w:rPr>
        <w:t xml:space="preserve">Bisogna quindi riconoscere culturalmente che le regole sono valori formalizzati, e galleggiano su un insieme di valori, senza eliminarli, secondo il principio di non esclusività delle regole di cui all’inizio del precedente par.3.3. Occorre prendere atto della </w:t>
      </w:r>
      <w:r w:rsidR="00D7482A">
        <w:rPr>
          <w:lang w:val="it-IT"/>
        </w:rPr>
        <w:t>necessità, sempre esistita, che il diritto si confronti direttamente</w:t>
      </w:r>
      <w:r w:rsidR="006C56FA">
        <w:rPr>
          <w:lang w:val="it-IT"/>
        </w:rPr>
        <w:t xml:space="preserve"> </w:t>
      </w:r>
      <w:r w:rsidR="00D7482A">
        <w:rPr>
          <w:lang w:val="it-IT"/>
        </w:rPr>
        <w:t>co</w:t>
      </w:r>
      <w:r>
        <w:rPr>
          <w:lang w:val="it-IT"/>
        </w:rPr>
        <w:t xml:space="preserve">n </w:t>
      </w:r>
      <w:r w:rsidR="00D7482A">
        <w:rPr>
          <w:lang w:val="it-IT"/>
        </w:rPr>
        <w:t xml:space="preserve">valori </w:t>
      </w:r>
      <w:r w:rsidR="006C56FA">
        <w:rPr>
          <w:lang w:val="it-IT"/>
        </w:rPr>
        <w:t>non formalizzati in regole</w:t>
      </w:r>
      <w:r>
        <w:rPr>
          <w:rStyle w:val="Rimandonotaapidipagina"/>
          <w:lang w:val="it-IT"/>
        </w:rPr>
        <w:footnoteReference w:id="73"/>
      </w:r>
      <w:r>
        <w:rPr>
          <w:lang w:val="it-IT"/>
        </w:rPr>
        <w:t xml:space="preserve">; quando ciò accade </w:t>
      </w:r>
      <w:r w:rsidR="00C73135">
        <w:rPr>
          <w:lang w:val="it-IT"/>
        </w:rPr>
        <w:t xml:space="preserve">il giurista delegato si ritrova nella posizione del politico delegante, di cui al par.3.1, da esercitare con </w:t>
      </w:r>
      <w:r w:rsidR="006C56FA">
        <w:rPr>
          <w:lang w:val="it-IT"/>
        </w:rPr>
        <w:t>ponderazione e senza emozionalità</w:t>
      </w:r>
      <w:r>
        <w:rPr>
          <w:lang w:val="it-IT"/>
        </w:rPr>
        <w:t xml:space="preserve">; a tal fine </w:t>
      </w:r>
      <w:r w:rsidR="00C73135">
        <w:rPr>
          <w:lang w:val="it-IT"/>
        </w:rPr>
        <w:t>occorr</w:t>
      </w:r>
      <w:r w:rsidR="00FE7D66">
        <w:rPr>
          <w:lang w:val="it-IT"/>
        </w:rPr>
        <w:t xml:space="preserve">e </w:t>
      </w:r>
      <w:r>
        <w:rPr>
          <w:lang w:val="it-IT"/>
        </w:rPr>
        <w:t xml:space="preserve">riflettere sul proprio ruolo, </w:t>
      </w:r>
      <w:r w:rsidR="00C73135">
        <w:rPr>
          <w:lang w:val="it-IT"/>
        </w:rPr>
        <w:t>coordina</w:t>
      </w:r>
      <w:r>
        <w:rPr>
          <w:lang w:val="it-IT"/>
        </w:rPr>
        <w:t>ndo</w:t>
      </w:r>
      <w:r w:rsidR="00C73135">
        <w:rPr>
          <w:lang w:val="it-IT"/>
        </w:rPr>
        <w:t xml:space="preserve"> valori, esigenze, vincoli e prospettive di analisi</w:t>
      </w:r>
      <w:r>
        <w:rPr>
          <w:lang w:val="it-IT"/>
        </w:rPr>
        <w:t xml:space="preserve">. Si tratta di </w:t>
      </w:r>
      <w:r w:rsidR="00FE7D66">
        <w:rPr>
          <w:lang w:val="it-IT"/>
        </w:rPr>
        <w:t xml:space="preserve">uno studio sociale che non può essere chiarito dagli atti delle autorità, ma di cui tali atti hanno invece bisogno. </w:t>
      </w:r>
      <w:r w:rsidR="00C73135">
        <w:rPr>
          <w:lang w:val="it-IT"/>
        </w:rPr>
        <w:t xml:space="preserve"> </w:t>
      </w:r>
      <w:r w:rsidR="001C11CE">
        <w:rPr>
          <w:lang w:val="it-IT"/>
        </w:rPr>
        <w:t xml:space="preserve">Finchè mancherà questa consapevolezza culturale sarà difficile attendersi dalle sentenze una piena esplicitazione delle argomentazioni seguite, soprattutto quando ci sono di mezzo valori; le sentenze inevitabilmente privilegiano il dispositivo, rispetto alla motivazione, anche per il timore di essere fraintese, creando </w:t>
      </w:r>
      <w:r w:rsidR="001C11CE">
        <w:rPr>
          <w:lang w:val="it-IT"/>
        </w:rPr>
        <w:lastRenderedPageBreak/>
        <w:t xml:space="preserve">precedenti non voluti; il </w:t>
      </w:r>
      <w:r w:rsidR="001C11CE">
        <w:t xml:space="preserve">concetto di </w:t>
      </w:r>
      <w:r w:rsidR="001C11CE">
        <w:rPr>
          <w:i/>
          <w:iCs/>
        </w:rPr>
        <w:t>insegnamento giurisprudenziale</w:t>
      </w:r>
      <w:r w:rsidR="001C11CE">
        <w:t xml:space="preserve"> è quindi improprio, come quello di insegnamento legislativo, in quanto le istituzioni hanno il compito di decidere, ordinare, non di spiegare. Per le sentenze è</w:t>
      </w:r>
      <w:r w:rsidR="006733C4">
        <w:t xml:space="preserve"> quindi</w:t>
      </w:r>
      <w:r w:rsidR="001C11CE">
        <w:t xml:space="preserve"> abbastanza appropriato l’aforisma </w:t>
      </w:r>
      <w:r w:rsidR="001C11CE">
        <w:rPr>
          <w:i/>
          <w:iCs/>
        </w:rPr>
        <w:t>prima si decide poi si motiva</w:t>
      </w:r>
      <w:r w:rsidR="006733C4">
        <w:t>, per difendere la decisione, non per dare lezioni</w:t>
      </w:r>
      <w:r w:rsidR="001C11CE">
        <w:t xml:space="preserve">.  </w:t>
      </w:r>
    </w:p>
    <w:p w14:paraId="580D4053" w14:textId="1DC2B497" w:rsidR="0099513B" w:rsidRDefault="0099513B" w:rsidP="0099513B">
      <w:pPr>
        <w:pStyle w:val="tit23"/>
        <w:ind w:left="6464" w:right="-1361" w:firstLine="0"/>
        <w:rPr>
          <w:bCs/>
          <w:i/>
          <w:iCs/>
          <w:color w:val="0000FF"/>
          <w:sz w:val="18"/>
          <w:lang w:val="it-IT"/>
        </w:rPr>
      </w:pPr>
      <w:r>
        <w:rPr>
          <w:bCs/>
          <w:i/>
          <w:iCs/>
          <w:color w:val="0000FF"/>
          <w:sz w:val="18"/>
          <w:lang w:val="it-IT"/>
        </w:rPr>
        <w:t xml:space="preserve"> Interpretazione e funzione</w:t>
      </w:r>
    </w:p>
    <w:p w14:paraId="198995D1" w14:textId="096511F7" w:rsidR="0034430E" w:rsidRDefault="00204576" w:rsidP="0034430E">
      <w:r>
        <w:t>A</w:t>
      </w:r>
      <w:r w:rsidR="0012077D">
        <w:t xml:space="preserve"> parte le società elementari paritetiche di cui al par.3.1, </w:t>
      </w:r>
      <w:r w:rsidR="00F21377">
        <w:t>i</w:t>
      </w:r>
      <w:r>
        <w:t>ndicazioni normative sono quindi un filtro indispensabile tra valori del gruppo e giudice. Quest’ultimo però, come tutti i delegati, si farà inevitabilmente interprete non certo dello spirito del popolo, ma della propria funzione, come indicato  al par.3.</w:t>
      </w:r>
      <w:r w:rsidR="00A8048F">
        <w:t>2</w:t>
      </w:r>
      <w:r>
        <w:t>. Generalizzare quest’intreccio su tutte le funzioni pubbliche può chiarire lo stallo che si è creato</w:t>
      </w:r>
      <w:r w:rsidR="001C11CE">
        <w:t>,</w:t>
      </w:r>
      <w:r>
        <w:t xml:space="preserve"> riferendolo solo </w:t>
      </w:r>
      <w:r w:rsidR="0012077D">
        <w:t xml:space="preserve">al giudice, nella tradizionale impostazione </w:t>
      </w:r>
      <w:r w:rsidR="0043376F">
        <w:t>privatistico-giurisdizionale</w:t>
      </w:r>
      <w:r w:rsidR="0012077D">
        <w:t xml:space="preserve"> del diritto. </w:t>
      </w:r>
      <w:r w:rsidR="00167153">
        <w:t xml:space="preserve">Tutte le indicazioni </w:t>
      </w:r>
      <w:r>
        <w:t>dirette</w:t>
      </w:r>
      <w:r w:rsidR="00167153">
        <w:t xml:space="preserve"> a un delegato </w:t>
      </w:r>
      <w:r>
        <w:t xml:space="preserve">hanno infatti bisogno di essere interpretate, </w:t>
      </w:r>
      <w:r w:rsidR="0034430E">
        <w:t>anche</w:t>
      </w:r>
      <w:r w:rsidR="00D178CE">
        <w:t xml:space="preserve">  nelle funzioni non giurisdizionali</w:t>
      </w:r>
      <w:r w:rsidR="0034430E">
        <w:t xml:space="preserve">; qui all’interpretazione seguono </w:t>
      </w:r>
      <w:r w:rsidR="00D178CE">
        <w:t>ulteriori valutazioni di contingenza e convenienza</w:t>
      </w:r>
      <w:r w:rsidR="0034430E">
        <w:t xml:space="preserve">; tali valutazioni riguardano le </w:t>
      </w:r>
      <w:r w:rsidR="00D178CE">
        <w:t xml:space="preserve">priorità e le risorse disponibili rispetto alle incombenze gravanti sull’ufficio; si tratta cioè di </w:t>
      </w:r>
      <w:r w:rsidR="00167153">
        <w:t xml:space="preserve">esigenze di </w:t>
      </w:r>
      <w:r w:rsidR="00167153">
        <w:rPr>
          <w:i/>
          <w:iCs/>
        </w:rPr>
        <w:t xml:space="preserve">policy </w:t>
      </w:r>
      <w:r w:rsidR="0099513B">
        <w:t>sull’opportunità di coltivare la pretesa rispetto a impieghi diversi delle risorse, valutando l’impatto sociale</w:t>
      </w:r>
      <w:r w:rsidR="00167153">
        <w:t xml:space="preserve"> dell’esercizio della funzione</w:t>
      </w:r>
      <w:r w:rsidR="005D0CDF">
        <w:t xml:space="preserve">, il messaggio politico fornito agli interessati, cioè all’opinione pubblica di settore di cui al par.1.6. </w:t>
      </w:r>
      <w:r w:rsidR="0034430E">
        <w:t xml:space="preserve">Anche i privati mescolano l’interpretazione con la propria convenienza, quando dispongono in sede transattiva o di mediazione del rapporto controverso. </w:t>
      </w:r>
    </w:p>
    <w:p w14:paraId="4E453B9B" w14:textId="1A4D9E35" w:rsidR="0034430E" w:rsidRDefault="0034430E" w:rsidP="0034430E">
      <w:pPr>
        <w:pStyle w:val="tit23"/>
        <w:ind w:left="6464" w:right="-1361" w:firstLine="0"/>
        <w:jc w:val="left"/>
        <w:rPr>
          <w:bCs/>
          <w:i/>
          <w:iCs/>
          <w:color w:val="0000FF"/>
          <w:sz w:val="20"/>
          <w:lang w:val="it-IT"/>
        </w:rPr>
      </w:pPr>
      <w:r>
        <w:rPr>
          <w:bCs/>
          <w:i/>
          <w:iCs/>
          <w:color w:val="0000FF"/>
          <w:sz w:val="20"/>
          <w:lang w:val="it-IT"/>
        </w:rPr>
        <w:t>Interpretazione e potere d’indirizzo</w:t>
      </w:r>
    </w:p>
    <w:p w14:paraId="0E7BECF6" w14:textId="5E44570E" w:rsidR="00373E26" w:rsidRDefault="00D178CE" w:rsidP="00607D99">
      <w:r>
        <w:t>L</w:t>
      </w:r>
      <w:r w:rsidR="005D0CDF">
        <w:t>e</w:t>
      </w:r>
      <w:r w:rsidR="0099513B">
        <w:t xml:space="preserve"> diverse </w:t>
      </w:r>
      <w:r>
        <w:t>posizioni</w:t>
      </w:r>
      <w:r w:rsidR="0099513B">
        <w:t xml:space="preserve"> del</w:t>
      </w:r>
      <w:r>
        <w:t>l’interprete</w:t>
      </w:r>
      <w:r w:rsidR="005D0CDF">
        <w:t xml:space="preserve">, </w:t>
      </w:r>
      <w:r>
        <w:t>gestore di interessi privati</w:t>
      </w:r>
      <w:r w:rsidR="00B24826">
        <w:t xml:space="preserve"> ovvero di funzioni pubbliche, anche non </w:t>
      </w:r>
      <w:r w:rsidR="005D0CDF">
        <w:t>giurisdizionali (ambientali, tributarie, sanitarie, educative, regolatorie etc.)</w:t>
      </w:r>
      <w:r w:rsidR="0099513B">
        <w:t xml:space="preserve"> </w:t>
      </w:r>
      <w:r w:rsidR="00B24826">
        <w:t xml:space="preserve">ne </w:t>
      </w:r>
      <w:r w:rsidR="00CB1192">
        <w:t>modificano</w:t>
      </w:r>
      <w:r w:rsidR="00B24826">
        <w:t xml:space="preserve"> </w:t>
      </w:r>
      <w:r w:rsidR="0099513B">
        <w:t xml:space="preserve">i margini di valutazione </w:t>
      </w:r>
      <w:r w:rsidR="00B24826">
        <w:t>ulteriori</w:t>
      </w:r>
      <w:r w:rsidR="00CB1192">
        <w:t xml:space="preserve"> </w:t>
      </w:r>
      <w:r w:rsidR="00B24826">
        <w:t xml:space="preserve">rispetto </w:t>
      </w:r>
      <w:r w:rsidR="00CB1192">
        <w:t>all’interpretazione delle indicazioni ricevute</w:t>
      </w:r>
      <w:r w:rsidR="00B24826">
        <w:t xml:space="preserve">. </w:t>
      </w:r>
      <w:r w:rsidR="00CB1192">
        <w:t>Anche a fronte di indicazioni identiche sul piano letterale, q</w:t>
      </w:r>
      <w:r w:rsidR="00B24826">
        <w:t xml:space="preserve">uesti margini variano </w:t>
      </w:r>
      <w:r w:rsidR="00CB1192">
        <w:t xml:space="preserve">in relazione alla posizione di chi interpreta. </w:t>
      </w:r>
      <w:r w:rsidR="005D0CDF">
        <w:t xml:space="preserve">La funzione del delegato chiarisce quindi la portata </w:t>
      </w:r>
      <w:r w:rsidR="00CB1192">
        <w:t xml:space="preserve">dell’interpretazione, ai fini della decisione da assumere. Questo consente di inquadrare i dubbi </w:t>
      </w:r>
      <w:r w:rsidR="00CB1192">
        <w:lastRenderedPageBreak/>
        <w:t xml:space="preserve">derivanti dai già indicati c.d. concetti indeterminati, anche quando evocano </w:t>
      </w:r>
      <w:r w:rsidR="005D0CDF">
        <w:t>termini apertamente valoriali</w:t>
      </w:r>
      <w:r w:rsidR="00CB1192">
        <w:t>. Si pensi anche al</w:t>
      </w:r>
      <w:r w:rsidR="005D0CDF">
        <w:t xml:space="preserve">l’interesse artistico di una certa opera, </w:t>
      </w:r>
      <w:r w:rsidR="00CB1192">
        <w:t>a</w:t>
      </w:r>
      <w:r w:rsidR="005D0CDF">
        <w:t xml:space="preserve">i motivi di particolare valore morale o sociale ai fini di una promozione o di un’onorificenza, </w:t>
      </w:r>
      <w:r w:rsidR="00CB1192">
        <w:t>a</w:t>
      </w:r>
      <w:r w:rsidR="005D0CDF">
        <w:t xml:space="preserve">l comune senso del pudore, al decoro ambientale. </w:t>
      </w:r>
      <w:r w:rsidR="00B6427E">
        <w:t>Il</w:t>
      </w:r>
      <w:r w:rsidR="005D0CDF">
        <w:t xml:space="preserve"> Giudice,</w:t>
      </w:r>
      <w:r w:rsidR="00B6427E">
        <w:t xml:space="preserve"> col suo </w:t>
      </w:r>
      <w:r w:rsidR="005D0CDF">
        <w:t xml:space="preserve">dovere di </w:t>
      </w:r>
      <w:r w:rsidR="00B6427E">
        <w:t>equidistanza</w:t>
      </w:r>
      <w:r w:rsidR="005D0CDF">
        <w:t xml:space="preserve"> verso i litiganti</w:t>
      </w:r>
      <w:r w:rsidR="005D0CDF" w:rsidRPr="005D0CDF">
        <w:t xml:space="preserve"> </w:t>
      </w:r>
      <w:r w:rsidR="00B6427E">
        <w:t xml:space="preserve">deve prendere i concetti suddetti </w:t>
      </w:r>
      <w:r w:rsidR="00B6427E" w:rsidRPr="006C284F">
        <w:rPr>
          <w:i/>
          <w:iCs/>
        </w:rPr>
        <w:t>come sono</w:t>
      </w:r>
      <w:r w:rsidR="00B6427E">
        <w:t>, sia pure con tutti i loro margini di valutazione</w:t>
      </w:r>
      <w:r w:rsidR="00CB1192">
        <w:t xml:space="preserve">, senza </w:t>
      </w:r>
      <w:r w:rsidR="00F851CA">
        <w:t xml:space="preserve">i suddetti </w:t>
      </w:r>
      <w:r w:rsidR="00CB1192">
        <w:t xml:space="preserve">margini di </w:t>
      </w:r>
      <w:r w:rsidR="00CB1192" w:rsidRPr="00F851CA">
        <w:rPr>
          <w:i/>
          <w:iCs/>
        </w:rPr>
        <w:t>policy</w:t>
      </w:r>
      <w:r w:rsidR="00CB1192">
        <w:t xml:space="preserve"> per un proprio indirizzo sociale</w:t>
      </w:r>
      <w:r w:rsidR="00B6427E">
        <w:t xml:space="preserve">. </w:t>
      </w:r>
      <w:r w:rsidR="00C94F00">
        <w:t xml:space="preserve">Nelle funzioni non giurisdizionali, prive del suddetto vincolo dell’indipendenza rispetto alle parti in lite, i già indicati poteri di indirizzo sono immanenti per definizione in una certa misura. La necessità di farsi interprete della propria funzione non giurisdizionale comporta qui margini d’intervento su </w:t>
      </w:r>
      <w:r w:rsidR="00C94F00">
        <w:rPr>
          <w:i/>
          <w:iCs/>
        </w:rPr>
        <w:t xml:space="preserve">come dovrebbero essere </w:t>
      </w:r>
      <w:r w:rsidR="00C94F00">
        <w:t>i suddetti concetti indeterminati (valore artistico, decoro ambientale, correttezza istituzionale, etc.). Poteri d’indirizzo si trovano anche nella funzione giurisdizionale quando si tratta di</w:t>
      </w:r>
      <w:r w:rsidR="00607D99">
        <w:rPr>
          <w:sz w:val="26"/>
          <w:szCs w:val="26"/>
        </w:rPr>
        <w:t xml:space="preserve"> tempistiche processuali, </w:t>
      </w:r>
      <w:r w:rsidR="00C94F00">
        <w:rPr>
          <w:sz w:val="26"/>
          <w:szCs w:val="26"/>
        </w:rPr>
        <w:t>rilevanza della prova e indirizzo dell’istruttoria,</w:t>
      </w:r>
      <w:r w:rsidR="00607D99">
        <w:rPr>
          <w:sz w:val="26"/>
          <w:szCs w:val="26"/>
        </w:rPr>
        <w:t xml:space="preserve"> poteri cautelari etc.</w:t>
      </w:r>
      <w:r w:rsidR="00C94F00">
        <w:rPr>
          <w:sz w:val="26"/>
          <w:szCs w:val="26"/>
        </w:rPr>
        <w:t xml:space="preserve"> Sia pure interdipendenti, l’interpretazione delle indicazioni normative e quella della propria funzione nella fattispecie, costituiscono momenti logici distinti. E’ una dialettica sfuggente per la funzione </w:t>
      </w:r>
      <w:r w:rsidR="00C94F00">
        <w:t xml:space="preserve">di giustizia, ma comprensibile anche per essa dopo averla chiarita sulla generalità </w:t>
      </w:r>
      <w:r w:rsidR="00F76868" w:rsidRPr="00282BF7">
        <w:rPr>
          <w:sz w:val="26"/>
          <w:szCs w:val="26"/>
        </w:rPr>
        <w:t>d</w:t>
      </w:r>
      <w:r w:rsidR="00C94F00">
        <w:rPr>
          <w:sz w:val="26"/>
          <w:szCs w:val="26"/>
        </w:rPr>
        <w:t>e</w:t>
      </w:r>
      <w:r w:rsidR="00F76868" w:rsidRPr="00282BF7">
        <w:rPr>
          <w:sz w:val="26"/>
          <w:szCs w:val="26"/>
        </w:rPr>
        <w:t>ll</w:t>
      </w:r>
      <w:r w:rsidR="00D01B08">
        <w:rPr>
          <w:sz w:val="26"/>
          <w:szCs w:val="26"/>
        </w:rPr>
        <w:t xml:space="preserve">e </w:t>
      </w:r>
      <w:r w:rsidR="00F76868" w:rsidRPr="00282BF7">
        <w:rPr>
          <w:sz w:val="26"/>
          <w:szCs w:val="26"/>
        </w:rPr>
        <w:t>funzion</w:t>
      </w:r>
      <w:r w:rsidR="00D01B08">
        <w:rPr>
          <w:sz w:val="26"/>
          <w:szCs w:val="26"/>
        </w:rPr>
        <w:t xml:space="preserve">i non giurisdizionali. </w:t>
      </w:r>
      <w:r w:rsidR="00F76868">
        <w:rPr>
          <w:sz w:val="26"/>
          <w:szCs w:val="26"/>
        </w:rPr>
        <w:t xml:space="preserve"> </w:t>
      </w:r>
    </w:p>
    <w:p w14:paraId="2848D180" w14:textId="15E8AA30" w:rsidR="00907708" w:rsidRPr="004E3999" w:rsidRDefault="004044F9" w:rsidP="00907708">
      <w:pPr>
        <w:pStyle w:val="tit23"/>
        <w:ind w:left="6464" w:right="-1361" w:firstLine="0"/>
        <w:jc w:val="left"/>
        <w:rPr>
          <w:bCs/>
          <w:i/>
          <w:iCs/>
          <w:color w:val="0000FF"/>
          <w:sz w:val="20"/>
          <w:lang w:val="it-IT"/>
        </w:rPr>
      </w:pPr>
      <w:r>
        <w:rPr>
          <w:bCs/>
          <w:i/>
          <w:iCs/>
          <w:color w:val="0000FF"/>
          <w:sz w:val="20"/>
          <w:lang w:val="it-IT"/>
        </w:rPr>
        <w:t>Interpretazione dei privati</w:t>
      </w:r>
      <w:r w:rsidR="00C73F1D">
        <w:rPr>
          <w:bCs/>
          <w:i/>
          <w:iCs/>
          <w:color w:val="0000FF"/>
          <w:sz w:val="20"/>
          <w:lang w:val="it-IT"/>
        </w:rPr>
        <w:t xml:space="preserve"> </w:t>
      </w:r>
      <w:r w:rsidR="00907708">
        <w:rPr>
          <w:bCs/>
          <w:i/>
          <w:iCs/>
          <w:color w:val="0000FF"/>
          <w:sz w:val="20"/>
          <w:lang w:val="it-IT"/>
        </w:rPr>
        <w:t xml:space="preserve"> ed elusione </w:t>
      </w:r>
    </w:p>
    <w:p w14:paraId="212D0EC5" w14:textId="4488DCB0" w:rsidR="00420805" w:rsidRDefault="00D01B08" w:rsidP="00907708">
      <w:pPr>
        <w:jc w:val="both"/>
      </w:pPr>
      <w:r>
        <w:rPr>
          <w:szCs w:val="22"/>
        </w:rPr>
        <w:t xml:space="preserve">Questa distinzione sussiste a maggior ragione per l’attività interpretativa con cui i privati guardano alle regole in funzione dei propri interessi, come indicato </w:t>
      </w:r>
      <w:r w:rsidR="00907708" w:rsidRPr="003254A0">
        <w:rPr>
          <w:szCs w:val="22"/>
        </w:rPr>
        <w:t>all’ultima parte del precedente paragrafo 3.5</w:t>
      </w:r>
      <w:r w:rsidR="00907708">
        <w:rPr>
          <w:szCs w:val="22"/>
        </w:rPr>
        <w:t xml:space="preserve">. </w:t>
      </w:r>
      <w:r w:rsidR="004044F9">
        <w:rPr>
          <w:szCs w:val="22"/>
        </w:rPr>
        <w:t xml:space="preserve">Qui l’interpretazione diventa un tassello di comportamenti guidati dalla convenienza, compresa l’utilizzazione di </w:t>
      </w:r>
      <w:r w:rsidR="00907708">
        <w:t xml:space="preserve">strutture giuridiche formalmente corrette, </w:t>
      </w:r>
      <w:r w:rsidR="004044F9">
        <w:t xml:space="preserve">ma che </w:t>
      </w:r>
      <w:r w:rsidR="00907708" w:rsidRPr="00997A14">
        <w:t>tradiscono nella sostanza lo spirito delle regol</w:t>
      </w:r>
      <w:r w:rsidR="00907708">
        <w:t xml:space="preserve">e. In tal caso emergono figure come </w:t>
      </w:r>
      <w:r w:rsidR="00907708" w:rsidRPr="00997A14">
        <w:t xml:space="preserve">la </w:t>
      </w:r>
      <w:r w:rsidR="00907708" w:rsidRPr="00997A14">
        <w:rPr>
          <w:bCs/>
        </w:rPr>
        <w:t>frode alla legge, l</w:t>
      </w:r>
      <w:r w:rsidR="00907708">
        <w:rPr>
          <w:bCs/>
        </w:rPr>
        <w:t>’</w:t>
      </w:r>
      <w:r w:rsidR="00907708" w:rsidRPr="00997A14">
        <w:rPr>
          <w:bCs/>
        </w:rPr>
        <w:t>abuso del diritto o l</w:t>
      </w:r>
      <w:r w:rsidR="00907708">
        <w:rPr>
          <w:bCs/>
        </w:rPr>
        <w:t>’</w:t>
      </w:r>
      <w:r w:rsidR="00907708" w:rsidRPr="00997A14">
        <w:rPr>
          <w:bCs/>
        </w:rPr>
        <w:t>elusione</w:t>
      </w:r>
      <w:r w:rsidR="00907708">
        <w:rPr>
          <w:bCs/>
        </w:rPr>
        <w:t>, collegata a</w:t>
      </w:r>
      <w:r w:rsidR="00907708">
        <w:t xml:space="preserve"> </w:t>
      </w:r>
      <w:r w:rsidR="00907708" w:rsidRPr="004C2B9F">
        <w:rPr>
          <w:i/>
          <w:iCs/>
        </w:rPr>
        <w:t>ludus</w:t>
      </w:r>
      <w:r w:rsidR="00907708">
        <w:t xml:space="preserve"> (</w:t>
      </w:r>
      <w:r w:rsidR="00907708" w:rsidRPr="00997A14">
        <w:t>gioco)</w:t>
      </w:r>
      <w:r w:rsidR="00907708">
        <w:t>; la formula rende l’idea de</w:t>
      </w:r>
      <w:r w:rsidR="00907708" w:rsidRPr="00997A14">
        <w:t xml:space="preserve">l “prendersi gioco” dello spirito del sistema, con uno stratagemma formalmente rispettoso </w:t>
      </w:r>
      <w:r w:rsidR="00907708" w:rsidRPr="00997A14">
        <w:lastRenderedPageBreak/>
        <w:t>delle regole</w:t>
      </w:r>
      <w:r w:rsidR="00907708">
        <w:t xml:space="preserve"> </w:t>
      </w:r>
      <w:r w:rsidR="00907708">
        <w:rPr>
          <w:rStyle w:val="Rimandonotaapidipagina"/>
        </w:rPr>
        <w:footnoteReference w:id="74"/>
      </w:r>
      <w:r w:rsidR="00907708">
        <w:t xml:space="preserve">. </w:t>
      </w:r>
      <w:r w:rsidR="00907708" w:rsidRPr="00997A14">
        <w:t xml:space="preserve">Un passo del </w:t>
      </w:r>
      <w:r w:rsidR="00907708">
        <w:t>D</w:t>
      </w:r>
      <w:r w:rsidR="00907708" w:rsidRPr="00997A14">
        <w:t xml:space="preserve">igesto spiega bene </w:t>
      </w:r>
      <w:r w:rsidR="00907708">
        <w:t xml:space="preserve">l’elusione come </w:t>
      </w:r>
      <w:r w:rsidR="00907708" w:rsidRPr="00F501BF">
        <w:rPr>
          <w:i/>
          <w:iCs/>
        </w:rPr>
        <w:t>abuso del diritto</w:t>
      </w:r>
      <w:r w:rsidR="00907708">
        <w:rPr>
          <w:i/>
          <w:iCs/>
        </w:rPr>
        <w:t xml:space="preserve"> </w:t>
      </w:r>
      <w:r w:rsidR="00907708">
        <w:rPr>
          <w:rStyle w:val="Rimandonotaapidipagina"/>
          <w:i/>
          <w:iCs/>
        </w:rPr>
        <w:footnoteReference w:id="75"/>
      </w:r>
      <w:r w:rsidR="00907708">
        <w:t>, cioè delle regole (</w:t>
      </w:r>
      <w:r w:rsidR="00907708" w:rsidRPr="00014BC1">
        <w:rPr>
          <w:i/>
          <w:iCs/>
        </w:rPr>
        <w:t>fraus legi</w:t>
      </w:r>
      <w:r w:rsidR="00907708">
        <w:t xml:space="preserve">), </w:t>
      </w:r>
      <w:r w:rsidR="00907708" w:rsidRPr="00997A14">
        <w:t xml:space="preserve">distinguendo chi </w:t>
      </w:r>
      <w:r w:rsidR="00907708" w:rsidRPr="00997A14">
        <w:rPr>
          <w:i/>
        </w:rPr>
        <w:t xml:space="preserve">facit quod lex prohibet </w:t>
      </w:r>
      <w:r w:rsidR="00907708" w:rsidRPr="00997A14">
        <w:t>da chi</w:t>
      </w:r>
      <w:r w:rsidR="00907708" w:rsidRPr="00997A14">
        <w:rPr>
          <w:i/>
        </w:rPr>
        <w:t xml:space="preserve"> salvis legis verbis sententiam eius circumvenit</w:t>
      </w:r>
      <w:r w:rsidR="00907708">
        <w:rPr>
          <w:i/>
        </w:rPr>
        <w:t xml:space="preserve"> </w:t>
      </w:r>
      <w:r w:rsidR="00907708" w:rsidRPr="00997A14">
        <w:rPr>
          <w:rStyle w:val="Rimandonotaapidipagina"/>
        </w:rPr>
        <w:footnoteReference w:id="76"/>
      </w:r>
      <w:r w:rsidR="00907708" w:rsidRPr="00997A14">
        <w:t>.</w:t>
      </w:r>
      <w:r w:rsidR="00907708">
        <w:t xml:space="preserve"> </w:t>
      </w:r>
      <w:r w:rsidR="00420805">
        <w:t xml:space="preserve"> </w:t>
      </w:r>
    </w:p>
    <w:p w14:paraId="46CA1FC6" w14:textId="58DBE695" w:rsidR="00BA69EE" w:rsidRPr="007811FE" w:rsidRDefault="00BA69EE" w:rsidP="00BA69EE">
      <w:pPr>
        <w:pStyle w:val="tit23"/>
        <w:ind w:left="6464" w:right="-1361" w:firstLine="0"/>
        <w:rPr>
          <w:bCs/>
          <w:i/>
          <w:iCs/>
          <w:color w:val="0000FF"/>
          <w:sz w:val="18"/>
          <w:lang w:val="it-IT"/>
        </w:rPr>
      </w:pPr>
      <w:r w:rsidRPr="007811FE">
        <w:rPr>
          <w:bCs/>
          <w:i/>
          <w:iCs/>
          <w:color w:val="0000FF"/>
          <w:sz w:val="18"/>
          <w:lang w:val="it-IT"/>
        </w:rPr>
        <w:t>interpretazione analogica</w:t>
      </w:r>
      <w:r w:rsidR="004044F9">
        <w:rPr>
          <w:bCs/>
          <w:i/>
          <w:iCs/>
          <w:color w:val="0000FF"/>
          <w:sz w:val="18"/>
          <w:lang w:val="it-IT"/>
        </w:rPr>
        <w:t xml:space="preserve"> e funzione</w:t>
      </w:r>
    </w:p>
    <w:p w14:paraId="07F703CF" w14:textId="7BC6A8ED" w:rsidR="00997A14" w:rsidRPr="00997A14" w:rsidRDefault="004C3C43" w:rsidP="004044F9">
      <w:pPr>
        <w:jc w:val="both"/>
        <w:rPr>
          <w:sz w:val="28"/>
        </w:rPr>
      </w:pPr>
      <w:r>
        <w:t xml:space="preserve">Guardare a valori, principi e funzioni, oltre che alle regole, </w:t>
      </w:r>
      <w:r w:rsidR="00BA69EE">
        <w:t xml:space="preserve">riporta </w:t>
      </w:r>
      <w:r w:rsidR="00BA69EE" w:rsidRPr="00C11789">
        <w:t xml:space="preserve"> nei suoi naturali confini</w:t>
      </w:r>
      <w:r w:rsidR="00BA69EE">
        <w:t xml:space="preserve"> </w:t>
      </w:r>
      <w:r w:rsidR="00BA69EE" w:rsidRPr="00C11789">
        <w:t>il problema dell</w:t>
      </w:r>
      <w:r w:rsidR="00BA69EE">
        <w:t>’</w:t>
      </w:r>
      <w:r w:rsidR="00BA69EE" w:rsidRPr="00C11789">
        <w:t xml:space="preserve">analogia, cioè delle </w:t>
      </w:r>
      <w:r w:rsidR="00BA69EE" w:rsidRPr="00C11789">
        <w:rPr>
          <w:bCs/>
        </w:rPr>
        <w:t>«lacune</w:t>
      </w:r>
      <w:r w:rsidR="00BA69EE" w:rsidRPr="00C11789">
        <w:t>», quando è impossibile «risolvere una controversia facendo riferimento a una s</w:t>
      </w:r>
      <w:r w:rsidR="00BA69EE">
        <w:t>pecifica disposizione di legge», come stabilisce l’</w:t>
      </w:r>
      <w:r w:rsidR="00BA69EE" w:rsidRPr="00C11789">
        <w:t>art.</w:t>
      </w:r>
      <w:r w:rsidR="00BA69EE">
        <w:t xml:space="preserve"> </w:t>
      </w:r>
      <w:r w:rsidR="00BA69EE" w:rsidRPr="00C11789">
        <w:t xml:space="preserve">12 </w:t>
      </w:r>
      <w:r w:rsidR="00BA69EE" w:rsidRPr="00BE5C2F">
        <w:rPr>
          <w:i/>
          <w:iCs/>
        </w:rPr>
        <w:t>disp. prel.</w:t>
      </w:r>
      <w:r w:rsidR="00BA69EE">
        <w:t xml:space="preserve"> c.c. </w:t>
      </w:r>
      <w:r>
        <w:t xml:space="preserve">Al di là dell’horror vacui suscitato dalla mancanza di regole nell’ambiente tecnico </w:t>
      </w:r>
      <w:r w:rsidR="00BA69EE">
        <w:t>privatistico giurisdizionale</w:t>
      </w:r>
      <w:r>
        <w:t xml:space="preserve">, </w:t>
      </w:r>
      <w:r w:rsidR="00BA69EE">
        <w:t xml:space="preserve">dietro di esse non c’è il vuoto, ma funzioni, valori e principi da contestualizzare; </w:t>
      </w:r>
      <w:r>
        <w:t>dietro l’art.12 suddetto si intravede la normalità dell’analogia per</w:t>
      </w:r>
      <w:r w:rsidR="003230F5">
        <w:t xml:space="preserve"> esercitare una funzione, nello specifico quella di giustizia, quando </w:t>
      </w:r>
      <w:r>
        <w:t xml:space="preserve">mancano regole, </w:t>
      </w:r>
      <w:r w:rsidR="003230F5">
        <w:t xml:space="preserve">ma la controversia va definita. La mancanza di regole può essere invece un segno che la funzione non deve essere esercitata, escludendo quindi l’imposizione tributaria per </w:t>
      </w:r>
      <w:r>
        <w:t>analogia</w:t>
      </w:r>
      <w:r w:rsidR="003230F5">
        <w:t xml:space="preserve">, che in questo caso rappresenta una lacuna meramente politica e non giuridica </w:t>
      </w:r>
      <w:r w:rsidR="00BA69EE">
        <w:t xml:space="preserve">(Kelsen); </w:t>
      </w:r>
      <w:r w:rsidR="003230F5">
        <w:t xml:space="preserve">se invece è chiaro che la funzione tributaria deve essere esercitata, </w:t>
      </w:r>
      <w:r w:rsidR="00BA69EE">
        <w:t>è pienamente conforme ai principi generali</w:t>
      </w:r>
      <w:r w:rsidR="003230F5">
        <w:t xml:space="preserve"> </w:t>
      </w:r>
      <w:r w:rsidR="00D53184">
        <w:t>gestire</w:t>
      </w:r>
      <w:r w:rsidR="003230F5">
        <w:t xml:space="preserve"> </w:t>
      </w:r>
      <w:r w:rsidR="00D53184">
        <w:t xml:space="preserve">con l’analogia </w:t>
      </w:r>
      <w:r w:rsidR="003230F5">
        <w:t>eventuali lacune su tempi e modi</w:t>
      </w:r>
      <w:r w:rsidR="00BA69EE">
        <w:t>.</w:t>
      </w:r>
    </w:p>
    <w:p w14:paraId="5BBA2824" w14:textId="6CF03C27" w:rsidR="00137FE3" w:rsidRPr="00F80A4F" w:rsidRDefault="00137FE3" w:rsidP="00137FE3">
      <w:pPr>
        <w:pStyle w:val="Titolo3"/>
        <w:jc w:val="both"/>
        <w:rPr>
          <w:rFonts w:ascii="Times New Roman" w:hAnsi="Times New Roman"/>
          <w:sz w:val="24"/>
          <w:szCs w:val="22"/>
        </w:rPr>
      </w:pPr>
      <w:bookmarkStart w:id="64" w:name="_Toc53396053"/>
      <w:bookmarkStart w:id="65" w:name="_Toc74947152"/>
      <w:r w:rsidRPr="00F80A4F">
        <w:rPr>
          <w:rFonts w:ascii="Times New Roman" w:hAnsi="Times New Roman"/>
          <w:sz w:val="24"/>
          <w:szCs w:val="22"/>
          <w:lang w:val="it-IT"/>
        </w:rPr>
        <w:lastRenderedPageBreak/>
        <w:t>3.</w:t>
      </w:r>
      <w:r>
        <w:rPr>
          <w:rFonts w:ascii="Times New Roman" w:hAnsi="Times New Roman"/>
          <w:sz w:val="24"/>
          <w:szCs w:val="22"/>
          <w:lang w:val="it-IT"/>
        </w:rPr>
        <w:t>7</w:t>
      </w:r>
      <w:r w:rsidRPr="00F80A4F">
        <w:rPr>
          <w:rFonts w:ascii="Times New Roman" w:hAnsi="Times New Roman"/>
          <w:sz w:val="24"/>
          <w:szCs w:val="22"/>
          <w:lang w:val="it-IT"/>
        </w:rPr>
        <w:t xml:space="preserve"> </w:t>
      </w:r>
      <w:r w:rsidR="00552A60">
        <w:rPr>
          <w:rFonts w:ascii="Times New Roman" w:hAnsi="Times New Roman"/>
          <w:sz w:val="24"/>
          <w:szCs w:val="22"/>
          <w:lang w:val="it-IT"/>
        </w:rPr>
        <w:t>D</w:t>
      </w:r>
      <w:r>
        <w:rPr>
          <w:rFonts w:ascii="Times New Roman" w:hAnsi="Times New Roman"/>
          <w:sz w:val="24"/>
          <w:szCs w:val="22"/>
          <w:lang w:val="it-IT"/>
        </w:rPr>
        <w:t xml:space="preserve">iscrezionalità </w:t>
      </w:r>
      <w:r w:rsidR="00116F7A">
        <w:rPr>
          <w:rFonts w:ascii="Times New Roman" w:hAnsi="Times New Roman"/>
          <w:sz w:val="24"/>
          <w:szCs w:val="22"/>
          <w:lang w:val="it-IT"/>
        </w:rPr>
        <w:t>tra diritto dei privati e funzioni non giurisdizionali</w:t>
      </w:r>
      <w:bookmarkEnd w:id="65"/>
      <w:r w:rsidR="00116F7A">
        <w:rPr>
          <w:rFonts w:ascii="Times New Roman" w:hAnsi="Times New Roman"/>
          <w:sz w:val="24"/>
          <w:szCs w:val="22"/>
          <w:lang w:val="it-IT"/>
        </w:rPr>
        <w:t xml:space="preserve"> </w:t>
      </w:r>
      <w:bookmarkEnd w:id="64"/>
    </w:p>
    <w:p w14:paraId="0FA2CAE4" w14:textId="77777777" w:rsidR="00137FE3" w:rsidRPr="00147765" w:rsidRDefault="00137FE3" w:rsidP="00137FE3">
      <w:pPr>
        <w:pStyle w:val="tit23"/>
        <w:ind w:left="6464" w:right="-1361" w:firstLine="0"/>
        <w:jc w:val="left"/>
        <w:rPr>
          <w:bCs/>
          <w:i/>
          <w:iCs/>
          <w:color w:val="0000FF"/>
          <w:sz w:val="20"/>
          <w:lang w:val="it-IT"/>
        </w:rPr>
      </w:pPr>
      <w:r>
        <w:rPr>
          <w:bCs/>
          <w:i/>
          <w:iCs/>
          <w:color w:val="0000FF"/>
          <w:sz w:val="20"/>
          <w:lang w:val="it-IT"/>
        </w:rPr>
        <w:t xml:space="preserve">Valutazione, interpretazione e discrezionalità </w:t>
      </w:r>
    </w:p>
    <w:p w14:paraId="516BC377" w14:textId="7DBB6B1F" w:rsidR="00A8452E" w:rsidRDefault="001A5503" w:rsidP="00137FE3">
      <w:pPr>
        <w:pStyle w:val="Testonotaapidipagina"/>
        <w:jc w:val="both"/>
        <w:rPr>
          <w:sz w:val="24"/>
          <w:szCs w:val="24"/>
        </w:rPr>
      </w:pPr>
      <w:r>
        <w:rPr>
          <w:sz w:val="24"/>
          <w:szCs w:val="24"/>
        </w:rPr>
        <w:t xml:space="preserve">L’intreccio tra indicazioni legislative e poteri di indirizzo </w:t>
      </w:r>
      <w:r w:rsidR="0085640D">
        <w:rPr>
          <w:sz w:val="24"/>
          <w:szCs w:val="24"/>
        </w:rPr>
        <w:t>dei propri compiti</w:t>
      </w:r>
      <w:r>
        <w:rPr>
          <w:sz w:val="24"/>
          <w:szCs w:val="24"/>
        </w:rPr>
        <w:t xml:space="preserve"> inquadra</w:t>
      </w:r>
      <w:r w:rsidR="0085640D">
        <w:rPr>
          <w:sz w:val="24"/>
          <w:szCs w:val="24"/>
        </w:rPr>
        <w:t>, in diverse combinazioni,</w:t>
      </w:r>
      <w:r>
        <w:rPr>
          <w:sz w:val="24"/>
          <w:szCs w:val="24"/>
        </w:rPr>
        <w:t xml:space="preserve"> l’insieme delle pubbliche funzioni. </w:t>
      </w:r>
      <w:r w:rsidRPr="001A5503">
        <w:rPr>
          <w:sz w:val="24"/>
          <w:szCs w:val="24"/>
        </w:rPr>
        <w:t>L</w:t>
      </w:r>
      <w:r>
        <w:rPr>
          <w:sz w:val="24"/>
          <w:szCs w:val="24"/>
        </w:rPr>
        <w:t>’enfasi sul principio di</w:t>
      </w:r>
      <w:r w:rsidRPr="001A5503">
        <w:rPr>
          <w:sz w:val="24"/>
          <w:szCs w:val="24"/>
        </w:rPr>
        <w:t xml:space="preserve"> legalità riflette una latente aspirazione alla razionalità</w:t>
      </w:r>
      <w:r>
        <w:rPr>
          <w:sz w:val="24"/>
          <w:szCs w:val="24"/>
        </w:rPr>
        <w:t>,</w:t>
      </w:r>
      <w:r w:rsidRPr="001A5503">
        <w:rPr>
          <w:sz w:val="24"/>
          <w:szCs w:val="24"/>
        </w:rPr>
        <w:t xml:space="preserve"> </w:t>
      </w:r>
      <w:r w:rsidR="0085640D">
        <w:rPr>
          <w:sz w:val="24"/>
          <w:szCs w:val="24"/>
        </w:rPr>
        <w:t>ma si traduce nell’incertezza del diritto di ritorno di cui al par.3.3, con la sua paradossale confusionaria rigidità</w:t>
      </w:r>
      <w:r>
        <w:rPr>
          <w:sz w:val="24"/>
          <w:szCs w:val="24"/>
        </w:rPr>
        <w:t>.  I</w:t>
      </w:r>
      <w:r w:rsidR="001A0404">
        <w:rPr>
          <w:sz w:val="24"/>
          <w:szCs w:val="24"/>
        </w:rPr>
        <w:t xml:space="preserve">n realtà </w:t>
      </w:r>
      <w:r w:rsidR="001A0404" w:rsidRPr="001A5503">
        <w:rPr>
          <w:sz w:val="24"/>
          <w:szCs w:val="24"/>
        </w:rPr>
        <w:t xml:space="preserve">margini di apprezzamento </w:t>
      </w:r>
      <w:r w:rsidR="0085640D">
        <w:rPr>
          <w:sz w:val="24"/>
          <w:szCs w:val="24"/>
        </w:rPr>
        <w:t xml:space="preserve">sul proprio ruolo sono presenti in </w:t>
      </w:r>
      <w:r w:rsidR="001A0404">
        <w:rPr>
          <w:sz w:val="24"/>
          <w:szCs w:val="24"/>
        </w:rPr>
        <w:t xml:space="preserve">tutte </w:t>
      </w:r>
      <w:r w:rsidR="001A0404" w:rsidRPr="001A5503">
        <w:rPr>
          <w:sz w:val="24"/>
          <w:szCs w:val="24"/>
        </w:rPr>
        <w:t>le pubbliche funzioni</w:t>
      </w:r>
      <w:r w:rsidR="001A0404">
        <w:rPr>
          <w:sz w:val="24"/>
          <w:szCs w:val="24"/>
        </w:rPr>
        <w:t xml:space="preserve">, </w:t>
      </w:r>
      <w:r w:rsidR="0085640D">
        <w:rPr>
          <w:sz w:val="24"/>
          <w:szCs w:val="24"/>
        </w:rPr>
        <w:t xml:space="preserve">compresa </w:t>
      </w:r>
      <w:r w:rsidR="001A0404">
        <w:rPr>
          <w:sz w:val="24"/>
          <w:szCs w:val="24"/>
        </w:rPr>
        <w:t xml:space="preserve">quella giurisdizionale: sarebbero a approfondire infatti vere e proprie praterie di discrezionalità del giudice nel selezionare le circostanze di fatto </w:t>
      </w:r>
      <w:r w:rsidR="0085640D">
        <w:rPr>
          <w:sz w:val="24"/>
          <w:szCs w:val="24"/>
        </w:rPr>
        <w:t xml:space="preserve">(par.3.4) </w:t>
      </w:r>
      <w:r w:rsidR="001A0404">
        <w:rPr>
          <w:sz w:val="24"/>
          <w:szCs w:val="24"/>
        </w:rPr>
        <w:t xml:space="preserve">e le tesi in diritto presentategli dalle parti, valorizzandone alcune e ridimensionandone altre. Ciò non per istintive partigianerie, ma per decidere in modo rapido e poco attaccabile.  </w:t>
      </w:r>
      <w:r w:rsidR="00B54B98">
        <w:rPr>
          <w:sz w:val="24"/>
          <w:szCs w:val="24"/>
        </w:rPr>
        <w:t xml:space="preserve">Anche se istintiva, è una discrezionalità di fatto, non formalizzata e </w:t>
      </w:r>
      <w:r w:rsidR="0085640D">
        <w:rPr>
          <w:sz w:val="24"/>
          <w:szCs w:val="24"/>
        </w:rPr>
        <w:t>sfuggente</w:t>
      </w:r>
      <w:r w:rsidR="00B54B98">
        <w:rPr>
          <w:sz w:val="24"/>
          <w:szCs w:val="24"/>
        </w:rPr>
        <w:t xml:space="preserve">, di cui proprio per questo si parla poco. </w:t>
      </w:r>
    </w:p>
    <w:p w14:paraId="00DCEAE4" w14:textId="6445E691" w:rsidR="000D06A8" w:rsidRDefault="00B54B98" w:rsidP="000D06A8">
      <w:pPr>
        <w:pStyle w:val="Testonotaapidipagina"/>
        <w:jc w:val="both"/>
        <w:rPr>
          <w:sz w:val="24"/>
          <w:szCs w:val="24"/>
        </w:rPr>
      </w:pPr>
      <w:r>
        <w:rPr>
          <w:sz w:val="24"/>
          <w:szCs w:val="24"/>
        </w:rPr>
        <w:t xml:space="preserve">Il </w:t>
      </w:r>
      <w:r w:rsidR="000B48E3" w:rsidRPr="001A5503">
        <w:rPr>
          <w:sz w:val="24"/>
          <w:szCs w:val="24"/>
        </w:rPr>
        <w:t>giuris</w:t>
      </w:r>
      <w:r w:rsidR="001A5503">
        <w:rPr>
          <w:sz w:val="24"/>
          <w:szCs w:val="24"/>
        </w:rPr>
        <w:t xml:space="preserve">ta come </w:t>
      </w:r>
      <w:r w:rsidR="000B48E3" w:rsidRPr="001A5503">
        <w:rPr>
          <w:sz w:val="24"/>
          <w:szCs w:val="24"/>
        </w:rPr>
        <w:t>studioso sociale</w:t>
      </w:r>
      <w:r w:rsidR="005C2FAF">
        <w:rPr>
          <w:sz w:val="24"/>
          <w:szCs w:val="24"/>
        </w:rPr>
        <w:t xml:space="preserve"> dovrebbe spiegar</w:t>
      </w:r>
      <w:r w:rsidR="00A8452E">
        <w:rPr>
          <w:sz w:val="24"/>
          <w:szCs w:val="24"/>
        </w:rPr>
        <w:t>e, se non questi,  altri margini di valutazione più tipici</w:t>
      </w:r>
      <w:r w:rsidR="005C2FAF">
        <w:rPr>
          <w:sz w:val="24"/>
          <w:szCs w:val="24"/>
        </w:rPr>
        <w:t xml:space="preserve">, agevolandone il controllo sociale di cui al par.3.9. </w:t>
      </w:r>
      <w:r w:rsidR="00807E77">
        <w:rPr>
          <w:sz w:val="24"/>
          <w:szCs w:val="24"/>
        </w:rPr>
        <w:t>Nell’esercizio di ogni incarico, comprese le funzioni pubbliche, infatti, come anticipato al paragrafo precedente, s</w:t>
      </w:r>
      <w:r w:rsidR="000B48E3" w:rsidRPr="001A5503">
        <w:rPr>
          <w:sz w:val="24"/>
          <w:szCs w:val="24"/>
        </w:rPr>
        <w:t>i intrecciano fasi puramente interpretative ed esercizio in varia misura di poteri d’indirizzo</w:t>
      </w:r>
      <w:r w:rsidR="00D81CE2">
        <w:rPr>
          <w:sz w:val="24"/>
          <w:szCs w:val="24"/>
        </w:rPr>
        <w:t>, privati e pubblic</w:t>
      </w:r>
      <w:r w:rsidR="0085640D">
        <w:rPr>
          <w:sz w:val="24"/>
          <w:szCs w:val="24"/>
        </w:rPr>
        <w:t>i,</w:t>
      </w:r>
      <w:r w:rsidR="000B48E3" w:rsidRPr="001A5503">
        <w:rPr>
          <w:sz w:val="24"/>
          <w:szCs w:val="24"/>
        </w:rPr>
        <w:t xml:space="preserve"> sulla propria funzione. </w:t>
      </w:r>
      <w:r w:rsidR="0085640D">
        <w:rPr>
          <w:sz w:val="24"/>
          <w:szCs w:val="24"/>
        </w:rPr>
        <w:t>Sono</w:t>
      </w:r>
      <w:r w:rsidR="009D21B2">
        <w:rPr>
          <w:sz w:val="24"/>
          <w:szCs w:val="24"/>
        </w:rPr>
        <w:t xml:space="preserve"> quindi fuorviant</w:t>
      </w:r>
      <w:r w:rsidR="0085640D">
        <w:rPr>
          <w:sz w:val="24"/>
          <w:szCs w:val="24"/>
        </w:rPr>
        <w:t>i</w:t>
      </w:r>
      <w:r w:rsidR="009D21B2">
        <w:rPr>
          <w:sz w:val="24"/>
          <w:szCs w:val="24"/>
        </w:rPr>
        <w:t xml:space="preserve"> </w:t>
      </w:r>
      <w:r w:rsidR="00D81CE2">
        <w:rPr>
          <w:sz w:val="24"/>
          <w:szCs w:val="24"/>
        </w:rPr>
        <w:t>pregiudizial</w:t>
      </w:r>
      <w:r w:rsidR="000D06A8">
        <w:rPr>
          <w:sz w:val="24"/>
          <w:szCs w:val="24"/>
        </w:rPr>
        <w:t xml:space="preserve">i rigidi confini tra </w:t>
      </w:r>
      <w:r w:rsidR="00D81CE2">
        <w:rPr>
          <w:sz w:val="24"/>
          <w:szCs w:val="24"/>
        </w:rPr>
        <w:t xml:space="preserve"> </w:t>
      </w:r>
      <w:r w:rsidR="00D81CE2" w:rsidRPr="001A5503">
        <w:rPr>
          <w:sz w:val="24"/>
          <w:szCs w:val="24"/>
        </w:rPr>
        <w:t>funzioni vincolate e discrezionali</w:t>
      </w:r>
      <w:r w:rsidR="009D21B2">
        <w:rPr>
          <w:sz w:val="24"/>
          <w:szCs w:val="24"/>
        </w:rPr>
        <w:t xml:space="preserve">; l’enfasi sulla vincolatezza costituisce anzi una fuorviante generalizzazione della posizione del giudice davanti alla legge, </w:t>
      </w:r>
      <w:r w:rsidR="000D06A8">
        <w:rPr>
          <w:sz w:val="24"/>
          <w:szCs w:val="24"/>
        </w:rPr>
        <w:t xml:space="preserve">nel momento del giudizio di diritto, alla luce </w:t>
      </w:r>
      <w:r w:rsidR="009D21B2">
        <w:rPr>
          <w:sz w:val="24"/>
          <w:szCs w:val="24"/>
        </w:rPr>
        <w:t xml:space="preserve">dei suoi doveri di indipendenza di cui al paragrafo </w:t>
      </w:r>
      <w:r w:rsidR="000D06A8">
        <w:rPr>
          <w:sz w:val="24"/>
          <w:szCs w:val="24"/>
        </w:rPr>
        <w:t>3.13</w:t>
      </w:r>
      <w:r w:rsidR="009D21B2">
        <w:rPr>
          <w:sz w:val="24"/>
          <w:szCs w:val="24"/>
        </w:rPr>
        <w:t>. Guardare in questo modo le altre funzioni pubbliche comporta un</w:t>
      </w:r>
      <w:r w:rsidR="000D06A8">
        <w:rPr>
          <w:sz w:val="24"/>
          <w:szCs w:val="24"/>
        </w:rPr>
        <w:t xml:space="preserve">a concezione tecnicistica e </w:t>
      </w:r>
      <w:r w:rsidR="009D21B2" w:rsidRPr="00A814A4">
        <w:rPr>
          <w:i/>
          <w:iCs/>
          <w:sz w:val="24"/>
          <w:szCs w:val="24"/>
        </w:rPr>
        <w:t>avvocate</w:t>
      </w:r>
      <w:r w:rsidR="000D06A8">
        <w:rPr>
          <w:i/>
          <w:iCs/>
          <w:sz w:val="24"/>
          <w:szCs w:val="24"/>
        </w:rPr>
        <w:t>sca</w:t>
      </w:r>
      <w:r w:rsidR="009D21B2">
        <w:rPr>
          <w:sz w:val="24"/>
          <w:szCs w:val="24"/>
        </w:rPr>
        <w:t xml:space="preserve"> del diritto</w:t>
      </w:r>
      <w:r w:rsidR="000D06A8">
        <w:rPr>
          <w:sz w:val="24"/>
          <w:szCs w:val="24"/>
        </w:rPr>
        <w:t xml:space="preserve">, senza </w:t>
      </w:r>
      <w:r w:rsidR="009D21B2">
        <w:rPr>
          <w:sz w:val="24"/>
          <w:szCs w:val="24"/>
        </w:rPr>
        <w:t xml:space="preserve">studio sociale. Quest’ultimo deve invece coordinare, per ogni fase delle funzioni studiate, le indicazioni fornite al delegato coi margini di valutazione </w:t>
      </w:r>
      <w:r w:rsidR="000D06A8">
        <w:rPr>
          <w:sz w:val="24"/>
          <w:szCs w:val="24"/>
        </w:rPr>
        <w:t xml:space="preserve">lui spettanti, e di cui </w:t>
      </w:r>
      <w:r w:rsidR="009D21B2">
        <w:rPr>
          <w:sz w:val="24"/>
          <w:szCs w:val="24"/>
        </w:rPr>
        <w:t xml:space="preserve">deve farsi interprete. </w:t>
      </w:r>
    </w:p>
    <w:p w14:paraId="362BDBE2" w14:textId="1306D8E7" w:rsidR="000D06A8" w:rsidRDefault="000D06A8" w:rsidP="000D06A8">
      <w:pPr>
        <w:pStyle w:val="tit23"/>
        <w:ind w:left="6464" w:right="-1361" w:firstLine="0"/>
        <w:jc w:val="left"/>
        <w:rPr>
          <w:bCs/>
          <w:i/>
          <w:iCs/>
          <w:color w:val="0000FF"/>
          <w:sz w:val="20"/>
          <w:lang w:val="it-IT"/>
        </w:rPr>
      </w:pPr>
      <w:r>
        <w:rPr>
          <w:bCs/>
          <w:i/>
          <w:iCs/>
          <w:color w:val="0000FF"/>
          <w:sz w:val="20"/>
          <w:lang w:val="it-IT"/>
        </w:rPr>
        <w:t>Interpretazione e funzione</w:t>
      </w:r>
    </w:p>
    <w:p w14:paraId="1E672698" w14:textId="304BF455" w:rsidR="00137FE3" w:rsidRPr="001A5503" w:rsidRDefault="000D06A8" w:rsidP="003F5BA2">
      <w:r>
        <w:lastRenderedPageBreak/>
        <w:t>I</w:t>
      </w:r>
      <w:r w:rsidR="009D21B2">
        <w:t xml:space="preserve"> </w:t>
      </w:r>
      <w:r w:rsidR="00010E2F" w:rsidRPr="001A5503">
        <w:t xml:space="preserve">margini di valutazione del delegato </w:t>
      </w:r>
      <w:r w:rsidR="009D21B2">
        <w:t xml:space="preserve">vengono anche dalla funzione da lui svolta, e dalle circostanze, oltre che </w:t>
      </w:r>
      <w:r w:rsidR="00137FE3" w:rsidRPr="001A5503">
        <w:t xml:space="preserve">“dalle regole”, </w:t>
      </w:r>
      <w:r w:rsidR="009D21B2">
        <w:t xml:space="preserve">cioè dalle indicazioni ricevute. </w:t>
      </w:r>
      <w:r w:rsidR="00010E2F" w:rsidRPr="001A5503">
        <w:t xml:space="preserve">Il termine  </w:t>
      </w:r>
      <w:r w:rsidR="00010E2F" w:rsidRPr="001A5503">
        <w:rPr>
          <w:i/>
          <w:iCs/>
        </w:rPr>
        <w:t xml:space="preserve">discrezionalità </w:t>
      </w:r>
      <w:r w:rsidR="00010E2F" w:rsidRPr="001A5503">
        <w:t>riferisce alle funzioni non giurisdizionali questa generale valutatività del diritto, immanente in ogni delega e di cui bisogna di volta in volta capire i contenut</w:t>
      </w:r>
      <w:r w:rsidR="00010E2F" w:rsidRPr="003F5BA2">
        <w:t>i</w:t>
      </w:r>
      <w:r w:rsidR="009D21B2" w:rsidRPr="003F5BA2">
        <w:t xml:space="preserve">. </w:t>
      </w:r>
      <w:r w:rsidR="003F5BA2" w:rsidRPr="003F5BA2">
        <w:t xml:space="preserve">Ricordiamo quanto detto al paragrafo precedente sulla distinzione funzionale tra interpretazione e discrezionalità a seconda della presenza o meno di un potere d’indirizzo in capo al pubblico ufficio che decide; anche di fronte a </w:t>
      </w:r>
      <w:r w:rsidR="000C4A02" w:rsidRPr="003F5BA2">
        <w:t xml:space="preserve">indicazioni identiche sul piano letterale, </w:t>
      </w:r>
      <w:r w:rsidR="003F5BA2" w:rsidRPr="003F5BA2">
        <w:t xml:space="preserve">un potere di indirizzo in materia, ad esempio, ambientale, sanitaria, culturale, educativa, di ricerca etc., comporta margini di valutazione ulteriori rispetto a quelli che avrebbe il giudice (si chiarisce così di volta in volta la portata dei c.d. </w:t>
      </w:r>
      <w:r w:rsidR="003F5BA2" w:rsidRPr="003F5BA2">
        <w:rPr>
          <w:i/>
          <w:iCs/>
        </w:rPr>
        <w:t xml:space="preserve">concetti indeterminati </w:t>
      </w:r>
      <w:r w:rsidR="003F5BA2" w:rsidRPr="003F5BA2">
        <w:t xml:space="preserve">e delle </w:t>
      </w:r>
      <w:r w:rsidR="003F5BA2" w:rsidRPr="003F5BA2">
        <w:rPr>
          <w:i/>
          <w:iCs/>
        </w:rPr>
        <w:t>clausole generali</w:t>
      </w:r>
      <w:r w:rsidR="003F5BA2" w:rsidRPr="003F5BA2">
        <w:t xml:space="preserve">, con la </w:t>
      </w:r>
      <w:r w:rsidR="000C4A02" w:rsidRPr="003F5BA2">
        <w:t xml:space="preserve">funzione del delegato </w:t>
      </w:r>
      <w:r w:rsidR="003F5BA2" w:rsidRPr="003F5BA2">
        <w:t>che c</w:t>
      </w:r>
      <w:r w:rsidR="000C4A02" w:rsidRPr="003F5BA2">
        <w:t xml:space="preserve">hiarisce la portata </w:t>
      </w:r>
      <w:r w:rsidR="003F5BA2" w:rsidRPr="003F5BA2">
        <w:t>della regola/delega).</w:t>
      </w:r>
      <w:r w:rsidR="003F5BA2">
        <w:t xml:space="preserve"> </w:t>
      </w:r>
    </w:p>
    <w:p w14:paraId="19955E8A" w14:textId="1452531B" w:rsidR="00137FE3" w:rsidRPr="00682D78" w:rsidRDefault="00137FE3" w:rsidP="004E21B0">
      <w:pPr>
        <w:pStyle w:val="tit23"/>
        <w:ind w:left="6464" w:right="-1361" w:firstLine="0"/>
        <w:jc w:val="left"/>
        <w:rPr>
          <w:bCs/>
          <w:i/>
          <w:iCs/>
          <w:color w:val="0000FF"/>
          <w:sz w:val="18"/>
          <w:lang w:val="it-IT"/>
        </w:rPr>
      </w:pPr>
      <w:r w:rsidRPr="00682D78">
        <w:rPr>
          <w:bCs/>
          <w:i/>
          <w:iCs/>
          <w:color w:val="0000FF"/>
          <w:sz w:val="18"/>
          <w:lang w:val="it-IT"/>
        </w:rPr>
        <w:t xml:space="preserve">discrezionalità come </w:t>
      </w:r>
      <w:r w:rsidR="004E21B0">
        <w:rPr>
          <w:bCs/>
          <w:i/>
          <w:iCs/>
          <w:color w:val="0000FF"/>
          <w:sz w:val="18"/>
          <w:lang w:val="it-IT"/>
        </w:rPr>
        <w:t>gestione della propria funzione</w:t>
      </w:r>
    </w:p>
    <w:p w14:paraId="45135A41" w14:textId="2B5410B0" w:rsidR="0075022E" w:rsidRDefault="001D2EFE" w:rsidP="0075022E">
      <w:r>
        <w:t>Per questo, ripetiamo, s</w:t>
      </w:r>
      <w:r w:rsidR="00137FE3">
        <w:t xml:space="preserve">arebbe grottesco ingabbiare l’agire giuridico nelle riduttive classificazioni dell’attività </w:t>
      </w:r>
      <w:r>
        <w:t xml:space="preserve">meramente </w:t>
      </w:r>
      <w:r w:rsidR="00137FE3">
        <w:t xml:space="preserve">interpretativa, vincolata, </w:t>
      </w:r>
      <w:r>
        <w:t xml:space="preserve">oppure </w:t>
      </w:r>
      <w:r w:rsidR="00137FE3">
        <w:t xml:space="preserve">discrezionale, </w:t>
      </w:r>
      <w:r>
        <w:t xml:space="preserve">separando il giudizio dalla </w:t>
      </w:r>
      <w:r w:rsidR="00137FE3">
        <w:t>volontà</w:t>
      </w:r>
      <w:r>
        <w:t xml:space="preserve">. Essi invece vanno combinati di volta in volta, </w:t>
      </w:r>
      <w:r w:rsidR="00137FE3">
        <w:t xml:space="preserve">anche in relazione alle contingenze del caso concreto, secondo il buon vecchio brocardo </w:t>
      </w:r>
      <w:r w:rsidR="00137FE3">
        <w:rPr>
          <w:i/>
          <w:iCs/>
        </w:rPr>
        <w:t xml:space="preserve">ex facto oritur </w:t>
      </w:r>
      <w:r w:rsidR="00137FE3" w:rsidRPr="003A453B">
        <w:rPr>
          <w:i/>
          <w:iCs/>
        </w:rPr>
        <w:t>ius</w:t>
      </w:r>
      <w:r w:rsidR="00137FE3">
        <w:t xml:space="preserve">. </w:t>
      </w:r>
    </w:p>
    <w:p w14:paraId="127A38F9" w14:textId="69E53794" w:rsidR="0075022E" w:rsidRDefault="0075022E" w:rsidP="0075022E">
      <w:pPr>
        <w:pStyle w:val="tit23"/>
        <w:ind w:left="6464" w:right="-1361" w:firstLine="0"/>
        <w:jc w:val="left"/>
        <w:rPr>
          <w:bCs/>
          <w:i/>
          <w:iCs/>
          <w:color w:val="0000FF"/>
          <w:sz w:val="20"/>
          <w:lang w:val="it-IT"/>
        </w:rPr>
      </w:pPr>
      <w:r>
        <w:rPr>
          <w:bCs/>
          <w:i/>
          <w:iCs/>
          <w:color w:val="0000FF"/>
          <w:sz w:val="20"/>
          <w:lang w:val="it-IT"/>
        </w:rPr>
        <w:t>Modalità di contemperare un interesse</w:t>
      </w:r>
    </w:p>
    <w:p w14:paraId="12588D88" w14:textId="15D65442" w:rsidR="00137FE3" w:rsidRPr="00682D78" w:rsidRDefault="00F73512" w:rsidP="00F73512">
      <w:pPr>
        <w:rPr>
          <w:bCs/>
          <w:i/>
          <w:iCs/>
          <w:color w:val="0000FF"/>
        </w:rPr>
      </w:pPr>
      <w:r>
        <w:t xml:space="preserve">La discrezionalità </w:t>
      </w:r>
      <w:r w:rsidR="001D2EFE">
        <w:t xml:space="preserve">va oltre il </w:t>
      </w:r>
      <w:r>
        <w:t>contemperamento di diversi interessi pubblici o privati,</w:t>
      </w:r>
      <w:r w:rsidR="001D2EFE">
        <w:t xml:space="preserve"> come libertà, ordine, sicurezza, cultura, salute, iniziativa economica etc.</w:t>
      </w:r>
      <w:r>
        <w:t xml:space="preserve"> </w:t>
      </w:r>
      <w:r w:rsidR="00A5077E">
        <w:t>Essa emerge</w:t>
      </w:r>
      <w:r>
        <w:t xml:space="preserve"> </w:t>
      </w:r>
      <w:r w:rsidR="00A5077E">
        <w:t>infatti molto più di frequente</w:t>
      </w:r>
      <w:r>
        <w:t xml:space="preserve"> </w:t>
      </w:r>
      <w:r w:rsidR="00A5077E">
        <w:t>nel</w:t>
      </w:r>
      <w:r>
        <w:t>le modalità per tener conto di u</w:t>
      </w:r>
      <w:r w:rsidR="00A5077E">
        <w:t>n interesse unico cui si può guardare sotto vari profili quali-quantitativi</w:t>
      </w:r>
      <w:r>
        <w:t xml:space="preserve">. </w:t>
      </w:r>
      <w:r w:rsidR="00A5077E">
        <w:t xml:space="preserve">In relazione ad essi ogni pubblica funzione, facendosi interprete delle indicazioni politiche e del proprio ruolo (par.3.2), deve suddividere </w:t>
      </w:r>
      <w:r>
        <w:t>le forze disponibili tra una pluralità di obiettivi</w:t>
      </w:r>
      <w:r w:rsidR="00A5077E">
        <w:t xml:space="preserve">. Si tratta di considerare costi e benefici, ad esempio </w:t>
      </w:r>
      <w:r>
        <w:t xml:space="preserve">nella dialettica tra </w:t>
      </w:r>
      <w:r w:rsidRPr="000A40D2">
        <w:t xml:space="preserve"> </w:t>
      </w:r>
      <w:r>
        <w:t xml:space="preserve">precisione e semplicità, </w:t>
      </w:r>
      <w:r w:rsidR="00A5077E">
        <w:t xml:space="preserve">valutando la proficuità prospettica delle proprie azioni </w:t>
      </w:r>
      <w:r w:rsidR="00A5077E">
        <w:lastRenderedPageBreak/>
        <w:t>rispetto ad altre</w:t>
      </w:r>
      <w:r>
        <w:t xml:space="preserve">, </w:t>
      </w:r>
      <w:r w:rsidR="00A5077E">
        <w:t xml:space="preserve">anche in relazione all’impatto complessivo “di policy” dei </w:t>
      </w:r>
      <w:r w:rsidR="004E21B0">
        <w:t xml:space="preserve">suoi </w:t>
      </w:r>
      <w:r w:rsidR="00A5077E">
        <w:t>vari interventi</w:t>
      </w:r>
      <w:r w:rsidR="0075022E">
        <w:t>; torniamo alla valutazione, tipicamente amministrativistica anziché privatistico-giurisdizionale, del singolo atto nel quadro dell’attività in cui si colloca</w:t>
      </w:r>
      <w:r>
        <w:t xml:space="preserve">. </w:t>
      </w:r>
      <w:r w:rsidR="0075022E">
        <w:t xml:space="preserve">E’ una </w:t>
      </w:r>
      <w:r w:rsidR="00E34960">
        <w:t xml:space="preserve">prospettiva </w:t>
      </w:r>
      <w:r w:rsidR="0075022E">
        <w:t>estranea a</w:t>
      </w:r>
      <w:r w:rsidR="00E34960">
        <w:t>gli obblighi di indipendenza del giudice rispetto alle parti che gli chiedono giustizia, mett</w:t>
      </w:r>
      <w:r w:rsidR="0075022E">
        <w:t xml:space="preserve">endo </w:t>
      </w:r>
      <w:r w:rsidR="00E34960">
        <w:t xml:space="preserve"> in ombra </w:t>
      </w:r>
      <w:r w:rsidR="0075022E">
        <w:t>l’attività complessiva rispetto alla correttezza della sentenza</w:t>
      </w:r>
      <w:r w:rsidR="00E34960">
        <w:t xml:space="preserve">. </w:t>
      </w:r>
    </w:p>
    <w:p w14:paraId="6A3A5320" w14:textId="5F1F7A4C" w:rsidR="00137FE3" w:rsidRPr="00682D78" w:rsidRDefault="001B1430" w:rsidP="00137FE3">
      <w:pPr>
        <w:pStyle w:val="tit23"/>
        <w:ind w:left="6464" w:right="-1361" w:firstLine="0"/>
        <w:jc w:val="left"/>
        <w:rPr>
          <w:bCs/>
          <w:i/>
          <w:iCs/>
          <w:color w:val="0000FF"/>
          <w:sz w:val="18"/>
          <w:lang w:val="it-IT"/>
        </w:rPr>
      </w:pPr>
      <w:r>
        <w:rPr>
          <w:bCs/>
          <w:i/>
          <w:iCs/>
          <w:color w:val="0000FF"/>
          <w:sz w:val="18"/>
          <w:lang w:val="it-IT"/>
        </w:rPr>
        <w:t>Importanza di analizzare le discrezionalità</w:t>
      </w:r>
    </w:p>
    <w:p w14:paraId="15C7D45A" w14:textId="2F67F6A9" w:rsidR="000A50AA" w:rsidRDefault="0075022E" w:rsidP="000A50AA">
      <w:pPr>
        <w:pStyle w:val="Testonotaapidipagina"/>
        <w:jc w:val="both"/>
        <w:rPr>
          <w:sz w:val="24"/>
          <w:szCs w:val="24"/>
        </w:rPr>
      </w:pPr>
      <w:r>
        <w:rPr>
          <w:sz w:val="24"/>
          <w:szCs w:val="24"/>
        </w:rPr>
        <w:t xml:space="preserve">L’importante è non esorcizzare </w:t>
      </w:r>
      <w:r w:rsidR="00E34960">
        <w:rPr>
          <w:sz w:val="24"/>
          <w:szCs w:val="24"/>
        </w:rPr>
        <w:t>la discrezionalità in superficie, esercita</w:t>
      </w:r>
      <w:r>
        <w:rPr>
          <w:sz w:val="24"/>
          <w:szCs w:val="24"/>
        </w:rPr>
        <w:t>ndol</w:t>
      </w:r>
      <w:r w:rsidR="00E34960">
        <w:rPr>
          <w:sz w:val="24"/>
          <w:szCs w:val="24"/>
        </w:rPr>
        <w:t xml:space="preserve">a di fatto, </w:t>
      </w:r>
      <w:r>
        <w:rPr>
          <w:sz w:val="24"/>
          <w:szCs w:val="24"/>
        </w:rPr>
        <w:t>nel modo istintivamente più comodo o consapevolmente opportunistico</w:t>
      </w:r>
      <w:r w:rsidR="00731E8F">
        <w:rPr>
          <w:sz w:val="24"/>
          <w:szCs w:val="24"/>
        </w:rPr>
        <w:t xml:space="preserve">; </w:t>
      </w:r>
      <w:r>
        <w:rPr>
          <w:sz w:val="24"/>
          <w:szCs w:val="24"/>
        </w:rPr>
        <w:t xml:space="preserve">sotto quest’ultimo aspetto </w:t>
      </w:r>
      <w:r w:rsidR="00731E8F">
        <w:rPr>
          <w:sz w:val="24"/>
          <w:szCs w:val="24"/>
        </w:rPr>
        <w:t xml:space="preserve">chi critica </w:t>
      </w:r>
      <w:r w:rsidR="00731E8F" w:rsidRPr="00731E8F">
        <w:rPr>
          <w:sz w:val="24"/>
          <w:szCs w:val="24"/>
        </w:rPr>
        <w:t>in astratto la discrezionalità</w:t>
      </w:r>
      <w:r w:rsidR="00731E8F">
        <w:rPr>
          <w:sz w:val="24"/>
          <w:szCs w:val="24"/>
        </w:rPr>
        <w:t xml:space="preserve"> è spesso il primo ad </w:t>
      </w:r>
      <w:r w:rsidR="00731E8F" w:rsidRPr="00731E8F">
        <w:rPr>
          <w:sz w:val="24"/>
          <w:szCs w:val="24"/>
        </w:rPr>
        <w:t>abusarne di fatto</w:t>
      </w:r>
      <w:r w:rsidR="00731E8F">
        <w:rPr>
          <w:sz w:val="24"/>
          <w:szCs w:val="24"/>
        </w:rPr>
        <w:t xml:space="preserve"> come indicato al par.3.11 sulla corruzione</w:t>
      </w:r>
      <w:r w:rsidR="00731E8F" w:rsidRPr="00731E8F">
        <w:rPr>
          <w:sz w:val="24"/>
          <w:szCs w:val="24"/>
        </w:rPr>
        <w:t>.</w:t>
      </w:r>
      <w:r w:rsidR="00731E8F">
        <w:rPr>
          <w:sz w:val="24"/>
          <w:szCs w:val="24"/>
        </w:rPr>
        <w:t xml:space="preserve"> </w:t>
      </w:r>
      <w:r w:rsidR="000D06A8">
        <w:rPr>
          <w:sz w:val="24"/>
          <w:szCs w:val="24"/>
        </w:rPr>
        <w:t>Alla valutatività del diritto bisogna quindi guardare in concreto, senza esorcizzarla, come nel passato, o esaltarla, come nel presente</w:t>
      </w:r>
      <w:r>
        <w:rPr>
          <w:sz w:val="24"/>
          <w:szCs w:val="24"/>
        </w:rPr>
        <w:t>; l</w:t>
      </w:r>
      <w:r w:rsidR="00E34960">
        <w:rPr>
          <w:sz w:val="24"/>
          <w:szCs w:val="24"/>
        </w:rPr>
        <w:t>o</w:t>
      </w:r>
      <w:r w:rsidR="00137FE3">
        <w:rPr>
          <w:sz w:val="24"/>
          <w:szCs w:val="24"/>
        </w:rPr>
        <w:t xml:space="preserve"> studio</w:t>
      </w:r>
      <w:r w:rsidR="00731E8F">
        <w:rPr>
          <w:sz w:val="24"/>
          <w:szCs w:val="24"/>
        </w:rPr>
        <w:t xml:space="preserve"> della discrezionalità</w:t>
      </w:r>
      <w:r>
        <w:rPr>
          <w:sz w:val="24"/>
          <w:szCs w:val="24"/>
        </w:rPr>
        <w:t xml:space="preserve"> è infatti</w:t>
      </w:r>
      <w:r w:rsidR="00731E8F">
        <w:rPr>
          <w:sz w:val="24"/>
          <w:szCs w:val="24"/>
        </w:rPr>
        <w:t xml:space="preserve"> </w:t>
      </w:r>
      <w:r w:rsidR="00E34960">
        <w:rPr>
          <w:sz w:val="24"/>
          <w:szCs w:val="24"/>
        </w:rPr>
        <w:t>fondamentale per il controllo sociale sui pubblici uffici e la valutazione della loro efficienza</w:t>
      </w:r>
      <w:r>
        <w:rPr>
          <w:sz w:val="24"/>
          <w:szCs w:val="24"/>
        </w:rPr>
        <w:t xml:space="preserve"> di cui al par.3.9</w:t>
      </w:r>
      <w:r w:rsidR="00E34960">
        <w:rPr>
          <w:sz w:val="24"/>
          <w:szCs w:val="24"/>
        </w:rPr>
        <w:t xml:space="preserve">. </w:t>
      </w:r>
      <w:r w:rsidR="001B1430">
        <w:rPr>
          <w:sz w:val="24"/>
          <w:szCs w:val="24"/>
        </w:rPr>
        <w:t xml:space="preserve">Più che uno studio della discrezionalità, servono studi delle discrezionalità, nelle diverse forme assunte nelle contingenze delle varie funzioni. </w:t>
      </w:r>
      <w:r>
        <w:rPr>
          <w:sz w:val="24"/>
          <w:szCs w:val="24"/>
        </w:rPr>
        <w:t xml:space="preserve">Si riducono così </w:t>
      </w:r>
      <w:r w:rsidR="00E34960">
        <w:rPr>
          <w:sz w:val="24"/>
          <w:szCs w:val="24"/>
        </w:rPr>
        <w:t>anche</w:t>
      </w:r>
      <w:r w:rsidR="00137FE3">
        <w:rPr>
          <w:sz w:val="24"/>
          <w:szCs w:val="24"/>
        </w:rPr>
        <w:t xml:space="preserve"> i conflitti tra delegati e deleganti</w:t>
      </w:r>
      <w:r w:rsidR="00E34960">
        <w:rPr>
          <w:sz w:val="24"/>
          <w:szCs w:val="24"/>
        </w:rPr>
        <w:t xml:space="preserve">, le recriminazioni </w:t>
      </w:r>
      <w:r w:rsidR="00137FE3">
        <w:rPr>
          <w:sz w:val="24"/>
          <w:szCs w:val="24"/>
        </w:rPr>
        <w:t xml:space="preserve">sulle responsabilità degli insuccessi o </w:t>
      </w:r>
      <w:r w:rsidR="00010E2F">
        <w:rPr>
          <w:sz w:val="24"/>
          <w:szCs w:val="24"/>
        </w:rPr>
        <w:t>i</w:t>
      </w:r>
      <w:r w:rsidR="00137FE3">
        <w:rPr>
          <w:sz w:val="24"/>
          <w:szCs w:val="24"/>
        </w:rPr>
        <w:t xml:space="preserve">l merito dei successi. </w:t>
      </w:r>
      <w:r w:rsidR="00E34960">
        <w:rPr>
          <w:sz w:val="24"/>
          <w:szCs w:val="24"/>
        </w:rPr>
        <w:t xml:space="preserve">Del resto, la consapevolezza reciproca dei ruoli di ciascuno, </w:t>
      </w:r>
      <w:r w:rsidR="00137FE3">
        <w:rPr>
          <w:sz w:val="24"/>
          <w:szCs w:val="24"/>
        </w:rPr>
        <w:t xml:space="preserve">aumenta la coesione </w:t>
      </w:r>
      <w:r w:rsidR="00010E2F">
        <w:rPr>
          <w:sz w:val="24"/>
          <w:szCs w:val="24"/>
        </w:rPr>
        <w:t xml:space="preserve">del </w:t>
      </w:r>
      <w:r>
        <w:rPr>
          <w:sz w:val="24"/>
          <w:szCs w:val="24"/>
        </w:rPr>
        <w:t xml:space="preserve">pubblico ufficio come </w:t>
      </w:r>
      <w:r w:rsidR="00010E2F">
        <w:rPr>
          <w:sz w:val="24"/>
          <w:szCs w:val="24"/>
        </w:rPr>
        <w:t>gruppo</w:t>
      </w:r>
      <w:r w:rsidR="00E34960">
        <w:rPr>
          <w:sz w:val="24"/>
          <w:szCs w:val="24"/>
        </w:rPr>
        <w:t xml:space="preserve"> sociale, compromessa dall’interpretazione formalistica delle regole di cui al par.3.</w:t>
      </w:r>
      <w:r w:rsidR="000D06A8">
        <w:rPr>
          <w:sz w:val="24"/>
          <w:szCs w:val="24"/>
        </w:rPr>
        <w:t>3</w:t>
      </w:r>
      <w:r w:rsidR="00E34960">
        <w:rPr>
          <w:sz w:val="24"/>
          <w:szCs w:val="24"/>
        </w:rPr>
        <w:t xml:space="preserve">. </w:t>
      </w:r>
      <w:r w:rsidR="00E36209">
        <w:rPr>
          <w:sz w:val="24"/>
          <w:szCs w:val="24"/>
        </w:rPr>
        <w:t>L’analisi de</w:t>
      </w:r>
      <w:r w:rsidR="00137FE3">
        <w:rPr>
          <w:sz w:val="24"/>
          <w:szCs w:val="24"/>
        </w:rPr>
        <w:t xml:space="preserve">i margini di valutazione </w:t>
      </w:r>
      <w:r w:rsidR="00E36209">
        <w:rPr>
          <w:sz w:val="24"/>
          <w:szCs w:val="24"/>
        </w:rPr>
        <w:t xml:space="preserve">delle </w:t>
      </w:r>
      <w:r w:rsidR="00137FE3">
        <w:rPr>
          <w:sz w:val="24"/>
          <w:szCs w:val="24"/>
        </w:rPr>
        <w:t>vari</w:t>
      </w:r>
      <w:r w:rsidR="00E36209">
        <w:rPr>
          <w:sz w:val="24"/>
          <w:szCs w:val="24"/>
        </w:rPr>
        <w:t xml:space="preserve">e funzioni pubbliche aiuta </w:t>
      </w:r>
      <w:r w:rsidR="00137FE3">
        <w:rPr>
          <w:sz w:val="24"/>
          <w:szCs w:val="24"/>
        </w:rPr>
        <w:t xml:space="preserve">i </w:t>
      </w:r>
      <w:r w:rsidR="00E36209">
        <w:rPr>
          <w:sz w:val="24"/>
          <w:szCs w:val="24"/>
        </w:rPr>
        <w:t xml:space="preserve">relativi </w:t>
      </w:r>
      <w:r w:rsidR="00137FE3">
        <w:rPr>
          <w:sz w:val="24"/>
          <w:szCs w:val="24"/>
        </w:rPr>
        <w:t>uffici a fars</w:t>
      </w:r>
      <w:r w:rsidR="00E36209">
        <w:rPr>
          <w:sz w:val="24"/>
          <w:szCs w:val="24"/>
        </w:rPr>
        <w:t>ene</w:t>
      </w:r>
      <w:r w:rsidR="00137FE3">
        <w:rPr>
          <w:sz w:val="24"/>
          <w:szCs w:val="24"/>
        </w:rPr>
        <w:t xml:space="preserve"> interpreti, svolgendol</w:t>
      </w:r>
      <w:r w:rsidR="00E36209">
        <w:rPr>
          <w:sz w:val="24"/>
          <w:szCs w:val="24"/>
        </w:rPr>
        <w:t>e</w:t>
      </w:r>
      <w:r w:rsidR="00137FE3">
        <w:rPr>
          <w:sz w:val="24"/>
          <w:szCs w:val="24"/>
        </w:rPr>
        <w:t xml:space="preserve"> al meglio</w:t>
      </w:r>
      <w:r w:rsidR="00E36209">
        <w:rPr>
          <w:sz w:val="24"/>
          <w:szCs w:val="24"/>
        </w:rPr>
        <w:t xml:space="preserve"> anche per il miglior controllo sociale dovuto a questi studi</w:t>
      </w:r>
      <w:r w:rsidR="00137FE3">
        <w:rPr>
          <w:sz w:val="24"/>
          <w:szCs w:val="24"/>
        </w:rPr>
        <w:t>.</w:t>
      </w:r>
    </w:p>
    <w:p w14:paraId="2E2A4089" w14:textId="7F7B7AB8" w:rsidR="000A50AA" w:rsidRDefault="000A50AA" w:rsidP="000A50AA">
      <w:pPr>
        <w:pStyle w:val="tit23"/>
        <w:ind w:left="6464" w:right="-1361" w:firstLine="0"/>
        <w:jc w:val="left"/>
        <w:rPr>
          <w:bCs/>
          <w:i/>
          <w:iCs/>
          <w:color w:val="0000FF"/>
          <w:sz w:val="20"/>
          <w:lang w:val="it-IT"/>
        </w:rPr>
      </w:pPr>
      <w:r>
        <w:rPr>
          <w:bCs/>
          <w:i/>
          <w:iCs/>
          <w:color w:val="0000FF"/>
          <w:sz w:val="20"/>
          <w:lang w:val="it-IT"/>
        </w:rPr>
        <w:t>Poteri senza margini di indirizzo</w:t>
      </w:r>
    </w:p>
    <w:p w14:paraId="5A93DFB8" w14:textId="1FD6CAAF" w:rsidR="00137FE3" w:rsidRPr="005273A4" w:rsidRDefault="000A50AA" w:rsidP="00137FE3">
      <w:pPr>
        <w:pStyle w:val="Testonotaapidipagina"/>
        <w:jc w:val="both"/>
        <w:rPr>
          <w:bCs/>
          <w:iCs/>
          <w:color w:val="0000FF"/>
          <w:sz w:val="24"/>
          <w:szCs w:val="24"/>
        </w:rPr>
      </w:pPr>
      <w:r w:rsidRPr="005273A4">
        <w:rPr>
          <w:sz w:val="24"/>
          <w:szCs w:val="24"/>
        </w:rPr>
        <w:t xml:space="preserve">La frontiera più difficile per lo studio della discrezionalità sono i casi in cui </w:t>
      </w:r>
      <w:r w:rsidR="005273A4">
        <w:rPr>
          <w:sz w:val="24"/>
          <w:szCs w:val="24"/>
        </w:rPr>
        <w:t>il</w:t>
      </w:r>
      <w:r w:rsidRPr="005273A4">
        <w:rPr>
          <w:sz w:val="24"/>
          <w:szCs w:val="24"/>
        </w:rPr>
        <w:t xml:space="preserve"> potere </w:t>
      </w:r>
      <w:r w:rsidR="005273A4">
        <w:rPr>
          <w:sz w:val="24"/>
          <w:szCs w:val="24"/>
        </w:rPr>
        <w:t xml:space="preserve">è privo di </w:t>
      </w:r>
      <w:r w:rsidRPr="005273A4">
        <w:rPr>
          <w:sz w:val="24"/>
          <w:szCs w:val="24"/>
        </w:rPr>
        <w:t xml:space="preserve">margini di indirizzo, </w:t>
      </w:r>
      <w:r w:rsidR="005273A4">
        <w:rPr>
          <w:sz w:val="24"/>
          <w:szCs w:val="24"/>
        </w:rPr>
        <w:t>ma mancano le risorse per un trattamento uniforme di tutti gli interessati, nel bene e nel male. Non si tratta solo</w:t>
      </w:r>
      <w:r w:rsidRPr="005273A4">
        <w:rPr>
          <w:sz w:val="24"/>
          <w:szCs w:val="24"/>
        </w:rPr>
        <w:t xml:space="preserve"> dei c.d. </w:t>
      </w:r>
      <w:r w:rsidRPr="005273A4">
        <w:rPr>
          <w:i/>
          <w:sz w:val="24"/>
          <w:szCs w:val="24"/>
        </w:rPr>
        <w:t xml:space="preserve">diritti </w:t>
      </w:r>
      <w:r w:rsidRPr="005273A4">
        <w:rPr>
          <w:iCs/>
          <w:sz w:val="24"/>
          <w:szCs w:val="24"/>
        </w:rPr>
        <w:t xml:space="preserve">(in genere </w:t>
      </w:r>
      <w:r w:rsidRPr="005273A4">
        <w:rPr>
          <w:i/>
          <w:sz w:val="24"/>
          <w:szCs w:val="24"/>
        </w:rPr>
        <w:t>sociali</w:t>
      </w:r>
      <w:r w:rsidRPr="005273A4">
        <w:rPr>
          <w:iCs/>
          <w:sz w:val="24"/>
          <w:szCs w:val="24"/>
        </w:rPr>
        <w:t>)</w:t>
      </w:r>
      <w:r w:rsidRPr="005273A4">
        <w:rPr>
          <w:i/>
          <w:sz w:val="24"/>
          <w:szCs w:val="24"/>
        </w:rPr>
        <w:t xml:space="preserve"> finanziariamente condizionati</w:t>
      </w:r>
      <w:r w:rsidR="005273A4">
        <w:rPr>
          <w:iCs/>
          <w:sz w:val="24"/>
          <w:szCs w:val="24"/>
        </w:rPr>
        <w:t>, m</w:t>
      </w:r>
      <w:r w:rsidR="0067321B">
        <w:rPr>
          <w:iCs/>
          <w:sz w:val="24"/>
          <w:szCs w:val="24"/>
        </w:rPr>
        <w:t xml:space="preserve">a anche dei casi in cui mancano </w:t>
      </w:r>
      <w:r w:rsidR="0067321B">
        <w:rPr>
          <w:iCs/>
          <w:sz w:val="24"/>
          <w:szCs w:val="24"/>
        </w:rPr>
        <w:lastRenderedPageBreak/>
        <w:t xml:space="preserve">tempi, uomini, organizzazione, per dare seguito a tutte le legittime richieste, ovvero per perseguire tutti i trasgressori. Si pensi alle pressioni su strutture sanitarie e assistenziali, dovute a contingenze straordinarie, come infortuni o calamità, ma anche a carenze di informazione o semplicemente di modalità, per fronteggiare determinate esigenze, in linea di principio anche oggetto dei c.d. </w:t>
      </w:r>
      <w:r w:rsidR="0067321B">
        <w:rPr>
          <w:i/>
          <w:sz w:val="24"/>
          <w:szCs w:val="24"/>
        </w:rPr>
        <w:t xml:space="preserve">diritti fondamentali </w:t>
      </w:r>
      <w:r w:rsidR="0067321B">
        <w:rPr>
          <w:iCs/>
          <w:sz w:val="24"/>
          <w:szCs w:val="24"/>
        </w:rPr>
        <w:t>di cui al par.3.3</w:t>
      </w:r>
      <w:r w:rsidR="00683545">
        <w:rPr>
          <w:iCs/>
          <w:sz w:val="24"/>
          <w:szCs w:val="24"/>
        </w:rPr>
        <w:t xml:space="preserve">. </w:t>
      </w:r>
      <w:r w:rsidR="00516B91">
        <w:rPr>
          <w:iCs/>
          <w:sz w:val="24"/>
          <w:szCs w:val="24"/>
        </w:rPr>
        <w:t xml:space="preserve">E’ un tema da approfondire anche in materia di controlli tributari, ma è ragionevolmente ipotizzabile tener conto, nell’azione amministrativa, di </w:t>
      </w:r>
      <w:r w:rsidR="005273A4" w:rsidRPr="005273A4">
        <w:rPr>
          <w:iCs/>
          <w:sz w:val="24"/>
          <w:szCs w:val="24"/>
        </w:rPr>
        <w:t>un’esigenza di perequa</w:t>
      </w:r>
      <w:r w:rsidR="00516B91">
        <w:rPr>
          <w:iCs/>
          <w:sz w:val="24"/>
          <w:szCs w:val="24"/>
        </w:rPr>
        <w:t xml:space="preserve">tiva </w:t>
      </w:r>
      <w:r w:rsidR="005273A4" w:rsidRPr="005273A4">
        <w:rPr>
          <w:iCs/>
          <w:sz w:val="24"/>
          <w:szCs w:val="24"/>
        </w:rPr>
        <w:t>rispetto a tutti quelli che</w:t>
      </w:r>
      <w:r w:rsidR="00516B91">
        <w:rPr>
          <w:iCs/>
          <w:sz w:val="24"/>
          <w:szCs w:val="24"/>
        </w:rPr>
        <w:t xml:space="preserve"> essa, nel bene e nel male, </w:t>
      </w:r>
      <w:r w:rsidR="005273A4" w:rsidRPr="005273A4">
        <w:rPr>
          <w:iCs/>
          <w:sz w:val="24"/>
          <w:szCs w:val="24"/>
        </w:rPr>
        <w:t xml:space="preserve">non </w:t>
      </w:r>
      <w:r w:rsidR="00516B91">
        <w:rPr>
          <w:iCs/>
          <w:sz w:val="24"/>
          <w:szCs w:val="24"/>
        </w:rPr>
        <w:t>ha raggiunto</w:t>
      </w:r>
      <w:r w:rsidR="001102EC">
        <w:rPr>
          <w:iCs/>
          <w:sz w:val="24"/>
          <w:szCs w:val="24"/>
        </w:rPr>
        <w:t>; è comunque certo che sono situazioni non inquadrabili col diritto come tecnica, in prevalenza privatistico-giurisdizionale, ma solo con lo studio sociale di pubbliche funzioni</w:t>
      </w:r>
      <w:r w:rsidR="005273A4" w:rsidRPr="005273A4">
        <w:rPr>
          <w:iCs/>
          <w:sz w:val="24"/>
          <w:szCs w:val="24"/>
        </w:rPr>
        <w:t>.</w:t>
      </w:r>
    </w:p>
    <w:p w14:paraId="75FA81AA" w14:textId="22CBC24D" w:rsidR="00137FE3" w:rsidRDefault="00FE38DE" w:rsidP="00137FE3">
      <w:pPr>
        <w:pStyle w:val="tit23"/>
        <w:ind w:left="6464" w:right="-1361" w:firstLine="0"/>
        <w:jc w:val="left"/>
        <w:rPr>
          <w:bCs/>
          <w:i/>
          <w:iCs/>
          <w:color w:val="0000FF"/>
          <w:sz w:val="18"/>
          <w:lang w:val="it-IT"/>
        </w:rPr>
      </w:pPr>
      <w:r>
        <w:rPr>
          <w:bCs/>
          <w:i/>
          <w:iCs/>
          <w:color w:val="0000FF"/>
          <w:sz w:val="18"/>
          <w:lang w:val="it-IT"/>
        </w:rPr>
        <w:t>Legalità, discrezionalità e burocratizzazione</w:t>
      </w:r>
    </w:p>
    <w:p w14:paraId="75A9F5E5" w14:textId="09DFDAEA" w:rsidR="00AD7DC7" w:rsidRDefault="001102EC" w:rsidP="00AD7DC7">
      <w:pPr>
        <w:pStyle w:val="Testorientro"/>
        <w:ind w:firstLine="0"/>
        <w:rPr>
          <w:rFonts w:ascii="Times New Roman" w:hAnsi="Times New Roman" w:cs="Times New Roman"/>
        </w:rPr>
      </w:pPr>
      <w:r>
        <w:rPr>
          <w:rFonts w:ascii="Times New Roman" w:hAnsi="Times New Roman" w:cs="Times New Roman"/>
        </w:rPr>
        <w:t>Torna cioè la necessità d</w:t>
      </w:r>
      <w:r w:rsidR="00CD15EC" w:rsidRPr="00CD15EC">
        <w:rPr>
          <w:rFonts w:ascii="Times New Roman" w:hAnsi="Times New Roman" w:cs="Times New Roman"/>
        </w:rPr>
        <w:t>i affiancare all’attenzione privatistico-giurisdizionale verso i casi singoli  una valutazione complessiva dell’attività dei pubblici uffici</w:t>
      </w:r>
      <w:r w:rsidR="000B2CF6">
        <w:rPr>
          <w:rFonts w:ascii="Times New Roman" w:hAnsi="Times New Roman" w:cs="Times New Roman"/>
        </w:rPr>
        <w:t xml:space="preserve">, passando cioè dall’atto all’attività. </w:t>
      </w:r>
      <w:r>
        <w:rPr>
          <w:rFonts w:ascii="Times New Roman" w:hAnsi="Times New Roman" w:cs="Times New Roman"/>
        </w:rPr>
        <w:t xml:space="preserve">Ciò anche tenendo conto </w:t>
      </w:r>
      <w:r>
        <w:t xml:space="preserve">in modo ragionevole </w:t>
      </w:r>
      <w:r w:rsidRPr="005C4FEA">
        <w:t>dei costi e dei benefici in relazione all</w:t>
      </w:r>
      <w:r>
        <w:t>e</w:t>
      </w:r>
      <w:r w:rsidRPr="005C4FEA">
        <w:t xml:space="preserve"> situazion</w:t>
      </w:r>
      <w:r>
        <w:t>i</w:t>
      </w:r>
      <w:r w:rsidRPr="005C4FEA">
        <w:t xml:space="preserve"> che l’ufficio pubblico d</w:t>
      </w:r>
      <w:r>
        <w:t xml:space="preserve">eve </w:t>
      </w:r>
      <w:r w:rsidRPr="005C4FEA">
        <w:t>gestire.</w:t>
      </w:r>
      <w:r>
        <w:t xml:space="preserve"> </w:t>
      </w:r>
      <w:r w:rsidR="000B2CF6">
        <w:rPr>
          <w:rFonts w:ascii="Times New Roman" w:hAnsi="Times New Roman" w:cs="Times New Roman"/>
        </w:rPr>
        <w:t xml:space="preserve">I tempi e le risorse disponibili per </w:t>
      </w:r>
      <w:r>
        <w:rPr>
          <w:rFonts w:ascii="Times New Roman" w:hAnsi="Times New Roman" w:cs="Times New Roman"/>
        </w:rPr>
        <w:t>l’attività complessiva</w:t>
      </w:r>
      <w:r w:rsidR="000B2CF6">
        <w:rPr>
          <w:rFonts w:ascii="Times New Roman" w:hAnsi="Times New Roman" w:cs="Times New Roman"/>
        </w:rPr>
        <w:t xml:space="preserve"> sono anche un elemento per valutare la correttezza dei singoli atti che la compongono. </w:t>
      </w:r>
      <w:r w:rsidR="00CD15EC">
        <w:rPr>
          <w:rFonts w:ascii="Times New Roman" w:hAnsi="Times New Roman" w:cs="Times New Roman"/>
        </w:rPr>
        <w:t xml:space="preserve"> E’ un modo per </w:t>
      </w:r>
      <w:r w:rsidR="000B2CF6">
        <w:rPr>
          <w:rFonts w:ascii="Times New Roman" w:hAnsi="Times New Roman" w:cs="Times New Roman"/>
        </w:rPr>
        <w:t>spingere i pubblici funzionari a superare la paralisi da deresponsabilizzazione burocratica di cui al par.3.8</w:t>
      </w:r>
      <w:r w:rsidR="000A50AA">
        <w:rPr>
          <w:sz w:val="24"/>
          <w:szCs w:val="24"/>
        </w:rPr>
        <w:t xml:space="preserve">. </w:t>
      </w:r>
      <w:r w:rsidR="00731E8F">
        <w:rPr>
          <w:sz w:val="24"/>
          <w:szCs w:val="24"/>
        </w:rPr>
        <w:t>Il diritto come studio sociale dell</w:t>
      </w:r>
      <w:r w:rsidR="00137FE3" w:rsidRPr="005C4FEA">
        <w:t>e funzioni</w:t>
      </w:r>
      <w:r w:rsidR="00731E8F">
        <w:t xml:space="preserve"> pubbliche facilita </w:t>
      </w:r>
      <w:r>
        <w:t>così</w:t>
      </w:r>
      <w:r w:rsidR="00731E8F">
        <w:t xml:space="preserve"> la gestione della loro </w:t>
      </w:r>
      <w:r w:rsidR="007A4118">
        <w:t xml:space="preserve"> </w:t>
      </w:r>
      <w:r w:rsidR="00FE38DE">
        <w:t>l’</w:t>
      </w:r>
      <w:r w:rsidR="007A4118">
        <w:t>ineliminabil</w:t>
      </w:r>
      <w:r w:rsidR="00FE38DE">
        <w:t>e discrezionalità</w:t>
      </w:r>
      <w:r w:rsidR="007A4118">
        <w:t>, anche ai fin</w:t>
      </w:r>
      <w:r w:rsidR="003444A0">
        <w:t xml:space="preserve">i di controllarla </w:t>
      </w:r>
      <w:r w:rsidR="00137FE3" w:rsidRPr="005C4FEA">
        <w:t>social</w:t>
      </w:r>
      <w:r w:rsidR="003444A0">
        <w:t>ment</w:t>
      </w:r>
      <w:r w:rsidR="00137FE3" w:rsidRPr="005C4FEA">
        <w:t>e</w:t>
      </w:r>
      <w:r w:rsidR="003444A0">
        <w:t xml:space="preserve"> (</w:t>
      </w:r>
      <w:r w:rsidR="00137FE3" w:rsidRPr="005C4FEA">
        <w:t>par.3.</w:t>
      </w:r>
      <w:r w:rsidR="00960A16">
        <w:t>9</w:t>
      </w:r>
      <w:r w:rsidR="003444A0">
        <w:t>). Fars</w:t>
      </w:r>
      <w:r w:rsidR="00104BD4">
        <w:t>i</w:t>
      </w:r>
      <w:r w:rsidR="003444A0">
        <w:t xml:space="preserve"> </w:t>
      </w:r>
      <w:r w:rsidR="00F73512">
        <w:t xml:space="preserve">interpreti </w:t>
      </w:r>
      <w:r w:rsidR="00104BD4">
        <w:t xml:space="preserve">della propria funzione </w:t>
      </w:r>
      <w:r w:rsidR="00F73512">
        <w:t>con flessibilità</w:t>
      </w:r>
      <w:r w:rsidR="003444A0">
        <w:t>, adattandol</w:t>
      </w:r>
      <w:r w:rsidR="00104BD4">
        <w:t>a</w:t>
      </w:r>
      <w:r w:rsidR="003444A0">
        <w:t xml:space="preserve"> </w:t>
      </w:r>
      <w:r w:rsidR="00F73512">
        <w:t xml:space="preserve">alle circostanze, </w:t>
      </w:r>
      <w:r w:rsidR="003444A0">
        <w:t xml:space="preserve">è </w:t>
      </w:r>
      <w:r w:rsidR="00F73512">
        <w:t>forse è</w:t>
      </w:r>
      <w:r w:rsidR="00573C56">
        <w:t xml:space="preserve"> </w:t>
      </w:r>
      <w:r w:rsidR="00F73512">
        <w:t>il segreto dell’</w:t>
      </w:r>
      <w:r w:rsidR="00573C56">
        <w:t xml:space="preserve">efficienza </w:t>
      </w:r>
      <w:r w:rsidR="00F73512" w:rsidRPr="009B7F0E">
        <w:rPr>
          <w:sz w:val="24"/>
          <w:szCs w:val="24"/>
        </w:rPr>
        <w:t>organizza</w:t>
      </w:r>
      <w:r w:rsidR="00573C56">
        <w:rPr>
          <w:sz w:val="24"/>
          <w:szCs w:val="24"/>
        </w:rPr>
        <w:t xml:space="preserve">tiva del settore pubblico </w:t>
      </w:r>
      <w:r w:rsidR="00F73512">
        <w:rPr>
          <w:sz w:val="24"/>
          <w:szCs w:val="24"/>
        </w:rPr>
        <w:t>di altri paesi.</w:t>
      </w:r>
    </w:p>
    <w:p w14:paraId="4DD09F47" w14:textId="5316BE33" w:rsidR="00931123" w:rsidRPr="00997A14" w:rsidRDefault="00931123" w:rsidP="004A26D0">
      <w:pPr>
        <w:pStyle w:val="Titolo3"/>
        <w:jc w:val="both"/>
        <w:rPr>
          <w:sz w:val="24"/>
          <w:szCs w:val="22"/>
        </w:rPr>
      </w:pPr>
      <w:bookmarkStart w:id="66" w:name="_Toc53396054"/>
      <w:bookmarkStart w:id="67" w:name="_Toc74947153"/>
      <w:r w:rsidRPr="00997A14">
        <w:rPr>
          <w:rFonts w:ascii="Times New Roman" w:hAnsi="Times New Roman"/>
          <w:sz w:val="24"/>
          <w:szCs w:val="22"/>
          <w:lang w:val="it-IT"/>
        </w:rPr>
        <w:t>3.</w:t>
      </w:r>
      <w:r w:rsidR="00137FE3">
        <w:rPr>
          <w:rFonts w:ascii="Times New Roman" w:hAnsi="Times New Roman"/>
          <w:sz w:val="24"/>
          <w:szCs w:val="22"/>
          <w:lang w:val="it-IT"/>
        </w:rPr>
        <w:t>8</w:t>
      </w:r>
      <w:r w:rsidR="00517870" w:rsidRPr="00997A14">
        <w:rPr>
          <w:rFonts w:ascii="Times New Roman" w:hAnsi="Times New Roman"/>
          <w:sz w:val="24"/>
          <w:szCs w:val="22"/>
          <w:lang w:val="it-IT"/>
        </w:rPr>
        <w:t xml:space="preserve"> </w:t>
      </w:r>
      <w:r w:rsidR="00F442A0">
        <w:rPr>
          <w:rFonts w:ascii="Times New Roman" w:hAnsi="Times New Roman"/>
          <w:sz w:val="24"/>
          <w:szCs w:val="22"/>
          <w:lang w:val="it-IT"/>
        </w:rPr>
        <w:t xml:space="preserve">Studio giuridico sociale </w:t>
      </w:r>
      <w:r w:rsidR="00C447E7">
        <w:rPr>
          <w:rFonts w:ascii="Times New Roman" w:hAnsi="Times New Roman"/>
          <w:sz w:val="24"/>
          <w:szCs w:val="22"/>
          <w:lang w:val="it-IT"/>
        </w:rPr>
        <w:t xml:space="preserve">dei </w:t>
      </w:r>
      <w:r w:rsidR="00F442A0">
        <w:rPr>
          <w:rFonts w:ascii="Times New Roman" w:hAnsi="Times New Roman"/>
          <w:sz w:val="24"/>
          <w:szCs w:val="22"/>
          <w:lang w:val="it-IT"/>
        </w:rPr>
        <w:t>pubblici uffici</w:t>
      </w:r>
      <w:bookmarkEnd w:id="66"/>
      <w:bookmarkEnd w:id="67"/>
      <w:r w:rsidR="00546149">
        <w:rPr>
          <w:rFonts w:ascii="Times New Roman" w:hAnsi="Times New Roman"/>
          <w:sz w:val="24"/>
          <w:szCs w:val="22"/>
          <w:lang w:val="it-IT"/>
        </w:rPr>
        <w:t xml:space="preserve"> </w:t>
      </w:r>
    </w:p>
    <w:p w14:paraId="2DA7E152" w14:textId="6EE36B62" w:rsidR="00931123" w:rsidRPr="00997A14" w:rsidRDefault="00F442A0" w:rsidP="00997A14">
      <w:pPr>
        <w:pStyle w:val="tit23"/>
        <w:ind w:left="6464" w:right="-1361" w:firstLine="0"/>
        <w:jc w:val="left"/>
        <w:rPr>
          <w:bCs/>
          <w:i/>
          <w:iCs/>
          <w:color w:val="0000FF"/>
          <w:sz w:val="20"/>
          <w:lang w:val="it-IT"/>
        </w:rPr>
      </w:pPr>
      <w:r>
        <w:rPr>
          <w:bCs/>
          <w:i/>
          <w:iCs/>
          <w:color w:val="0000FF"/>
          <w:sz w:val="20"/>
          <w:lang w:val="it-IT"/>
        </w:rPr>
        <w:t xml:space="preserve">I pubblici uffici </w:t>
      </w:r>
    </w:p>
    <w:p w14:paraId="5354C0FA" w14:textId="14216C03" w:rsidR="00931123" w:rsidRPr="00997A14" w:rsidRDefault="00F442A0" w:rsidP="004A26D0">
      <w:pPr>
        <w:jc w:val="both"/>
        <w:rPr>
          <w:sz w:val="28"/>
        </w:rPr>
      </w:pPr>
      <w:r>
        <w:rPr>
          <w:szCs w:val="22"/>
        </w:rPr>
        <w:t xml:space="preserve">Quanto indicato ai paragrafi precedenti sulle regole, la loro interpretazione e il </w:t>
      </w:r>
      <w:r w:rsidR="00445DD9">
        <w:rPr>
          <w:szCs w:val="22"/>
        </w:rPr>
        <w:t xml:space="preserve">potere d’indirizzo, connesso alla funzione svolta, </w:t>
      </w:r>
      <w:r>
        <w:rPr>
          <w:szCs w:val="22"/>
        </w:rPr>
        <w:t>serve a capire tutti i pubblici uffici</w:t>
      </w:r>
      <w:r w:rsidR="00445DD9">
        <w:rPr>
          <w:szCs w:val="22"/>
        </w:rPr>
        <w:t xml:space="preserve">. </w:t>
      </w:r>
      <w:r>
        <w:rPr>
          <w:szCs w:val="22"/>
        </w:rPr>
        <w:t xml:space="preserve">Quelli dedicati a funzioni non giurisdizionali sono ormai </w:t>
      </w:r>
      <w:r w:rsidR="00B12487">
        <w:rPr>
          <w:szCs w:val="22"/>
        </w:rPr>
        <w:t xml:space="preserve">gruppi sociali </w:t>
      </w:r>
      <w:r w:rsidR="00445DD9">
        <w:rPr>
          <w:szCs w:val="22"/>
        </w:rPr>
        <w:t xml:space="preserve">intermedi, </w:t>
      </w:r>
      <w:r>
        <w:rPr>
          <w:szCs w:val="22"/>
        </w:rPr>
        <w:t xml:space="preserve">aggregati non dal prodotto, come </w:t>
      </w:r>
      <w:r w:rsidR="00445DD9">
        <w:rPr>
          <w:szCs w:val="22"/>
        </w:rPr>
        <w:t xml:space="preserve">le aziende </w:t>
      </w:r>
      <w:r w:rsidR="00B12487">
        <w:rPr>
          <w:szCs w:val="22"/>
        </w:rPr>
        <w:t>privat</w:t>
      </w:r>
      <w:r w:rsidR="00445DD9">
        <w:rPr>
          <w:szCs w:val="22"/>
        </w:rPr>
        <w:t>e pluripersonal</w:t>
      </w:r>
      <w:r w:rsidR="00B12487">
        <w:rPr>
          <w:szCs w:val="22"/>
        </w:rPr>
        <w:t>i</w:t>
      </w:r>
      <w:r>
        <w:rPr>
          <w:szCs w:val="22"/>
        </w:rPr>
        <w:t xml:space="preserve"> </w:t>
      </w:r>
      <w:r w:rsidR="00445DD9">
        <w:rPr>
          <w:szCs w:val="22"/>
        </w:rPr>
        <w:t>(cfr ampiamente Lupi, L’era aziendale, citato in premessa, capitolo 3)</w:t>
      </w:r>
      <w:r>
        <w:rPr>
          <w:szCs w:val="22"/>
        </w:rPr>
        <w:t xml:space="preserve">, </w:t>
      </w:r>
      <w:r>
        <w:rPr>
          <w:szCs w:val="22"/>
        </w:rPr>
        <w:lastRenderedPageBreak/>
        <w:t>ma d</w:t>
      </w:r>
      <w:r w:rsidR="00445DD9">
        <w:rPr>
          <w:szCs w:val="22"/>
        </w:rPr>
        <w:t>a</w:t>
      </w:r>
      <w:r>
        <w:rPr>
          <w:szCs w:val="22"/>
        </w:rPr>
        <w:t xml:space="preserve"> </w:t>
      </w:r>
      <w:r w:rsidR="00445DD9">
        <w:rPr>
          <w:szCs w:val="22"/>
        </w:rPr>
        <w:t>una funzione pubblica</w:t>
      </w:r>
      <w:r>
        <w:rPr>
          <w:szCs w:val="22"/>
        </w:rPr>
        <w:t xml:space="preserve">; a quest’ultima corrisponde un </w:t>
      </w:r>
      <w:r w:rsidR="00445DD9">
        <w:rPr>
          <w:szCs w:val="22"/>
        </w:rPr>
        <w:t>potere</w:t>
      </w:r>
      <w:r>
        <w:rPr>
          <w:szCs w:val="22"/>
        </w:rPr>
        <w:t xml:space="preserve"> e la mancanza di </w:t>
      </w:r>
      <w:r w:rsidR="000F4F5F">
        <w:rPr>
          <w:szCs w:val="22"/>
        </w:rPr>
        <w:t>uno specifico assetto proprietario</w:t>
      </w:r>
      <w:r>
        <w:rPr>
          <w:szCs w:val="22"/>
        </w:rPr>
        <w:t xml:space="preserve">, in quanto i pubblici uffici </w:t>
      </w:r>
      <w:r w:rsidR="000F4F5F">
        <w:rPr>
          <w:szCs w:val="22"/>
        </w:rPr>
        <w:t xml:space="preserve">hanno come punto di riferimento la pubblica opinione, articolata come indicato al par.1.6. </w:t>
      </w:r>
    </w:p>
    <w:p w14:paraId="757C0BDC" w14:textId="620A72E7" w:rsidR="00931123" w:rsidRPr="00F80A4F" w:rsidRDefault="00F442A0" w:rsidP="00F80A4F">
      <w:pPr>
        <w:pStyle w:val="tit23"/>
        <w:ind w:left="6464" w:right="-1361" w:firstLine="0"/>
        <w:jc w:val="left"/>
        <w:rPr>
          <w:bCs/>
          <w:i/>
          <w:iCs/>
          <w:color w:val="0000FF"/>
          <w:sz w:val="20"/>
          <w:lang w:val="it-IT"/>
        </w:rPr>
      </w:pPr>
      <w:r>
        <w:rPr>
          <w:bCs/>
          <w:i/>
          <w:iCs/>
          <w:color w:val="0000FF"/>
          <w:sz w:val="20"/>
          <w:lang w:val="it-IT"/>
        </w:rPr>
        <w:t xml:space="preserve">Iniziale </w:t>
      </w:r>
      <w:r w:rsidR="00931123" w:rsidRPr="00F80A4F">
        <w:rPr>
          <w:bCs/>
          <w:i/>
          <w:iCs/>
          <w:color w:val="0000FF"/>
          <w:sz w:val="20"/>
          <w:lang w:val="it-IT"/>
        </w:rPr>
        <w:t xml:space="preserve"> </w:t>
      </w:r>
      <w:r w:rsidR="00EE5812">
        <w:rPr>
          <w:bCs/>
          <w:i/>
          <w:iCs/>
          <w:color w:val="0000FF"/>
          <w:sz w:val="20"/>
          <w:lang w:val="it-IT"/>
        </w:rPr>
        <w:t>organizza</w:t>
      </w:r>
      <w:r>
        <w:rPr>
          <w:bCs/>
          <w:i/>
          <w:iCs/>
          <w:color w:val="0000FF"/>
          <w:sz w:val="20"/>
          <w:lang w:val="it-IT"/>
        </w:rPr>
        <w:t>zione</w:t>
      </w:r>
      <w:r w:rsidR="00EE5812">
        <w:rPr>
          <w:bCs/>
          <w:i/>
          <w:iCs/>
          <w:color w:val="0000FF"/>
          <w:sz w:val="20"/>
          <w:lang w:val="it-IT"/>
        </w:rPr>
        <w:t xml:space="preserve"> militare</w:t>
      </w:r>
    </w:p>
    <w:p w14:paraId="5EDCCCD9" w14:textId="09B15CE1" w:rsidR="00483759" w:rsidRPr="009F6D33" w:rsidRDefault="003312E3" w:rsidP="00483759">
      <w:pPr>
        <w:jc w:val="both"/>
        <w:rPr>
          <w:bCs/>
          <w:i/>
          <w:iCs/>
          <w:color w:val="0000FF"/>
          <w:sz w:val="16"/>
        </w:rPr>
      </w:pPr>
      <w:r>
        <w:rPr>
          <w:szCs w:val="22"/>
        </w:rPr>
        <w:t>Queste premesse spiegano l</w:t>
      </w:r>
      <w:r w:rsidR="000F4F5F">
        <w:rPr>
          <w:szCs w:val="22"/>
        </w:rPr>
        <w:t>’iniziale</w:t>
      </w:r>
      <w:r w:rsidR="00B47EF4">
        <w:rPr>
          <w:szCs w:val="22"/>
        </w:rPr>
        <w:t xml:space="preserve"> </w:t>
      </w:r>
      <w:r w:rsidR="00B47EF4" w:rsidRPr="00997A14">
        <w:rPr>
          <w:szCs w:val="22"/>
        </w:rPr>
        <w:t xml:space="preserve">modello </w:t>
      </w:r>
      <w:r w:rsidR="000F4F5F">
        <w:rPr>
          <w:szCs w:val="22"/>
        </w:rPr>
        <w:t>gerarchico-militare dei pubblici uffici</w:t>
      </w:r>
      <w:r w:rsidR="00B40661">
        <w:rPr>
          <w:szCs w:val="22"/>
        </w:rPr>
        <w:t xml:space="preserve">, con </w:t>
      </w:r>
      <w:r w:rsidR="00EE5812" w:rsidRPr="009F6D33">
        <w:t xml:space="preserve">bigliettai, postini e persino netturbini in divisa, “uffici d’Igiene”, “case cantoniere”, “motorizzazioni civili”, “genio civile”, orfanotrofi, manicomi, riformatori, colonie penali, uffici Demaniali, del catasto e dei “procuratori delle imposte”. </w:t>
      </w:r>
      <w:r w:rsidR="00ED21D6" w:rsidRPr="00F80A4F">
        <w:t xml:space="preserve">Aziende </w:t>
      </w:r>
      <w:r w:rsidR="00B40661">
        <w:t>di</w:t>
      </w:r>
      <w:r w:rsidR="00ED21D6" w:rsidRPr="00F80A4F">
        <w:t xml:space="preserve"> comunicazioni e trasporti </w:t>
      </w:r>
      <w:r w:rsidR="00B40661">
        <w:t>er</w:t>
      </w:r>
      <w:r w:rsidR="00ED21D6" w:rsidRPr="00F80A4F">
        <w:t xml:space="preserve">ano gestite all’interno dei ministeri e dei comuni, </w:t>
      </w:r>
      <w:r w:rsidR="00B40661">
        <w:t>comprese le officine di</w:t>
      </w:r>
      <w:r w:rsidR="00B40661" w:rsidRPr="00F80A4F">
        <w:t xml:space="preserve"> produzione del sale o </w:t>
      </w:r>
      <w:r w:rsidR="00B40661">
        <w:t>di</w:t>
      </w:r>
      <w:r w:rsidR="00B40661" w:rsidRPr="00F80A4F">
        <w:t xml:space="preserve"> lavorazione dei tabacchi, generi appunto “di monopolio</w:t>
      </w:r>
      <w:r w:rsidR="00B40661">
        <w:t>”</w:t>
      </w:r>
      <w:r w:rsidR="00ED21D6" w:rsidRPr="00F80A4F">
        <w:t xml:space="preserve">. </w:t>
      </w:r>
      <w:r w:rsidR="0049473B">
        <w:t xml:space="preserve">La figura del </w:t>
      </w:r>
      <w:r w:rsidR="0049473B">
        <w:rPr>
          <w:i/>
          <w:iCs/>
        </w:rPr>
        <w:t xml:space="preserve">pubblico ufficiale </w:t>
      </w:r>
      <w:r w:rsidR="0049473B" w:rsidRPr="00F80A4F">
        <w:t xml:space="preserve"> tras</w:t>
      </w:r>
      <w:r w:rsidR="0049473B">
        <w:t>lava il comandante militare</w:t>
      </w:r>
      <w:r w:rsidR="0049473B" w:rsidRPr="00F80A4F">
        <w:t xml:space="preserve"> nel </w:t>
      </w:r>
      <w:r w:rsidR="00374510" w:rsidRPr="00374510">
        <w:rPr>
          <w:i/>
          <w:iCs/>
        </w:rPr>
        <w:t>civil service,</w:t>
      </w:r>
      <w:r w:rsidR="00374510">
        <w:t xml:space="preserve"> espressione tipica dei </w:t>
      </w:r>
      <w:r w:rsidR="0049473B" w:rsidRPr="00F80A4F">
        <w:t>paesi anglossassoni</w:t>
      </w:r>
      <w:r w:rsidR="00B40661">
        <w:t xml:space="preserve">, con </w:t>
      </w:r>
      <w:r w:rsidR="00B40661">
        <w:rPr>
          <w:szCs w:val="22"/>
        </w:rPr>
        <w:t xml:space="preserve">lati positivi come </w:t>
      </w:r>
      <w:r w:rsidR="00B40661" w:rsidRPr="00997A14">
        <w:rPr>
          <w:szCs w:val="22"/>
        </w:rPr>
        <w:t>il senso d</w:t>
      </w:r>
      <w:r w:rsidR="00B40661">
        <w:rPr>
          <w:szCs w:val="22"/>
        </w:rPr>
        <w:t>’</w:t>
      </w:r>
      <w:r w:rsidR="00B40661" w:rsidRPr="00997A14">
        <w:rPr>
          <w:szCs w:val="22"/>
        </w:rPr>
        <w:t>appartenenza (o “spirito di corpo</w:t>
      </w:r>
      <w:r w:rsidR="00B40661">
        <w:rPr>
          <w:szCs w:val="22"/>
        </w:rPr>
        <w:t>”</w:t>
      </w:r>
      <w:r w:rsidR="00B40661" w:rsidRPr="00997A14">
        <w:rPr>
          <w:szCs w:val="22"/>
        </w:rPr>
        <w:t>), la disciplina</w:t>
      </w:r>
      <w:r w:rsidR="00B40661">
        <w:rPr>
          <w:szCs w:val="22"/>
        </w:rPr>
        <w:t>, l’ordine, l’interpretazione della propria funzione (par.3.</w:t>
      </w:r>
      <w:r w:rsidR="00A8048F">
        <w:rPr>
          <w:szCs w:val="22"/>
        </w:rPr>
        <w:t>2</w:t>
      </w:r>
      <w:r w:rsidR="00B40661">
        <w:rPr>
          <w:szCs w:val="22"/>
        </w:rPr>
        <w:t xml:space="preserve">). Tuttavia il </w:t>
      </w:r>
      <w:r w:rsidR="00EE5812">
        <w:t xml:space="preserve">modello militare </w:t>
      </w:r>
      <w:r w:rsidR="003C5D4C">
        <w:rPr>
          <w:szCs w:val="22"/>
        </w:rPr>
        <w:t>mortifica</w:t>
      </w:r>
      <w:r w:rsidR="00EE5812">
        <w:rPr>
          <w:szCs w:val="22"/>
        </w:rPr>
        <w:t xml:space="preserve">va </w:t>
      </w:r>
      <w:r w:rsidR="003C5D4C">
        <w:rPr>
          <w:szCs w:val="22"/>
        </w:rPr>
        <w:t xml:space="preserve">lo spirito critico, </w:t>
      </w:r>
      <w:r w:rsidR="00B40661">
        <w:rPr>
          <w:szCs w:val="22"/>
        </w:rPr>
        <w:t xml:space="preserve">con </w:t>
      </w:r>
      <w:r w:rsidR="003C5D4C">
        <w:rPr>
          <w:szCs w:val="22"/>
        </w:rPr>
        <w:t xml:space="preserve">formalismi tipici degli eserciti in tempo di pace, </w:t>
      </w:r>
      <w:r w:rsidR="00B40661">
        <w:rPr>
          <w:szCs w:val="22"/>
        </w:rPr>
        <w:t xml:space="preserve">entrati in crisi dopo </w:t>
      </w:r>
      <w:r w:rsidR="00B71366" w:rsidRPr="00F80A4F">
        <w:rPr>
          <w:szCs w:val="22"/>
        </w:rPr>
        <w:t xml:space="preserve">le </w:t>
      </w:r>
      <w:r w:rsidR="005B359D" w:rsidRPr="00F80A4F">
        <w:rPr>
          <w:szCs w:val="22"/>
        </w:rPr>
        <w:t>guerre mondiali</w:t>
      </w:r>
      <w:r w:rsidR="00B40661">
        <w:rPr>
          <w:szCs w:val="22"/>
        </w:rPr>
        <w:t xml:space="preserve"> e </w:t>
      </w:r>
      <w:r w:rsidR="00B71366" w:rsidRPr="00F80A4F">
        <w:rPr>
          <w:szCs w:val="22"/>
        </w:rPr>
        <w:t>scoss</w:t>
      </w:r>
      <w:r w:rsidR="00B40661">
        <w:rPr>
          <w:szCs w:val="22"/>
        </w:rPr>
        <w:t>i</w:t>
      </w:r>
      <w:r w:rsidR="00B71366" w:rsidRPr="00F80A4F">
        <w:rPr>
          <w:szCs w:val="22"/>
        </w:rPr>
        <w:t xml:space="preserve"> </w:t>
      </w:r>
      <w:r w:rsidR="005B359D" w:rsidRPr="00F80A4F">
        <w:rPr>
          <w:szCs w:val="22"/>
        </w:rPr>
        <w:t>dalle contestazioni</w:t>
      </w:r>
      <w:r w:rsidR="00C532A1">
        <w:rPr>
          <w:szCs w:val="22"/>
        </w:rPr>
        <w:t xml:space="preserve"> </w:t>
      </w:r>
      <w:r w:rsidR="005B359D" w:rsidRPr="00F80A4F">
        <w:rPr>
          <w:szCs w:val="22"/>
        </w:rPr>
        <w:t>d</w:t>
      </w:r>
      <w:r w:rsidR="00F80A4F">
        <w:rPr>
          <w:szCs w:val="22"/>
        </w:rPr>
        <w:t>egli anni 60/70 del novecento</w:t>
      </w:r>
      <w:r w:rsidR="005B359D" w:rsidRPr="00F80A4F">
        <w:rPr>
          <w:rStyle w:val="Rimandonotaapidipagina"/>
          <w:szCs w:val="22"/>
        </w:rPr>
        <w:footnoteReference w:id="77"/>
      </w:r>
      <w:r w:rsidR="005B359D" w:rsidRPr="00F80A4F">
        <w:rPr>
          <w:szCs w:val="22"/>
        </w:rPr>
        <w:t>, da</w:t>
      </w:r>
      <w:r w:rsidR="00F91A13">
        <w:rPr>
          <w:szCs w:val="22"/>
        </w:rPr>
        <w:t xml:space="preserve">i movimenti per i </w:t>
      </w:r>
      <w:r w:rsidR="00F80A4F">
        <w:rPr>
          <w:szCs w:val="22"/>
        </w:rPr>
        <w:t>diritti individuali</w:t>
      </w:r>
      <w:r w:rsidR="00F91A13">
        <w:rPr>
          <w:szCs w:val="22"/>
        </w:rPr>
        <w:t xml:space="preserve"> di cui al par.3.</w:t>
      </w:r>
      <w:r w:rsidR="00B40661">
        <w:rPr>
          <w:szCs w:val="22"/>
        </w:rPr>
        <w:t>3</w:t>
      </w:r>
      <w:r w:rsidR="005B359D" w:rsidRPr="00F80A4F">
        <w:rPr>
          <w:szCs w:val="22"/>
        </w:rPr>
        <w:t xml:space="preserve"> etc</w:t>
      </w:r>
      <w:r w:rsidR="005B359D" w:rsidRPr="00764A13">
        <w:rPr>
          <w:szCs w:val="22"/>
        </w:rPr>
        <w:t>.</w:t>
      </w:r>
      <w:r w:rsidR="00F80A4F" w:rsidRPr="00764A13">
        <w:rPr>
          <w:szCs w:val="22"/>
        </w:rPr>
        <w:t xml:space="preserve"> </w:t>
      </w:r>
    </w:p>
    <w:p w14:paraId="57AB98B7" w14:textId="7169A1C9" w:rsidR="00483759" w:rsidRPr="009F6D33" w:rsidRDefault="00B40661" w:rsidP="00483759">
      <w:pPr>
        <w:pStyle w:val="tit23"/>
        <w:ind w:left="6464" w:right="-1361" w:firstLine="0"/>
        <w:jc w:val="left"/>
        <w:rPr>
          <w:bCs/>
          <w:i/>
          <w:iCs/>
          <w:color w:val="0000FF"/>
          <w:sz w:val="16"/>
          <w:lang w:val="it-IT"/>
        </w:rPr>
      </w:pPr>
      <w:r>
        <w:rPr>
          <w:bCs/>
          <w:i/>
          <w:iCs/>
          <w:color w:val="0000FF"/>
          <w:sz w:val="16"/>
          <w:lang w:val="it-IT"/>
        </w:rPr>
        <w:t>Modello aziendale</w:t>
      </w:r>
    </w:p>
    <w:p w14:paraId="7D5E5B16" w14:textId="5DC47FEA" w:rsidR="00ED21D6" w:rsidRPr="009F6D33" w:rsidRDefault="00B40661" w:rsidP="00ED21D6">
      <w:pPr>
        <w:autoSpaceDE w:val="0"/>
        <w:autoSpaceDN w:val="0"/>
        <w:adjustRightInd w:val="0"/>
        <w:jc w:val="both"/>
        <w:rPr>
          <w:bCs/>
          <w:i/>
          <w:iCs/>
          <w:color w:val="0000FF"/>
          <w:sz w:val="16"/>
        </w:rPr>
      </w:pPr>
      <w:r>
        <w:rPr>
          <w:szCs w:val="22"/>
        </w:rPr>
        <w:t>Si è quindi fatto strada un v</w:t>
      </w:r>
      <w:r w:rsidRPr="00F80A4F">
        <w:t>ag</w:t>
      </w:r>
      <w:r>
        <w:t>o</w:t>
      </w:r>
      <w:r w:rsidRPr="00F80A4F">
        <w:t xml:space="preserve"> </w:t>
      </w:r>
      <w:r w:rsidRPr="0033391D">
        <w:rPr>
          <w:i/>
          <w:iCs/>
        </w:rPr>
        <w:t>modello aziendale</w:t>
      </w:r>
      <w:r>
        <w:t xml:space="preserve">, con l’idea di un’amministrazione di servizio, cui però non si è accompagnata  una spiegazione sociale delle aziende </w:t>
      </w:r>
      <w:r w:rsidR="0049473B">
        <w:t>pluripersonali come corpi sociali intermedi</w:t>
      </w:r>
      <w:r>
        <w:t xml:space="preserve">. I </w:t>
      </w:r>
      <w:r w:rsidR="0049473B">
        <w:t>pubblici uffici</w:t>
      </w:r>
      <w:r>
        <w:t xml:space="preserve"> </w:t>
      </w:r>
      <w:r w:rsidR="0049473B">
        <w:t xml:space="preserve">hanno </w:t>
      </w:r>
      <w:r>
        <w:t>quindi</w:t>
      </w:r>
      <w:r w:rsidR="0049473B">
        <w:t xml:space="preserve"> mantenuto molti lati negativi del modello militare, senza </w:t>
      </w:r>
      <w:r w:rsidR="00ED21D6">
        <w:t xml:space="preserve">diventare le aperte </w:t>
      </w:r>
      <w:r w:rsidR="00ED21D6" w:rsidRPr="00ED21D6">
        <w:rPr>
          <w:i/>
          <w:iCs/>
        </w:rPr>
        <w:t>amministrazioni di servizio</w:t>
      </w:r>
      <w:r w:rsidR="0049473B">
        <w:t xml:space="preserve"> </w:t>
      </w:r>
      <w:r>
        <w:t>auspicate da</w:t>
      </w:r>
      <w:r w:rsidR="00ED21D6">
        <w:t>i sostenitori del mod</w:t>
      </w:r>
      <w:r w:rsidR="0049473B">
        <w:t xml:space="preserve">ello aziendale. </w:t>
      </w:r>
    </w:p>
    <w:p w14:paraId="27D94DA2" w14:textId="5CE0D8F6" w:rsidR="00ED21D6" w:rsidRPr="009F6D33" w:rsidRDefault="00F443E2" w:rsidP="00ED21D6">
      <w:pPr>
        <w:pStyle w:val="tit23"/>
        <w:ind w:left="6464" w:right="-1361" w:firstLine="0"/>
        <w:jc w:val="left"/>
        <w:rPr>
          <w:bCs/>
          <w:i/>
          <w:iCs/>
          <w:color w:val="0000FF"/>
          <w:sz w:val="16"/>
          <w:lang w:val="it-IT"/>
        </w:rPr>
      </w:pPr>
      <w:r>
        <w:rPr>
          <w:bCs/>
          <w:i/>
          <w:iCs/>
          <w:color w:val="0000FF"/>
          <w:sz w:val="16"/>
          <w:lang w:val="it-IT"/>
        </w:rPr>
        <w:t>E</w:t>
      </w:r>
      <w:r w:rsidR="00ED21D6">
        <w:rPr>
          <w:bCs/>
          <w:i/>
          <w:iCs/>
          <w:color w:val="0000FF"/>
          <w:sz w:val="16"/>
          <w:lang w:val="it-IT"/>
        </w:rPr>
        <w:t>sternalizzazioni</w:t>
      </w:r>
      <w:r>
        <w:rPr>
          <w:bCs/>
          <w:i/>
          <w:iCs/>
          <w:color w:val="0000FF"/>
          <w:sz w:val="16"/>
          <w:lang w:val="it-IT"/>
        </w:rPr>
        <w:t xml:space="preserve"> e inefficienze</w:t>
      </w:r>
      <w:r w:rsidR="00ED21D6">
        <w:rPr>
          <w:bCs/>
          <w:i/>
          <w:iCs/>
          <w:color w:val="0000FF"/>
          <w:sz w:val="16"/>
          <w:lang w:val="it-IT"/>
        </w:rPr>
        <w:t xml:space="preserve"> </w:t>
      </w:r>
    </w:p>
    <w:p w14:paraId="38578831" w14:textId="63C7B355" w:rsidR="00483759" w:rsidRDefault="00F443E2" w:rsidP="00885F1C">
      <w:pPr>
        <w:jc w:val="both"/>
      </w:pPr>
      <w:r>
        <w:t xml:space="preserve">Non poteva che risentirne lo spirito d’iniziativa, in quanto al declino di quello gerarchico-militare non se n’è sostituto uno di matrice aziendale. In pratica si sono rarefatte le attività materiali, come </w:t>
      </w:r>
      <w:r w:rsidRPr="009F6D33">
        <w:t xml:space="preserve">le </w:t>
      </w:r>
      <w:r w:rsidRPr="009F6D33">
        <w:lastRenderedPageBreak/>
        <w:t>officine di produzione pubbliche indicate sopra</w:t>
      </w:r>
      <w:r>
        <w:t xml:space="preserve">. Persino i piccoli interventi </w:t>
      </w:r>
      <w:r w:rsidRPr="009F6D33">
        <w:t>c.d. “in economia”</w:t>
      </w:r>
      <w:r>
        <w:t xml:space="preserve">, </w:t>
      </w:r>
      <w:r w:rsidRPr="009F6D33">
        <w:t xml:space="preserve">ad esempio </w:t>
      </w:r>
      <w:r>
        <w:t>riparazione di</w:t>
      </w:r>
      <w:r w:rsidRPr="009F6D33">
        <w:t xml:space="preserve"> buche stradali o potatura del verde</w:t>
      </w:r>
      <w:r>
        <w:t xml:space="preserve">, hanno iniziato ad essere affidati a ditte private. Le pubbliche amministrazioni si sono così trasformate in giganteschi enti appaltanti, con minori capacità di </w:t>
      </w:r>
      <w:r w:rsidRPr="009F6D33">
        <w:t xml:space="preserve">controllo </w:t>
      </w:r>
      <w:r>
        <w:t xml:space="preserve">sostanziale dei fornitori, e formalismi, sprechi, lungaggini, persino corruzioni (par.3.11). </w:t>
      </w:r>
      <w:r w:rsidR="00483759">
        <w:t xml:space="preserve">La retorica </w:t>
      </w:r>
      <w:r w:rsidR="00885F1C">
        <w:rPr>
          <w:i/>
          <w:iCs/>
        </w:rPr>
        <w:t>del</w:t>
      </w:r>
      <w:r w:rsidR="00483759">
        <w:rPr>
          <w:i/>
          <w:iCs/>
        </w:rPr>
        <w:t xml:space="preserve"> mercato </w:t>
      </w:r>
      <w:r w:rsidR="00885F1C">
        <w:t xml:space="preserve">trapiantata in un contesto </w:t>
      </w:r>
      <w:r w:rsidR="00885F1C">
        <w:rPr>
          <w:i/>
          <w:iCs/>
        </w:rPr>
        <w:t xml:space="preserve">senza mercato </w:t>
      </w:r>
      <w:r w:rsidR="00483759">
        <w:t xml:space="preserve"> </w:t>
      </w:r>
      <w:r w:rsidR="00885F1C">
        <w:t>ha provocato anche l’</w:t>
      </w:r>
      <w:r w:rsidR="00483759">
        <w:t>esternalizza</w:t>
      </w:r>
      <w:r w:rsidR="00885F1C">
        <w:t>zion</w:t>
      </w:r>
      <w:r w:rsidR="00483759">
        <w:t xml:space="preserve">e </w:t>
      </w:r>
      <w:r w:rsidR="00885F1C">
        <w:t xml:space="preserve">di </w:t>
      </w:r>
      <w:r w:rsidR="00483759">
        <w:t xml:space="preserve">molte funzioni pubbliche, nella </w:t>
      </w:r>
      <w:r w:rsidR="00483759" w:rsidRPr="009F6D33">
        <w:t>sanità convenzionata,</w:t>
      </w:r>
      <w:r w:rsidR="00483759">
        <w:rPr>
          <w:i/>
        </w:rPr>
        <w:t xml:space="preserve"> </w:t>
      </w:r>
      <w:r w:rsidR="00483759">
        <w:t>nell’urbanistica tramite professionisti esterni</w:t>
      </w:r>
      <w:r w:rsidR="00483759" w:rsidRPr="009F6D33">
        <w:rPr>
          <w:rStyle w:val="Rimandonotaapidipagina"/>
        </w:rPr>
        <w:footnoteReference w:id="78"/>
      </w:r>
      <w:r w:rsidR="00483759" w:rsidRPr="009F6D33">
        <w:t xml:space="preserve">, nella circolazione </w:t>
      </w:r>
      <w:r w:rsidR="00483759">
        <w:t>stradale con le officine autorizzate delegate</w:t>
      </w:r>
      <w:r w:rsidR="00483759" w:rsidRPr="009F6D33">
        <w:t xml:space="preserve">, </w:t>
      </w:r>
      <w:r w:rsidR="00483759">
        <w:t>nella determinazione delle imposte t</w:t>
      </w:r>
      <w:r w:rsidR="00483759" w:rsidRPr="009F6D33">
        <w:t xml:space="preserve">ramite aziende, professionisti e patronati </w:t>
      </w:r>
      <w:r w:rsidR="00483759" w:rsidRPr="009F6D33">
        <w:rPr>
          <w:rStyle w:val="Rimandonotaapidipagina"/>
        </w:rPr>
        <w:footnoteReference w:id="79"/>
      </w:r>
      <w:r w:rsidR="00483759" w:rsidRPr="009F6D33">
        <w:t xml:space="preserve">, </w:t>
      </w:r>
      <w:r w:rsidR="00483759">
        <w:t>nel</w:t>
      </w:r>
      <w:r w:rsidR="00483759" w:rsidRPr="009F6D33">
        <w:t xml:space="preserve">la valorizzazione dei beni culturali tramite </w:t>
      </w:r>
      <w:r w:rsidR="00483759" w:rsidRPr="009F6D33">
        <w:rPr>
          <w:i/>
        </w:rPr>
        <w:t>sponsor</w:t>
      </w:r>
      <w:r w:rsidR="00483759" w:rsidRPr="009F6D33">
        <w:rPr>
          <w:rStyle w:val="Rimandonotaapidipagina"/>
        </w:rPr>
        <w:footnoteReference w:id="80"/>
      </w:r>
      <w:r w:rsidR="00483759">
        <w:t xml:space="preserve">, negli intermediari professionali </w:t>
      </w:r>
      <w:r w:rsidR="00483759" w:rsidRPr="009F6D33">
        <w:t>per fallimenti ed “esdebitazioni”</w:t>
      </w:r>
      <w:r w:rsidR="00483759" w:rsidRPr="009F6D33">
        <w:rPr>
          <w:rStyle w:val="Rimandonotaapidipagina"/>
        </w:rPr>
        <w:footnoteReference w:id="81"/>
      </w:r>
      <w:r w:rsidR="00483759">
        <w:t xml:space="preserve">. C’è poi l’esternalizzazione sugli stessi interessati per </w:t>
      </w:r>
      <w:r w:rsidR="00483759" w:rsidRPr="009F6D33">
        <w:t xml:space="preserve">privacy, antiriciclaggio, sicurezza, tracciabilità dei rifiuti, </w:t>
      </w:r>
      <w:r w:rsidR="00483759">
        <w:t xml:space="preserve">controlli contabili (legge 231/2000), autocertificazioni per l’assistenza e </w:t>
      </w:r>
      <w:r w:rsidR="00483759" w:rsidRPr="009F6D33">
        <w:t>cooperative sociali</w:t>
      </w:r>
      <w:r w:rsidR="00483759">
        <w:t xml:space="preserve"> per erogarla </w:t>
      </w:r>
      <w:r w:rsidR="00483759" w:rsidRPr="009F6D33">
        <w:rPr>
          <w:rStyle w:val="Rimandonotaapidipagina"/>
        </w:rPr>
        <w:footnoteReference w:id="82"/>
      </w:r>
      <w:r w:rsidR="00483759">
        <w:t xml:space="preserve">. </w:t>
      </w:r>
    </w:p>
    <w:p w14:paraId="01415F90" w14:textId="64BCEC6E" w:rsidR="00145988" w:rsidRDefault="003F1C17" w:rsidP="00145988">
      <w:pPr>
        <w:pStyle w:val="tit23"/>
        <w:ind w:left="6464" w:right="-1361" w:firstLine="0"/>
        <w:jc w:val="left"/>
        <w:rPr>
          <w:bCs/>
          <w:i/>
          <w:iCs/>
          <w:color w:val="0000FF"/>
          <w:sz w:val="20"/>
          <w:lang w:val="it-IT"/>
        </w:rPr>
      </w:pPr>
      <w:r>
        <w:rPr>
          <w:bCs/>
          <w:i/>
          <w:iCs/>
          <w:color w:val="0000FF"/>
          <w:sz w:val="20"/>
          <w:lang w:val="it-IT"/>
        </w:rPr>
        <w:t xml:space="preserve">Deresponsabilizzazione </w:t>
      </w:r>
      <w:r w:rsidR="00145988">
        <w:rPr>
          <w:bCs/>
          <w:i/>
          <w:iCs/>
          <w:color w:val="0000FF"/>
          <w:sz w:val="20"/>
          <w:lang w:val="it-IT"/>
        </w:rPr>
        <w:t xml:space="preserve"> burocratica</w:t>
      </w:r>
    </w:p>
    <w:p w14:paraId="23043057" w14:textId="7CA0839C" w:rsidR="00237C65" w:rsidRDefault="003F4F42" w:rsidP="00145988">
      <w:pPr>
        <w:pStyle w:val="Testonotaapidipagina"/>
        <w:jc w:val="both"/>
        <w:rPr>
          <w:sz w:val="24"/>
          <w:szCs w:val="24"/>
        </w:rPr>
      </w:pPr>
      <w:r>
        <w:rPr>
          <w:sz w:val="24"/>
          <w:szCs w:val="24"/>
        </w:rPr>
        <w:t>L’intreccio di questi fattori, assieme a quello delle liberalizzazioni e della concorrenza</w:t>
      </w:r>
      <w:r w:rsidR="006D670C" w:rsidRPr="00F80A4F">
        <w:rPr>
          <w:rStyle w:val="Rimandonotaapidipagina"/>
        </w:rPr>
        <w:footnoteReference w:id="83"/>
      </w:r>
      <w:r>
        <w:rPr>
          <w:sz w:val="24"/>
          <w:szCs w:val="24"/>
        </w:rPr>
        <w:t xml:space="preserve">, ha depotenziato l’intervento pubblico, senza diminuire la spesa pubblica; non ha giovato la trascuratezza verso l’idea di pubblica funzione, rispetto al diritto come regole, verso le quali </w:t>
      </w:r>
      <w:r w:rsidR="00FA17CB">
        <w:rPr>
          <w:sz w:val="24"/>
          <w:szCs w:val="24"/>
        </w:rPr>
        <w:t>essere formalmente</w:t>
      </w:r>
      <w:r w:rsidR="00571B23" w:rsidRPr="00571B23">
        <w:rPr>
          <w:sz w:val="24"/>
          <w:szCs w:val="24"/>
        </w:rPr>
        <w:t xml:space="preserve"> </w:t>
      </w:r>
      <w:r w:rsidR="00630CEF">
        <w:rPr>
          <w:i/>
          <w:iCs/>
          <w:sz w:val="24"/>
          <w:szCs w:val="24"/>
        </w:rPr>
        <w:t>a posto</w:t>
      </w:r>
      <w:r>
        <w:rPr>
          <w:i/>
          <w:iCs/>
          <w:sz w:val="24"/>
          <w:szCs w:val="24"/>
        </w:rPr>
        <w:t xml:space="preserve">. </w:t>
      </w:r>
      <w:r>
        <w:rPr>
          <w:sz w:val="24"/>
          <w:szCs w:val="24"/>
        </w:rPr>
        <w:t xml:space="preserve">L’antico </w:t>
      </w:r>
      <w:r w:rsidR="00F71C24">
        <w:rPr>
          <w:sz w:val="24"/>
          <w:szCs w:val="24"/>
        </w:rPr>
        <w:t>formalismo</w:t>
      </w:r>
      <w:r w:rsidR="00C50E9B">
        <w:rPr>
          <w:sz w:val="24"/>
          <w:szCs w:val="24"/>
        </w:rPr>
        <w:t xml:space="preserve"> gerarchico-</w:t>
      </w:r>
      <w:r w:rsidR="00F71C24">
        <w:rPr>
          <w:sz w:val="24"/>
          <w:szCs w:val="24"/>
        </w:rPr>
        <w:t>militare</w:t>
      </w:r>
      <w:r>
        <w:rPr>
          <w:sz w:val="24"/>
          <w:szCs w:val="24"/>
        </w:rPr>
        <w:t xml:space="preserve"> si è trasfigurato nel desiderio di </w:t>
      </w:r>
      <w:r w:rsidR="004B4C8A">
        <w:rPr>
          <w:i/>
          <w:iCs/>
          <w:sz w:val="24"/>
          <w:szCs w:val="24"/>
        </w:rPr>
        <w:t xml:space="preserve">copertura </w:t>
      </w:r>
      <w:r>
        <w:rPr>
          <w:sz w:val="24"/>
          <w:szCs w:val="24"/>
        </w:rPr>
        <w:t xml:space="preserve">tipico delle </w:t>
      </w:r>
      <w:r>
        <w:rPr>
          <w:sz w:val="24"/>
          <w:szCs w:val="24"/>
        </w:rPr>
        <w:lastRenderedPageBreak/>
        <w:t xml:space="preserve">istituzioni fuori mercato. </w:t>
      </w:r>
      <w:r w:rsidR="00EC7966">
        <w:rPr>
          <w:sz w:val="24"/>
          <w:szCs w:val="24"/>
        </w:rPr>
        <w:t xml:space="preserve">E’ l’essenza della burocrazia come lato oscuro della legalità, divenuta formalismo autoprotettivo da desiderio compulsivo di essere “a posto” con regole. </w:t>
      </w:r>
      <w:r w:rsidR="00C032F8">
        <w:rPr>
          <w:sz w:val="24"/>
          <w:szCs w:val="24"/>
        </w:rPr>
        <w:t xml:space="preserve">L’altro parametro è quello </w:t>
      </w:r>
      <w:r>
        <w:rPr>
          <w:sz w:val="24"/>
          <w:szCs w:val="24"/>
        </w:rPr>
        <w:t>reputazionale</w:t>
      </w:r>
      <w:r w:rsidR="00EC7966">
        <w:rPr>
          <w:sz w:val="24"/>
          <w:szCs w:val="24"/>
        </w:rPr>
        <w:t xml:space="preserve"> dell’istituzione</w:t>
      </w:r>
      <w:r>
        <w:rPr>
          <w:sz w:val="24"/>
          <w:szCs w:val="24"/>
        </w:rPr>
        <w:t xml:space="preserve">, con </w:t>
      </w:r>
      <w:r w:rsidR="005E37A8">
        <w:rPr>
          <w:sz w:val="24"/>
          <w:szCs w:val="24"/>
        </w:rPr>
        <w:t xml:space="preserve">la tendenza ad attribuirsi i successi, </w:t>
      </w:r>
      <w:r>
        <w:rPr>
          <w:sz w:val="24"/>
          <w:szCs w:val="24"/>
        </w:rPr>
        <w:t>scaricando su altr</w:t>
      </w:r>
      <w:r w:rsidR="00EC7966">
        <w:rPr>
          <w:sz w:val="24"/>
          <w:szCs w:val="24"/>
        </w:rPr>
        <w:t>e</w:t>
      </w:r>
      <w:r>
        <w:rPr>
          <w:sz w:val="24"/>
          <w:szCs w:val="24"/>
        </w:rPr>
        <w:t xml:space="preserve"> le </w:t>
      </w:r>
      <w:r w:rsidR="005E37A8">
        <w:rPr>
          <w:sz w:val="24"/>
          <w:szCs w:val="24"/>
        </w:rPr>
        <w:t>responsabilità</w:t>
      </w:r>
      <w:r w:rsidR="00C032F8">
        <w:rPr>
          <w:sz w:val="24"/>
          <w:szCs w:val="24"/>
        </w:rPr>
        <w:t xml:space="preserve">. </w:t>
      </w:r>
      <w:r w:rsidR="005808FC" w:rsidRPr="005808FC">
        <w:rPr>
          <w:sz w:val="24"/>
          <w:szCs w:val="24"/>
        </w:rPr>
        <w:t xml:space="preserve">Lo spontaneismo </w:t>
      </w:r>
      <w:r w:rsidR="00BC7DB2">
        <w:rPr>
          <w:sz w:val="24"/>
          <w:szCs w:val="24"/>
        </w:rPr>
        <w:t xml:space="preserve">creativo </w:t>
      </w:r>
      <w:r w:rsidR="005808FC" w:rsidRPr="005808FC">
        <w:rPr>
          <w:sz w:val="24"/>
          <w:szCs w:val="24"/>
        </w:rPr>
        <w:t>italiano</w:t>
      </w:r>
      <w:r>
        <w:rPr>
          <w:sz w:val="24"/>
          <w:szCs w:val="24"/>
        </w:rPr>
        <w:t xml:space="preserve"> di cui al par.1.6, applicato alle burocrazie</w:t>
      </w:r>
      <w:r w:rsidR="00BC7DB2">
        <w:rPr>
          <w:sz w:val="24"/>
          <w:szCs w:val="24"/>
        </w:rPr>
        <w:t xml:space="preserve">, tende al </w:t>
      </w:r>
      <w:r>
        <w:rPr>
          <w:i/>
          <w:iCs/>
          <w:sz w:val="24"/>
          <w:szCs w:val="24"/>
        </w:rPr>
        <w:t>se va bene è merito mio, se va male è colpa vostra</w:t>
      </w:r>
      <w:r w:rsidR="00EC7966">
        <w:rPr>
          <w:sz w:val="24"/>
          <w:szCs w:val="24"/>
        </w:rPr>
        <w:t>; sono atteggiamenti che</w:t>
      </w:r>
      <w:r w:rsidR="00BC7DB2">
        <w:rPr>
          <w:sz w:val="24"/>
          <w:szCs w:val="24"/>
        </w:rPr>
        <w:t xml:space="preserve"> ricorda</w:t>
      </w:r>
      <w:r w:rsidR="00EC7966">
        <w:rPr>
          <w:sz w:val="24"/>
          <w:szCs w:val="24"/>
        </w:rPr>
        <w:t>no</w:t>
      </w:r>
      <w:r w:rsidR="00BC7DB2">
        <w:rPr>
          <w:sz w:val="24"/>
          <w:szCs w:val="24"/>
        </w:rPr>
        <w:t xml:space="preserve"> la favola di Esopo sul contadino, il figlio e l’asino</w:t>
      </w:r>
      <w:r w:rsidR="00ED47D5">
        <w:rPr>
          <w:sz w:val="24"/>
          <w:szCs w:val="24"/>
        </w:rPr>
        <w:t xml:space="preserve">, e si cerca di esorcizzare  col c.d. </w:t>
      </w:r>
      <w:r w:rsidR="00ED47D5">
        <w:rPr>
          <w:i/>
          <w:iCs/>
          <w:sz w:val="24"/>
          <w:szCs w:val="24"/>
        </w:rPr>
        <w:t>scaricabarile</w:t>
      </w:r>
      <w:r w:rsidR="00BC7DB2">
        <w:rPr>
          <w:sz w:val="24"/>
          <w:szCs w:val="24"/>
        </w:rPr>
        <w:t xml:space="preserve">. In questo contesto, dove prendersi una responsabilità è una larvata minaccia, la via di uscita più sicura per “non sbagliare” è “non fare” </w:t>
      </w:r>
      <w:r w:rsidR="00ED47D5">
        <w:rPr>
          <w:sz w:val="24"/>
          <w:szCs w:val="24"/>
        </w:rPr>
        <w:t>procurandosi</w:t>
      </w:r>
      <w:r w:rsidR="00BC7DB2">
        <w:rPr>
          <w:sz w:val="24"/>
          <w:szCs w:val="24"/>
        </w:rPr>
        <w:t xml:space="preserve"> una buona giustificazione a</w:t>
      </w:r>
      <w:r w:rsidR="00ED47D5">
        <w:rPr>
          <w:sz w:val="24"/>
          <w:szCs w:val="24"/>
        </w:rPr>
        <w:t>ll’inerzia</w:t>
      </w:r>
      <w:r w:rsidR="00BC7DB2">
        <w:rPr>
          <w:sz w:val="24"/>
          <w:szCs w:val="24"/>
        </w:rPr>
        <w:t>. S</w:t>
      </w:r>
      <w:r w:rsidR="005808FC" w:rsidRPr="005808FC">
        <w:rPr>
          <w:sz w:val="24"/>
          <w:szCs w:val="24"/>
        </w:rPr>
        <w:t xml:space="preserve">i cercano </w:t>
      </w:r>
      <w:r w:rsidR="00BC7DB2">
        <w:rPr>
          <w:sz w:val="24"/>
          <w:szCs w:val="24"/>
        </w:rPr>
        <w:t xml:space="preserve">così </w:t>
      </w:r>
      <w:r w:rsidR="005808FC" w:rsidRPr="005808FC">
        <w:rPr>
          <w:sz w:val="24"/>
          <w:szCs w:val="24"/>
        </w:rPr>
        <w:t>appigli per rinviare la decisione, scaricarla  su altri o condividere le responsabilità, con “tavoli di lavoro” e commissioni.  Un dinamico dirigente dell’agenzia delle entrate mi riferì l’aneddoto di un alto burocrate ministeriale dei tempi passati che bonariamente rassicurava sulla tendenza delle pratiche col tempo a</w:t>
      </w:r>
      <w:r w:rsidR="005808FC" w:rsidRPr="005808FC">
        <w:rPr>
          <w:i/>
          <w:sz w:val="24"/>
          <w:szCs w:val="24"/>
        </w:rPr>
        <w:t xml:space="preserve"> risolversi da sole</w:t>
      </w:r>
      <w:r w:rsidR="005808FC">
        <w:rPr>
          <w:i/>
          <w:sz w:val="24"/>
          <w:szCs w:val="24"/>
        </w:rPr>
        <w:t xml:space="preserve"> </w:t>
      </w:r>
      <w:r w:rsidR="005808FC">
        <w:rPr>
          <w:iCs/>
          <w:sz w:val="24"/>
          <w:szCs w:val="24"/>
        </w:rPr>
        <w:t>, senza esporsi in nessuna de</w:t>
      </w:r>
      <w:r w:rsidR="00BC7DB2">
        <w:rPr>
          <w:iCs/>
          <w:sz w:val="24"/>
          <w:szCs w:val="24"/>
        </w:rPr>
        <w:t>c</w:t>
      </w:r>
      <w:r w:rsidR="005808FC">
        <w:rPr>
          <w:iCs/>
          <w:sz w:val="24"/>
          <w:szCs w:val="24"/>
        </w:rPr>
        <w:t>isione</w:t>
      </w:r>
      <w:r w:rsidR="005808FC" w:rsidRPr="005808FC">
        <w:rPr>
          <w:sz w:val="24"/>
          <w:szCs w:val="24"/>
        </w:rPr>
        <w:t>.</w:t>
      </w:r>
    </w:p>
    <w:p w14:paraId="752EA625" w14:textId="3B2D6CE4" w:rsidR="00406D96" w:rsidRDefault="005E37A8" w:rsidP="00145988">
      <w:pPr>
        <w:pStyle w:val="Testonotaapidipagina"/>
        <w:jc w:val="both"/>
        <w:rPr>
          <w:sz w:val="24"/>
          <w:szCs w:val="24"/>
        </w:rPr>
      </w:pPr>
      <w:r w:rsidRPr="00237C65">
        <w:rPr>
          <w:sz w:val="24"/>
          <w:szCs w:val="24"/>
        </w:rPr>
        <w:t xml:space="preserve">E’ un atteggiamento </w:t>
      </w:r>
      <w:r w:rsidR="00B131E3" w:rsidRPr="00237C65">
        <w:rPr>
          <w:sz w:val="24"/>
          <w:szCs w:val="24"/>
        </w:rPr>
        <w:t>di cui è consapevole anche chi personalmente non lo adotta, ma teme di esserne vittima</w:t>
      </w:r>
      <w:r w:rsidR="00016291" w:rsidRPr="00237C65">
        <w:rPr>
          <w:sz w:val="24"/>
          <w:szCs w:val="24"/>
        </w:rPr>
        <w:t>, soprattutto quando servono capri espiatori per salvaguardare l’immagine dell’istituzione</w:t>
      </w:r>
      <w:r w:rsidR="00B131E3" w:rsidRPr="00237C65">
        <w:rPr>
          <w:sz w:val="24"/>
          <w:szCs w:val="24"/>
        </w:rPr>
        <w:t xml:space="preserve">; </w:t>
      </w:r>
      <w:r w:rsidR="00BC7DB2">
        <w:rPr>
          <w:sz w:val="24"/>
          <w:szCs w:val="24"/>
        </w:rPr>
        <w:t xml:space="preserve">in essa, </w:t>
      </w:r>
      <w:r w:rsidR="00016291" w:rsidRPr="00237C65">
        <w:rPr>
          <w:sz w:val="24"/>
          <w:szCs w:val="24"/>
        </w:rPr>
        <w:t>secondo una legge di Murphy, quando  qualcosa va storto</w:t>
      </w:r>
      <w:r w:rsidR="00BC7DB2">
        <w:rPr>
          <w:sz w:val="24"/>
          <w:szCs w:val="24"/>
        </w:rPr>
        <w:t xml:space="preserve"> ci si preoccupa di </w:t>
      </w:r>
      <w:r w:rsidR="00016291" w:rsidRPr="00237C65">
        <w:rPr>
          <w:sz w:val="24"/>
          <w:szCs w:val="24"/>
        </w:rPr>
        <w:t>trovare qualcuno cui dare la colpa</w:t>
      </w:r>
      <w:r w:rsidR="00BC7DB2">
        <w:rPr>
          <w:sz w:val="24"/>
          <w:szCs w:val="24"/>
        </w:rPr>
        <w:t xml:space="preserve">; il rischio cresce man mano che le </w:t>
      </w:r>
      <w:r w:rsidR="00B131E3" w:rsidRPr="00237C65">
        <w:rPr>
          <w:i/>
          <w:iCs/>
          <w:sz w:val="24"/>
          <w:szCs w:val="24"/>
        </w:rPr>
        <w:t>regole</w:t>
      </w:r>
      <w:r w:rsidR="00B131E3">
        <w:rPr>
          <w:sz w:val="24"/>
          <w:szCs w:val="24"/>
        </w:rPr>
        <w:t>, per l</w:t>
      </w:r>
      <w:r w:rsidR="00BC7DB2">
        <w:rPr>
          <w:sz w:val="24"/>
          <w:szCs w:val="24"/>
        </w:rPr>
        <w:t xml:space="preserve">e </w:t>
      </w:r>
      <w:r w:rsidR="00B131E3">
        <w:rPr>
          <w:sz w:val="24"/>
          <w:szCs w:val="24"/>
        </w:rPr>
        <w:t>confuse pressioni sociali di cui al par.3.</w:t>
      </w:r>
      <w:r w:rsidR="00BC7DB2">
        <w:rPr>
          <w:sz w:val="24"/>
          <w:szCs w:val="24"/>
        </w:rPr>
        <w:t>3</w:t>
      </w:r>
      <w:r w:rsidR="00B131E3">
        <w:rPr>
          <w:sz w:val="24"/>
          <w:szCs w:val="24"/>
        </w:rPr>
        <w:t>, sono sempre più sfasate rispetto alle possibilità di esercizio materiale delle funzioni</w:t>
      </w:r>
      <w:r w:rsidR="00016291">
        <w:rPr>
          <w:sz w:val="24"/>
          <w:szCs w:val="24"/>
        </w:rPr>
        <w:t xml:space="preserve">. </w:t>
      </w:r>
      <w:r w:rsidR="005808FC">
        <w:rPr>
          <w:sz w:val="24"/>
          <w:szCs w:val="24"/>
        </w:rPr>
        <w:t>L</w:t>
      </w:r>
      <w:r w:rsidR="00120EC2">
        <w:rPr>
          <w:sz w:val="24"/>
          <w:szCs w:val="24"/>
        </w:rPr>
        <w:t xml:space="preserve">a sostanza della funzione passa </w:t>
      </w:r>
      <w:r w:rsidR="005808FC">
        <w:rPr>
          <w:sz w:val="24"/>
          <w:szCs w:val="24"/>
        </w:rPr>
        <w:t xml:space="preserve">così </w:t>
      </w:r>
      <w:r w:rsidR="00120EC2">
        <w:rPr>
          <w:sz w:val="24"/>
          <w:szCs w:val="24"/>
        </w:rPr>
        <w:t xml:space="preserve">in secondo piano, e </w:t>
      </w:r>
      <w:r w:rsidR="005808FC">
        <w:rPr>
          <w:sz w:val="24"/>
          <w:szCs w:val="24"/>
        </w:rPr>
        <w:t xml:space="preserve">diminuisce la </w:t>
      </w:r>
      <w:r w:rsidR="00120EC2">
        <w:rPr>
          <w:sz w:val="24"/>
          <w:szCs w:val="24"/>
        </w:rPr>
        <w:t xml:space="preserve">disponibilità a </w:t>
      </w:r>
      <w:r w:rsidR="00016291">
        <w:rPr>
          <w:sz w:val="24"/>
          <w:szCs w:val="24"/>
        </w:rPr>
        <w:t xml:space="preserve">prendersi </w:t>
      </w:r>
      <w:r w:rsidR="00120EC2">
        <w:rPr>
          <w:sz w:val="24"/>
          <w:szCs w:val="24"/>
        </w:rPr>
        <w:t xml:space="preserve">dei </w:t>
      </w:r>
      <w:r w:rsidR="00016291">
        <w:rPr>
          <w:sz w:val="24"/>
          <w:szCs w:val="24"/>
        </w:rPr>
        <w:t xml:space="preserve">rischi </w:t>
      </w:r>
      <w:r w:rsidR="005808FC">
        <w:rPr>
          <w:sz w:val="24"/>
          <w:szCs w:val="24"/>
        </w:rPr>
        <w:t>in nome di snellezza ed efficienza, di cui tra l’altro altri prendono i meriti</w:t>
      </w:r>
      <w:r w:rsidR="00120EC2">
        <w:rPr>
          <w:sz w:val="24"/>
          <w:szCs w:val="24"/>
        </w:rPr>
        <w:t>.</w:t>
      </w:r>
      <w:r w:rsidR="00BC7DB2">
        <w:rPr>
          <w:sz w:val="24"/>
          <w:szCs w:val="24"/>
        </w:rPr>
        <w:t xml:space="preserve"> C</w:t>
      </w:r>
      <w:r w:rsidR="00263567">
        <w:rPr>
          <w:sz w:val="24"/>
          <w:szCs w:val="24"/>
        </w:rPr>
        <w:t xml:space="preserve">i si fa </w:t>
      </w:r>
      <w:r w:rsidR="00CD2F0C">
        <w:rPr>
          <w:sz w:val="24"/>
          <w:szCs w:val="24"/>
        </w:rPr>
        <w:t xml:space="preserve">sempre meno </w:t>
      </w:r>
      <w:r w:rsidR="00263567">
        <w:rPr>
          <w:sz w:val="24"/>
          <w:szCs w:val="24"/>
        </w:rPr>
        <w:t>interpreti della propria funzione nel</w:t>
      </w:r>
      <w:r w:rsidR="00544A30" w:rsidRPr="00544A30">
        <w:rPr>
          <w:sz w:val="24"/>
          <w:szCs w:val="24"/>
        </w:rPr>
        <w:t>l’interesse generale</w:t>
      </w:r>
      <w:r w:rsidR="00BC5AC3">
        <w:rPr>
          <w:sz w:val="24"/>
          <w:szCs w:val="24"/>
        </w:rPr>
        <w:t xml:space="preserve">, </w:t>
      </w:r>
      <w:r w:rsidR="00CD2F0C">
        <w:rPr>
          <w:sz w:val="24"/>
          <w:szCs w:val="24"/>
        </w:rPr>
        <w:t xml:space="preserve">tendendo a </w:t>
      </w:r>
      <w:r w:rsidR="00263567">
        <w:rPr>
          <w:sz w:val="24"/>
          <w:szCs w:val="24"/>
        </w:rPr>
        <w:t xml:space="preserve">ripararsi </w:t>
      </w:r>
      <w:r w:rsidR="00544A30" w:rsidRPr="00544A30">
        <w:rPr>
          <w:sz w:val="24"/>
          <w:szCs w:val="24"/>
        </w:rPr>
        <w:t>da</w:t>
      </w:r>
      <w:r w:rsidR="00120EC2">
        <w:rPr>
          <w:sz w:val="24"/>
          <w:szCs w:val="24"/>
        </w:rPr>
        <w:t xml:space="preserve"> potenziali</w:t>
      </w:r>
      <w:r w:rsidR="00544A30" w:rsidRPr="00544A30">
        <w:rPr>
          <w:sz w:val="24"/>
          <w:szCs w:val="24"/>
        </w:rPr>
        <w:t xml:space="preserve"> critiche</w:t>
      </w:r>
      <w:r w:rsidR="00120EC2">
        <w:rPr>
          <w:sz w:val="24"/>
          <w:szCs w:val="24"/>
        </w:rPr>
        <w:t xml:space="preserve"> di </w:t>
      </w:r>
      <w:r w:rsidR="00120EC2" w:rsidRPr="00DC4DEA">
        <w:rPr>
          <w:sz w:val="24"/>
          <w:szCs w:val="24"/>
        </w:rPr>
        <w:t>colleghi, superiori, giornalisti, utenti insoddisfatti, rivali in percorsi di carriera interna e simili</w:t>
      </w:r>
      <w:r w:rsidR="00120EC2" w:rsidRPr="00630CEF">
        <w:rPr>
          <w:sz w:val="24"/>
          <w:szCs w:val="24"/>
        </w:rPr>
        <w:t>.</w:t>
      </w:r>
    </w:p>
    <w:p w14:paraId="683CB583" w14:textId="1E34165B" w:rsidR="00145988" w:rsidRDefault="00A83A15" w:rsidP="00145988">
      <w:pPr>
        <w:pStyle w:val="tit23"/>
        <w:ind w:left="6464" w:right="-1361" w:firstLine="0"/>
        <w:jc w:val="left"/>
        <w:rPr>
          <w:bCs/>
          <w:i/>
          <w:iCs/>
          <w:color w:val="0000FF"/>
          <w:sz w:val="20"/>
          <w:lang w:val="it-IT"/>
        </w:rPr>
      </w:pPr>
      <w:r>
        <w:rPr>
          <w:bCs/>
          <w:i/>
          <w:iCs/>
          <w:color w:val="0000FF"/>
          <w:sz w:val="20"/>
          <w:lang w:val="it-IT"/>
        </w:rPr>
        <w:t xml:space="preserve">Vantaggi per le burocrazie </w:t>
      </w:r>
    </w:p>
    <w:p w14:paraId="441AE50F" w14:textId="6EA78E34" w:rsidR="00FB6C9B" w:rsidRPr="00F80A4F" w:rsidRDefault="00CD2F0C" w:rsidP="00352107">
      <w:pPr>
        <w:autoSpaceDE w:val="0"/>
        <w:autoSpaceDN w:val="0"/>
        <w:adjustRightInd w:val="0"/>
        <w:jc w:val="both"/>
        <w:rPr>
          <w:bCs/>
          <w:i/>
          <w:iCs/>
          <w:color w:val="0000FF"/>
        </w:rPr>
      </w:pPr>
      <w:r>
        <w:t xml:space="preserve">Questa </w:t>
      </w:r>
      <w:r w:rsidR="00F610C2" w:rsidRPr="00DD4408">
        <w:t xml:space="preserve">paralizzante </w:t>
      </w:r>
      <w:r w:rsidR="00F610C2" w:rsidRPr="00DD4408">
        <w:rPr>
          <w:i/>
          <w:iCs/>
        </w:rPr>
        <w:t>amministrazione protettiva</w:t>
      </w:r>
      <w:r>
        <w:rPr>
          <w:i/>
          <w:iCs/>
        </w:rPr>
        <w:t xml:space="preserve"> </w:t>
      </w:r>
      <w:r w:rsidR="00352107">
        <w:t>è di</w:t>
      </w:r>
      <w:r w:rsidR="00F610C2" w:rsidRPr="00DD4408">
        <w:t>ffidente e pervasa di cautele anche per le azioni più ragionevoli</w:t>
      </w:r>
      <w:r w:rsidR="00352107">
        <w:t xml:space="preserve">, </w:t>
      </w:r>
      <w:r>
        <w:t xml:space="preserve">cercando di spostare </w:t>
      </w:r>
      <w:r w:rsidR="00DD4408">
        <w:rPr>
          <w:iCs/>
        </w:rPr>
        <w:t>responsabilità</w:t>
      </w:r>
      <w:r w:rsidR="00352107">
        <w:rPr>
          <w:iCs/>
        </w:rPr>
        <w:t xml:space="preserve"> ai livelli superiori, per evitare censure</w:t>
      </w:r>
      <w:r>
        <w:rPr>
          <w:iCs/>
        </w:rPr>
        <w:t xml:space="preserve">, come </w:t>
      </w:r>
      <w:r>
        <w:rPr>
          <w:iCs/>
        </w:rPr>
        <w:lastRenderedPageBreak/>
        <w:t>nell’</w:t>
      </w:r>
      <w:r w:rsidRPr="00CD2F0C">
        <w:rPr>
          <w:i/>
        </w:rPr>
        <w:t>amministrazione per legge</w:t>
      </w:r>
      <w:r w:rsidR="00DD4408">
        <w:rPr>
          <w:iCs/>
        </w:rPr>
        <w:t xml:space="preserve">. </w:t>
      </w:r>
      <w:r>
        <w:rPr>
          <w:iCs/>
        </w:rPr>
        <w:t xml:space="preserve">Quest’ultima, una volta pagati i tributi d’immagine </w:t>
      </w:r>
      <w:r>
        <w:t xml:space="preserve">ai </w:t>
      </w:r>
      <w:r w:rsidRPr="00390247">
        <w:rPr>
          <w:i/>
          <w:iCs/>
        </w:rPr>
        <w:t>diritti irrealizzabili</w:t>
      </w:r>
      <w:r>
        <w:t xml:space="preserve"> di cui al par.3.3, </w:t>
      </w:r>
      <w:r>
        <w:rPr>
          <w:iCs/>
        </w:rPr>
        <w:t xml:space="preserve">tende </w:t>
      </w:r>
      <w:r w:rsidR="00352107">
        <w:rPr>
          <w:iCs/>
        </w:rPr>
        <w:t xml:space="preserve">a mettere </w:t>
      </w:r>
      <w:r w:rsidR="00F610C2" w:rsidRPr="00DD4408">
        <w:t>in difficoltà le controparti private co</w:t>
      </w:r>
      <w:r>
        <w:t xml:space="preserve">i </w:t>
      </w:r>
      <w:r w:rsidR="00F610C2" w:rsidRPr="00DD4408">
        <w:t xml:space="preserve"> </w:t>
      </w:r>
      <w:r>
        <w:t xml:space="preserve">doveri difficilissimi da rispettare o privi di senso, come </w:t>
      </w:r>
      <w:r w:rsidR="00352107">
        <w:t xml:space="preserve">nella </w:t>
      </w:r>
      <w:r w:rsidR="00F610C2" w:rsidRPr="00DD4408">
        <w:t>circolazione</w:t>
      </w:r>
      <w:r w:rsidR="00F610C2">
        <w:t xml:space="preserve"> </w:t>
      </w:r>
      <w:r w:rsidR="00F610C2" w:rsidRPr="0000040D">
        <w:t>stradale</w:t>
      </w:r>
      <w:r w:rsidR="00DD4408">
        <w:t xml:space="preserve">, </w:t>
      </w:r>
      <w:r w:rsidR="00352107">
        <w:t>nel</w:t>
      </w:r>
      <w:r w:rsidR="00F610C2" w:rsidRPr="0000040D">
        <w:t>l’urbanistica</w:t>
      </w:r>
      <w:r w:rsidR="00F610C2">
        <w:t xml:space="preserve"> </w:t>
      </w:r>
      <w:r w:rsidR="00F610C2">
        <w:rPr>
          <w:rStyle w:val="Rimandonotaapidipagina"/>
        </w:rPr>
        <w:footnoteReference w:id="84"/>
      </w:r>
      <w:r w:rsidR="00F610C2" w:rsidRPr="0000040D">
        <w:t>,</w:t>
      </w:r>
      <w:r w:rsidR="00F610C2">
        <w:t xml:space="preserve"> </w:t>
      </w:r>
      <w:r w:rsidR="00352107">
        <w:t>nel</w:t>
      </w:r>
      <w:r w:rsidR="00F610C2" w:rsidRPr="0000040D">
        <w:t>l’ambiente,</w:t>
      </w:r>
      <w:r w:rsidR="00F610C2">
        <w:t xml:space="preserve"> </w:t>
      </w:r>
      <w:r w:rsidR="00352107">
        <w:t xml:space="preserve">nelle </w:t>
      </w:r>
      <w:r w:rsidR="00F610C2">
        <w:t xml:space="preserve"> normative </w:t>
      </w:r>
      <w:r w:rsidR="00352107">
        <w:t>aziendali (ad es. antiriciclaggio, antinfortunistica, privacy)</w:t>
      </w:r>
      <w:r w:rsidR="00F610C2">
        <w:t xml:space="preserve"> o sanitarie, come </w:t>
      </w:r>
      <w:r w:rsidR="00DD4408">
        <w:t xml:space="preserve">accaduto </w:t>
      </w:r>
      <w:r w:rsidR="00352107">
        <w:t>da</w:t>
      </w:r>
      <w:r w:rsidR="00DD4408">
        <w:t>l 2020</w:t>
      </w:r>
      <w:r w:rsidR="00F610C2">
        <w:t xml:space="preserve"> per il c.d. </w:t>
      </w:r>
      <w:r w:rsidR="00F610C2" w:rsidRPr="0000040D">
        <w:rPr>
          <w:i/>
          <w:iCs/>
        </w:rPr>
        <w:t>coronavirus</w:t>
      </w:r>
      <w:r w:rsidR="00F610C2">
        <w:t xml:space="preserve">. Questi </w:t>
      </w:r>
      <w:r w:rsidR="00F610C2" w:rsidRPr="002A205B">
        <w:rPr>
          <w:i/>
          <w:iCs/>
        </w:rPr>
        <w:t>doveri manifesto</w:t>
      </w:r>
      <w:r w:rsidR="00F610C2">
        <w:t xml:space="preserve"> sono poi temperati dal buonsenso, </w:t>
      </w:r>
      <w:r w:rsidR="00DD4408">
        <w:t xml:space="preserve">ma l’amministrazione può sempre irrigidirsi, tenendo il privato sotto lo scacco dei </w:t>
      </w:r>
      <w:r w:rsidR="00352107">
        <w:t xml:space="preserve">relativi </w:t>
      </w:r>
      <w:r w:rsidR="00DD4408">
        <w:t xml:space="preserve">formalismi </w:t>
      </w:r>
      <w:r w:rsidR="00F610C2">
        <w:rPr>
          <w:rStyle w:val="Rimandonotaapidipagina"/>
        </w:rPr>
        <w:footnoteReference w:id="85"/>
      </w:r>
      <w:r w:rsidR="00F610C2">
        <w:t>.</w:t>
      </w:r>
      <w:r w:rsidR="00352107">
        <w:t xml:space="preserve"> </w:t>
      </w:r>
      <w:r>
        <w:t xml:space="preserve"> </w:t>
      </w:r>
    </w:p>
    <w:p w14:paraId="56D23AA1" w14:textId="6F491CCC" w:rsidR="00FB6C9B" w:rsidRDefault="00145988" w:rsidP="00FB6C9B">
      <w:pPr>
        <w:pStyle w:val="tit23"/>
        <w:ind w:left="6464" w:right="-1361" w:firstLine="0"/>
        <w:jc w:val="left"/>
        <w:rPr>
          <w:bCs/>
          <w:i/>
          <w:iCs/>
          <w:color w:val="0000FF"/>
          <w:lang w:val="it-IT"/>
        </w:rPr>
      </w:pPr>
      <w:r>
        <w:rPr>
          <w:bCs/>
          <w:i/>
          <w:iCs/>
          <w:color w:val="0000FF"/>
          <w:sz w:val="20"/>
          <w:lang w:val="it-IT"/>
        </w:rPr>
        <w:t>i</w:t>
      </w:r>
      <w:r w:rsidR="00FB6C9B">
        <w:rPr>
          <w:bCs/>
          <w:i/>
          <w:iCs/>
          <w:color w:val="0000FF"/>
          <w:sz w:val="20"/>
          <w:lang w:val="it-IT"/>
        </w:rPr>
        <w:t>ngerenze politi</w:t>
      </w:r>
      <w:r>
        <w:rPr>
          <w:bCs/>
          <w:i/>
          <w:iCs/>
          <w:color w:val="0000FF"/>
          <w:sz w:val="20"/>
          <w:lang w:val="it-IT"/>
        </w:rPr>
        <w:t>c</w:t>
      </w:r>
      <w:r w:rsidR="006D670C">
        <w:rPr>
          <w:bCs/>
          <w:i/>
          <w:iCs/>
          <w:color w:val="0000FF"/>
          <w:sz w:val="20"/>
          <w:lang w:val="it-IT"/>
        </w:rPr>
        <w:t>o sindacali</w:t>
      </w:r>
    </w:p>
    <w:p w14:paraId="70625D85" w14:textId="62E2B279" w:rsidR="00145988" w:rsidRDefault="00196365" w:rsidP="006D670C">
      <w:pPr>
        <w:autoSpaceDE w:val="0"/>
        <w:autoSpaceDN w:val="0"/>
        <w:adjustRightInd w:val="0"/>
        <w:jc w:val="both"/>
        <w:rPr>
          <w:bCs/>
          <w:i/>
          <w:iCs/>
          <w:color w:val="0000FF"/>
          <w:sz w:val="20"/>
        </w:rPr>
      </w:pPr>
      <w:r>
        <w:t xml:space="preserve">Davanti a questa situazione non ci sono da aspettarsi rimedi a cura della politica, alla quale il </w:t>
      </w:r>
      <w:r w:rsidR="00C166C3" w:rsidRPr="00F80A4F">
        <w:t>modello aziendale</w:t>
      </w:r>
      <w:r w:rsidR="00DD2113">
        <w:t xml:space="preserve"> </w:t>
      </w:r>
      <w:r>
        <w:t>serve a</w:t>
      </w:r>
      <w:r w:rsidR="00DD2113">
        <w:t xml:space="preserve"> </w:t>
      </w:r>
      <w:r w:rsidR="00C166C3" w:rsidRPr="00F80A4F">
        <w:t xml:space="preserve">comportarsi come </w:t>
      </w:r>
      <w:r w:rsidR="00C11789" w:rsidRPr="00F80A4F">
        <w:t>“</w:t>
      </w:r>
      <w:r w:rsidR="00C166C3" w:rsidRPr="00F80A4F">
        <w:t>azionista di riferimento</w:t>
      </w:r>
      <w:r w:rsidR="00C11789" w:rsidRPr="00F80A4F">
        <w:t>”</w:t>
      </w:r>
      <w:r w:rsidR="00DD2113">
        <w:t xml:space="preserve"> dei pubblici uffici</w:t>
      </w:r>
      <w:r w:rsidR="00FB6C9B">
        <w:t>; nel</w:t>
      </w:r>
      <w:r>
        <w:t xml:space="preserve"> loro</w:t>
      </w:r>
      <w:r w:rsidR="00FB6C9B">
        <w:t xml:space="preserve"> modello gerarchico</w:t>
      </w:r>
      <w:r>
        <w:t xml:space="preserve"> militare</w:t>
      </w:r>
      <w:r w:rsidR="00FB6C9B">
        <w:t xml:space="preserve"> l’alta dirigenza era espress</w:t>
      </w:r>
      <w:r>
        <w:t>a dal basso, in una</w:t>
      </w:r>
      <w:r w:rsidRPr="00F80A4F">
        <w:t xml:space="preserve"> carriera interna</w:t>
      </w:r>
      <w:r>
        <w:t xml:space="preserve">. Da essa la politica sceglieva fiduciariamente i </w:t>
      </w:r>
      <w:r w:rsidRPr="00F80A4F">
        <w:t>massimi vertici</w:t>
      </w:r>
      <w:r>
        <w:t xml:space="preserve"> della piramide gerarchica, funzione per funzione. Oggi </w:t>
      </w:r>
      <w:r w:rsidR="00FB6C9B">
        <w:t>l’</w:t>
      </w:r>
      <w:r w:rsidR="00DD2113" w:rsidRPr="00F80A4F">
        <w:t>idea di</w:t>
      </w:r>
      <w:r w:rsidR="00FB6C9B">
        <w:t xml:space="preserve"> </w:t>
      </w:r>
      <w:r w:rsidR="00DD2113" w:rsidRPr="00F80A4F">
        <w:t xml:space="preserve">“managerialità” </w:t>
      </w:r>
      <w:r w:rsidR="00DD2113">
        <w:t>asseconda lo spostamento tra funzioni</w:t>
      </w:r>
      <w:r>
        <w:t xml:space="preserve"> pubbliche</w:t>
      </w:r>
      <w:r w:rsidR="00DD2113">
        <w:t xml:space="preserve"> diverse</w:t>
      </w:r>
      <w:r w:rsidR="00FB6C9B">
        <w:t xml:space="preserve"> di </w:t>
      </w:r>
      <w:r>
        <w:t xml:space="preserve">dirigenti </w:t>
      </w:r>
      <w:r w:rsidR="00DD2113">
        <w:t>fiduciari della politica</w:t>
      </w:r>
      <w:r w:rsidR="00CD2F0C" w:rsidRPr="00F80A4F">
        <w:rPr>
          <w:rStyle w:val="Rimandonotaapidipagina"/>
        </w:rPr>
        <w:footnoteReference w:id="86"/>
      </w:r>
      <w:r>
        <w:t>; se ne trova conferma ne</w:t>
      </w:r>
      <w:r w:rsidRPr="007F7EBF">
        <w:t xml:space="preserve">l c.d. </w:t>
      </w:r>
      <w:r w:rsidRPr="007F7EBF">
        <w:rPr>
          <w:i/>
        </w:rPr>
        <w:t>ruolo unico</w:t>
      </w:r>
      <w:r w:rsidRPr="007F7EBF">
        <w:t xml:space="preserve"> dei dirigenti pubblici, che </w:t>
      </w:r>
      <w:r w:rsidR="00CD2F0C">
        <w:t>appiattisce le diversità tra le differenti pubbliche funzioni, rendendole meno efficienti.</w:t>
      </w:r>
      <w:r w:rsidR="006D670C">
        <w:t xml:space="preserve"> </w:t>
      </w:r>
    </w:p>
    <w:p w14:paraId="06A05616" w14:textId="6071DF77" w:rsidR="006D670C" w:rsidRDefault="006D670C" w:rsidP="006D670C">
      <w:pPr>
        <w:autoSpaceDE w:val="0"/>
        <w:autoSpaceDN w:val="0"/>
        <w:adjustRightInd w:val="0"/>
        <w:jc w:val="both"/>
      </w:pPr>
      <w:r>
        <w:t xml:space="preserve">La mortificazione delle funzioni pubbliche viene anche dal </w:t>
      </w:r>
      <w:r w:rsidR="000E4E8B">
        <w:t>potere dei sindacati</w:t>
      </w:r>
      <w:r>
        <w:t xml:space="preserve">, </w:t>
      </w:r>
      <w:r w:rsidR="005732E0" w:rsidRPr="00F80A4F">
        <w:t xml:space="preserve">tipici del modello aziendale, </w:t>
      </w:r>
      <w:r>
        <w:t xml:space="preserve">senza che però ci sia negli enti pubblici </w:t>
      </w:r>
      <w:r w:rsidR="00B6236A" w:rsidRPr="00F80A4F">
        <w:t>un potere padronale da contr</w:t>
      </w:r>
      <w:r w:rsidR="00492B7A">
        <w:t>obilanciare</w:t>
      </w:r>
      <w:r w:rsidR="000E4E8B">
        <w:t xml:space="preserve">. </w:t>
      </w:r>
      <w:r>
        <w:t xml:space="preserve">Ciò comporta un’ulteriore deresponsabilizzazione della dirigenza, sia </w:t>
      </w:r>
      <w:r>
        <w:lastRenderedPageBreak/>
        <w:t xml:space="preserve">nei percorsi di carriera del personale </w:t>
      </w:r>
      <w:r w:rsidR="000E4E8B" w:rsidRPr="00F80A4F">
        <w:rPr>
          <w:rStyle w:val="Rimandonotaapidipagina"/>
        </w:rPr>
        <w:footnoteReference w:id="87"/>
      </w:r>
      <w:r>
        <w:t xml:space="preserve">, sia </w:t>
      </w:r>
      <w:r w:rsidR="00240BA5" w:rsidRPr="00F80A4F">
        <w:t>in Italia col “secondo livello di concorso” per l</w:t>
      </w:r>
      <w:r w:rsidR="00240BA5">
        <w:t>’</w:t>
      </w:r>
      <w:r w:rsidR="00240BA5" w:rsidRPr="00F80A4F">
        <w:t xml:space="preserve">accesso alla dirigenza </w:t>
      </w:r>
      <w:r>
        <w:t>stessa; ciò comporta formalismi nozionistico-generalisti anche per esperti</w:t>
      </w:r>
      <w:r w:rsidR="00240BA5" w:rsidRPr="00F80A4F">
        <w:t xml:space="preserve"> funzionari ormai avanti con gli anni</w:t>
      </w:r>
      <w:r>
        <w:t xml:space="preserve"> </w:t>
      </w:r>
      <w:r w:rsidR="00240BA5" w:rsidRPr="00F80A4F">
        <w:rPr>
          <w:rStyle w:val="Rimandonotaapidipagina"/>
        </w:rPr>
        <w:footnoteReference w:id="88"/>
      </w:r>
      <w:r w:rsidR="00254F9A">
        <w:t>.</w:t>
      </w:r>
      <w:r w:rsidR="00240BA5">
        <w:t xml:space="preserve"> </w:t>
      </w:r>
    </w:p>
    <w:p w14:paraId="2D9FFA3E" w14:textId="00650ABF" w:rsidR="005C66F0" w:rsidRPr="00F80A4F" w:rsidRDefault="006D670C" w:rsidP="00CB0ED8">
      <w:pPr>
        <w:autoSpaceDE w:val="0"/>
        <w:autoSpaceDN w:val="0"/>
        <w:adjustRightInd w:val="0"/>
        <w:jc w:val="both"/>
      </w:pPr>
      <w:r>
        <w:t xml:space="preserve">Le spiegazioni giuridico sociali delle funzioni pubbliche </w:t>
      </w:r>
      <w:r w:rsidR="00000D99">
        <w:t xml:space="preserve">  </w:t>
      </w:r>
      <w:r>
        <w:t xml:space="preserve">sono quindi essenziali per la loro </w:t>
      </w:r>
      <w:r w:rsidR="00687A88">
        <w:t>efficienza</w:t>
      </w:r>
      <w:r>
        <w:t>, ed</w:t>
      </w:r>
      <w:r w:rsidR="00687A88">
        <w:t xml:space="preserve"> </w:t>
      </w:r>
      <w:r w:rsidR="00231E13">
        <w:t>il</w:t>
      </w:r>
      <w:r w:rsidR="00687A88">
        <w:t xml:space="preserve"> controllo sociale</w:t>
      </w:r>
      <w:r w:rsidR="00231E13">
        <w:t xml:space="preserve"> </w:t>
      </w:r>
      <w:r w:rsidR="00555425">
        <w:t xml:space="preserve">  </w:t>
      </w:r>
      <w:r w:rsidR="00687A88">
        <w:t xml:space="preserve">di cui </w:t>
      </w:r>
      <w:r w:rsidR="000A593C">
        <w:t xml:space="preserve">al prossimo paragrafo. </w:t>
      </w:r>
    </w:p>
    <w:p w14:paraId="0BA3A7F9" w14:textId="7BA4ACAE" w:rsidR="00CB0ED8" w:rsidRPr="009F6D33" w:rsidRDefault="00A05530" w:rsidP="00483759">
      <w:pPr>
        <w:pStyle w:val="Titolo3"/>
        <w:jc w:val="both"/>
        <w:rPr>
          <w:bCs w:val="0"/>
          <w:i/>
          <w:iCs/>
          <w:color w:val="0000FF"/>
          <w:sz w:val="20"/>
          <w:lang w:val="it-IT"/>
        </w:rPr>
      </w:pPr>
      <w:bookmarkStart w:id="68" w:name="_Toc53396055"/>
      <w:bookmarkStart w:id="69" w:name="_Toc74947154"/>
      <w:r w:rsidRPr="00F80A4F">
        <w:rPr>
          <w:rFonts w:ascii="Times New Roman" w:hAnsi="Times New Roman"/>
          <w:sz w:val="24"/>
          <w:szCs w:val="24"/>
        </w:rPr>
        <w:t>3.</w:t>
      </w:r>
      <w:r w:rsidR="00137FE3">
        <w:rPr>
          <w:rFonts w:ascii="Times New Roman" w:hAnsi="Times New Roman"/>
          <w:sz w:val="24"/>
          <w:szCs w:val="24"/>
          <w:lang w:val="it-IT"/>
        </w:rPr>
        <w:t>9</w:t>
      </w:r>
      <w:r w:rsidR="00F9688A" w:rsidRPr="00F80A4F">
        <w:rPr>
          <w:rFonts w:ascii="Times New Roman" w:hAnsi="Times New Roman"/>
          <w:sz w:val="24"/>
          <w:szCs w:val="24"/>
          <w:lang w:val="it-IT"/>
        </w:rPr>
        <w:t xml:space="preserve"> </w:t>
      </w:r>
      <w:r w:rsidR="001115C8">
        <w:rPr>
          <w:rFonts w:ascii="Times New Roman" w:hAnsi="Times New Roman"/>
          <w:sz w:val="24"/>
          <w:szCs w:val="24"/>
          <w:lang w:val="it-IT"/>
        </w:rPr>
        <w:t xml:space="preserve">Controllo </w:t>
      </w:r>
      <w:r w:rsidR="002D4D8B">
        <w:rPr>
          <w:rFonts w:ascii="Times New Roman" w:hAnsi="Times New Roman"/>
          <w:sz w:val="24"/>
          <w:szCs w:val="24"/>
          <w:lang w:val="it-IT"/>
        </w:rPr>
        <w:t xml:space="preserve">sociale </w:t>
      </w:r>
      <w:r w:rsidR="00C447E7">
        <w:rPr>
          <w:rFonts w:ascii="Times New Roman" w:hAnsi="Times New Roman"/>
          <w:sz w:val="24"/>
          <w:szCs w:val="24"/>
          <w:lang w:val="it-IT"/>
        </w:rPr>
        <w:t xml:space="preserve">dei pubblici uffici come strumento di </w:t>
      </w:r>
      <w:r w:rsidR="002D4D8B">
        <w:rPr>
          <w:rFonts w:ascii="Times New Roman" w:hAnsi="Times New Roman"/>
          <w:sz w:val="24"/>
          <w:szCs w:val="24"/>
          <w:lang w:val="it-IT"/>
        </w:rPr>
        <w:t>efficienza</w:t>
      </w:r>
      <w:bookmarkEnd w:id="68"/>
      <w:bookmarkEnd w:id="69"/>
      <w:r w:rsidR="002D4D8B">
        <w:rPr>
          <w:rFonts w:ascii="Times New Roman" w:hAnsi="Times New Roman"/>
          <w:sz w:val="24"/>
          <w:szCs w:val="24"/>
          <w:lang w:val="it-IT"/>
        </w:rPr>
        <w:t xml:space="preserve"> </w:t>
      </w:r>
    </w:p>
    <w:p w14:paraId="19E9DC60" w14:textId="4FDD4EA2" w:rsidR="0085469F" w:rsidRDefault="00F71640" w:rsidP="0085469F">
      <w:pPr>
        <w:pStyle w:val="tit23"/>
        <w:ind w:left="6464" w:right="-1361" w:firstLine="0"/>
        <w:jc w:val="left"/>
        <w:rPr>
          <w:bCs/>
          <w:i/>
          <w:iCs/>
          <w:color w:val="0000FF"/>
          <w:sz w:val="20"/>
          <w:lang w:val="it-IT"/>
        </w:rPr>
      </w:pPr>
      <w:r>
        <w:rPr>
          <w:bCs/>
          <w:i/>
          <w:iCs/>
          <w:color w:val="0000FF"/>
          <w:sz w:val="20"/>
          <w:lang w:val="it-IT"/>
        </w:rPr>
        <w:t>Studi sociali e controllo sui pubblici uffici</w:t>
      </w:r>
      <w:r w:rsidR="00BC1BAE">
        <w:rPr>
          <w:bCs/>
          <w:i/>
          <w:iCs/>
          <w:color w:val="0000FF"/>
          <w:sz w:val="20"/>
          <w:lang w:val="it-IT"/>
        </w:rPr>
        <w:t xml:space="preserve"> </w:t>
      </w:r>
    </w:p>
    <w:p w14:paraId="281F3B37" w14:textId="74794681" w:rsidR="004E0EE8" w:rsidRDefault="00000D99" w:rsidP="00F71640">
      <w:pPr>
        <w:jc w:val="both"/>
        <w:rPr>
          <w:bCs/>
          <w:i/>
          <w:iCs/>
          <w:color w:val="0000FF"/>
          <w:sz w:val="20"/>
        </w:rPr>
      </w:pPr>
      <w:r>
        <w:t xml:space="preserve">Il controllo sociale dei consumatori incontra dei limiti già sul </w:t>
      </w:r>
      <w:r w:rsidR="00555425" w:rsidRPr="00555425">
        <w:t xml:space="preserve"> </w:t>
      </w:r>
      <w:r w:rsidR="00BC1BAE" w:rsidRPr="00555425">
        <w:t xml:space="preserve">mercato, </w:t>
      </w:r>
      <w:r w:rsidR="00555425" w:rsidRPr="00555425">
        <w:t>davanti a strutture complesse di offerta</w:t>
      </w:r>
      <w:r w:rsidR="00F71640">
        <w:t xml:space="preserve">, con </w:t>
      </w:r>
      <w:r w:rsidR="00BC1BAE" w:rsidRPr="009F6D33">
        <w:t xml:space="preserve">forti asimmetrie informative. </w:t>
      </w:r>
      <w:r w:rsidR="00F71640">
        <w:t xml:space="preserve">Già in questi settori occorre </w:t>
      </w:r>
      <w:r w:rsidR="00555425">
        <w:t xml:space="preserve">affiancare </w:t>
      </w:r>
      <w:r w:rsidR="00F71640">
        <w:t>al controllo sociale dei consumatori quello</w:t>
      </w:r>
      <w:r w:rsidR="00555425">
        <w:t xml:space="preserve"> </w:t>
      </w:r>
      <w:r w:rsidR="00F71640">
        <w:t>delle opinioni pubbliche di settore, di cui al par.1.6, in un contesto di</w:t>
      </w:r>
      <w:r w:rsidR="007F704C">
        <w:t xml:space="preserve"> libertà di </w:t>
      </w:r>
      <w:r w:rsidR="00F71640">
        <w:t xml:space="preserve">pensiero e di </w:t>
      </w:r>
      <w:r w:rsidR="007F704C">
        <w:t>espressione</w:t>
      </w:r>
      <w:r w:rsidR="00042F28">
        <w:t xml:space="preserve">, come rilevato ai parr. 1.7 e 1.8. </w:t>
      </w:r>
      <w:r w:rsidR="00F71640">
        <w:t xml:space="preserve">Quando si tratta di funzioni pubbliche le spiegazioni giuridico sociali restano l’unico strumento di controllo, e per questo </w:t>
      </w:r>
      <w:r w:rsidR="00253CC3">
        <w:rPr>
          <w:szCs w:val="22"/>
        </w:rPr>
        <w:t>vanno adeguate ai diversi livelli d’interesse al tema</w:t>
      </w:r>
      <w:r w:rsidR="00F71640">
        <w:rPr>
          <w:szCs w:val="22"/>
        </w:rPr>
        <w:t>, secondo l’interlocuzione plurilivelli di cui a</w:t>
      </w:r>
      <w:r w:rsidR="00042F28">
        <w:t>l par.1.9</w:t>
      </w:r>
      <w:r w:rsidR="002A4761">
        <w:t xml:space="preserve">. </w:t>
      </w:r>
      <w:r w:rsidR="00F71640">
        <w:t>L’efficienza di una funzione pubblica dipende infatti dal suo</w:t>
      </w:r>
      <w:r w:rsidR="00BC711C">
        <w:t xml:space="preserve"> controllo sociale</w:t>
      </w:r>
      <w:r w:rsidR="00F71640">
        <w:t xml:space="preserve">, ed esso </w:t>
      </w:r>
      <w:r w:rsidR="00BC711C">
        <w:t xml:space="preserve">è proporzionale al suo livello di spiegazione, alle dimensioni e all’autorevolezza delle opinioni pubbliche di settore, di cui al par.1.6. </w:t>
      </w:r>
    </w:p>
    <w:p w14:paraId="512F633A" w14:textId="4E7F154F" w:rsidR="004E0EE8" w:rsidRDefault="004E0EE8" w:rsidP="004E0EE8">
      <w:pPr>
        <w:pStyle w:val="tit23"/>
        <w:ind w:left="6464" w:right="-1361" w:firstLine="0"/>
        <w:jc w:val="left"/>
        <w:rPr>
          <w:bCs/>
          <w:i/>
          <w:iCs/>
          <w:color w:val="0000FF"/>
          <w:sz w:val="20"/>
          <w:lang w:val="it-IT"/>
        </w:rPr>
      </w:pPr>
      <w:r>
        <w:rPr>
          <w:bCs/>
          <w:i/>
          <w:iCs/>
          <w:color w:val="0000FF"/>
          <w:sz w:val="20"/>
          <w:lang w:val="it-IT"/>
        </w:rPr>
        <w:t>Controllo sociale e indicatori di produttività</w:t>
      </w:r>
    </w:p>
    <w:p w14:paraId="6C6B5306" w14:textId="6817F8CA" w:rsidR="00CB0ED8" w:rsidRPr="00F80A4F" w:rsidRDefault="009603C4" w:rsidP="008C7813">
      <w:r>
        <w:lastRenderedPageBreak/>
        <w:t>P</w:t>
      </w:r>
      <w:r w:rsidR="002A4761">
        <w:t>er ragioni</w:t>
      </w:r>
      <w:r>
        <w:t xml:space="preserve"> di immagine, o regolamentari, sono previsti parametri di autovalutazione dei pubblici uffici.</w:t>
      </w:r>
      <w:r w:rsidR="002A4761">
        <w:t xml:space="preserve"> </w:t>
      </w:r>
      <w:r>
        <w:t>Tuttavia, nella misura in cui le spiegazioni sociali sono deboli, questi parametri si svuotano di senso, come nel caso dei c.d.</w:t>
      </w:r>
      <w:r w:rsidRPr="00372006">
        <w:t xml:space="preserve"> “indicatori di produttività”</w:t>
      </w:r>
      <w:r>
        <w:t xml:space="preserve">, o dei </w:t>
      </w:r>
      <w:r w:rsidR="002A4761">
        <w:t xml:space="preserve"> parametri interni di valutazione dei carichi di lavoro</w:t>
      </w:r>
      <w:r>
        <w:t xml:space="preserve">. Senza spiegazioni sociali questi indicatori si risolvono in </w:t>
      </w:r>
      <w:r w:rsidR="008C7813" w:rsidRPr="00372006">
        <w:t>formalis</w:t>
      </w:r>
      <w:r>
        <w:t>m</w:t>
      </w:r>
      <w:r w:rsidR="008C7813" w:rsidRPr="00372006">
        <w:t>i</w:t>
      </w:r>
      <w:r w:rsidR="002A4761">
        <w:t xml:space="preserve"> </w:t>
      </w:r>
      <w:r w:rsidR="003148A0">
        <w:t xml:space="preserve">e </w:t>
      </w:r>
      <w:r>
        <w:t xml:space="preserve">sono </w:t>
      </w:r>
      <w:r w:rsidR="003148A0">
        <w:t xml:space="preserve">utilizzabili in modo opportunistico. Negli uffici pubblici si </w:t>
      </w:r>
      <w:r>
        <w:t xml:space="preserve">perde moltissimo tempo a </w:t>
      </w:r>
      <w:r w:rsidR="003148A0">
        <w:t>chiede</w:t>
      </w:r>
      <w:r>
        <w:t xml:space="preserve">rsi </w:t>
      </w:r>
      <w:r w:rsidR="002A4761">
        <w:t xml:space="preserve">cosa </w:t>
      </w:r>
      <w:r w:rsidR="003148A0">
        <w:t xml:space="preserve"> rilevi come </w:t>
      </w:r>
      <w:r w:rsidR="002A4761" w:rsidRPr="002A4761">
        <w:rPr>
          <w:i/>
          <w:iCs/>
        </w:rPr>
        <w:t>punteggio</w:t>
      </w:r>
      <w:r w:rsidR="002A4761">
        <w:t xml:space="preserve">, </w:t>
      </w:r>
      <w:r w:rsidR="003148A0" w:rsidRPr="003148A0">
        <w:rPr>
          <w:i/>
          <w:iCs/>
        </w:rPr>
        <w:t>titolo</w:t>
      </w:r>
      <w:r w:rsidR="003148A0">
        <w:t xml:space="preserve">, </w:t>
      </w:r>
      <w:r w:rsidR="003148A0" w:rsidRPr="003148A0">
        <w:rPr>
          <w:i/>
          <w:iCs/>
        </w:rPr>
        <w:t>anzianità</w:t>
      </w:r>
      <w:r w:rsidR="003148A0">
        <w:t xml:space="preserve"> o </w:t>
      </w:r>
      <w:r w:rsidR="003148A0" w:rsidRPr="003148A0">
        <w:rPr>
          <w:i/>
          <w:iCs/>
        </w:rPr>
        <w:t>causa di servizio</w:t>
      </w:r>
      <w:r w:rsidR="003148A0">
        <w:t xml:space="preserve">. </w:t>
      </w:r>
      <w:r w:rsidR="007F704C">
        <w:t>E’</w:t>
      </w:r>
      <w:r w:rsidR="003148A0">
        <w:t xml:space="preserve"> divertente</w:t>
      </w:r>
      <w:r w:rsidR="007F704C">
        <w:t xml:space="preserve"> la</w:t>
      </w:r>
      <w:r w:rsidR="003148A0">
        <w:t xml:space="preserve"> scena d</w:t>
      </w:r>
      <w:r w:rsidR="007F704C">
        <w:t>ov</w:t>
      </w:r>
      <w:r w:rsidR="003148A0">
        <w:t>e</w:t>
      </w:r>
      <w:r>
        <w:t xml:space="preserve"> Alberto Sordi, ne</w:t>
      </w:r>
      <w:r w:rsidR="003148A0">
        <w:t xml:space="preserve"> “Il medico della mutua” </w:t>
      </w:r>
      <w:r w:rsidR="002A4761">
        <w:t xml:space="preserve">si pronuncia per la necessità dei </w:t>
      </w:r>
      <w:r w:rsidR="003148A0">
        <w:t xml:space="preserve">punti di sutura </w:t>
      </w:r>
      <w:r w:rsidR="002A4761">
        <w:t xml:space="preserve">minimi per </w:t>
      </w:r>
      <w:r w:rsidR="003148A0">
        <w:t xml:space="preserve">far considerare burocraticamente l’intervento come </w:t>
      </w:r>
      <w:r w:rsidR="003148A0" w:rsidRPr="009603C4">
        <w:rPr>
          <w:i/>
          <w:iCs/>
        </w:rPr>
        <w:t>un’operazione</w:t>
      </w:r>
      <w:r w:rsidR="003148A0">
        <w:t xml:space="preserve">. Lo stesso vale nel mondo </w:t>
      </w:r>
      <w:r w:rsidR="002A4761">
        <w:t>accademico</w:t>
      </w:r>
      <w:r w:rsidR="003148A0">
        <w:t xml:space="preserve"> per gli articoli che nessuno legge, </w:t>
      </w:r>
      <w:r w:rsidR="002A4761">
        <w:t xml:space="preserve">ma </w:t>
      </w:r>
      <w:r w:rsidR="003148A0">
        <w:t>pubblicat</w:t>
      </w:r>
      <w:r w:rsidR="002A4761">
        <w:t>i i</w:t>
      </w:r>
      <w:r w:rsidR="003148A0">
        <w:t>n riviste ANVUR di classe A, o le varie monografie</w:t>
      </w:r>
      <w:r w:rsidR="002A4761">
        <w:t xml:space="preserve"> </w:t>
      </w:r>
      <w:r w:rsidR="003148A0">
        <w:t xml:space="preserve">scorse </w:t>
      </w:r>
      <w:r w:rsidR="002A4761">
        <w:t>nel migliore dei casi solo da</w:t>
      </w:r>
      <w:r w:rsidR="003148A0">
        <w:t xml:space="preserve"> chi </w:t>
      </w:r>
      <w:r w:rsidR="00BC711C">
        <w:t xml:space="preserve">ne </w:t>
      </w:r>
      <w:r w:rsidR="003148A0">
        <w:t xml:space="preserve">effettua la </w:t>
      </w:r>
      <w:r w:rsidR="003148A0" w:rsidRPr="00BC5FC6">
        <w:rPr>
          <w:i/>
          <w:iCs/>
        </w:rPr>
        <w:t>peer review</w:t>
      </w:r>
      <w:r w:rsidR="003148A0">
        <w:t xml:space="preserve">, </w:t>
      </w:r>
      <w:r w:rsidR="002A4761">
        <w:t>e per le quali l’</w:t>
      </w:r>
      <w:r w:rsidR="003148A0">
        <w:t>autore in pratica compra dall’editore un codice ISBN</w:t>
      </w:r>
      <w:r w:rsidR="002A4761">
        <w:t xml:space="preserve"> per partecipare ai concorsi universitari. </w:t>
      </w:r>
    </w:p>
    <w:p w14:paraId="472D4778" w14:textId="1FA604DE" w:rsidR="00857AEB" w:rsidRPr="00F80A4F" w:rsidRDefault="004E0EE8" w:rsidP="00F80A4F">
      <w:pPr>
        <w:pStyle w:val="tit23"/>
        <w:ind w:left="6464" w:right="-1361" w:firstLine="0"/>
        <w:jc w:val="left"/>
        <w:rPr>
          <w:bCs/>
          <w:i/>
          <w:iCs/>
          <w:color w:val="0000FF"/>
          <w:sz w:val="20"/>
          <w:lang w:val="it-IT"/>
        </w:rPr>
      </w:pPr>
      <w:r>
        <w:rPr>
          <w:bCs/>
          <w:i/>
          <w:iCs/>
          <w:color w:val="0000FF"/>
          <w:sz w:val="20"/>
          <w:lang w:val="it-IT"/>
        </w:rPr>
        <w:t xml:space="preserve">Controllo sociale e </w:t>
      </w:r>
      <w:r w:rsidR="003A27BE">
        <w:rPr>
          <w:bCs/>
          <w:i/>
          <w:iCs/>
          <w:color w:val="0000FF"/>
          <w:sz w:val="20"/>
          <w:lang w:val="it-IT"/>
        </w:rPr>
        <w:t>politica</w:t>
      </w:r>
      <w:r w:rsidR="00282DF6">
        <w:rPr>
          <w:bCs/>
          <w:i/>
          <w:iCs/>
          <w:color w:val="0000FF"/>
          <w:sz w:val="20"/>
          <w:lang w:val="it-IT"/>
        </w:rPr>
        <w:t xml:space="preserve"> </w:t>
      </w:r>
    </w:p>
    <w:p w14:paraId="44E2623E" w14:textId="7F8A18B1" w:rsidR="003A27BE" w:rsidRPr="00F80A4F" w:rsidRDefault="002A4761" w:rsidP="003A27BE">
      <w:pPr>
        <w:jc w:val="both"/>
      </w:pPr>
      <w:r>
        <w:t xml:space="preserve">Sono solo esempi di come, senza controllo sociale, </w:t>
      </w:r>
      <w:r w:rsidR="009603C4">
        <w:t xml:space="preserve">attività </w:t>
      </w:r>
      <w:r w:rsidR="003A27BE">
        <w:t>poco interessant</w:t>
      </w:r>
      <w:r w:rsidR="009603C4">
        <w:t>i</w:t>
      </w:r>
      <w:r w:rsidR="003A27BE">
        <w:t xml:space="preserve"> o non comunicat</w:t>
      </w:r>
      <w:r w:rsidR="009603C4">
        <w:t>e</w:t>
      </w:r>
      <w:r w:rsidR="003A27BE">
        <w:t xml:space="preserve"> socialmente, diventi</w:t>
      </w:r>
      <w:r w:rsidR="009603C4">
        <w:t>no vere e proprie nicchie di inefficienza e spreco di denaro pubblico</w:t>
      </w:r>
      <w:r w:rsidR="003A27BE">
        <w:t xml:space="preserve">. </w:t>
      </w:r>
      <w:r w:rsidR="00BC711C">
        <w:t xml:space="preserve">I parametri burocratici di valutazione e autovalutazione sono insomma efficienti solo nella misura in cui sono </w:t>
      </w:r>
      <w:r w:rsidR="00BC711C">
        <w:rPr>
          <w:i/>
          <w:iCs/>
        </w:rPr>
        <w:t>socialmente condivisi</w:t>
      </w:r>
      <w:r w:rsidR="00BC711C">
        <w:t xml:space="preserve">, </w:t>
      </w:r>
      <w:r w:rsidR="003A27BE">
        <w:t>accompagnati da un genuino interesse in una parte sufficiente della collettività</w:t>
      </w:r>
      <w:r w:rsidR="009603C4">
        <w:t>, come opinione pubblica di settore (par.1.6)</w:t>
      </w:r>
      <w:r w:rsidR="00BC711C">
        <w:t xml:space="preserve">. </w:t>
      </w:r>
      <w:r w:rsidR="004E0EE8">
        <w:t xml:space="preserve">Proprio in quanto </w:t>
      </w:r>
      <w:r w:rsidR="004E0EE8" w:rsidRPr="003148A0">
        <w:rPr>
          <w:i/>
          <w:iCs/>
        </w:rPr>
        <w:t>sociale</w:t>
      </w:r>
      <w:r w:rsidR="004E0EE8">
        <w:rPr>
          <w:szCs w:val="22"/>
        </w:rPr>
        <w:t xml:space="preserve">, il controllo non è delegabile alla politica o a istituzioni da lei </w:t>
      </w:r>
      <w:r w:rsidR="00D91EA4">
        <w:rPr>
          <w:szCs w:val="22"/>
        </w:rPr>
        <w:t>promosse</w:t>
      </w:r>
      <w:r w:rsidR="004E0EE8">
        <w:rPr>
          <w:szCs w:val="22"/>
        </w:rPr>
        <w:t xml:space="preserve">, </w:t>
      </w:r>
      <w:r w:rsidR="00D91EA4">
        <w:rPr>
          <w:szCs w:val="22"/>
        </w:rPr>
        <w:t xml:space="preserve">senza </w:t>
      </w:r>
      <w:r w:rsidR="009603C4">
        <w:rPr>
          <w:szCs w:val="22"/>
        </w:rPr>
        <w:t xml:space="preserve">un </w:t>
      </w:r>
      <w:r w:rsidR="003A27BE">
        <w:rPr>
          <w:szCs w:val="22"/>
        </w:rPr>
        <w:t xml:space="preserve">adeguato </w:t>
      </w:r>
      <w:r w:rsidR="009603C4">
        <w:rPr>
          <w:szCs w:val="22"/>
        </w:rPr>
        <w:t>riscontro</w:t>
      </w:r>
      <w:r w:rsidR="003A27BE">
        <w:rPr>
          <w:szCs w:val="22"/>
        </w:rPr>
        <w:t xml:space="preserve"> nella pubblica opinione</w:t>
      </w:r>
      <w:r w:rsidR="004E0EE8">
        <w:t xml:space="preserve">. </w:t>
      </w:r>
      <w:r w:rsidR="00D91EA4">
        <w:t xml:space="preserve">In pratica gli interessati al tema, le opinioni pubbliche di settore, sono esse stesse il </w:t>
      </w:r>
      <w:r w:rsidR="007F704C">
        <w:t>controllo sociale</w:t>
      </w:r>
      <w:r w:rsidR="00D91EA4">
        <w:t xml:space="preserve">. Una volta che esse esistono, anche grazie al coordinamento degli studiosi sociali, la politica avrà interesse a </w:t>
      </w:r>
      <w:r w:rsidR="003A27BE">
        <w:t>valorizza</w:t>
      </w:r>
      <w:r w:rsidR="00D91EA4">
        <w:t xml:space="preserve">rne ed incanalarne la pressione, specie se la pressione dei mass media sarà costruttiva nei modi indicati alla fine del par.1.8. </w:t>
      </w:r>
    </w:p>
    <w:p w14:paraId="3BDFB30D" w14:textId="415AC774" w:rsidR="003A27BE" w:rsidRPr="00F80A4F" w:rsidRDefault="00184489" w:rsidP="003A27BE">
      <w:pPr>
        <w:pStyle w:val="tit23"/>
        <w:ind w:left="6464" w:right="-1361" w:firstLine="0"/>
        <w:jc w:val="left"/>
        <w:rPr>
          <w:bCs/>
          <w:i/>
          <w:iCs/>
          <w:color w:val="0000FF"/>
          <w:sz w:val="20"/>
          <w:lang w:val="it-IT"/>
        </w:rPr>
      </w:pPr>
      <w:r>
        <w:rPr>
          <w:bCs/>
          <w:i/>
          <w:iCs/>
          <w:color w:val="0000FF"/>
          <w:sz w:val="20"/>
          <w:lang w:val="it-IT"/>
        </w:rPr>
        <w:t xml:space="preserve">Interpretazione dei dati sociali </w:t>
      </w:r>
    </w:p>
    <w:p w14:paraId="71FFB33A" w14:textId="6A3B41F1" w:rsidR="00184489" w:rsidRDefault="003A27BE" w:rsidP="00184489">
      <w:pPr>
        <w:jc w:val="both"/>
      </w:pPr>
      <w:r>
        <w:t xml:space="preserve">Un aiuto dell’autorità politica agli studi sociali è la messa a disposizione dei dati di riferimento di cui al </w:t>
      </w:r>
      <w:r w:rsidR="007F704C">
        <w:rPr>
          <w:szCs w:val="22"/>
        </w:rPr>
        <w:t>par.1.9</w:t>
      </w:r>
      <w:r>
        <w:rPr>
          <w:szCs w:val="22"/>
        </w:rPr>
        <w:t xml:space="preserve">. In questo modo </w:t>
      </w:r>
      <w:r>
        <w:rPr>
          <w:szCs w:val="22"/>
        </w:rPr>
        <w:lastRenderedPageBreak/>
        <w:t xml:space="preserve">l’autorità politica agevolerebbe il lavoro degli studiosi sociali nell’interpretazione e </w:t>
      </w:r>
      <w:r w:rsidR="00BC711C">
        <w:t>contestualizza</w:t>
      </w:r>
      <w:r>
        <w:t>zion</w:t>
      </w:r>
      <w:r w:rsidR="00BC711C">
        <w:t>e</w:t>
      </w:r>
      <w:r>
        <w:t xml:space="preserve"> di questi dati</w:t>
      </w:r>
      <w:r w:rsidR="00D250C6">
        <w:t>, a beneficio degli interessati</w:t>
      </w:r>
      <w:r w:rsidR="00BC711C">
        <w:t>.</w:t>
      </w:r>
      <w:r w:rsidR="007F704C">
        <w:t xml:space="preserve"> </w:t>
      </w:r>
      <w:r w:rsidR="00184489">
        <w:t xml:space="preserve">Gli studiosi sociali dovrebbero a loro volta evitare di mettere in imbarazzo le amministrazioni con forzature sensazionalistiche dei dati, che  spingono a </w:t>
      </w:r>
      <w:r w:rsidR="00D250C6">
        <w:t>non</w:t>
      </w:r>
      <w:r w:rsidR="00184489">
        <w:t xml:space="preserve"> metterli a disposizione o </w:t>
      </w:r>
      <w:r w:rsidR="00D250C6">
        <w:t xml:space="preserve">a </w:t>
      </w:r>
      <w:r w:rsidR="00184489">
        <w:t>render</w:t>
      </w:r>
      <w:r w:rsidR="00D250C6">
        <w:t>ne</w:t>
      </w:r>
      <w:r w:rsidR="00184489">
        <w:t xml:space="preserve"> </w:t>
      </w:r>
      <w:r w:rsidR="00D250C6">
        <w:t>dif</w:t>
      </w:r>
      <w:r w:rsidR="00184489">
        <w:t>f</w:t>
      </w:r>
      <w:r w:rsidR="00D250C6">
        <w:t>i</w:t>
      </w:r>
      <w:r w:rsidR="00184489">
        <w:t>cile l</w:t>
      </w:r>
      <w:r w:rsidR="00D250C6">
        <w:t>a l</w:t>
      </w:r>
      <w:r w:rsidR="00184489">
        <w:t>e</w:t>
      </w:r>
      <w:r w:rsidR="00D250C6">
        <w:t>ttura</w:t>
      </w:r>
      <w:r w:rsidR="00184489">
        <w:t xml:space="preserve">. </w:t>
      </w:r>
    </w:p>
    <w:p w14:paraId="798B9B59" w14:textId="279C9254" w:rsidR="00184489" w:rsidRDefault="00184489" w:rsidP="00184489">
      <w:pPr>
        <w:pStyle w:val="tit23"/>
        <w:ind w:left="6464" w:right="-1361" w:firstLine="0"/>
        <w:jc w:val="left"/>
        <w:rPr>
          <w:bCs/>
          <w:i/>
          <w:iCs/>
          <w:color w:val="0000FF"/>
          <w:sz w:val="20"/>
          <w:lang w:val="it-IT"/>
        </w:rPr>
      </w:pPr>
      <w:r>
        <w:rPr>
          <w:bCs/>
          <w:i/>
          <w:iCs/>
          <w:color w:val="0000FF"/>
          <w:sz w:val="20"/>
          <w:lang w:val="it-IT"/>
        </w:rPr>
        <w:t>Confronto costi benefici</w:t>
      </w:r>
    </w:p>
    <w:p w14:paraId="371D685D" w14:textId="688F40F5" w:rsidR="00253CC3" w:rsidRPr="00372006" w:rsidRDefault="00184489" w:rsidP="00BD302A">
      <w:pPr>
        <w:jc w:val="both"/>
      </w:pPr>
      <w:r>
        <w:t xml:space="preserve">Grazie ai dati suddetti, combinati con l’esperienza comune, il controllo sociale </w:t>
      </w:r>
      <w:r w:rsidR="00BD302A">
        <w:t>pot</w:t>
      </w:r>
      <w:r>
        <w:t>rebbe essere concreto, sfuggendo sia all’enfasi degli economisti sull’”uomo razionale” (par. 1.5) sia a quella giuridica sulla “decifrazione di regole” e correttezza f</w:t>
      </w:r>
      <w:r w:rsidR="00282DF6" w:rsidRPr="007E1F9B">
        <w:t>ormal</w:t>
      </w:r>
      <w:r>
        <w:t xml:space="preserve">e nella loro applicazione. </w:t>
      </w:r>
      <w:r w:rsidR="00BD302A">
        <w:t xml:space="preserve">Sarebbe finalmente possibile anche evitare le </w:t>
      </w:r>
      <w:r w:rsidR="003A27BE">
        <w:t xml:space="preserve">narrazioni </w:t>
      </w:r>
      <w:r w:rsidR="00BD302A">
        <w:t>a matrice letteraria, suggestive, ma emotivamente distorte</w:t>
      </w:r>
      <w:r>
        <w:t xml:space="preserve">. </w:t>
      </w:r>
      <w:r w:rsidR="00BD302A">
        <w:t>Si tratta, per ciascuna funzione pubblica, di valutare le risorse assorbite, confrontandole coi benefici ricavati, reali o virtuali, come quelli legati a difesa, sicurezza, giustizia e altre funzioni ad utilità potenziale</w:t>
      </w:r>
      <w:r w:rsidR="00CF4AFB">
        <w:t xml:space="preserve">. </w:t>
      </w:r>
    </w:p>
    <w:p w14:paraId="7E398435" w14:textId="70265D4B" w:rsidR="00253CC3" w:rsidRPr="00F80A4F" w:rsidRDefault="007D64FE" w:rsidP="00253CC3">
      <w:pPr>
        <w:pStyle w:val="tit23"/>
        <w:ind w:left="6464" w:right="-1361" w:firstLine="0"/>
        <w:jc w:val="left"/>
        <w:rPr>
          <w:bCs/>
          <w:i/>
          <w:iCs/>
          <w:color w:val="0000FF"/>
          <w:sz w:val="20"/>
          <w:lang w:val="it-IT"/>
        </w:rPr>
      </w:pPr>
      <w:r>
        <w:rPr>
          <w:bCs/>
          <w:i/>
          <w:iCs/>
          <w:color w:val="0000FF"/>
          <w:sz w:val="20"/>
          <w:lang w:val="it-IT"/>
        </w:rPr>
        <w:t xml:space="preserve">Controllo sociale ed efficienza </w:t>
      </w:r>
    </w:p>
    <w:p w14:paraId="4CBE6106" w14:textId="0F99AF50" w:rsidR="00253CC3" w:rsidRPr="00A8307D" w:rsidRDefault="00253CC3" w:rsidP="00253CC3">
      <w:pPr>
        <w:jc w:val="both"/>
        <w:rPr>
          <w:sz w:val="22"/>
          <w:szCs w:val="22"/>
        </w:rPr>
      </w:pPr>
      <w:r>
        <w:t xml:space="preserve">Questa serena percezione sociale delle varie funzioni pubbliche ne aiuta l’esercizio responsabile, superando gli inconvenienti dello spontaneismo italiano (par.1.6) nella versione burocratica di cui al par.3.7. </w:t>
      </w:r>
      <w:r w:rsidR="00DF74FC">
        <w:t xml:space="preserve">Sapere che la </w:t>
      </w:r>
      <w:r w:rsidR="00781B33">
        <w:t xml:space="preserve">loro </w:t>
      </w:r>
      <w:r w:rsidR="00DF74FC">
        <w:t xml:space="preserve">funzione è compresa </w:t>
      </w:r>
      <w:r w:rsidR="00781B33">
        <w:t xml:space="preserve">dagli interessati ad essa nella società è un motivo di gratificazione e di controllo reciproco </w:t>
      </w:r>
      <w:r w:rsidR="00BD302A">
        <w:t xml:space="preserve">tra </w:t>
      </w:r>
      <w:r w:rsidR="00781B33">
        <w:t xml:space="preserve">i relativi addetti; la consapevolezza di interagire con interessati capaci di comprendere i loro compiti induce a svolgerli meglio. </w:t>
      </w:r>
      <w:r w:rsidR="00BD302A">
        <w:t>E’ infatti motivo di gratificazione sapere</w:t>
      </w:r>
      <w:r w:rsidR="00781B33">
        <w:t xml:space="preserve"> che la </w:t>
      </w:r>
      <w:r w:rsidR="00BD302A">
        <w:t>propria</w:t>
      </w:r>
      <w:r w:rsidR="00781B33">
        <w:t xml:space="preserve"> attività è adeguatamente compresa, nei suoi punti forti e nei suoi punti deboli; si cercherà così di incrementare i primi, diminuendo i secondi all’insegna di un sereno </w:t>
      </w:r>
      <w:r w:rsidRPr="00F80A4F">
        <w:t>“male non fare paura non avere”</w:t>
      </w:r>
      <w:r>
        <w:t xml:space="preserve">, senza timore di </w:t>
      </w:r>
      <w:r w:rsidR="00781B33">
        <w:t>equivoci</w:t>
      </w:r>
      <w:r>
        <w:t xml:space="preserve">. Le spiegazioni sociali aiutano cioè </w:t>
      </w:r>
      <w:r w:rsidR="00BD302A">
        <w:t>i pubblici uffici</w:t>
      </w:r>
      <w:r>
        <w:t xml:space="preserve"> ad</w:t>
      </w:r>
      <w:r w:rsidR="00781B33">
        <w:t xml:space="preserve"> assumersi la responsabilità di</w:t>
      </w:r>
      <w:r>
        <w:t xml:space="preserve"> </w:t>
      </w:r>
      <w:r>
        <w:rPr>
          <w:i/>
          <w:iCs/>
        </w:rPr>
        <w:t xml:space="preserve">agire per il meglio, </w:t>
      </w:r>
      <w:r>
        <w:t xml:space="preserve"> individuandolo nei casi specifici</w:t>
      </w:r>
      <w:r w:rsidR="00BD302A">
        <w:t>, facendosi interpreti della propria funzione</w:t>
      </w:r>
      <w:r>
        <w:t xml:space="preserve">. </w:t>
      </w:r>
      <w:r w:rsidR="00781B33">
        <w:t>E’ un ausilio al corretto esercizio della discrezionalità</w:t>
      </w:r>
      <w:r w:rsidR="00CE0A39">
        <w:t xml:space="preserve"> (par.3.7)</w:t>
      </w:r>
      <w:r w:rsidR="00781B33">
        <w:t xml:space="preserve">, consistente nel farsi interprete dei propri compiti </w:t>
      </w:r>
      <w:r w:rsidR="00CE0A39">
        <w:t>(par.3.</w:t>
      </w:r>
      <w:r w:rsidR="00A8048F">
        <w:t>2</w:t>
      </w:r>
      <w:r w:rsidR="00CE0A39">
        <w:t xml:space="preserve">) </w:t>
      </w:r>
      <w:r w:rsidR="00781B33">
        <w:t xml:space="preserve">in un modo </w:t>
      </w:r>
      <w:r w:rsidR="00CE0A39">
        <w:t>condiviso dall’ambiente sociale</w:t>
      </w:r>
      <w:r w:rsidR="00BD302A">
        <w:t>, esercitando al meglio i propri poteri di indirizzo o di auto-organizzazione</w:t>
      </w:r>
      <w:r>
        <w:t xml:space="preserve">. Nella misura </w:t>
      </w:r>
      <w:r>
        <w:lastRenderedPageBreak/>
        <w:t xml:space="preserve">in cui queste spiegazioni </w:t>
      </w:r>
      <w:r w:rsidR="00CE0A39">
        <w:t>esistono</w:t>
      </w:r>
      <w:r>
        <w:t xml:space="preserve">, </w:t>
      </w:r>
      <w:r w:rsidR="00CE0A39">
        <w:t>gli uffici pubblici troveranno un indirizzo, altrimenti varr</w:t>
      </w:r>
      <w:r>
        <w:t xml:space="preserve">à la metafora di Seneca, secondo cui </w:t>
      </w:r>
      <w:r>
        <w:rPr>
          <w:i/>
          <w:iCs/>
        </w:rPr>
        <w:t>non esiste vento favorevole per il marinaio che non sa dove andare</w:t>
      </w:r>
      <w:r>
        <w:t xml:space="preserve"> </w:t>
      </w:r>
      <w:r>
        <w:rPr>
          <w:rStyle w:val="Rimandonotaapidipagina"/>
        </w:rPr>
        <w:footnoteReference w:id="89"/>
      </w:r>
      <w:r>
        <w:t xml:space="preserve">. </w:t>
      </w:r>
    </w:p>
    <w:p w14:paraId="023A56D9" w14:textId="2D7CC596" w:rsidR="00A04D4F" w:rsidRPr="00A8307D" w:rsidRDefault="00A04D4F" w:rsidP="00DC4DEA">
      <w:pPr>
        <w:autoSpaceDE w:val="0"/>
        <w:autoSpaceDN w:val="0"/>
        <w:adjustRightInd w:val="0"/>
        <w:jc w:val="both"/>
        <w:rPr>
          <w:sz w:val="22"/>
          <w:szCs w:val="22"/>
        </w:rPr>
      </w:pPr>
    </w:p>
    <w:p w14:paraId="694D85F1" w14:textId="4CDBFB3B" w:rsidR="005C4FEA" w:rsidRPr="00582495" w:rsidRDefault="00A47047" w:rsidP="005C4FEA">
      <w:pPr>
        <w:pStyle w:val="Titolo3"/>
        <w:jc w:val="both"/>
        <w:rPr>
          <w:rFonts w:ascii="Times New Roman" w:hAnsi="Times New Roman"/>
          <w:sz w:val="24"/>
          <w:szCs w:val="22"/>
        </w:rPr>
      </w:pPr>
      <w:bookmarkStart w:id="70" w:name="_Toc53396056"/>
      <w:r>
        <w:rPr>
          <w:rFonts w:ascii="Times New Roman" w:hAnsi="Times New Roman"/>
          <w:sz w:val="24"/>
          <w:szCs w:val="22"/>
          <w:lang w:val="it-IT"/>
        </w:rPr>
        <w:t xml:space="preserve"> </w:t>
      </w:r>
      <w:bookmarkStart w:id="71" w:name="_Toc74947155"/>
      <w:r w:rsidR="005C4FEA" w:rsidRPr="00582495">
        <w:rPr>
          <w:rFonts w:ascii="Times New Roman" w:hAnsi="Times New Roman"/>
          <w:sz w:val="24"/>
          <w:szCs w:val="22"/>
        </w:rPr>
        <w:t>3.</w:t>
      </w:r>
      <w:r w:rsidR="005C4FEA" w:rsidRPr="00582495">
        <w:rPr>
          <w:rFonts w:ascii="Times New Roman" w:hAnsi="Times New Roman"/>
          <w:sz w:val="24"/>
          <w:szCs w:val="22"/>
          <w:lang w:val="it-IT"/>
        </w:rPr>
        <w:t>1</w:t>
      </w:r>
      <w:r w:rsidR="005C4FEA">
        <w:rPr>
          <w:rFonts w:ascii="Times New Roman" w:hAnsi="Times New Roman"/>
          <w:sz w:val="24"/>
          <w:szCs w:val="22"/>
          <w:lang w:val="it-IT"/>
        </w:rPr>
        <w:t>0</w:t>
      </w:r>
      <w:r w:rsidR="005C4FEA" w:rsidRPr="00582495">
        <w:rPr>
          <w:rFonts w:ascii="Times New Roman" w:hAnsi="Times New Roman"/>
          <w:sz w:val="24"/>
          <w:szCs w:val="22"/>
          <w:lang w:val="it-IT"/>
        </w:rPr>
        <w:t>.</w:t>
      </w:r>
      <w:r w:rsidR="005C4FEA" w:rsidRPr="00582495">
        <w:rPr>
          <w:rFonts w:ascii="Times New Roman" w:hAnsi="Times New Roman"/>
          <w:sz w:val="24"/>
          <w:szCs w:val="22"/>
        </w:rPr>
        <w:t xml:space="preserve"> </w:t>
      </w:r>
      <w:r w:rsidR="00A51A00">
        <w:rPr>
          <w:rFonts w:ascii="Times New Roman" w:hAnsi="Times New Roman"/>
          <w:sz w:val="24"/>
          <w:szCs w:val="22"/>
          <w:lang w:val="it-IT"/>
        </w:rPr>
        <w:t>Diritto e s</w:t>
      </w:r>
      <w:r w:rsidR="00D26646">
        <w:rPr>
          <w:rFonts w:ascii="Times New Roman" w:hAnsi="Times New Roman"/>
          <w:sz w:val="24"/>
          <w:szCs w:val="22"/>
          <w:lang w:val="it-IT"/>
        </w:rPr>
        <w:t>anzion</w:t>
      </w:r>
      <w:r w:rsidR="00A51A00">
        <w:rPr>
          <w:rFonts w:ascii="Times New Roman" w:hAnsi="Times New Roman"/>
          <w:sz w:val="24"/>
          <w:szCs w:val="22"/>
          <w:lang w:val="it-IT"/>
        </w:rPr>
        <w:t xml:space="preserve">i, </w:t>
      </w:r>
      <w:r w:rsidR="00BE469D">
        <w:rPr>
          <w:rFonts w:ascii="Times New Roman" w:hAnsi="Times New Roman"/>
          <w:sz w:val="24"/>
          <w:szCs w:val="22"/>
          <w:lang w:val="it-IT"/>
        </w:rPr>
        <w:t>reputazionali, risarcitori</w:t>
      </w:r>
      <w:r w:rsidR="00D26646">
        <w:rPr>
          <w:rFonts w:ascii="Times New Roman" w:hAnsi="Times New Roman"/>
          <w:sz w:val="24"/>
          <w:szCs w:val="22"/>
          <w:lang w:val="it-IT"/>
        </w:rPr>
        <w:t>e</w:t>
      </w:r>
      <w:r w:rsidR="00BE469D">
        <w:rPr>
          <w:rFonts w:ascii="Times New Roman" w:hAnsi="Times New Roman"/>
          <w:sz w:val="24"/>
          <w:szCs w:val="22"/>
          <w:lang w:val="it-IT"/>
        </w:rPr>
        <w:t xml:space="preserve"> e </w:t>
      </w:r>
      <w:bookmarkEnd w:id="70"/>
      <w:r w:rsidR="00D26646">
        <w:rPr>
          <w:rFonts w:ascii="Times New Roman" w:hAnsi="Times New Roman"/>
          <w:sz w:val="24"/>
          <w:szCs w:val="22"/>
          <w:lang w:val="it-IT"/>
        </w:rPr>
        <w:t>punitive</w:t>
      </w:r>
      <w:bookmarkEnd w:id="71"/>
    </w:p>
    <w:p w14:paraId="5E184BE9" w14:textId="77777777" w:rsidR="005C4FEA" w:rsidRPr="00582495" w:rsidRDefault="005C4FEA" w:rsidP="005C4FEA">
      <w:pPr>
        <w:pStyle w:val="tit23"/>
        <w:ind w:left="6464" w:right="-1361" w:firstLine="0"/>
        <w:jc w:val="left"/>
        <w:rPr>
          <w:bCs/>
          <w:i/>
          <w:iCs/>
          <w:color w:val="0000FF"/>
          <w:sz w:val="20"/>
          <w:lang w:val="it-IT"/>
        </w:rPr>
      </w:pPr>
      <w:r w:rsidRPr="00582495">
        <w:rPr>
          <w:bCs/>
          <w:i/>
          <w:iCs/>
          <w:color w:val="0000FF"/>
          <w:sz w:val="20"/>
          <w:lang w:val="it-IT"/>
        </w:rPr>
        <w:t xml:space="preserve">Diritto e </w:t>
      </w:r>
      <w:r>
        <w:rPr>
          <w:bCs/>
          <w:i/>
          <w:iCs/>
          <w:color w:val="0000FF"/>
          <w:sz w:val="20"/>
          <w:lang w:val="it-IT"/>
        </w:rPr>
        <w:t>pressione sociale</w:t>
      </w:r>
      <w:r w:rsidRPr="00582495">
        <w:rPr>
          <w:bCs/>
          <w:i/>
          <w:iCs/>
          <w:color w:val="0000FF"/>
          <w:sz w:val="20"/>
          <w:lang w:val="it-IT"/>
        </w:rPr>
        <w:t xml:space="preserve"> </w:t>
      </w:r>
    </w:p>
    <w:p w14:paraId="0724AC70" w14:textId="7BACCB39" w:rsidR="00F5797A" w:rsidRPr="00582495" w:rsidRDefault="00A51A00" w:rsidP="00F5797A">
      <w:pPr>
        <w:autoSpaceDE w:val="0"/>
        <w:autoSpaceDN w:val="0"/>
        <w:adjustRightInd w:val="0"/>
        <w:jc w:val="both"/>
        <w:rPr>
          <w:bCs/>
          <w:i/>
          <w:iCs/>
          <w:color w:val="0000FF"/>
        </w:rPr>
      </w:pPr>
      <w:r>
        <w:t xml:space="preserve">Per indirizzare i comportamenti di individui, organizzazioni pluripersonali e pubbliche funzioni, occorre aggiungere al controllo sociale, di cui al paragrafo precedente, anche una qualche pressione; essa può essere prima di tutto reputazionale, come la disapprovazione dei gruppi elementari paritetici di cui al par.3.1, che può preludere all’estromissione. </w:t>
      </w:r>
      <w:r w:rsidR="00306C2D">
        <w:t xml:space="preserve">La percezione di questa disapprovazione, all’interno del gruppo sociale, distingue gradualmente il diritto dalla morale, con la sua prospettiva. Ciò </w:t>
      </w:r>
      <w:r>
        <w:t xml:space="preserve">basta </w:t>
      </w:r>
      <w:r w:rsidR="009E09A9">
        <w:t xml:space="preserve">a rendere giuridico il diritto internazionale pubblico, superandone il c.d. </w:t>
      </w:r>
      <w:r w:rsidR="009E09A9">
        <w:rPr>
          <w:i/>
          <w:iCs/>
        </w:rPr>
        <w:t>primitivismo</w:t>
      </w:r>
      <w:r w:rsidR="009E09A9">
        <w:t xml:space="preserve"> rispetto all’idea </w:t>
      </w:r>
      <w:r>
        <w:t xml:space="preserve">privatistico-giurisdizionale </w:t>
      </w:r>
      <w:r w:rsidR="009E09A9">
        <w:t>del diritto come regol</w:t>
      </w:r>
      <w:r>
        <w:t>a</w:t>
      </w:r>
      <w:r w:rsidR="0073735A">
        <w:t>,</w:t>
      </w:r>
      <w:r w:rsidR="009E09A9">
        <w:t xml:space="preserve"> </w:t>
      </w:r>
      <w:r>
        <w:t>assistita d</w:t>
      </w:r>
      <w:r w:rsidR="009E09A9">
        <w:t>a procedure coercitive, risarcitorie o punitive.</w:t>
      </w:r>
      <w:r w:rsidR="00904858">
        <w:t xml:space="preserve"> </w:t>
      </w:r>
    </w:p>
    <w:p w14:paraId="24F7E668" w14:textId="32B6722F" w:rsidR="00F5797A" w:rsidRPr="00582495" w:rsidRDefault="00F5797A" w:rsidP="00F5797A">
      <w:pPr>
        <w:pStyle w:val="tit23"/>
        <w:ind w:left="6464" w:right="-1361" w:firstLine="0"/>
        <w:jc w:val="left"/>
        <w:rPr>
          <w:bCs/>
          <w:i/>
          <w:iCs/>
          <w:color w:val="0000FF"/>
          <w:sz w:val="20"/>
          <w:lang w:val="it-IT"/>
        </w:rPr>
      </w:pPr>
      <w:r w:rsidRPr="00582495">
        <w:rPr>
          <w:bCs/>
          <w:i/>
          <w:iCs/>
          <w:color w:val="0000FF"/>
          <w:sz w:val="20"/>
          <w:lang w:val="it-IT"/>
        </w:rPr>
        <w:t>coattività punizione</w:t>
      </w:r>
      <w:r>
        <w:rPr>
          <w:bCs/>
          <w:i/>
          <w:iCs/>
          <w:color w:val="0000FF"/>
          <w:sz w:val="20"/>
          <w:lang w:val="it-IT"/>
        </w:rPr>
        <w:t xml:space="preserve"> e unilateralità</w:t>
      </w:r>
    </w:p>
    <w:p w14:paraId="0D4F2EAF" w14:textId="742EBB2A" w:rsidR="005C4FEA" w:rsidRPr="00476A11" w:rsidRDefault="0073735A" w:rsidP="00F5797A">
      <w:pPr>
        <w:autoSpaceDE w:val="0"/>
        <w:autoSpaceDN w:val="0"/>
        <w:adjustRightInd w:val="0"/>
        <w:jc w:val="both"/>
        <w:rPr>
          <w:sz w:val="20"/>
          <w:szCs w:val="22"/>
        </w:rPr>
      </w:pPr>
      <w:r>
        <w:rPr>
          <w:szCs w:val="22"/>
        </w:rPr>
        <w:t xml:space="preserve">Basta uscire dal comparto privatistico-giurisdizionale, e penale, guardando al resto delle pubbliche funzioni, per </w:t>
      </w:r>
      <w:r w:rsidR="00537B81">
        <w:rPr>
          <w:szCs w:val="22"/>
        </w:rPr>
        <w:t xml:space="preserve">intravedere altre forme di </w:t>
      </w:r>
      <w:r w:rsidR="00A51A00">
        <w:rPr>
          <w:szCs w:val="22"/>
        </w:rPr>
        <w:t>coerci</w:t>
      </w:r>
      <w:r w:rsidR="00537B81">
        <w:rPr>
          <w:szCs w:val="22"/>
        </w:rPr>
        <w:t>zione sociale giuridica; si pensi alle funzioni pubbliche che stabiliscono il modo di soddisfare una serie di bisogni sociali. Si pensi all’</w:t>
      </w:r>
      <w:r w:rsidR="00A51A00">
        <w:rPr>
          <w:szCs w:val="22"/>
        </w:rPr>
        <w:t xml:space="preserve">assistenza, </w:t>
      </w:r>
      <w:r w:rsidR="00537B81">
        <w:rPr>
          <w:szCs w:val="22"/>
        </w:rPr>
        <w:t>al</w:t>
      </w:r>
      <w:r w:rsidR="00A51A00">
        <w:rPr>
          <w:szCs w:val="22"/>
        </w:rPr>
        <w:t xml:space="preserve">la sanità, </w:t>
      </w:r>
      <w:r w:rsidR="00537B81">
        <w:rPr>
          <w:szCs w:val="22"/>
        </w:rPr>
        <w:t>a</w:t>
      </w:r>
      <w:r w:rsidR="00A51A00">
        <w:rPr>
          <w:szCs w:val="22"/>
        </w:rPr>
        <w:t xml:space="preserve">ll’istruzione, </w:t>
      </w:r>
      <w:r w:rsidR="00537B81">
        <w:rPr>
          <w:szCs w:val="22"/>
        </w:rPr>
        <w:t>dove contenuti, tempi e modi dell’offerta dipendono da scelte politiche e da poteri di indirizzo dell’autorità amministrativa</w:t>
      </w:r>
      <w:r w:rsidR="008A1D25">
        <w:rPr>
          <w:szCs w:val="22"/>
        </w:rPr>
        <w:t xml:space="preserve">. </w:t>
      </w:r>
      <w:r w:rsidR="00F5797A">
        <w:t xml:space="preserve"> Sono infatti gli enti pubblici a gestire la propria funzione, </w:t>
      </w:r>
      <w:r w:rsidR="008A1D25">
        <w:t>facendosene interpreti</w:t>
      </w:r>
      <w:r w:rsidR="005C4FEA" w:rsidRPr="00BB252E">
        <w:t xml:space="preserve"> </w:t>
      </w:r>
      <w:r w:rsidR="00EA3A5A">
        <w:t>unilateralmente, salvi i reclami di cui a</w:t>
      </w:r>
      <w:r w:rsidR="008A1D25">
        <w:t>l</w:t>
      </w:r>
      <w:r w:rsidR="00EA3A5A">
        <w:t xml:space="preserve"> par.3.1</w:t>
      </w:r>
      <w:r w:rsidR="008A1D25">
        <w:t xml:space="preserve">4 </w:t>
      </w:r>
      <w:r w:rsidR="00EA3A5A">
        <w:t>ss.. C</w:t>
      </w:r>
      <w:r w:rsidR="00F5797A">
        <w:t>iò avviene, come detto ai parr.3.</w:t>
      </w:r>
      <w:r w:rsidR="008A1D25">
        <w:t>7</w:t>
      </w:r>
      <w:r w:rsidR="00F5797A">
        <w:t xml:space="preserve"> e 3.</w:t>
      </w:r>
      <w:r w:rsidR="008A1D25">
        <w:t>8</w:t>
      </w:r>
      <w:r w:rsidR="00F5797A">
        <w:t xml:space="preserve">, </w:t>
      </w:r>
      <w:r w:rsidR="00EF58AC">
        <w:t xml:space="preserve">in relazione alle </w:t>
      </w:r>
      <w:r w:rsidR="008A1D25">
        <w:t xml:space="preserve">diverse </w:t>
      </w:r>
      <w:r w:rsidR="00EF58AC">
        <w:lastRenderedPageBreak/>
        <w:t xml:space="preserve">situazioni da gestire, </w:t>
      </w:r>
      <w:r w:rsidR="005C4FEA">
        <w:t>a</w:t>
      </w:r>
      <w:r w:rsidR="005C4FEA" w:rsidRPr="00BB252E">
        <w:t>lle</w:t>
      </w:r>
      <w:r w:rsidR="00EF58AC">
        <w:t xml:space="preserve"> indicazioni normative ricevute, alle</w:t>
      </w:r>
      <w:r w:rsidR="005C4FEA" w:rsidRPr="00BB252E">
        <w:t xml:space="preserve"> risorse disponi</w:t>
      </w:r>
      <w:r w:rsidR="00EF58AC">
        <w:t>bili</w:t>
      </w:r>
      <w:r w:rsidR="008A1D25">
        <w:t xml:space="preserve"> per soddisfare </w:t>
      </w:r>
      <w:r w:rsidR="00F5797A">
        <w:t>gli</w:t>
      </w:r>
      <w:r w:rsidR="001214AE">
        <w:t xml:space="preserve"> interessi </w:t>
      </w:r>
      <w:r w:rsidR="001214AE" w:rsidRPr="00D13157">
        <w:rPr>
          <w:i/>
          <w:iCs/>
        </w:rPr>
        <w:t>pretensivi</w:t>
      </w:r>
      <w:r w:rsidR="001214AE">
        <w:t xml:space="preserve"> dei privati</w:t>
      </w:r>
      <w:r w:rsidR="00F5797A">
        <w:t>.</w:t>
      </w:r>
    </w:p>
    <w:p w14:paraId="31BEB230" w14:textId="409793D7" w:rsidR="005C4FEA" w:rsidRPr="00476A11" w:rsidRDefault="008A1D25" w:rsidP="005C4FEA">
      <w:pPr>
        <w:pStyle w:val="tit23"/>
        <w:ind w:left="6464" w:right="-1361" w:firstLine="0"/>
        <w:jc w:val="left"/>
        <w:rPr>
          <w:bCs/>
          <w:i/>
          <w:iCs/>
          <w:color w:val="0000FF"/>
          <w:sz w:val="20"/>
          <w:lang w:val="it-IT"/>
        </w:rPr>
      </w:pPr>
      <w:r>
        <w:rPr>
          <w:bCs/>
          <w:i/>
          <w:iCs/>
          <w:color w:val="0000FF"/>
          <w:sz w:val="20"/>
          <w:lang w:val="it-IT"/>
        </w:rPr>
        <w:t xml:space="preserve">Sopravvalutazione </w:t>
      </w:r>
      <w:r w:rsidR="005C4FEA" w:rsidRPr="00476A11">
        <w:rPr>
          <w:bCs/>
          <w:i/>
          <w:iCs/>
          <w:color w:val="0000FF"/>
          <w:sz w:val="20"/>
          <w:lang w:val="it-IT"/>
        </w:rPr>
        <w:t xml:space="preserve"> delle sanzioni </w:t>
      </w:r>
    </w:p>
    <w:p w14:paraId="7BC6A144" w14:textId="73B92F40" w:rsidR="005C4FEA" w:rsidRPr="00582495" w:rsidRDefault="00D86D94" w:rsidP="005C4FEA">
      <w:pPr>
        <w:autoSpaceDE w:val="0"/>
        <w:autoSpaceDN w:val="0"/>
        <w:adjustRightInd w:val="0"/>
        <w:jc w:val="both"/>
      </w:pPr>
      <w:r>
        <w:rPr>
          <w:szCs w:val="22"/>
        </w:rPr>
        <w:t>Le</w:t>
      </w:r>
      <w:r w:rsidRPr="00582495">
        <w:rPr>
          <w:szCs w:val="22"/>
        </w:rPr>
        <w:t xml:space="preserve"> sanzioni punitive</w:t>
      </w:r>
      <w:r>
        <w:rPr>
          <w:szCs w:val="22"/>
        </w:rPr>
        <w:t xml:space="preserve">, </w:t>
      </w:r>
      <w:r w:rsidR="008A1D25">
        <w:rPr>
          <w:szCs w:val="22"/>
        </w:rPr>
        <w:t xml:space="preserve">o </w:t>
      </w:r>
      <w:r>
        <w:rPr>
          <w:szCs w:val="22"/>
        </w:rPr>
        <w:t>afflittive</w:t>
      </w:r>
      <w:r w:rsidR="008A1D25">
        <w:t xml:space="preserve"> secondo </w:t>
      </w:r>
      <w:r w:rsidR="008A1D25" w:rsidRPr="007F7EBF">
        <w:t xml:space="preserve">la tendenza </w:t>
      </w:r>
      <w:r w:rsidR="008A1D25">
        <w:t xml:space="preserve">tecnicistica </w:t>
      </w:r>
      <w:r w:rsidR="008A1D25" w:rsidRPr="007F7EBF">
        <w:t xml:space="preserve">a </w:t>
      </w:r>
      <w:r w:rsidR="008A1D25">
        <w:t>esprimere concetti semplici con</w:t>
      </w:r>
      <w:r w:rsidR="008A1D25" w:rsidRPr="007F7EBF">
        <w:t xml:space="preserve"> parole complicate</w:t>
      </w:r>
      <w:r w:rsidR="008A1D25">
        <w:t xml:space="preserve">, </w:t>
      </w:r>
      <w:r>
        <w:rPr>
          <w:szCs w:val="22"/>
        </w:rPr>
        <w:t xml:space="preserve">sono state </w:t>
      </w:r>
      <w:r w:rsidR="00F5797A">
        <w:rPr>
          <w:szCs w:val="22"/>
        </w:rPr>
        <w:t>sopravvalutat</w:t>
      </w:r>
      <w:r>
        <w:rPr>
          <w:szCs w:val="22"/>
        </w:rPr>
        <w:t xml:space="preserve">e come strumenti di </w:t>
      </w:r>
      <w:r>
        <w:rPr>
          <w:i/>
          <w:iCs/>
        </w:rPr>
        <w:t>in</w:t>
      </w:r>
      <w:r w:rsidR="00F5797A" w:rsidRPr="0095631B">
        <w:rPr>
          <w:i/>
          <w:iCs/>
        </w:rPr>
        <w:t>gegneria sociale</w:t>
      </w:r>
      <w:r>
        <w:rPr>
          <w:i/>
          <w:iCs/>
        </w:rPr>
        <w:t xml:space="preserve">. </w:t>
      </w:r>
      <w:r>
        <w:t xml:space="preserve">Studiosi sociali non giuristi hanno spesso considerato le </w:t>
      </w:r>
      <w:r w:rsidR="00CA57DD">
        <w:t xml:space="preserve">punizioni come uno strumento </w:t>
      </w:r>
      <w:r w:rsidR="00CA57DD">
        <w:rPr>
          <w:i/>
          <w:iCs/>
        </w:rPr>
        <w:t>giacobino</w:t>
      </w:r>
      <w:r>
        <w:t xml:space="preserve"> </w:t>
      </w:r>
      <w:r w:rsidR="00CA57DD">
        <w:t>con cui la politica avrebbe potuto modellare a piacere la realtà.</w:t>
      </w:r>
      <w:r w:rsidR="005776DD">
        <w:t xml:space="preserve"> </w:t>
      </w:r>
      <w:r w:rsidR="00CA57DD">
        <w:t xml:space="preserve">Queste sanzioni sono cioè sbrigativamente considerate un surrogato delle funzioni pubbliche, come se potessero rendere superfluo l’intervento amministrativo </w:t>
      </w:r>
      <w:r w:rsidR="005C4FEA">
        <w:t xml:space="preserve">in materia previdenziale, sanitaria, di lavoro, tributaria, di sicurezza etc.. </w:t>
      </w:r>
      <w:r w:rsidR="00FC5A5C">
        <w:t xml:space="preserve">E’ un riflesso dell’esternalizzazione di compiti pubblici sugli stessi privati, dove </w:t>
      </w:r>
      <w:r w:rsidR="008A1D25">
        <w:t xml:space="preserve">l’iniziativa </w:t>
      </w:r>
      <w:r w:rsidR="00FC5A5C">
        <w:t xml:space="preserve">dei pubblici uffici </w:t>
      </w:r>
      <w:r w:rsidR="008A1D25">
        <w:t xml:space="preserve">svanisce, e si cerca di </w:t>
      </w:r>
      <w:r w:rsidR="00FC5A5C">
        <w:t>surroga</w:t>
      </w:r>
      <w:r w:rsidR="008A1D25">
        <w:t xml:space="preserve">rla con </w:t>
      </w:r>
      <w:r w:rsidR="00FC5A5C">
        <w:t xml:space="preserve">le </w:t>
      </w:r>
      <w:r w:rsidR="00EA3A5A">
        <w:t>sanzioni</w:t>
      </w:r>
      <w:r w:rsidR="00FC5A5C">
        <w:t xml:space="preserve">. Queste ultime </w:t>
      </w:r>
      <w:r w:rsidR="00EA3A5A">
        <w:t>possono rappresentare invece solo la fase finale di un esercizio a</w:t>
      </w:r>
      <w:r w:rsidR="005C4FEA">
        <w:t>deguatamente sistematic</w:t>
      </w:r>
      <w:r w:rsidR="005C4FEA" w:rsidRPr="00476A11">
        <w:t>o</w:t>
      </w:r>
      <w:r w:rsidR="00EA3A5A">
        <w:t xml:space="preserve"> della corrispondente funzione pubblica</w:t>
      </w:r>
      <w:r w:rsidR="00FC5A5C">
        <w:t xml:space="preserve">, cui segue la sanzione come </w:t>
      </w:r>
      <w:r w:rsidR="00FC5A5C" w:rsidRPr="00476A11">
        <w:t>“ciliegina sulla torta”</w:t>
      </w:r>
      <w:r w:rsidR="008A1D25">
        <w:t xml:space="preserve">, per atteggiamenti non cooperativi o ostruzionistici. </w:t>
      </w:r>
      <w:r w:rsidR="005776DD">
        <w:t>N</w:t>
      </w:r>
      <w:r w:rsidR="005C4FEA" w:rsidRPr="00476A11">
        <w:t xml:space="preserve">on sarebbe </w:t>
      </w:r>
      <w:r w:rsidR="005776DD">
        <w:t xml:space="preserve">invece </w:t>
      </w:r>
      <w:r w:rsidR="005C4FEA" w:rsidRPr="00476A11">
        <w:t xml:space="preserve">ragionevole, per rimediare alla scarsità di controllori sugli autobus, stabilire in mille euro la sanzione per chi viaggia senza biglietto. </w:t>
      </w:r>
      <w:r w:rsidR="005C4FEA">
        <w:t>Queste spinte emo</w:t>
      </w:r>
      <w:r w:rsidR="005C4FEA" w:rsidRPr="00867DDF">
        <w:t xml:space="preserve">zionali </w:t>
      </w:r>
      <w:r w:rsidR="005C4FEA">
        <w:t xml:space="preserve"> </w:t>
      </w:r>
      <w:r w:rsidR="005C4FEA">
        <w:rPr>
          <w:i/>
          <w:iCs/>
        </w:rPr>
        <w:t xml:space="preserve">punitive </w:t>
      </w:r>
      <w:r w:rsidR="005C4FEA">
        <w:t xml:space="preserve">si scontrano </w:t>
      </w:r>
      <w:r w:rsidR="00EA3A5A">
        <w:t>tra l’altro</w:t>
      </w:r>
      <w:r w:rsidR="005C4FEA">
        <w:t xml:space="preserve"> co</w:t>
      </w:r>
      <w:r w:rsidR="005C4FEA" w:rsidRPr="00867DDF">
        <w:t xml:space="preserve">i c.d. </w:t>
      </w:r>
      <w:r w:rsidR="005C4FEA" w:rsidRPr="00867DDF">
        <w:rPr>
          <w:szCs w:val="22"/>
        </w:rPr>
        <w:t>“diritti fondamentali” di cui al par. 3.</w:t>
      </w:r>
      <w:r w:rsidR="00A8048F">
        <w:rPr>
          <w:szCs w:val="22"/>
        </w:rPr>
        <w:t>3</w:t>
      </w:r>
      <w:r w:rsidR="005C4FEA">
        <w:rPr>
          <w:szCs w:val="22"/>
        </w:rPr>
        <w:t xml:space="preserve"> </w:t>
      </w:r>
      <w:r w:rsidR="005C4FEA">
        <w:rPr>
          <w:rStyle w:val="Rimandonotaapidipagina"/>
          <w:szCs w:val="22"/>
        </w:rPr>
        <w:footnoteReference w:id="90"/>
      </w:r>
      <w:r w:rsidR="00FC5A5C">
        <w:rPr>
          <w:szCs w:val="22"/>
        </w:rPr>
        <w:t xml:space="preserve">, i principi interni di ragionevolezza e quello comunitario di proporzionalità. </w:t>
      </w:r>
    </w:p>
    <w:p w14:paraId="0E25B900" w14:textId="77777777" w:rsidR="005C4FEA" w:rsidRPr="00F64B2C" w:rsidRDefault="005C4FEA" w:rsidP="005C4FEA">
      <w:pPr>
        <w:pStyle w:val="tit23"/>
        <w:ind w:left="6464" w:right="-1361" w:firstLine="0"/>
        <w:jc w:val="left"/>
        <w:rPr>
          <w:bCs/>
          <w:i/>
          <w:iCs/>
          <w:color w:val="0000FF"/>
          <w:sz w:val="20"/>
          <w:lang w:val="it-IT"/>
        </w:rPr>
      </w:pPr>
      <w:r w:rsidRPr="00F64B2C">
        <w:rPr>
          <w:bCs/>
          <w:i/>
          <w:iCs/>
          <w:color w:val="0000FF"/>
          <w:sz w:val="20"/>
          <w:lang w:val="it-IT"/>
        </w:rPr>
        <w:t xml:space="preserve">Emotività </w:t>
      </w:r>
      <w:r>
        <w:rPr>
          <w:bCs/>
          <w:i/>
          <w:iCs/>
          <w:color w:val="0000FF"/>
          <w:sz w:val="20"/>
          <w:lang w:val="it-IT"/>
        </w:rPr>
        <w:t xml:space="preserve">sociale </w:t>
      </w:r>
      <w:r w:rsidRPr="00F64B2C">
        <w:rPr>
          <w:bCs/>
          <w:i/>
          <w:iCs/>
          <w:color w:val="0000FF"/>
          <w:sz w:val="20"/>
          <w:lang w:val="it-IT"/>
        </w:rPr>
        <w:t xml:space="preserve"> e sanzioni</w:t>
      </w:r>
    </w:p>
    <w:p w14:paraId="1F5873EC" w14:textId="7309881F" w:rsidR="005C4FEA" w:rsidRDefault="00FC5A5C" w:rsidP="005C4FEA">
      <w:pPr>
        <w:autoSpaceDE w:val="0"/>
        <w:autoSpaceDN w:val="0"/>
        <w:adjustRightInd w:val="0"/>
        <w:jc w:val="both"/>
      </w:pPr>
      <w:r>
        <w:t xml:space="preserve">Di ciò non tiene conto la </w:t>
      </w:r>
      <w:r w:rsidR="00425CE0">
        <w:t>legislazione manifesto di cui al par.3.</w:t>
      </w:r>
      <w:r w:rsidR="00A8048F">
        <w:t>3</w:t>
      </w:r>
      <w:r>
        <w:t xml:space="preserve">, con </w:t>
      </w:r>
      <w:r w:rsidR="005C4FEA">
        <w:t>sanzioni</w:t>
      </w:r>
      <w:r w:rsidR="005C4FEA" w:rsidRPr="00582495">
        <w:t xml:space="preserve"> velleitarie, sbrigative e </w:t>
      </w:r>
      <w:r w:rsidR="005C4FEA">
        <w:t>applicate in modo casuale</w:t>
      </w:r>
      <w:r>
        <w:t xml:space="preserve">; se ne trovano </w:t>
      </w:r>
      <w:r w:rsidR="005C4FEA" w:rsidRPr="00582495">
        <w:t xml:space="preserve">esempi in materia di circolazione stradale, </w:t>
      </w:r>
      <w:r w:rsidR="005C4FEA" w:rsidRPr="00582495">
        <w:rPr>
          <w:i/>
        </w:rPr>
        <w:t>privacy</w:t>
      </w:r>
      <w:r w:rsidR="005C4FEA" w:rsidRPr="00582495">
        <w:t>, ambiente,</w:t>
      </w:r>
      <w:r w:rsidR="005C4FEA" w:rsidRPr="00BB252E">
        <w:t xml:space="preserve"> antiriciclaggio, </w:t>
      </w:r>
      <w:r w:rsidR="005C4FEA" w:rsidRPr="00582495">
        <w:t>anti</w:t>
      </w:r>
      <w:r w:rsidR="005C4FEA">
        <w:t>corruzione</w:t>
      </w:r>
      <w:r w:rsidR="00791422">
        <w:t xml:space="preserve"> (par.3.11)</w:t>
      </w:r>
      <w:r w:rsidR="005C4FEA" w:rsidRPr="00582495">
        <w:t xml:space="preserve">, urbanistica, </w:t>
      </w:r>
      <w:r w:rsidR="005C4FEA" w:rsidRPr="00582495">
        <w:lastRenderedPageBreak/>
        <w:t>tributi e contributi, commercio, animali domestici</w:t>
      </w:r>
      <w:r w:rsidR="005C4FEA" w:rsidRPr="00582495">
        <w:rPr>
          <w:rStyle w:val="Rimandonotaapidipagina"/>
        </w:rPr>
        <w:footnoteReference w:id="91"/>
      </w:r>
      <w:r w:rsidR="005C4FEA" w:rsidRPr="00582495">
        <w:t xml:space="preserve">, impiantistica, lavori pubblici, antinfortunistica e tanti altri. </w:t>
      </w:r>
      <w:r>
        <w:t xml:space="preserve">Si alimenta così </w:t>
      </w:r>
      <w:r w:rsidR="005C4FEA">
        <w:t>l’</w:t>
      </w:r>
      <w:r w:rsidR="005C4FEA" w:rsidRPr="00582495">
        <w:t>incertezza del diritto di ritorno di cui al par.</w:t>
      </w:r>
      <w:r w:rsidR="005C4FEA">
        <w:t xml:space="preserve"> </w:t>
      </w:r>
      <w:r w:rsidR="005C4FEA" w:rsidRPr="00582495">
        <w:t>3.</w:t>
      </w:r>
      <w:r w:rsidR="008A1D25">
        <w:t>3</w:t>
      </w:r>
      <w:r w:rsidR="004B6E5E">
        <w:t xml:space="preserve">, </w:t>
      </w:r>
      <w:r w:rsidR="00791422">
        <w:t xml:space="preserve">con </w:t>
      </w:r>
      <w:r w:rsidR="005C4FEA">
        <w:t xml:space="preserve">lo </w:t>
      </w:r>
      <w:r w:rsidR="005C4FEA">
        <w:rPr>
          <w:bCs/>
        </w:rPr>
        <w:t>scollamento tra forme giuridiche e</w:t>
      </w:r>
      <w:r>
        <w:rPr>
          <w:bCs/>
        </w:rPr>
        <w:t xml:space="preserve">d </w:t>
      </w:r>
      <w:r w:rsidR="005C4FEA">
        <w:rPr>
          <w:bCs/>
        </w:rPr>
        <w:t>effettivi</w:t>
      </w:r>
      <w:r w:rsidRPr="00FC5A5C">
        <w:rPr>
          <w:bCs/>
        </w:rPr>
        <w:t xml:space="preserve"> </w:t>
      </w:r>
      <w:r>
        <w:rPr>
          <w:bCs/>
        </w:rPr>
        <w:t>comportamenti di massa</w:t>
      </w:r>
      <w:r w:rsidR="005C4FEA">
        <w:rPr>
          <w:bCs/>
        </w:rPr>
        <w:t xml:space="preserve">. </w:t>
      </w:r>
      <w:r w:rsidR="008A1D25">
        <w:rPr>
          <w:bCs/>
        </w:rPr>
        <w:t>Sono</w:t>
      </w:r>
      <w:r>
        <w:rPr>
          <w:bCs/>
        </w:rPr>
        <w:t xml:space="preserve"> </w:t>
      </w:r>
      <w:r>
        <w:t xml:space="preserve">eccessi </w:t>
      </w:r>
      <w:r w:rsidR="005C4FEA">
        <w:t>sanzionatori si concretizzano per caso</w:t>
      </w:r>
      <w:r w:rsidR="00791422">
        <w:t xml:space="preserve"> su chi si trova nel posto sbagliato al momento sbagliato</w:t>
      </w:r>
      <w:r w:rsidR="008A1D25">
        <w:t>, incontrando chi si compiace del potere</w:t>
      </w:r>
      <w:r w:rsidR="00F939B8">
        <w:t xml:space="preserve"> dicendo </w:t>
      </w:r>
      <w:r w:rsidR="00F939B8">
        <w:rPr>
          <w:i/>
          <w:iCs/>
        </w:rPr>
        <w:t>se voglio posso rovinarla</w:t>
      </w:r>
      <w:r w:rsidR="00F939B8">
        <w:t xml:space="preserve"> (</w:t>
      </w:r>
      <w:r w:rsidR="008A1D25">
        <w:t>atteggiamenti stigmatizzati da Totò in  U</w:t>
      </w:r>
      <w:r w:rsidR="008A1D25" w:rsidRPr="00C5607F">
        <w:rPr>
          <w:i/>
          <w:iCs/>
        </w:rPr>
        <w:t>omini o caporali</w:t>
      </w:r>
      <w:r w:rsidR="008A1D25">
        <w:t>).</w:t>
      </w:r>
      <w:r w:rsidR="00EA3A5A">
        <w:t xml:space="preserve"> </w:t>
      </w:r>
      <w:r w:rsidR="00172E34">
        <w:t xml:space="preserve">Questa sensazione di essere </w:t>
      </w:r>
      <w:r w:rsidR="005C4FEA">
        <w:t>vittime casuali (</w:t>
      </w:r>
      <w:r w:rsidR="005C4FEA" w:rsidRPr="00FF4492">
        <w:rPr>
          <w:i/>
        </w:rPr>
        <w:t xml:space="preserve">perché </w:t>
      </w:r>
      <w:r w:rsidR="00E71690">
        <w:rPr>
          <w:i/>
        </w:rPr>
        <w:t xml:space="preserve">sono punito </w:t>
      </w:r>
      <w:r w:rsidR="005C4FEA" w:rsidRPr="00FF4492">
        <w:rPr>
          <w:i/>
        </w:rPr>
        <w:t>solo io</w:t>
      </w:r>
      <w:r w:rsidR="005C4FEA">
        <w:rPr>
          <w:i/>
        </w:rPr>
        <w:t xml:space="preserve"> per una cosa che fanno tutti</w:t>
      </w:r>
      <w:r w:rsidR="005C4FEA" w:rsidRPr="00FF4492">
        <w:rPr>
          <w:i/>
        </w:rPr>
        <w:t>?</w:t>
      </w:r>
      <w:r w:rsidR="005C4FEA">
        <w:t xml:space="preserve">) </w:t>
      </w:r>
      <w:r w:rsidR="00172E34">
        <w:t xml:space="preserve">nuoce alla coesione sociale </w:t>
      </w:r>
      <w:r w:rsidR="005C4FEA">
        <w:t xml:space="preserve">o </w:t>
      </w:r>
      <w:r w:rsidR="00172E34">
        <w:t xml:space="preserve">consente di colpire strumentalmente chi è </w:t>
      </w:r>
      <w:r w:rsidR="00EA3A5A">
        <w:t xml:space="preserve">per altri versi </w:t>
      </w:r>
      <w:r w:rsidR="00EA3A5A">
        <w:rPr>
          <w:i/>
          <w:iCs/>
        </w:rPr>
        <w:t>scomodo</w:t>
      </w:r>
      <w:r w:rsidR="00EA3A5A">
        <w:t xml:space="preserve">. </w:t>
      </w:r>
      <w:r w:rsidR="00172E34">
        <w:t xml:space="preserve">Questo potere di </w:t>
      </w:r>
      <w:r w:rsidR="00172E34" w:rsidRPr="001D588D">
        <w:t xml:space="preserve">ricatto </w:t>
      </w:r>
      <w:r w:rsidR="00172E34">
        <w:t xml:space="preserve">crea una sensazione di ingiustizia controproducente per la coesione sociale e i pubblici uffici di settore. </w:t>
      </w:r>
      <w:r w:rsidR="005C4FEA">
        <w:t xml:space="preserve">La </w:t>
      </w:r>
      <w:r w:rsidR="00172E34">
        <w:t>rarità dei controlli trasforma chi li subisce in una vittima casuale per comportamenti generalizzati, dove l</w:t>
      </w:r>
      <w:r w:rsidR="00172E34">
        <w:rPr>
          <w:bCs/>
        </w:rPr>
        <w:t xml:space="preserve">a massa corre rischi calcolati, all’insegna del </w:t>
      </w:r>
      <w:r w:rsidR="00172E34">
        <w:t>“</w:t>
      </w:r>
      <w:r w:rsidR="00172E34" w:rsidRPr="00BB252E">
        <w:t xml:space="preserve">non si </w:t>
      </w:r>
      <w:r w:rsidR="00172E34">
        <w:t>potrebbe</w:t>
      </w:r>
      <w:r w:rsidR="00172E34" w:rsidRPr="00BB252E">
        <w:t>, ma lo fanno tutti</w:t>
      </w:r>
      <w:r w:rsidR="00172E34">
        <w:t xml:space="preserve">”; si avverte infatti una lesione del principio di parità di trattamento, con </w:t>
      </w:r>
      <w:r w:rsidR="00172E34" w:rsidRPr="00582495">
        <w:t>frustranti interrogativi tra essere adempient</w:t>
      </w:r>
      <w:r w:rsidR="00172E34">
        <w:t>i</w:t>
      </w:r>
      <w:r w:rsidR="00172E34" w:rsidRPr="00582495">
        <w:t>, e sentirsi “stupid</w:t>
      </w:r>
      <w:r w:rsidR="00172E34">
        <w:t>i</w:t>
      </w:r>
      <w:r w:rsidR="00172E34" w:rsidRPr="00582495">
        <w:t xml:space="preserve">”, </w:t>
      </w:r>
      <w:r w:rsidR="00172E34">
        <w:t xml:space="preserve">ovvero </w:t>
      </w:r>
      <w:r w:rsidR="00172E34" w:rsidRPr="00582495">
        <w:t>inadempient</w:t>
      </w:r>
      <w:r w:rsidR="00172E34">
        <w:t>i</w:t>
      </w:r>
      <w:r w:rsidR="00172E34" w:rsidRPr="00582495">
        <w:t xml:space="preserve"> e “a rischio”</w:t>
      </w:r>
      <w:r w:rsidR="00172E34">
        <w:t xml:space="preserve">, come per molte violazioni al </w:t>
      </w:r>
      <w:r w:rsidR="002216EF">
        <w:t xml:space="preserve">codice </w:t>
      </w:r>
      <w:r w:rsidR="005C4FEA">
        <w:t>stradale o</w:t>
      </w:r>
      <w:r w:rsidR="00172E34">
        <w:t xml:space="preserve"> </w:t>
      </w:r>
      <w:r w:rsidR="005C4FEA">
        <w:t>evasion</w:t>
      </w:r>
      <w:r w:rsidR="00172E34">
        <w:t>i</w:t>
      </w:r>
      <w:r w:rsidR="005C4FEA">
        <w:t xml:space="preserve"> fiscal</w:t>
      </w:r>
      <w:r w:rsidR="00172E34">
        <w:t>i</w:t>
      </w:r>
      <w:r w:rsidR="00E71690">
        <w:t xml:space="preserve"> di massa</w:t>
      </w:r>
      <w:r w:rsidR="00172E34" w:rsidRPr="00582495">
        <w:rPr>
          <w:rStyle w:val="Rimandonotaapidipagina"/>
        </w:rPr>
        <w:footnoteReference w:id="92"/>
      </w:r>
      <w:r w:rsidR="00172E34">
        <w:t>.</w:t>
      </w:r>
      <w:r w:rsidR="005C4FEA">
        <w:t xml:space="preserve"> </w:t>
      </w:r>
    </w:p>
    <w:p w14:paraId="54BADDAB" w14:textId="26B01D7E" w:rsidR="005C4FEA" w:rsidRPr="00582495" w:rsidRDefault="00D06E81" w:rsidP="005C4FEA">
      <w:pPr>
        <w:pStyle w:val="tit23"/>
        <w:ind w:left="6464" w:right="-1361" w:firstLine="0"/>
        <w:jc w:val="left"/>
        <w:rPr>
          <w:bCs/>
          <w:i/>
          <w:iCs/>
          <w:color w:val="0000FF"/>
          <w:sz w:val="16"/>
          <w:lang w:val="it-IT"/>
        </w:rPr>
      </w:pPr>
      <w:r>
        <w:rPr>
          <w:bCs/>
          <w:i/>
          <w:iCs/>
          <w:color w:val="0000FF"/>
          <w:sz w:val="16"/>
          <w:lang w:val="it-IT"/>
        </w:rPr>
        <w:t>Propensione diversa  al rischio</w:t>
      </w:r>
    </w:p>
    <w:p w14:paraId="1B19AEF1" w14:textId="33293A65" w:rsidR="0003387D" w:rsidRDefault="005D10D2" w:rsidP="0003387D">
      <w:pPr>
        <w:autoSpaceDE w:val="0"/>
        <w:autoSpaceDN w:val="0"/>
        <w:adjustRightInd w:val="0"/>
        <w:jc w:val="both"/>
        <w:rPr>
          <w:bCs/>
          <w:i/>
          <w:iCs/>
          <w:color w:val="0000FF"/>
        </w:rPr>
      </w:pPr>
      <w:r>
        <w:t xml:space="preserve">Gli individui, che rischiano in proprio, </w:t>
      </w:r>
      <w:r w:rsidR="00D06E81">
        <w:t>sono più propensi a comportamenti opportun</w:t>
      </w:r>
      <w:r w:rsidR="00BA772E">
        <w:t>istic</w:t>
      </w:r>
      <w:r w:rsidR="005C4FEA" w:rsidRPr="00582495">
        <w:t>i</w:t>
      </w:r>
      <w:r w:rsidR="00D06E81">
        <w:t xml:space="preserve">, in quanto acquisiscono benefici e rischi della violazione. Gli addetti alle </w:t>
      </w:r>
      <w:r w:rsidR="005C4FEA" w:rsidRPr="00582495">
        <w:t xml:space="preserve">organizzazioni </w:t>
      </w:r>
      <w:r w:rsidR="005C4FEA">
        <w:t>pluripersonali</w:t>
      </w:r>
      <w:r w:rsidR="005C4FEA" w:rsidRPr="00582495">
        <w:t xml:space="preserve">, </w:t>
      </w:r>
      <w:r w:rsidR="005C4FEA">
        <w:t>come aziende</w:t>
      </w:r>
      <w:r w:rsidR="00D06E81">
        <w:t xml:space="preserve"> </w:t>
      </w:r>
      <w:r w:rsidR="005C4FEA">
        <w:t xml:space="preserve">e uffici pubblici, </w:t>
      </w:r>
      <w:r w:rsidR="00D06E81">
        <w:t>non acquisendo i benefici, tendono a evitare i</w:t>
      </w:r>
      <w:r w:rsidR="005C4FEA">
        <w:t xml:space="preserve"> risch</w:t>
      </w:r>
      <w:r w:rsidR="00D06E81">
        <w:t>i;</w:t>
      </w:r>
      <w:r w:rsidR="005C4FEA">
        <w:t xml:space="preserve"> i </w:t>
      </w:r>
      <w:r w:rsidR="00D06E81">
        <w:t>benefici infatti</w:t>
      </w:r>
      <w:r w:rsidR="005C4FEA">
        <w:t xml:space="preserve"> vanno all’azienda, ed eventuali rischi a chi si assume le responsabilità dei </w:t>
      </w:r>
      <w:r w:rsidR="00D06E81">
        <w:t xml:space="preserve">relativi </w:t>
      </w:r>
      <w:r w:rsidR="005C4FEA">
        <w:t xml:space="preserve">comportamenti. </w:t>
      </w:r>
      <w:r w:rsidR="00D06E81">
        <w:t xml:space="preserve">Tanto più che </w:t>
      </w:r>
      <w:r w:rsidR="005C4FEA">
        <w:t>le organizzazioni pluripersonali</w:t>
      </w:r>
      <w:r w:rsidR="00D06E81">
        <w:t xml:space="preserve"> </w:t>
      </w:r>
      <w:r w:rsidR="005C4FEA">
        <w:t>attirano</w:t>
      </w:r>
      <w:r w:rsidR="005C4FEA" w:rsidRPr="00582495">
        <w:t xml:space="preserve"> </w:t>
      </w:r>
      <w:r w:rsidR="00D06E81">
        <w:t>maggiormente i controlli, per</w:t>
      </w:r>
      <w:r w:rsidR="005C4FEA" w:rsidRPr="00582495">
        <w:t xml:space="preserve"> ragioni dimensionali</w:t>
      </w:r>
      <w:r w:rsidR="00D06E81">
        <w:t xml:space="preserve"> e di maggiore comodità di svolgimento.</w:t>
      </w:r>
      <w:r w:rsidR="005C4FEA">
        <w:t xml:space="preserve"> </w:t>
      </w:r>
    </w:p>
    <w:p w14:paraId="435902C1" w14:textId="720CC2BA" w:rsidR="0003387D" w:rsidRDefault="0003387D" w:rsidP="0003387D">
      <w:pPr>
        <w:pStyle w:val="tit23"/>
        <w:ind w:left="6464" w:right="-1361" w:firstLine="0"/>
        <w:jc w:val="left"/>
        <w:rPr>
          <w:bCs/>
          <w:i/>
          <w:iCs/>
          <w:color w:val="0000FF"/>
          <w:sz w:val="20"/>
          <w:lang w:val="it-IT"/>
        </w:rPr>
      </w:pPr>
      <w:r>
        <w:rPr>
          <w:bCs/>
          <w:i/>
          <w:iCs/>
          <w:color w:val="0000FF"/>
          <w:sz w:val="20"/>
          <w:lang w:val="it-IT"/>
        </w:rPr>
        <w:t>Barriera alla crescita aziendale</w:t>
      </w:r>
    </w:p>
    <w:p w14:paraId="33029880" w14:textId="51AB11DD" w:rsidR="008E7C0E" w:rsidRDefault="005C4FEA" w:rsidP="00E8643D">
      <w:pPr>
        <w:autoSpaceDE w:val="0"/>
        <w:autoSpaceDN w:val="0"/>
        <w:adjustRightInd w:val="0"/>
        <w:jc w:val="both"/>
      </w:pPr>
      <w:r>
        <w:t xml:space="preserve">La necessità di avere una proprietà </w:t>
      </w:r>
      <w:r w:rsidR="00EC6FB0">
        <w:t>personalizzata</w:t>
      </w:r>
      <w:r>
        <w:t xml:space="preserve">, in grado di </w:t>
      </w:r>
      <w:r>
        <w:rPr>
          <w:i/>
          <w:iCs/>
        </w:rPr>
        <w:t xml:space="preserve">coprire </w:t>
      </w:r>
      <w:r>
        <w:t>queste assunzioni di rischio dei dirigenti limit</w:t>
      </w:r>
      <w:r w:rsidR="0003387D">
        <w:t xml:space="preserve">a </w:t>
      </w:r>
      <w:r>
        <w:t xml:space="preserve">la crescita </w:t>
      </w:r>
      <w:r>
        <w:lastRenderedPageBreak/>
        <w:t xml:space="preserve">delle aziende italiane, </w:t>
      </w:r>
      <w:r w:rsidR="00BA772E">
        <w:t>contribuendo al</w:t>
      </w:r>
      <w:r w:rsidR="0003387D">
        <w:t>l</w:t>
      </w:r>
      <w:r>
        <w:t xml:space="preserve">a natura </w:t>
      </w:r>
      <w:r w:rsidRPr="00896573">
        <w:rPr>
          <w:i/>
          <w:iCs/>
        </w:rPr>
        <w:t>familiare</w:t>
      </w:r>
      <w:r>
        <w:t xml:space="preserve"> del nostro capitalismo</w:t>
      </w:r>
      <w:r w:rsidR="00BA772E">
        <w:t xml:space="preserve"> su cui par.1.6. In tale sede abbiamo rilevato l</w:t>
      </w:r>
      <w:r>
        <w:t xml:space="preserve">a mancanza </w:t>
      </w:r>
      <w:r w:rsidR="00BA772E">
        <w:t>di un’</w:t>
      </w:r>
      <w:r>
        <w:t>idea</w:t>
      </w:r>
      <w:r w:rsidR="00BA772E">
        <w:t xml:space="preserve"> di azienda come organizzazione pluripersonale, che comporta anche difficoltà a sanzionare le aziende e chi lavora in esse, per comportamenti riconducibili al gruppo nel suo complesso. Anche per questo l’economia</w:t>
      </w:r>
      <w:r>
        <w:t xml:space="preserve"> italiana frammentata tra </w:t>
      </w:r>
      <w:r w:rsidRPr="00582495">
        <w:t>piccoli commercianti, artigiani</w:t>
      </w:r>
      <w:r w:rsidR="00BA772E">
        <w:t xml:space="preserve"> e</w:t>
      </w:r>
      <w:r w:rsidR="00D06E81">
        <w:t xml:space="preserve"> piccole</w:t>
      </w:r>
      <w:r w:rsidR="00BA772E">
        <w:t xml:space="preserve"> </w:t>
      </w:r>
      <w:r w:rsidRPr="00582495">
        <w:t>organizzazioni</w:t>
      </w:r>
      <w:r w:rsidR="00BA772E">
        <w:t xml:space="preserve"> pluripersonali a proprietà familiare (</w:t>
      </w:r>
      <w:r w:rsidRPr="00582495">
        <w:t>“padronal</w:t>
      </w:r>
      <w:r w:rsidR="00BA772E">
        <w:t>e</w:t>
      </w:r>
      <w:r w:rsidRPr="00582495">
        <w:t>”</w:t>
      </w:r>
      <w:r w:rsidR="00BA772E">
        <w:t>)</w:t>
      </w:r>
      <w:r w:rsidRPr="00582495">
        <w:t xml:space="preserve">, </w:t>
      </w:r>
      <w:r w:rsidR="00BA772E">
        <w:t xml:space="preserve">che </w:t>
      </w:r>
      <w:r w:rsidRPr="00582495">
        <w:t>fa pro</w:t>
      </w:r>
      <w:r>
        <w:t>pri sia i vantaggi sia i rischi</w:t>
      </w:r>
      <w:r w:rsidRPr="00582495">
        <w:t xml:space="preserve"> suddetti</w:t>
      </w:r>
      <w:r>
        <w:t xml:space="preserve">. </w:t>
      </w:r>
      <w:r w:rsidR="00BA772E">
        <w:t xml:space="preserve">Se si considerano le condizioni del settore pubblico, di cui ai paragrafi precedenti, si  capisce il </w:t>
      </w:r>
      <w:r>
        <w:t xml:space="preserve">circolo vizioso </w:t>
      </w:r>
      <w:r w:rsidR="00E8643D">
        <w:t>in cui si dibatte</w:t>
      </w:r>
      <w:r w:rsidR="00BA772E">
        <w:t xml:space="preserve"> l’organizzazione sociale italiana</w:t>
      </w:r>
      <w:r w:rsidR="00E8643D">
        <w:t xml:space="preserve">, </w:t>
      </w:r>
      <w:r w:rsidR="00D06E81">
        <w:t xml:space="preserve">su cui anche i prossimi </w:t>
      </w:r>
      <w:r w:rsidR="00E8643D">
        <w:t>paragraf</w:t>
      </w:r>
      <w:r w:rsidR="00D06E81">
        <w:t>i</w:t>
      </w:r>
      <w:r w:rsidR="00E8643D">
        <w:t xml:space="preserve">. </w:t>
      </w:r>
    </w:p>
    <w:p w14:paraId="5BC1CF7D" w14:textId="5CEF50F0" w:rsidR="00BB1339" w:rsidRPr="005230EF" w:rsidRDefault="00931123" w:rsidP="00551322">
      <w:pPr>
        <w:pStyle w:val="Titolo3"/>
        <w:jc w:val="both"/>
        <w:rPr>
          <w:sz w:val="22"/>
          <w:szCs w:val="22"/>
        </w:rPr>
      </w:pPr>
      <w:bookmarkStart w:id="72" w:name="_Toc53396057"/>
      <w:bookmarkStart w:id="73" w:name="_Toc74947156"/>
      <w:r w:rsidRPr="003628F8">
        <w:rPr>
          <w:rFonts w:ascii="Times New Roman" w:hAnsi="Times New Roman"/>
          <w:iCs/>
          <w:sz w:val="24"/>
          <w:szCs w:val="22"/>
          <w:lang w:val="it-IT"/>
        </w:rPr>
        <w:t>3.</w:t>
      </w:r>
      <w:r w:rsidR="00F9688A" w:rsidRPr="003628F8">
        <w:rPr>
          <w:rFonts w:ascii="Times New Roman" w:hAnsi="Times New Roman"/>
          <w:iCs/>
          <w:sz w:val="24"/>
          <w:szCs w:val="22"/>
          <w:lang w:val="it-IT"/>
        </w:rPr>
        <w:t>1</w:t>
      </w:r>
      <w:r w:rsidR="005C4FEA">
        <w:rPr>
          <w:rFonts w:ascii="Times New Roman" w:hAnsi="Times New Roman"/>
          <w:iCs/>
          <w:sz w:val="24"/>
          <w:szCs w:val="22"/>
          <w:lang w:val="it-IT"/>
        </w:rPr>
        <w:t>1</w:t>
      </w:r>
      <w:r w:rsidRPr="003628F8">
        <w:rPr>
          <w:rFonts w:ascii="Times New Roman" w:hAnsi="Times New Roman"/>
          <w:i/>
          <w:iCs/>
          <w:sz w:val="24"/>
          <w:szCs w:val="22"/>
          <w:lang w:val="it-IT"/>
        </w:rPr>
        <w:t xml:space="preserve"> </w:t>
      </w:r>
      <w:r w:rsidR="009779EF">
        <w:rPr>
          <w:rFonts w:ascii="Times New Roman" w:hAnsi="Times New Roman"/>
          <w:sz w:val="24"/>
          <w:szCs w:val="22"/>
          <w:lang w:val="it-IT"/>
        </w:rPr>
        <w:t xml:space="preserve">La </w:t>
      </w:r>
      <w:r w:rsidR="007620C5">
        <w:rPr>
          <w:rFonts w:ascii="Times New Roman" w:hAnsi="Times New Roman"/>
          <w:sz w:val="24"/>
          <w:szCs w:val="22"/>
          <w:lang w:val="it-IT"/>
        </w:rPr>
        <w:t>c</w:t>
      </w:r>
      <w:r w:rsidR="002E04D5">
        <w:rPr>
          <w:rFonts w:ascii="Times New Roman" w:hAnsi="Times New Roman"/>
          <w:sz w:val="24"/>
          <w:szCs w:val="22"/>
          <w:lang w:val="it-IT"/>
        </w:rPr>
        <w:t>ura di interessi altrui</w:t>
      </w:r>
      <w:r w:rsidR="0000736B">
        <w:rPr>
          <w:rFonts w:ascii="Times New Roman" w:hAnsi="Times New Roman"/>
          <w:sz w:val="24"/>
          <w:szCs w:val="22"/>
          <w:lang w:val="it-IT"/>
        </w:rPr>
        <w:t xml:space="preserve"> </w:t>
      </w:r>
      <w:bookmarkEnd w:id="72"/>
      <w:r w:rsidR="009779EF">
        <w:rPr>
          <w:rFonts w:ascii="Times New Roman" w:hAnsi="Times New Roman"/>
          <w:sz w:val="24"/>
          <w:szCs w:val="22"/>
          <w:lang w:val="it-IT"/>
        </w:rPr>
        <w:t xml:space="preserve">e l’equilibrio tra </w:t>
      </w:r>
      <w:r w:rsidR="00B12C4C">
        <w:rPr>
          <w:rFonts w:ascii="Times New Roman" w:hAnsi="Times New Roman"/>
          <w:sz w:val="24"/>
          <w:szCs w:val="22"/>
          <w:lang w:val="it-IT"/>
        </w:rPr>
        <w:t>vantaggi</w:t>
      </w:r>
      <w:r w:rsidR="009779EF">
        <w:rPr>
          <w:rFonts w:ascii="Times New Roman" w:hAnsi="Times New Roman"/>
          <w:sz w:val="24"/>
          <w:szCs w:val="22"/>
          <w:lang w:val="it-IT"/>
        </w:rPr>
        <w:t xml:space="preserve"> e responsabilità</w:t>
      </w:r>
      <w:bookmarkEnd w:id="73"/>
    </w:p>
    <w:p w14:paraId="5D4AEE3C" w14:textId="7D32D497" w:rsidR="00993B86" w:rsidRPr="007F7EBF" w:rsidRDefault="009779EF" w:rsidP="00993B86">
      <w:pPr>
        <w:pStyle w:val="tit23"/>
        <w:ind w:left="6464" w:right="-1361" w:firstLine="0"/>
        <w:jc w:val="left"/>
        <w:rPr>
          <w:bCs/>
          <w:i/>
          <w:iCs/>
          <w:color w:val="0000FF"/>
          <w:lang w:val="it-IT"/>
        </w:rPr>
      </w:pPr>
      <w:r>
        <w:rPr>
          <w:bCs/>
          <w:i/>
          <w:iCs/>
          <w:color w:val="0000FF"/>
          <w:sz w:val="20"/>
          <w:lang w:val="it-IT"/>
        </w:rPr>
        <w:t>Poteri, funzioni</w:t>
      </w:r>
      <w:r w:rsidR="00354268">
        <w:rPr>
          <w:bCs/>
          <w:i/>
          <w:iCs/>
          <w:color w:val="0000FF"/>
          <w:sz w:val="20"/>
          <w:lang w:val="it-IT"/>
        </w:rPr>
        <w:t xml:space="preserve"> e </w:t>
      </w:r>
      <w:r w:rsidR="00993B86" w:rsidRPr="003628F8">
        <w:rPr>
          <w:bCs/>
          <w:i/>
          <w:iCs/>
          <w:color w:val="0000FF"/>
          <w:sz w:val="20"/>
          <w:lang w:val="it-IT"/>
        </w:rPr>
        <w:t xml:space="preserve">responsabilità </w:t>
      </w:r>
    </w:p>
    <w:p w14:paraId="35E0666C" w14:textId="051E24F1" w:rsidR="00354268" w:rsidRDefault="00BB204F" w:rsidP="00354268">
      <w:pPr>
        <w:autoSpaceDE w:val="0"/>
        <w:autoSpaceDN w:val="0"/>
        <w:adjustRightInd w:val="0"/>
        <w:jc w:val="both"/>
        <w:rPr>
          <w:sz w:val="22"/>
          <w:szCs w:val="22"/>
        </w:rPr>
      </w:pPr>
      <w:r>
        <w:rPr>
          <w:szCs w:val="22"/>
        </w:rPr>
        <w:t xml:space="preserve">Lo </w:t>
      </w:r>
      <w:r w:rsidR="009E7E02">
        <w:rPr>
          <w:szCs w:val="22"/>
        </w:rPr>
        <w:t xml:space="preserve">studio </w:t>
      </w:r>
      <w:r>
        <w:rPr>
          <w:szCs w:val="22"/>
        </w:rPr>
        <w:t xml:space="preserve">giuridico </w:t>
      </w:r>
      <w:r w:rsidR="009E7E02">
        <w:rPr>
          <w:szCs w:val="22"/>
        </w:rPr>
        <w:t>sociale d</w:t>
      </w:r>
      <w:r>
        <w:rPr>
          <w:szCs w:val="22"/>
        </w:rPr>
        <w:t xml:space="preserve">i </w:t>
      </w:r>
      <w:r w:rsidR="009E7E02">
        <w:rPr>
          <w:szCs w:val="22"/>
        </w:rPr>
        <w:t xml:space="preserve">funzioni pubbliche fa emergere un problema spesso trascurato </w:t>
      </w:r>
      <w:r w:rsidR="00481DEA">
        <w:rPr>
          <w:szCs w:val="22"/>
        </w:rPr>
        <w:t>in sede</w:t>
      </w:r>
      <w:r w:rsidR="00FE0A21">
        <w:rPr>
          <w:szCs w:val="22"/>
        </w:rPr>
        <w:t xml:space="preserve"> </w:t>
      </w:r>
      <w:r w:rsidR="009E7E02">
        <w:rPr>
          <w:szCs w:val="22"/>
        </w:rPr>
        <w:t>privatistico-giurisdizional</w:t>
      </w:r>
      <w:r w:rsidR="002F140C">
        <w:rPr>
          <w:szCs w:val="22"/>
        </w:rPr>
        <w:t>e</w:t>
      </w:r>
      <w:r w:rsidR="00FE0A21">
        <w:rPr>
          <w:szCs w:val="22"/>
        </w:rPr>
        <w:t xml:space="preserve">; qui infatti </w:t>
      </w:r>
      <w:r w:rsidR="002F140C">
        <w:rPr>
          <w:szCs w:val="22"/>
        </w:rPr>
        <w:t>si agisce normalmente per la cura di interessi propri</w:t>
      </w:r>
      <w:r w:rsidR="00FE0A21">
        <w:rPr>
          <w:szCs w:val="22"/>
        </w:rPr>
        <w:t>, e se si danneggiano altri</w:t>
      </w:r>
      <w:r w:rsidR="00C75C04">
        <w:rPr>
          <w:szCs w:val="22"/>
        </w:rPr>
        <w:t>, in modo doloso o colposo,</w:t>
      </w:r>
      <w:r w:rsidR="00FE0A21">
        <w:rPr>
          <w:szCs w:val="22"/>
        </w:rPr>
        <w:t xml:space="preserve"> è </w:t>
      </w:r>
      <w:r w:rsidR="00C75C04">
        <w:rPr>
          <w:szCs w:val="22"/>
        </w:rPr>
        <w:t>normale</w:t>
      </w:r>
      <w:r w:rsidR="00FE0A21">
        <w:rPr>
          <w:szCs w:val="22"/>
        </w:rPr>
        <w:t xml:space="preserve"> se ne risponda</w:t>
      </w:r>
      <w:r w:rsidR="00C75C04">
        <w:rPr>
          <w:szCs w:val="22"/>
        </w:rPr>
        <w:t xml:space="preserve">; tuttavia già qui </w:t>
      </w:r>
      <w:r w:rsidR="00481DEA">
        <w:rPr>
          <w:szCs w:val="22"/>
        </w:rPr>
        <w:t xml:space="preserve">le responsabilità mediche o professionali </w:t>
      </w:r>
      <w:r w:rsidR="0061000A">
        <w:rPr>
          <w:szCs w:val="22"/>
        </w:rPr>
        <w:t>danno un esempio di sproporzione tra beneficio e rischio, e sono un primo segno di stallo e di deresponsabilizzazione</w:t>
      </w:r>
      <w:r w:rsidR="00354268">
        <w:t xml:space="preserve">. </w:t>
      </w:r>
    </w:p>
    <w:p w14:paraId="7CC5FAD2" w14:textId="383AC52C" w:rsidR="00354268" w:rsidRDefault="00354268" w:rsidP="00354268">
      <w:pPr>
        <w:pStyle w:val="tit23"/>
        <w:ind w:left="6464" w:right="-1361" w:firstLine="0"/>
        <w:jc w:val="left"/>
        <w:rPr>
          <w:bCs/>
          <w:i/>
          <w:iCs/>
          <w:color w:val="0000FF"/>
          <w:sz w:val="20"/>
          <w:lang w:val="it-IT"/>
        </w:rPr>
      </w:pPr>
      <w:r>
        <w:rPr>
          <w:bCs/>
          <w:i/>
          <w:iCs/>
          <w:color w:val="0000FF"/>
          <w:sz w:val="20"/>
          <w:lang w:val="it-IT"/>
        </w:rPr>
        <w:t>Asimmetrie tra vantaggi  e rischi</w:t>
      </w:r>
    </w:p>
    <w:p w14:paraId="1D3B1EA8" w14:textId="20D824D0" w:rsidR="00F9419A" w:rsidRDefault="00C75C04" w:rsidP="00F9419A">
      <w:pPr>
        <w:autoSpaceDE w:val="0"/>
        <w:autoSpaceDN w:val="0"/>
        <w:adjustRightInd w:val="0"/>
        <w:jc w:val="both"/>
        <w:rPr>
          <w:sz w:val="22"/>
          <w:szCs w:val="22"/>
        </w:rPr>
      </w:pPr>
      <w:r>
        <w:rPr>
          <w:szCs w:val="22"/>
        </w:rPr>
        <w:t xml:space="preserve">Queste ultime tuttavia rischiano di moltiplicarsi nelle organizzazioni pluripersonali, dove </w:t>
      </w:r>
      <w:r w:rsidR="00993B86">
        <w:t>ci si dividono i lavori</w:t>
      </w:r>
      <w:r w:rsidR="00FE0A21">
        <w:t xml:space="preserve">, </w:t>
      </w:r>
      <w:r w:rsidR="00993B86">
        <w:t xml:space="preserve">ed </w:t>
      </w:r>
      <w:r w:rsidR="00993B86" w:rsidRPr="003628F8">
        <w:t>i ruoli s</w:t>
      </w:r>
      <w:r w:rsidR="00993B86">
        <w:t>’</w:t>
      </w:r>
      <w:r w:rsidR="00993B86" w:rsidRPr="003628F8">
        <w:t>intrecciano</w:t>
      </w:r>
      <w:r w:rsidR="00FE0A21">
        <w:rPr>
          <w:szCs w:val="22"/>
        </w:rPr>
        <w:t>. Sono contesti in cui</w:t>
      </w:r>
      <w:r w:rsidR="00993B86">
        <w:t xml:space="preserve"> i</w:t>
      </w:r>
      <w:r w:rsidR="00354268">
        <w:t xml:space="preserve"> dirigenti </w:t>
      </w:r>
      <w:r w:rsidR="00993B86">
        <w:t xml:space="preserve">non </w:t>
      </w:r>
      <w:r w:rsidR="00FE0A21">
        <w:t>acquisisc</w:t>
      </w:r>
      <w:r w:rsidR="00354268">
        <w:t xml:space="preserve">ono particolari </w:t>
      </w:r>
      <w:r w:rsidR="00993B86">
        <w:t xml:space="preserve">vantaggi quando le cose vanno bene, </w:t>
      </w:r>
      <w:r w:rsidR="00354268">
        <w:t xml:space="preserve">con rischi di responsabilità molto superiori. E’ il riflesso del trasferimento </w:t>
      </w:r>
      <w:r w:rsidR="00F9419A">
        <w:t>su</w:t>
      </w:r>
      <w:r w:rsidR="00354268">
        <w:t xml:space="preserve"> organizzazioni pluripersonali, </w:t>
      </w:r>
      <w:r w:rsidR="00F9419A">
        <w:t>dove le responsabilità si intrecciano, dei suddetti schemi logici pr</w:t>
      </w:r>
      <w:r w:rsidR="00FE0A21">
        <w:t>ivatistico-giurisdizional</w:t>
      </w:r>
      <w:r w:rsidR="00F9419A">
        <w:t xml:space="preserve">i. Si tratta dell’atteggiamento </w:t>
      </w:r>
      <w:r w:rsidR="00FE0A21">
        <w:t xml:space="preserve">secondo cui </w:t>
      </w:r>
      <w:r w:rsidR="00993B86" w:rsidRPr="00861184">
        <w:rPr>
          <w:szCs w:val="22"/>
        </w:rPr>
        <w:t xml:space="preserve">il </w:t>
      </w:r>
      <w:r w:rsidR="00993B86" w:rsidRPr="00861184">
        <w:rPr>
          <w:i/>
          <w:iCs/>
          <w:szCs w:val="22"/>
        </w:rPr>
        <w:t>delegato</w:t>
      </w:r>
      <w:r w:rsidR="00993B86" w:rsidRPr="00861184">
        <w:rPr>
          <w:szCs w:val="22"/>
        </w:rPr>
        <w:t xml:space="preserve"> </w:t>
      </w:r>
      <w:r w:rsidR="00993B86" w:rsidRPr="00861184">
        <w:rPr>
          <w:i/>
          <w:iCs/>
          <w:szCs w:val="22"/>
        </w:rPr>
        <w:t>che sbaglia</w:t>
      </w:r>
      <w:r>
        <w:rPr>
          <w:i/>
          <w:iCs/>
          <w:szCs w:val="22"/>
        </w:rPr>
        <w:t>, danneggiando il terzo, deve risarcir</w:t>
      </w:r>
      <w:r w:rsidR="005E734B">
        <w:rPr>
          <w:i/>
          <w:iCs/>
          <w:szCs w:val="22"/>
        </w:rPr>
        <w:t>lo</w:t>
      </w:r>
      <w:r w:rsidR="003F3601">
        <w:rPr>
          <w:i/>
          <w:iCs/>
          <w:szCs w:val="22"/>
        </w:rPr>
        <w:t xml:space="preserve">, </w:t>
      </w:r>
      <w:r w:rsidR="003F3601">
        <w:rPr>
          <w:szCs w:val="22"/>
        </w:rPr>
        <w:t>oppure che dev</w:t>
      </w:r>
      <w:r w:rsidR="00F9419A">
        <w:rPr>
          <w:szCs w:val="22"/>
        </w:rPr>
        <w:t>’esser</w:t>
      </w:r>
      <w:r w:rsidR="003F3601">
        <w:rPr>
          <w:szCs w:val="22"/>
        </w:rPr>
        <w:t xml:space="preserve">e il </w:t>
      </w:r>
      <w:r w:rsidRPr="003F3601">
        <w:rPr>
          <w:szCs w:val="22"/>
        </w:rPr>
        <w:t>delegante</w:t>
      </w:r>
      <w:r w:rsidR="003F3601">
        <w:rPr>
          <w:szCs w:val="22"/>
        </w:rPr>
        <w:t xml:space="preserve"> </w:t>
      </w:r>
      <w:r w:rsidR="00F9419A">
        <w:rPr>
          <w:szCs w:val="22"/>
        </w:rPr>
        <w:t>a risarcire, rivalendosi sul delegato.</w:t>
      </w:r>
      <w:r w:rsidR="00F9419A">
        <w:t xml:space="preserve">. </w:t>
      </w:r>
    </w:p>
    <w:p w14:paraId="0013E335" w14:textId="61561964" w:rsidR="00F9419A" w:rsidRDefault="00F9419A" w:rsidP="00F9419A">
      <w:pPr>
        <w:pStyle w:val="tit23"/>
        <w:ind w:left="6464" w:right="-1361" w:firstLine="0"/>
        <w:jc w:val="left"/>
        <w:rPr>
          <w:bCs/>
          <w:i/>
          <w:iCs/>
          <w:color w:val="0000FF"/>
          <w:sz w:val="20"/>
          <w:lang w:val="it-IT"/>
        </w:rPr>
      </w:pPr>
      <w:r>
        <w:rPr>
          <w:bCs/>
          <w:i/>
          <w:iCs/>
          <w:color w:val="0000FF"/>
          <w:sz w:val="20"/>
          <w:lang w:val="it-IT"/>
        </w:rPr>
        <w:t>Equivoci da autoprotezione</w:t>
      </w:r>
    </w:p>
    <w:p w14:paraId="7446A3E0" w14:textId="77777777" w:rsidR="00256588" w:rsidRDefault="00376302" w:rsidP="00376302">
      <w:pPr>
        <w:autoSpaceDE w:val="0"/>
        <w:autoSpaceDN w:val="0"/>
        <w:adjustRightInd w:val="0"/>
        <w:jc w:val="both"/>
      </w:pPr>
      <w:r>
        <w:rPr>
          <w:i/>
          <w:iCs/>
          <w:szCs w:val="22"/>
        </w:rPr>
        <w:lastRenderedPageBreak/>
        <w:t xml:space="preserve"> </w:t>
      </w:r>
      <w:r>
        <w:rPr>
          <w:szCs w:val="22"/>
        </w:rPr>
        <w:t xml:space="preserve">E’ un insieme </w:t>
      </w:r>
      <w:r w:rsidR="00993B86" w:rsidRPr="00861184">
        <w:rPr>
          <w:szCs w:val="22"/>
        </w:rPr>
        <w:t xml:space="preserve">destabilizzante nel contesto delle </w:t>
      </w:r>
      <w:r w:rsidR="003F3601">
        <w:rPr>
          <w:szCs w:val="22"/>
        </w:rPr>
        <w:t xml:space="preserve">organizzazioni pluripersonali, </w:t>
      </w:r>
      <w:r>
        <w:rPr>
          <w:szCs w:val="22"/>
        </w:rPr>
        <w:t xml:space="preserve">che </w:t>
      </w:r>
      <w:r w:rsidR="003F3601">
        <w:rPr>
          <w:szCs w:val="22"/>
        </w:rPr>
        <w:t>alimenta</w:t>
      </w:r>
      <w:r w:rsidR="00993B86" w:rsidRPr="00861184">
        <w:t xml:space="preserve"> la deresponsabilizzazione di cui ai parr.3.</w:t>
      </w:r>
      <w:r w:rsidR="00993B86" w:rsidRPr="00A620C0">
        <w:t>7 ss.</w:t>
      </w:r>
      <w:r w:rsidRPr="00A620C0">
        <w:t xml:space="preserve">. </w:t>
      </w:r>
      <w:r w:rsidR="003F3601">
        <w:t xml:space="preserve">Si </w:t>
      </w:r>
      <w:r w:rsidR="00A620C0" w:rsidRPr="00A620C0">
        <w:t xml:space="preserve">cerca </w:t>
      </w:r>
      <w:r w:rsidR="003F3601">
        <w:t xml:space="preserve">con essa </w:t>
      </w:r>
      <w:r w:rsidR="00A620C0" w:rsidRPr="00A620C0">
        <w:t>di evitare accuse di aver violato regole numerosissime e intrecciate tra loro</w:t>
      </w:r>
      <w:r w:rsidR="00F9419A">
        <w:t xml:space="preserve">, </w:t>
      </w:r>
      <w:r w:rsidR="00A620C0" w:rsidRPr="00A620C0">
        <w:t xml:space="preserve">osservando quelle che si reputano più importanti e confidando che il possibile mancato rispetto di altre sia troppo generalizzato per essere rilevato. </w:t>
      </w:r>
      <w:r w:rsidR="00F9419A">
        <w:t xml:space="preserve">Si scatena così un formalismo estenuante, con </w:t>
      </w:r>
      <w:r w:rsidR="00A620C0" w:rsidRPr="00A620C0">
        <w:t>la soluzione di ripiego di “non decidere”, “rinviare”, coinvolgere altri</w:t>
      </w:r>
      <w:r w:rsidR="00F9419A">
        <w:t xml:space="preserve"> frazionando le responsabilità</w:t>
      </w:r>
      <w:r w:rsidR="00A620C0" w:rsidRPr="00A620C0">
        <w:t>, come indicato al par.3.8</w:t>
      </w:r>
      <w:r w:rsidR="00A620C0" w:rsidRPr="00A620C0">
        <w:rPr>
          <w:i/>
          <w:iCs/>
        </w:rPr>
        <w:t xml:space="preserve">. </w:t>
      </w:r>
      <w:r w:rsidR="00A620C0" w:rsidRPr="00A620C0">
        <w:t xml:space="preserve">C’è infatti sempre il rischio, in </w:t>
      </w:r>
      <w:r w:rsidRPr="00A620C0">
        <w:t xml:space="preserve">uffici </w:t>
      </w:r>
      <w:r w:rsidR="003F3601">
        <w:t xml:space="preserve">pubblici </w:t>
      </w:r>
      <w:r w:rsidRPr="00A620C0">
        <w:t>con carenza di personale e risorse</w:t>
      </w:r>
      <w:r w:rsidR="003F3601">
        <w:t xml:space="preserve">, di danneggiare qualcuno, </w:t>
      </w:r>
      <w:r w:rsidR="00A620C0" w:rsidRPr="00A620C0">
        <w:t>anche</w:t>
      </w:r>
      <w:r w:rsidR="00A620C0">
        <w:t xml:space="preserve"> agendo con la massima abnegazione</w:t>
      </w:r>
      <w:r>
        <w:t xml:space="preserve">. </w:t>
      </w:r>
      <w:r w:rsidR="00256588">
        <w:t xml:space="preserve">Nel settore pubblico sono molto forti le asimmetrie in cui, se le cose vanno bene, il funzionario prende solo lo stipendio (soggetto a tetti massimi) e il merito è dell’istituzione; se invece qualcosa va male, e la colpa è del funzionario, quest’ultimo penserà solo ad autoproteggersi a danno di tutti, in quanto tutti cercheranno di andare esenti da responsabilità. E’ una delle radici della burocratizzazione e della paralisi, che sembrano condannare il settore pubblico italiano all’inefficienza perpetua. Occorre quindi </w:t>
      </w:r>
      <w:r w:rsidR="00256588" w:rsidRPr="003628F8">
        <w:t>salvaguarda</w:t>
      </w:r>
      <w:r w:rsidR="00256588">
        <w:t>re</w:t>
      </w:r>
      <w:r w:rsidR="00256588" w:rsidRPr="003628F8">
        <w:t xml:space="preserve"> lo spirito d</w:t>
      </w:r>
      <w:r w:rsidR="00256588">
        <w:t>’</w:t>
      </w:r>
      <w:r w:rsidR="00256588" w:rsidRPr="003628F8">
        <w:t>iniziativa</w:t>
      </w:r>
      <w:r w:rsidR="00256588">
        <w:t xml:space="preserve"> dei pubblici uffici, e la disponibilità a correre dei rischi per l’interesse generale, senza la paralizzante </w:t>
      </w:r>
      <w:r w:rsidR="00256588">
        <w:rPr>
          <w:i/>
          <w:iCs/>
        </w:rPr>
        <w:t xml:space="preserve">autoprotezione compulsiva </w:t>
      </w:r>
      <w:r w:rsidR="00256588">
        <w:t>di cui al par.3.7.</w:t>
      </w:r>
      <w:r w:rsidR="00256588" w:rsidRPr="00376302">
        <w:t xml:space="preserve"> </w:t>
      </w:r>
    </w:p>
    <w:p w14:paraId="61963EE7" w14:textId="4309004B" w:rsidR="00376302" w:rsidRDefault="00256588" w:rsidP="00376302">
      <w:pPr>
        <w:autoSpaceDE w:val="0"/>
        <w:autoSpaceDN w:val="0"/>
        <w:adjustRightInd w:val="0"/>
        <w:jc w:val="both"/>
        <w:rPr>
          <w:sz w:val="22"/>
          <w:szCs w:val="22"/>
        </w:rPr>
      </w:pPr>
      <w:r>
        <w:t xml:space="preserve">Lo studio sociale delle organizzazioni pluripersonali (aziende e pubblici uffici) deve elaborare una </w:t>
      </w:r>
      <w:r>
        <w:rPr>
          <w:szCs w:val="22"/>
        </w:rPr>
        <w:t>responsabilità spersonalizzata dell’organizzazione</w:t>
      </w:r>
      <w:r>
        <w:rPr>
          <w:rStyle w:val="Rimandonotaapidipagina"/>
          <w:szCs w:val="22"/>
        </w:rPr>
        <w:footnoteReference w:id="93"/>
      </w:r>
      <w:r>
        <w:rPr>
          <w:szCs w:val="22"/>
        </w:rPr>
        <w:t xml:space="preserve">, che indennizzi l’utente, ma non paralizzi i funzionari. </w:t>
      </w:r>
    </w:p>
    <w:p w14:paraId="279D6B4F" w14:textId="15B6E0D7" w:rsidR="00993B86" w:rsidRDefault="00993B86" w:rsidP="00993B86">
      <w:pPr>
        <w:pStyle w:val="tit23"/>
        <w:ind w:left="6464" w:right="-1361" w:firstLine="0"/>
        <w:jc w:val="left"/>
        <w:rPr>
          <w:bCs/>
          <w:i/>
          <w:iCs/>
          <w:color w:val="0000FF"/>
          <w:lang w:val="it-IT"/>
        </w:rPr>
      </w:pPr>
      <w:r>
        <w:rPr>
          <w:bCs/>
          <w:i/>
          <w:iCs/>
          <w:color w:val="0000FF"/>
          <w:lang w:val="it-IT"/>
        </w:rPr>
        <w:t xml:space="preserve">responsabilità </w:t>
      </w:r>
      <w:r w:rsidR="00256588">
        <w:rPr>
          <w:bCs/>
          <w:i/>
          <w:iCs/>
          <w:color w:val="0000FF"/>
          <w:lang w:val="it-IT"/>
        </w:rPr>
        <w:t xml:space="preserve">politica dei gruppi </w:t>
      </w:r>
    </w:p>
    <w:p w14:paraId="57B9EE81" w14:textId="67D406AC" w:rsidR="000F3427" w:rsidRPr="005230EF" w:rsidRDefault="00993B86" w:rsidP="00376302">
      <w:pPr>
        <w:autoSpaceDE w:val="0"/>
        <w:autoSpaceDN w:val="0"/>
        <w:adjustRightInd w:val="0"/>
        <w:jc w:val="both"/>
        <w:rPr>
          <w:sz w:val="22"/>
          <w:szCs w:val="22"/>
        </w:rPr>
      </w:pPr>
      <w:r>
        <w:t xml:space="preserve">Nella responsabilità collettiva </w:t>
      </w:r>
      <w:r w:rsidR="00F9419A">
        <w:t xml:space="preserve">rientra anche quella politica, difficile da far valere verso </w:t>
      </w:r>
      <w:r w:rsidR="00256588">
        <w:t xml:space="preserve">gruppi sociali sconfitti, in quanto </w:t>
      </w:r>
      <w:r>
        <w:rPr>
          <w:i/>
          <w:iCs/>
        </w:rPr>
        <w:t>vincere la pace</w:t>
      </w:r>
      <w:r>
        <w:t>,</w:t>
      </w:r>
      <w:r w:rsidR="00256588">
        <w:t xml:space="preserve"> è molto più difficile che </w:t>
      </w:r>
      <w:r w:rsidRPr="00B302AD">
        <w:rPr>
          <w:i/>
          <w:iCs/>
        </w:rPr>
        <w:t>vincere la guerra</w:t>
      </w:r>
      <w:r w:rsidR="00256588">
        <w:rPr>
          <w:i/>
          <w:iCs/>
        </w:rPr>
        <w:t xml:space="preserve"> </w:t>
      </w:r>
      <w:r>
        <w:rPr>
          <w:rStyle w:val="Rimandonotaapidipagina"/>
          <w:i/>
          <w:iCs/>
        </w:rPr>
        <w:footnoteReference w:id="94"/>
      </w:r>
      <w:r>
        <w:t xml:space="preserve"> </w:t>
      </w:r>
      <w:r w:rsidR="00256588">
        <w:t xml:space="preserve">; per questo </w:t>
      </w:r>
      <w:r w:rsidR="00256588">
        <w:rPr>
          <w:i/>
          <w:iCs/>
        </w:rPr>
        <w:t xml:space="preserve">lo stato non è come una famiglia </w:t>
      </w:r>
      <w:r w:rsidR="00256588">
        <w:t>e i suoi</w:t>
      </w:r>
      <w:r>
        <w:t xml:space="preserve"> </w:t>
      </w:r>
      <w:r w:rsidRPr="00532C28">
        <w:rPr>
          <w:i/>
          <w:iCs/>
        </w:rPr>
        <w:t>default</w:t>
      </w:r>
      <w:r>
        <w:t xml:space="preserve">, come quelli argentini, comportano solo la mancata concessione di ulteriori crediti, ma non certo esecuzioni coattive per debiti. </w:t>
      </w:r>
      <w:r w:rsidR="00256588">
        <w:t xml:space="preserve">Si ripiega quindi sulla </w:t>
      </w:r>
      <w:r>
        <w:lastRenderedPageBreak/>
        <w:t xml:space="preserve">responsabilità individuale </w:t>
      </w:r>
      <w:r w:rsidR="00256588">
        <w:t xml:space="preserve">dei dirigenti dei gruppi che violano </w:t>
      </w:r>
      <w:r>
        <w:t>valori condivisi da una pluralità di gruppi sociali, variamente formalizzati da convenzioni internazionali o semplicemente avvertiti, con varie sfumature</w:t>
      </w:r>
      <w:r w:rsidR="00256588">
        <w:t>,</w:t>
      </w:r>
      <w:r>
        <w:t xml:space="preserve"> dal processo di Norimberga alla Corte Internazionale dell’Aja. Le sfumature tra responsabilità politica e giuridica possono essere innumerevoli, </w:t>
      </w:r>
      <w:r w:rsidR="00256588">
        <w:t xml:space="preserve">valorizzabili </w:t>
      </w:r>
      <w:r w:rsidR="0007549F">
        <w:t>nello</w:t>
      </w:r>
      <w:r w:rsidR="00256588">
        <w:t xml:space="preserve"> studio sociale delle funzioni pubbliche</w:t>
      </w:r>
      <w:r w:rsidR="0007549F">
        <w:t>, cui vanno contestualizzate an</w:t>
      </w:r>
      <w:r>
        <w:t>che le regole</w:t>
      </w:r>
      <w:r w:rsidR="00256588">
        <w:t xml:space="preserve">. </w:t>
      </w:r>
      <w:r w:rsidR="00676A52">
        <w:t xml:space="preserve"> </w:t>
      </w:r>
    </w:p>
    <w:p w14:paraId="12FFC1C7" w14:textId="0D5F6D1D" w:rsidR="000F3427" w:rsidRPr="003628F8" w:rsidRDefault="00B07696" w:rsidP="000F3427">
      <w:pPr>
        <w:pStyle w:val="tit23"/>
        <w:ind w:left="6464" w:right="-1361" w:firstLine="0"/>
        <w:jc w:val="left"/>
        <w:rPr>
          <w:bCs/>
          <w:i/>
          <w:iCs/>
          <w:color w:val="0000FF"/>
          <w:lang w:val="it-IT"/>
        </w:rPr>
      </w:pPr>
      <w:r>
        <w:rPr>
          <w:bCs/>
          <w:i/>
          <w:iCs/>
          <w:color w:val="0000FF"/>
          <w:sz w:val="20"/>
          <w:lang w:val="it-IT"/>
        </w:rPr>
        <w:t>Uso e abuso di potere</w:t>
      </w:r>
      <w:r w:rsidR="00C22619">
        <w:rPr>
          <w:bCs/>
          <w:i/>
          <w:iCs/>
          <w:color w:val="0000FF"/>
          <w:sz w:val="20"/>
          <w:lang w:val="it-IT"/>
        </w:rPr>
        <w:t xml:space="preserve"> </w:t>
      </w:r>
    </w:p>
    <w:p w14:paraId="4498B2F6" w14:textId="4906E45A" w:rsidR="00C22619" w:rsidRPr="00893323" w:rsidRDefault="00376302" w:rsidP="00C22619">
      <w:pPr>
        <w:autoSpaceDE w:val="0"/>
        <w:autoSpaceDN w:val="0"/>
        <w:adjustRightInd w:val="0"/>
        <w:jc w:val="both"/>
        <w:rPr>
          <w:sz w:val="22"/>
          <w:szCs w:val="22"/>
        </w:rPr>
      </w:pPr>
      <w:r>
        <w:t>Su quest’aspetto fisiologico delle funzioni pubbliche si inserisce quello patologico dell</w:t>
      </w:r>
      <w:r w:rsidR="000F3427">
        <w:t>’abuso</w:t>
      </w:r>
      <w:r w:rsidR="001438CC">
        <w:t>, a partire dall</w:t>
      </w:r>
      <w:r w:rsidR="00BB1339" w:rsidRPr="003628F8">
        <w:t>a corruzione</w:t>
      </w:r>
      <w:r w:rsidR="000F3427">
        <w:t xml:space="preserve">, </w:t>
      </w:r>
      <w:r w:rsidR="0096277F">
        <w:t xml:space="preserve">connaturata potenzialmente ad ogni rapporto </w:t>
      </w:r>
      <w:r w:rsidR="00B25F80">
        <w:t xml:space="preserve">fiduciario </w:t>
      </w:r>
      <w:r w:rsidR="0096277F">
        <w:t>delegato-delegante</w:t>
      </w:r>
      <w:r w:rsidR="00E164A9">
        <w:t xml:space="preserve"> </w:t>
      </w:r>
      <w:r w:rsidR="00E164A9">
        <w:rPr>
          <w:rStyle w:val="Rimandonotaapidipagina"/>
        </w:rPr>
        <w:footnoteReference w:id="95"/>
      </w:r>
      <w:r w:rsidR="0096277F">
        <w:t xml:space="preserve">, </w:t>
      </w:r>
      <w:r w:rsidR="00B25F80">
        <w:t xml:space="preserve">secondo la caratteristica della giuridicità di cui al </w:t>
      </w:r>
      <w:r w:rsidR="00AC401F">
        <w:t>par.2.5</w:t>
      </w:r>
      <w:r w:rsidR="00FB037B">
        <w:t xml:space="preserve">. </w:t>
      </w:r>
      <w:r w:rsidR="00FB037B" w:rsidRPr="00FB037B">
        <w:t xml:space="preserve"> </w:t>
      </w:r>
      <w:r w:rsidR="00FB037B">
        <w:t xml:space="preserve">I presupposti della </w:t>
      </w:r>
      <w:r w:rsidR="00FB037B" w:rsidRPr="003628F8">
        <w:t>corruzione</w:t>
      </w:r>
      <w:r w:rsidR="00FB037B">
        <w:t xml:space="preserve"> mancano invece </w:t>
      </w:r>
      <w:r w:rsidR="00FB037B" w:rsidRPr="003628F8">
        <w:t>quando ciascuna part</w:t>
      </w:r>
      <w:r w:rsidR="002E04D5">
        <w:t xml:space="preserve">e </w:t>
      </w:r>
      <w:r w:rsidR="00FB037B" w:rsidRPr="003628F8">
        <w:t>agisce esclusivamente nell</w:t>
      </w:r>
      <w:r w:rsidR="00FB037B">
        <w:t>’</w:t>
      </w:r>
      <w:r w:rsidR="00FB037B" w:rsidRPr="003628F8">
        <w:t>interesse proprio</w:t>
      </w:r>
      <w:r w:rsidR="00FB037B">
        <w:t xml:space="preserve"> </w:t>
      </w:r>
      <w:r w:rsidR="00FB037B">
        <w:rPr>
          <w:rStyle w:val="Rimandonotaapidipagina"/>
        </w:rPr>
        <w:footnoteReference w:id="96"/>
      </w:r>
      <w:r w:rsidR="00BB1339" w:rsidRPr="003628F8">
        <w:t xml:space="preserve">. </w:t>
      </w:r>
      <w:r w:rsidR="00893323">
        <w:t>N</w:t>
      </w:r>
      <w:r w:rsidR="00B25F80">
        <w:t xml:space="preserve">elle fasi iniziali </w:t>
      </w:r>
      <w:r w:rsidR="0096277F">
        <w:t xml:space="preserve">dei gruppi sociali, </w:t>
      </w:r>
      <w:r w:rsidR="00B25F80">
        <w:t>ad esempio</w:t>
      </w:r>
      <w:r w:rsidR="0096277F">
        <w:t xml:space="preserve"> nell’era feudale, la delega fiduciaria</w:t>
      </w:r>
      <w:r w:rsidR="00893323">
        <w:t xml:space="preserve"> all’ordine sociale</w:t>
      </w:r>
      <w:r w:rsidR="0096277F">
        <w:t xml:space="preserve"> </w:t>
      </w:r>
      <w:r w:rsidR="00B25F80">
        <w:t>comportava</w:t>
      </w:r>
      <w:r w:rsidR="0096277F">
        <w:t xml:space="preserve"> un “potere” verso una determinata collettivit</w:t>
      </w:r>
      <w:r w:rsidR="00893323">
        <w:t xml:space="preserve">à; quest’ultima </w:t>
      </w:r>
      <w:r w:rsidR="0096277F">
        <w:t>compensa</w:t>
      </w:r>
      <w:r w:rsidR="00893323">
        <w:t xml:space="preserve">va </w:t>
      </w:r>
      <w:r w:rsidR="0096277F">
        <w:t>l</w:t>
      </w:r>
      <w:r w:rsidR="00AC401F">
        <w:t xml:space="preserve">’intermediazione del delegato </w:t>
      </w:r>
      <w:r w:rsidR="00893323">
        <w:t>col diritto di sfruttamento di risorse e una</w:t>
      </w:r>
      <w:r w:rsidR="0096277F">
        <w:t xml:space="preserve"> quota degli affari conclusi sotto la </w:t>
      </w:r>
      <w:r w:rsidR="00893323">
        <w:t>sua</w:t>
      </w:r>
      <w:r w:rsidR="0096277F">
        <w:t xml:space="preserve"> sovranità; </w:t>
      </w:r>
      <w:r w:rsidR="00B25F80">
        <w:t>è l’origine del</w:t>
      </w:r>
      <w:r w:rsidR="0096277F">
        <w:t>l</w:t>
      </w:r>
      <w:r w:rsidR="00893323">
        <w:t>e</w:t>
      </w:r>
      <w:r w:rsidR="00AC401F">
        <w:t xml:space="preserve"> “regali</w:t>
      </w:r>
      <w:r w:rsidR="00893323">
        <w:t>e</w:t>
      </w:r>
      <w:r w:rsidR="00AC401F">
        <w:t>”</w:t>
      </w:r>
      <w:r w:rsidR="0096277F">
        <w:t>,</w:t>
      </w:r>
      <w:r w:rsidR="00AC401F">
        <w:t xml:space="preserve"> </w:t>
      </w:r>
      <w:r w:rsidR="00B25F80">
        <w:t>del</w:t>
      </w:r>
      <w:r w:rsidR="00AC401F">
        <w:t>l</w:t>
      </w:r>
      <w:r w:rsidR="00893323">
        <w:t>e</w:t>
      </w:r>
      <w:r w:rsidR="00AC401F">
        <w:t xml:space="preserve"> “royalt</w:t>
      </w:r>
      <w:r w:rsidR="00893323">
        <w:t>ies</w:t>
      </w:r>
      <w:r w:rsidR="00AC401F">
        <w:t>”</w:t>
      </w:r>
      <w:r w:rsidR="0096277F">
        <w:t>,</w:t>
      </w:r>
      <w:r w:rsidR="00AC401F">
        <w:t xml:space="preserve"> a beneficio d</w:t>
      </w:r>
      <w:r w:rsidR="00893323">
        <w:t xml:space="preserve">i chi </w:t>
      </w:r>
      <w:r w:rsidR="00AC401F">
        <w:t>garantisce giuridicamente attività economic</w:t>
      </w:r>
      <w:r w:rsidR="00893323">
        <w:t>he rilevanti</w:t>
      </w:r>
      <w:r w:rsidR="001438CC">
        <w:t>; è</w:t>
      </w:r>
      <w:r w:rsidR="0096277F">
        <w:t xml:space="preserve"> una </w:t>
      </w:r>
      <w:r w:rsidR="001438CC">
        <w:t xml:space="preserve">sorta di </w:t>
      </w:r>
      <w:r w:rsidR="0096277F">
        <w:rPr>
          <w:i/>
          <w:iCs/>
        </w:rPr>
        <w:t>corruzione istituzionalizzata</w:t>
      </w:r>
      <w:r w:rsidR="00893323">
        <w:rPr>
          <w:i/>
          <w:iCs/>
        </w:rPr>
        <w:t xml:space="preserve"> </w:t>
      </w:r>
      <w:r w:rsidR="00893323">
        <w:t>presente in molti gruppi sociali, in modo anche  ordinato ed efficiente, se il gruppo è coeso e con un buon controllo sociale.</w:t>
      </w:r>
    </w:p>
    <w:p w14:paraId="31165B23" w14:textId="413CEAF7" w:rsidR="00C22619" w:rsidRDefault="00C22619" w:rsidP="00C22619">
      <w:pPr>
        <w:pStyle w:val="tit23"/>
        <w:ind w:left="6464" w:right="-1361" w:firstLine="0"/>
        <w:jc w:val="left"/>
        <w:rPr>
          <w:bCs/>
          <w:i/>
          <w:iCs/>
          <w:color w:val="0000FF"/>
          <w:lang w:val="it-IT"/>
        </w:rPr>
      </w:pPr>
      <w:r>
        <w:rPr>
          <w:bCs/>
          <w:i/>
          <w:iCs/>
          <w:color w:val="0000FF"/>
          <w:sz w:val="20"/>
          <w:lang w:val="it-IT"/>
        </w:rPr>
        <w:t>corruzione  come vizio della funzione</w:t>
      </w:r>
    </w:p>
    <w:p w14:paraId="0F973594" w14:textId="477C1F18" w:rsidR="00BB1339" w:rsidRPr="00CB3694" w:rsidRDefault="00243819" w:rsidP="004A26D0">
      <w:pPr>
        <w:autoSpaceDE w:val="0"/>
        <w:autoSpaceDN w:val="0"/>
        <w:adjustRightInd w:val="0"/>
        <w:jc w:val="both"/>
        <w:rPr>
          <w:b/>
          <w:bCs/>
          <w:i/>
          <w:iCs/>
          <w:color w:val="0000FF"/>
        </w:rPr>
      </w:pPr>
      <w:r>
        <w:t>Nell</w:t>
      </w:r>
      <w:r w:rsidR="00DA6042">
        <w:t>o stato di diritto del moderno</w:t>
      </w:r>
      <w:r w:rsidR="009102EF">
        <w:t xml:space="preserve"> occidente</w:t>
      </w:r>
      <w:r w:rsidR="00DA6042">
        <w:t xml:space="preserve">, </w:t>
      </w:r>
      <w:r w:rsidR="009102EF">
        <w:t xml:space="preserve">il compenso </w:t>
      </w:r>
      <w:r w:rsidR="00DA6042">
        <w:t xml:space="preserve">è </w:t>
      </w:r>
      <w:r w:rsidR="00B25F80">
        <w:t xml:space="preserve">invece </w:t>
      </w:r>
      <w:r w:rsidR="009102EF">
        <w:t xml:space="preserve">a carico del delegante e </w:t>
      </w:r>
      <w:r w:rsidR="00DA6042">
        <w:t xml:space="preserve">sono </w:t>
      </w:r>
      <w:r w:rsidR="00B25F80">
        <w:t>puniti</w:t>
      </w:r>
      <w:r w:rsidR="009102EF">
        <w:t xml:space="preserve"> ulteriori interessi economici del delegato negli affari seguiti nell’esercizio del proprio incarico</w:t>
      </w:r>
      <w:r w:rsidR="00DA6042">
        <w:t xml:space="preserve"> </w:t>
      </w:r>
      <w:r w:rsidR="0096669C">
        <w:rPr>
          <w:rStyle w:val="Rimandonotaapidipagina"/>
        </w:rPr>
        <w:footnoteReference w:id="97"/>
      </w:r>
      <w:r w:rsidR="00AC401F">
        <w:t>.</w:t>
      </w:r>
      <w:r w:rsidR="00DA6042">
        <w:t xml:space="preserve"> </w:t>
      </w:r>
      <w:r w:rsidR="0096669C">
        <w:t xml:space="preserve">Come </w:t>
      </w:r>
      <w:r w:rsidR="0096669C" w:rsidRPr="0096669C">
        <w:t>rischio connaturato a ogni attribuzione di potere,</w:t>
      </w:r>
      <w:r w:rsidR="0096669C">
        <w:t xml:space="preserve"> la </w:t>
      </w:r>
      <w:r w:rsidR="0096669C">
        <w:lastRenderedPageBreak/>
        <w:t xml:space="preserve">corruzione non va decontestualizzata </w:t>
      </w:r>
      <w:r w:rsidR="00C22619">
        <w:t xml:space="preserve">dalla funzione in cui si inserisce, </w:t>
      </w:r>
      <w:r w:rsidR="0096669C">
        <w:t>cadendo altrimenti ne</w:t>
      </w:r>
      <w:r w:rsidR="00C22619">
        <w:t xml:space="preserve">l vizio metodologico indicato al par.1.5 </w:t>
      </w:r>
      <w:r w:rsidR="0096669C">
        <w:t>sul</w:t>
      </w:r>
      <w:r w:rsidR="00C22619">
        <w:t xml:space="preserve">le c.d. </w:t>
      </w:r>
      <w:r w:rsidR="00C22619">
        <w:rPr>
          <w:i/>
          <w:iCs/>
        </w:rPr>
        <w:t>discipline di mera forma</w:t>
      </w:r>
      <w:r w:rsidR="0096669C">
        <w:rPr>
          <w:i/>
          <w:iCs/>
        </w:rPr>
        <w:t xml:space="preserve"> </w:t>
      </w:r>
      <w:r w:rsidR="0096669C">
        <w:t>(</w:t>
      </w:r>
      <w:r w:rsidR="00C22619">
        <w:t xml:space="preserve">organizzazione, comunicazione, </w:t>
      </w:r>
      <w:r w:rsidR="0096669C">
        <w:t>innovazione</w:t>
      </w:r>
      <w:r w:rsidR="001438CC">
        <w:t xml:space="preserve">, </w:t>
      </w:r>
      <w:r w:rsidR="001438CC" w:rsidRPr="001438CC">
        <w:rPr>
          <w:i/>
          <w:iCs/>
        </w:rPr>
        <w:t>management</w:t>
      </w:r>
      <w:r w:rsidR="0096669C">
        <w:t xml:space="preserve"> </w:t>
      </w:r>
      <w:r w:rsidR="00C22619">
        <w:t>etc..</w:t>
      </w:r>
      <w:r w:rsidR="0096669C">
        <w:t>).</w:t>
      </w:r>
      <w:r w:rsidR="00C22619">
        <w:t xml:space="preserve"> </w:t>
      </w:r>
    </w:p>
    <w:p w14:paraId="36EF31E7" w14:textId="39DBC7CB" w:rsidR="00BB1339" w:rsidRPr="003628F8" w:rsidRDefault="0096669C" w:rsidP="003628F8">
      <w:pPr>
        <w:pStyle w:val="tit23"/>
        <w:ind w:left="6464" w:right="-1361" w:firstLine="0"/>
        <w:jc w:val="left"/>
        <w:rPr>
          <w:bCs/>
          <w:i/>
          <w:iCs/>
          <w:color w:val="0000FF"/>
          <w:sz w:val="20"/>
          <w:lang w:val="it-IT"/>
        </w:rPr>
      </w:pPr>
      <w:r>
        <w:rPr>
          <w:bCs/>
          <w:i/>
          <w:iCs/>
          <w:color w:val="0000FF"/>
          <w:sz w:val="20"/>
          <w:lang w:val="it-IT"/>
        </w:rPr>
        <w:t>Inefficienze dell’anticorruzione</w:t>
      </w:r>
    </w:p>
    <w:p w14:paraId="0A8B72B9" w14:textId="753A155B" w:rsidR="006F7661" w:rsidRDefault="0096669C" w:rsidP="006F7661">
      <w:pPr>
        <w:rPr>
          <w:sz w:val="22"/>
          <w:szCs w:val="22"/>
        </w:rPr>
      </w:pPr>
      <w:r w:rsidRPr="0096669C">
        <w:t>Il suddetto retroterra storico spiega che non si tratta di un banale problema di devianza,</w:t>
      </w:r>
      <w:r>
        <w:t xml:space="preserve"> </w:t>
      </w:r>
      <w:r w:rsidRPr="0096669C">
        <w:t xml:space="preserve">ma di un rischio </w:t>
      </w:r>
      <w:r w:rsidR="00D44270">
        <w:t xml:space="preserve">potenziale di ogni </w:t>
      </w:r>
      <w:r w:rsidRPr="0096669C">
        <w:t>attribuzione di potere.</w:t>
      </w:r>
      <w:r>
        <w:t xml:space="preserve"> </w:t>
      </w:r>
      <w:r w:rsidR="00D44270">
        <w:t xml:space="preserve">Esso non è quindi contrastabile in astratto, ma funzione per funzione, individuando le fasi </w:t>
      </w:r>
      <w:r w:rsidR="001438CC">
        <w:t>di minore controllo sociale, che meglio vi si prestano</w:t>
      </w:r>
      <w:r w:rsidR="00D44270">
        <w:t xml:space="preserve">. </w:t>
      </w:r>
      <w:r w:rsidR="001438CC">
        <w:t xml:space="preserve">Una gestione astratta e indiscriminata del problema porta invece a </w:t>
      </w:r>
      <w:r w:rsidR="00D44270">
        <w:rPr>
          <w:i/>
          <w:iCs/>
        </w:rPr>
        <w:t>politic</w:t>
      </w:r>
      <w:r w:rsidR="00732025">
        <w:rPr>
          <w:i/>
          <w:iCs/>
        </w:rPr>
        <w:t>he</w:t>
      </w:r>
      <w:r w:rsidR="00D44270">
        <w:rPr>
          <w:i/>
          <w:iCs/>
        </w:rPr>
        <w:t xml:space="preserve"> dello struzzo</w:t>
      </w:r>
      <w:r w:rsidR="00D44270">
        <w:t>,</w:t>
      </w:r>
      <w:r w:rsidR="00732025">
        <w:t xml:space="preserve"> che esorcizzano in astratto le c.d. </w:t>
      </w:r>
      <w:r w:rsidR="00732025">
        <w:rPr>
          <w:i/>
          <w:iCs/>
        </w:rPr>
        <w:t xml:space="preserve">mele marce </w:t>
      </w:r>
      <w:r w:rsidR="00732025">
        <w:t xml:space="preserve">, ma temono le crisi d’immagine connesse a un contrasto personalizzato. </w:t>
      </w:r>
      <w:r w:rsidR="00DD240A">
        <w:t>Analoghi sono gli inconvenienti del</w:t>
      </w:r>
      <w:r w:rsidR="00732025">
        <w:t xml:space="preserve"> generalizzato formalismo anticorruzione</w:t>
      </w:r>
      <w:r w:rsidR="00DD240A">
        <w:t>, col suo c</w:t>
      </w:r>
      <w:r w:rsidR="00732025">
        <w:t xml:space="preserve">lima di </w:t>
      </w:r>
      <w:r w:rsidR="00DD240A">
        <w:t xml:space="preserve">paralizzante </w:t>
      </w:r>
      <w:r w:rsidR="00732025">
        <w:t>sospetto</w:t>
      </w:r>
      <w:r w:rsidR="004A11FE">
        <w:t>,</w:t>
      </w:r>
      <w:r w:rsidR="00732025">
        <w:t xml:space="preserve"> </w:t>
      </w:r>
      <w:r w:rsidR="00DD240A">
        <w:t>ch</w:t>
      </w:r>
      <w:r w:rsidR="004A11FE">
        <w:t xml:space="preserve">e </w:t>
      </w:r>
      <w:r w:rsidR="00732025">
        <w:t xml:space="preserve">paradossalmente </w:t>
      </w:r>
      <w:r w:rsidR="004A11FE">
        <w:t>giova a</w:t>
      </w:r>
      <w:r w:rsidR="00D44270">
        <w:t>i</w:t>
      </w:r>
      <w:r w:rsidR="00D44270" w:rsidRPr="003628F8">
        <w:t xml:space="preserve"> corrotti</w:t>
      </w:r>
      <w:r w:rsidR="004A11FE">
        <w:t xml:space="preserve">, </w:t>
      </w:r>
      <w:r>
        <w:t>aumentan</w:t>
      </w:r>
      <w:r w:rsidR="004A11FE">
        <w:t>d</w:t>
      </w:r>
      <w:r w:rsidR="00732025">
        <w:t xml:space="preserve">o </w:t>
      </w:r>
      <w:r>
        <w:t>le occasioni per creare ostacoli</w:t>
      </w:r>
      <w:r w:rsidR="004A11FE">
        <w:t xml:space="preserve"> e trasforma</w:t>
      </w:r>
      <w:r w:rsidR="00DD240A">
        <w:t>r</w:t>
      </w:r>
      <w:r w:rsidR="00871659">
        <w:t>e</w:t>
      </w:r>
      <w:r w:rsidR="004A11FE">
        <w:t xml:space="preserve"> i diritti in favori. </w:t>
      </w:r>
      <w:r w:rsidR="00871659">
        <w:t xml:space="preserve">Chi si fa </w:t>
      </w:r>
      <w:r w:rsidR="00B462C1">
        <w:t xml:space="preserve">ragionevolmente </w:t>
      </w:r>
      <w:r w:rsidR="00871659">
        <w:t xml:space="preserve">interprete della propria funzione, guardando </w:t>
      </w:r>
      <w:r w:rsidR="00B462C1">
        <w:t>la sostanza</w:t>
      </w:r>
      <w:r w:rsidR="00871659">
        <w:t xml:space="preserve">, all’insegna del </w:t>
      </w:r>
      <w:r w:rsidR="00871659">
        <w:rPr>
          <w:i/>
          <w:iCs/>
        </w:rPr>
        <w:t>male non fare paura non avere,</w:t>
      </w:r>
      <w:r w:rsidR="00B462C1">
        <w:t xml:space="preserve"> </w:t>
      </w:r>
      <w:r w:rsidR="00871659">
        <w:t xml:space="preserve">si espone ad </w:t>
      </w:r>
      <w:r w:rsidR="004A11FE">
        <w:t xml:space="preserve">allusioni </w:t>
      </w:r>
      <w:r w:rsidR="00871659">
        <w:t>su</w:t>
      </w:r>
      <w:r w:rsidR="00B462C1">
        <w:t xml:space="preserve"> possibili</w:t>
      </w:r>
      <w:r w:rsidR="004A11FE">
        <w:t xml:space="preserve"> </w:t>
      </w:r>
      <w:r w:rsidR="002E04D5">
        <w:t>corruzion</w:t>
      </w:r>
      <w:r w:rsidR="00B462C1">
        <w:t>i</w:t>
      </w:r>
      <w:r w:rsidR="00871659">
        <w:t xml:space="preserve">; esse sono spesso </w:t>
      </w:r>
      <w:r w:rsidR="002E04D5">
        <w:t>alimentat</w:t>
      </w:r>
      <w:r w:rsidR="004A11FE">
        <w:t xml:space="preserve">e </w:t>
      </w:r>
      <w:r w:rsidR="002E04D5">
        <w:t>proprio dai corrotti</w:t>
      </w:r>
      <w:r w:rsidR="00B462C1">
        <w:t>, non solo per allo</w:t>
      </w:r>
      <w:r w:rsidR="004A11FE">
        <w:t>ntana</w:t>
      </w:r>
      <w:r w:rsidR="00B462C1">
        <w:t>re</w:t>
      </w:r>
      <w:r w:rsidR="004A11FE">
        <w:t xml:space="preserve"> da sé i </w:t>
      </w:r>
      <w:r w:rsidR="002E04D5">
        <w:t>sospetti</w:t>
      </w:r>
      <w:r w:rsidR="00B462C1">
        <w:t>, ma per il fastidio verso chi risolve onestamente problemi per cui loro si farebbero pagare</w:t>
      </w:r>
      <w:r w:rsidR="00673C57">
        <w:t xml:space="preserve">. </w:t>
      </w:r>
      <w:r w:rsidR="00B462C1">
        <w:t>Si autoproduce così un clima torbido</w:t>
      </w:r>
      <w:r w:rsidR="00673C57">
        <w:t xml:space="preserve">, </w:t>
      </w:r>
      <w:r w:rsidR="00B462C1">
        <w:t>dove tutti s</w:t>
      </w:r>
      <w:r w:rsidR="00115EB2">
        <w:t>ono potenzialmente so</w:t>
      </w:r>
      <w:r w:rsidR="00B462C1">
        <w:t>spettati</w:t>
      </w:r>
      <w:r w:rsidR="00871659">
        <w:t xml:space="preserve">, </w:t>
      </w:r>
      <w:r w:rsidR="00B462C1">
        <w:t>al tempo stesso nessuno è</w:t>
      </w:r>
      <w:r w:rsidR="00871659">
        <w:t xml:space="preserve"> colpevole, </w:t>
      </w:r>
      <w:r w:rsidR="00D170F3">
        <w:t xml:space="preserve">la corruzione resta e </w:t>
      </w:r>
      <w:r w:rsidR="00871659">
        <w:t>le funzioni si paralizza</w:t>
      </w:r>
      <w:r w:rsidR="00D170F3">
        <w:t xml:space="preserve">no. Tra timori di responsabilità e sospetti di corruzione si autoproduce una </w:t>
      </w:r>
      <w:r w:rsidR="00D170F3">
        <w:rPr>
          <w:i/>
          <w:iCs/>
        </w:rPr>
        <w:t>disaffezione per la funzione,</w:t>
      </w:r>
      <w:r w:rsidR="00B462C1">
        <w:t xml:space="preserve"> </w:t>
      </w:r>
      <w:r w:rsidR="00D170F3">
        <w:t>coi</w:t>
      </w:r>
      <w:r w:rsidR="00B462C1">
        <w:t xml:space="preserve"> medici infastiditi dai malati, i professori dagli studenti, i netturbini dall’immondizia, i vigili urbani da</w:t>
      </w:r>
      <w:r w:rsidR="00D544FC">
        <w:t xml:space="preserve"> chi guida contromano</w:t>
      </w:r>
      <w:r w:rsidR="00B462C1">
        <w:t xml:space="preserve">, </w:t>
      </w:r>
      <w:r w:rsidR="00D544FC">
        <w:t xml:space="preserve">i carabinieri dai ladri, </w:t>
      </w:r>
      <w:r w:rsidR="00B462C1">
        <w:t>gli uffici tributari da</w:t>
      </w:r>
      <w:r w:rsidR="00D170F3">
        <w:t xml:space="preserve">lla stima dei presupposti economici d’imposta, i giudici dai processi, </w:t>
      </w:r>
      <w:r w:rsidR="00D544FC">
        <w:t xml:space="preserve">i soldati dalle armi </w:t>
      </w:r>
      <w:r w:rsidR="00D170F3">
        <w:t>e via enumerando</w:t>
      </w:r>
      <w:r w:rsidR="00263567">
        <w:t xml:space="preserve"> </w:t>
      </w:r>
      <w:r w:rsidR="00263567">
        <w:rPr>
          <w:rStyle w:val="Rimandonotaapidipagina"/>
        </w:rPr>
        <w:footnoteReference w:id="98"/>
      </w:r>
      <w:r w:rsidR="00EF3E12">
        <w:t>.</w:t>
      </w:r>
      <w:r w:rsidR="00673C57">
        <w:t xml:space="preserve"> </w:t>
      </w:r>
    </w:p>
    <w:p w14:paraId="22BCD3B0" w14:textId="7A093AC7" w:rsidR="006F7661" w:rsidRDefault="006F7661" w:rsidP="006F7661">
      <w:pPr>
        <w:pStyle w:val="tit23"/>
        <w:ind w:left="6464" w:right="-1361" w:firstLine="0"/>
        <w:jc w:val="left"/>
        <w:rPr>
          <w:bCs/>
          <w:i/>
          <w:iCs/>
          <w:color w:val="0000FF"/>
          <w:lang w:val="it-IT"/>
        </w:rPr>
      </w:pPr>
      <w:r>
        <w:rPr>
          <w:bCs/>
          <w:i/>
          <w:iCs/>
          <w:color w:val="0000FF"/>
          <w:sz w:val="20"/>
          <w:lang w:val="it-IT"/>
        </w:rPr>
        <w:t>Strategie anticorruzione</w:t>
      </w:r>
    </w:p>
    <w:p w14:paraId="4FEB9A0D" w14:textId="517517F1" w:rsidR="009201D0" w:rsidRPr="003628F8" w:rsidRDefault="00243819" w:rsidP="00993B86">
      <w:pPr>
        <w:rPr>
          <w:bCs/>
          <w:i/>
          <w:iCs/>
          <w:color w:val="0000FF"/>
        </w:rPr>
      </w:pPr>
      <w:r>
        <w:lastRenderedPageBreak/>
        <w:t xml:space="preserve">Questo clima di tensione si riflette anche nella legge anticorruzione del 2012, che toglie fiducia ai pubblici funzionari, in nome di una generica prevenzione; si tratta di un caso di improvvisata emotività legislativa (par.3.3), che intralcia l’azione amministrativa, con sovrapposizioni di competenze con l’ANAC, senza contrastare i corrotti; alle pubbliche funzioni va invece data fiducia, salva una proporzionale punizione quando essa viene tradita. </w:t>
      </w:r>
      <w:r w:rsidR="00BD3491">
        <w:t xml:space="preserve">Anche </w:t>
      </w:r>
      <w:r w:rsidR="00F852B0">
        <w:t xml:space="preserve">il contrasto alla </w:t>
      </w:r>
      <w:r w:rsidR="00BD3491">
        <w:t xml:space="preserve">corruzione </w:t>
      </w:r>
      <w:r w:rsidR="00F852B0">
        <w:t>fa in</w:t>
      </w:r>
      <w:r>
        <w:t>fatti</w:t>
      </w:r>
      <w:r w:rsidR="00F852B0">
        <w:t xml:space="preserve"> parte dello studio delle funzioni pubbliche e del controllo sociale </w:t>
      </w:r>
      <w:r w:rsidR="00813AA1">
        <w:t>(</w:t>
      </w:r>
      <w:r w:rsidR="00F852B0">
        <w:t>par.3.</w:t>
      </w:r>
      <w:r w:rsidR="00960A16">
        <w:t>9</w:t>
      </w:r>
      <w:r w:rsidR="00813AA1">
        <w:t>), che in ciascuna di esse emerge; il denominatore comune è rappresentato da</w:t>
      </w:r>
      <w:r w:rsidR="0031548B" w:rsidRPr="0008052B">
        <w:t xml:space="preserve">i </w:t>
      </w:r>
      <w:r w:rsidR="00614755">
        <w:t xml:space="preserve">c.d. </w:t>
      </w:r>
      <w:r w:rsidR="0031548B" w:rsidRPr="0008052B">
        <w:t xml:space="preserve">controinteressati, </w:t>
      </w:r>
      <w:r w:rsidR="007973C8">
        <w:t>sensibili a parzialità e favoritismi</w:t>
      </w:r>
      <w:r w:rsidR="00813AA1">
        <w:t xml:space="preserve">, molto visibili ad </w:t>
      </w:r>
      <w:r w:rsidR="00813AA1" w:rsidRPr="003628F8">
        <w:t xml:space="preserve">esempio nell’urbanistica, </w:t>
      </w:r>
      <w:r w:rsidR="00813AA1">
        <w:t xml:space="preserve">meno nella </w:t>
      </w:r>
      <w:r w:rsidR="00813AA1" w:rsidRPr="003628F8">
        <w:t>determinazione de</w:t>
      </w:r>
      <w:r w:rsidR="00813AA1">
        <w:t xml:space="preserve">lle imposte, che </w:t>
      </w:r>
      <w:r w:rsidR="00813AA1" w:rsidRPr="003628F8">
        <w:t>dovrebbe essere accessibil</w:t>
      </w:r>
      <w:r w:rsidR="00813AA1">
        <w:t xml:space="preserve">e </w:t>
      </w:r>
      <w:r w:rsidR="00813AA1" w:rsidRPr="003628F8">
        <w:t xml:space="preserve">da chi esercita attività </w:t>
      </w:r>
      <w:r w:rsidR="00813AA1">
        <w:t>comparabili</w:t>
      </w:r>
      <w:r w:rsidR="00813AA1" w:rsidRPr="003628F8">
        <w:t xml:space="preserve">, </w:t>
      </w:r>
      <w:r w:rsidR="00813AA1">
        <w:t xml:space="preserve">per individuare anomale diversità </w:t>
      </w:r>
      <w:r w:rsidR="00813AA1" w:rsidRPr="003628F8">
        <w:t>di trattament</w:t>
      </w:r>
      <w:r w:rsidR="00813AA1">
        <w:t xml:space="preserve">o. Un ruolo utile è svolto </w:t>
      </w:r>
      <w:r w:rsidR="00F852B0">
        <w:t xml:space="preserve">anche </w:t>
      </w:r>
      <w:r w:rsidR="00813AA1">
        <w:t>da</w:t>
      </w:r>
      <w:r w:rsidR="00F852B0">
        <w:t xml:space="preserve"> utenti, associazioni di utenti e organi di informazione (par.1.8), colleghi nel c.d. </w:t>
      </w:r>
      <w:r w:rsidR="00F852B0" w:rsidRPr="00F852B0">
        <w:rPr>
          <w:i/>
          <w:iCs/>
        </w:rPr>
        <w:t>whistleblowing</w:t>
      </w:r>
      <w:r w:rsidR="00F852B0">
        <w:t xml:space="preserve">. Anche l’anticorruzione richiede insomma uno </w:t>
      </w:r>
      <w:r w:rsidR="00F852B0">
        <w:rPr>
          <w:i/>
          <w:iCs/>
        </w:rPr>
        <w:t xml:space="preserve">studio sociale </w:t>
      </w:r>
      <w:r w:rsidR="00F852B0">
        <w:t>da adeguare alle specificità delle varie funzioni pubbliche</w:t>
      </w:r>
      <w:r w:rsidR="00480C65">
        <w:t xml:space="preserve">, in un </w:t>
      </w:r>
      <w:r w:rsidR="00480C65" w:rsidRPr="00066B60">
        <w:rPr>
          <w:i/>
          <w:iCs/>
        </w:rPr>
        <w:t>controllo reciproco</w:t>
      </w:r>
      <w:r w:rsidR="00480C65">
        <w:rPr>
          <w:i/>
          <w:iCs/>
        </w:rPr>
        <w:t xml:space="preserve">, </w:t>
      </w:r>
      <w:r w:rsidR="00813AA1">
        <w:t xml:space="preserve">in prima battuta sostematico e </w:t>
      </w:r>
      <w:r w:rsidR="00480C65">
        <w:t>informale</w:t>
      </w:r>
      <w:r w:rsidR="00F852B0">
        <w:t xml:space="preserve">.  In linea generale </w:t>
      </w:r>
      <w:r w:rsidR="00D8092C">
        <w:t>tentativi di corruzione</w:t>
      </w:r>
      <w:r w:rsidR="00614755">
        <w:t xml:space="preserve"> </w:t>
      </w:r>
      <w:r w:rsidR="00614755" w:rsidRPr="0008052B">
        <w:t xml:space="preserve">dovrebbero </w:t>
      </w:r>
      <w:r w:rsidR="00D8092C">
        <w:t>essere assecondati,</w:t>
      </w:r>
      <w:r w:rsidR="00614755" w:rsidRPr="0008052B">
        <w:t xml:space="preserve"> </w:t>
      </w:r>
      <w:r w:rsidR="00F11965">
        <w:t xml:space="preserve">fingendo di </w:t>
      </w:r>
      <w:r w:rsidR="00F11965" w:rsidRPr="003628F8">
        <w:t>aderir</w:t>
      </w:r>
      <w:r w:rsidR="00F11965">
        <w:t>e e</w:t>
      </w:r>
      <w:r w:rsidR="00F11965" w:rsidRPr="003628F8">
        <w:t xml:space="preserve"> avvertendo la polizia</w:t>
      </w:r>
      <w:r w:rsidR="00F11965">
        <w:t xml:space="preserve">, che </w:t>
      </w:r>
      <w:r w:rsidR="00614755" w:rsidRPr="0008052B">
        <w:t>acquisire</w:t>
      </w:r>
      <w:r w:rsidR="00F11965">
        <w:t>bbe</w:t>
      </w:r>
      <w:r w:rsidR="00614755" w:rsidRPr="0008052B">
        <w:t xml:space="preserve"> prove idonee a</w:t>
      </w:r>
      <w:r w:rsidR="00D8092C">
        <w:t>ll</w:t>
      </w:r>
      <w:r w:rsidR="00614755" w:rsidRPr="0008052B">
        <w:t>a condanna penale</w:t>
      </w:r>
      <w:r w:rsidR="00D8092C">
        <w:t xml:space="preserve"> d</w:t>
      </w:r>
      <w:r w:rsidR="00F11965">
        <w:t>el proponente</w:t>
      </w:r>
      <w:r w:rsidR="00614755" w:rsidRPr="0008052B">
        <w:t>.</w:t>
      </w:r>
      <w:r w:rsidR="00813AA1">
        <w:t xml:space="preserve"> O</w:t>
      </w:r>
      <w:r w:rsidR="00614755">
        <w:t xml:space="preserve">ccorrerebbe </w:t>
      </w:r>
      <w:r w:rsidR="00813AA1">
        <w:t xml:space="preserve">anche </w:t>
      </w:r>
      <w:r w:rsidR="005A75AC" w:rsidRPr="0008052B">
        <w:t xml:space="preserve">salvaguardare </w:t>
      </w:r>
      <w:r w:rsidR="00D8092C">
        <w:t xml:space="preserve">chi </w:t>
      </w:r>
      <w:r w:rsidR="005C6C84">
        <w:t>reagisce a</w:t>
      </w:r>
      <w:r w:rsidR="00D8092C">
        <w:t xml:space="preserve"> tentativi di concussione</w:t>
      </w:r>
      <w:r w:rsidR="005A75AC" w:rsidRPr="0008052B">
        <w:t xml:space="preserve"> da </w:t>
      </w:r>
      <w:r w:rsidR="005C6C84">
        <w:t>ritorsioni ambientali</w:t>
      </w:r>
      <w:r w:rsidR="005A75AC" w:rsidRPr="0008052B">
        <w:t xml:space="preserve"> </w:t>
      </w:r>
      <w:r w:rsidR="00C11789" w:rsidRPr="0008052B">
        <w:t>“</w:t>
      </w:r>
      <w:r w:rsidR="005A75AC" w:rsidRPr="0008052B">
        <w:t>punitiv</w:t>
      </w:r>
      <w:r w:rsidR="005C6C84">
        <w:t>e</w:t>
      </w:r>
      <w:r w:rsidR="00C11789" w:rsidRPr="0008052B">
        <w:t>”</w:t>
      </w:r>
      <w:r w:rsidR="005C6C84">
        <w:t>, molto facili in contesti pervasi da formalismo</w:t>
      </w:r>
      <w:r w:rsidR="00202FF4">
        <w:t>, dove i pretesti sono sempre a portata di mano</w:t>
      </w:r>
      <w:r w:rsidR="00D8092C">
        <w:t xml:space="preserve">. </w:t>
      </w:r>
    </w:p>
    <w:p w14:paraId="41E5E533" w14:textId="68DF4F34" w:rsidR="002367DB" w:rsidRPr="00582495" w:rsidRDefault="00931123" w:rsidP="004A26D0">
      <w:pPr>
        <w:pStyle w:val="Titolo3"/>
        <w:jc w:val="both"/>
        <w:rPr>
          <w:bCs w:val="0"/>
          <w:i/>
          <w:iCs/>
          <w:color w:val="0000FF"/>
          <w:sz w:val="24"/>
          <w:szCs w:val="22"/>
        </w:rPr>
      </w:pPr>
      <w:bookmarkStart w:id="74" w:name="_Toc53396058"/>
      <w:bookmarkStart w:id="75" w:name="_Toc74947157"/>
      <w:r w:rsidRPr="00582495">
        <w:rPr>
          <w:rFonts w:ascii="Times New Roman" w:hAnsi="Times New Roman"/>
          <w:sz w:val="24"/>
          <w:szCs w:val="22"/>
          <w:lang w:val="it-IT"/>
        </w:rPr>
        <w:t>3.1</w:t>
      </w:r>
      <w:r w:rsidR="005C4FEA">
        <w:rPr>
          <w:rFonts w:ascii="Times New Roman" w:hAnsi="Times New Roman"/>
          <w:sz w:val="24"/>
          <w:szCs w:val="22"/>
          <w:lang w:val="it-IT"/>
        </w:rPr>
        <w:t xml:space="preserve">2 </w:t>
      </w:r>
      <w:r w:rsidR="00D26646">
        <w:rPr>
          <w:rFonts w:ascii="Times New Roman" w:hAnsi="Times New Roman"/>
          <w:sz w:val="24"/>
          <w:szCs w:val="22"/>
          <w:lang w:val="it-IT"/>
        </w:rPr>
        <w:t>U</w:t>
      </w:r>
      <w:r w:rsidR="002C4568">
        <w:rPr>
          <w:rFonts w:ascii="Times New Roman" w:hAnsi="Times New Roman"/>
          <w:sz w:val="24"/>
          <w:szCs w:val="22"/>
          <w:lang w:val="it-IT"/>
        </w:rPr>
        <w:t>nilateral</w:t>
      </w:r>
      <w:r w:rsidR="002A0BEC">
        <w:rPr>
          <w:rFonts w:ascii="Times New Roman" w:hAnsi="Times New Roman"/>
          <w:sz w:val="24"/>
          <w:szCs w:val="22"/>
          <w:lang w:val="it-IT"/>
        </w:rPr>
        <w:t xml:space="preserve">ità nell’esercizio </w:t>
      </w:r>
      <w:r w:rsidR="00E53B17" w:rsidRPr="00582495">
        <w:rPr>
          <w:rFonts w:ascii="Times New Roman" w:hAnsi="Times New Roman"/>
          <w:sz w:val="24"/>
          <w:szCs w:val="22"/>
          <w:lang w:val="it-IT"/>
        </w:rPr>
        <w:t>delle funzioni</w:t>
      </w:r>
      <w:r w:rsidR="00DC0E18">
        <w:rPr>
          <w:rFonts w:ascii="Times New Roman" w:hAnsi="Times New Roman"/>
          <w:sz w:val="24"/>
          <w:szCs w:val="22"/>
          <w:lang w:val="it-IT"/>
        </w:rPr>
        <w:t xml:space="preserve"> </w:t>
      </w:r>
      <w:r w:rsidR="00F561C2">
        <w:rPr>
          <w:rFonts w:ascii="Times New Roman" w:hAnsi="Times New Roman"/>
          <w:sz w:val="24"/>
          <w:szCs w:val="22"/>
          <w:lang w:val="it-IT"/>
        </w:rPr>
        <w:t>non giurisdizionali</w:t>
      </w:r>
      <w:bookmarkEnd w:id="74"/>
      <w:r w:rsidR="00D26646">
        <w:rPr>
          <w:rFonts w:ascii="Times New Roman" w:hAnsi="Times New Roman"/>
          <w:sz w:val="24"/>
          <w:szCs w:val="22"/>
          <w:lang w:val="it-IT"/>
        </w:rPr>
        <w:t xml:space="preserve"> (c.d. “autotutela decisoria”)</w:t>
      </w:r>
      <w:bookmarkEnd w:id="75"/>
    </w:p>
    <w:p w14:paraId="35B6A162" w14:textId="1380597E" w:rsidR="005E4E75" w:rsidRPr="00582495" w:rsidRDefault="00DC0E18" w:rsidP="00582495">
      <w:pPr>
        <w:pStyle w:val="tit23"/>
        <w:ind w:left="6464" w:right="-1361" w:firstLine="0"/>
        <w:jc w:val="left"/>
        <w:rPr>
          <w:bCs/>
          <w:i/>
          <w:iCs/>
          <w:color w:val="0000FF"/>
          <w:sz w:val="20"/>
          <w:lang w:val="it-IT"/>
        </w:rPr>
      </w:pPr>
      <w:r>
        <w:rPr>
          <w:bCs/>
          <w:i/>
          <w:iCs/>
          <w:color w:val="0000FF"/>
          <w:sz w:val="20"/>
          <w:lang w:val="it-IT"/>
        </w:rPr>
        <w:t xml:space="preserve">L’esercizio diretto delle funzioni pubbliche </w:t>
      </w:r>
      <w:r w:rsidR="005E4E75" w:rsidRPr="00582495">
        <w:rPr>
          <w:bCs/>
          <w:i/>
          <w:iCs/>
          <w:color w:val="0000FF"/>
          <w:sz w:val="20"/>
          <w:lang w:val="it-IT"/>
        </w:rPr>
        <w:t xml:space="preserve"> </w:t>
      </w:r>
    </w:p>
    <w:p w14:paraId="4EE9DC11" w14:textId="7605E251" w:rsidR="005B2145" w:rsidRPr="00582495" w:rsidRDefault="00582495" w:rsidP="004A26D0">
      <w:pPr>
        <w:autoSpaceDE w:val="0"/>
        <w:autoSpaceDN w:val="0"/>
        <w:adjustRightInd w:val="0"/>
        <w:jc w:val="both"/>
        <w:rPr>
          <w:bCs/>
          <w:i/>
          <w:iCs/>
          <w:color w:val="0000FF"/>
        </w:rPr>
      </w:pPr>
      <w:r>
        <w:rPr>
          <w:bCs/>
        </w:rPr>
        <w:t>Le funzioni pubbliche</w:t>
      </w:r>
      <w:r w:rsidR="003529C1">
        <w:rPr>
          <w:bCs/>
        </w:rPr>
        <w:t>, compresa quella giurisdizionale, agiscon</w:t>
      </w:r>
      <w:r>
        <w:rPr>
          <w:bCs/>
        </w:rPr>
        <w:t xml:space="preserve">o </w:t>
      </w:r>
      <w:r w:rsidR="00D41B9C" w:rsidRPr="00582495">
        <w:rPr>
          <w:bCs/>
        </w:rPr>
        <w:t xml:space="preserve">con atti autoritativi, </w:t>
      </w:r>
      <w:r w:rsidR="005A75AC" w:rsidRPr="00582495">
        <w:rPr>
          <w:bCs/>
        </w:rPr>
        <w:t>esempio di</w:t>
      </w:r>
      <w:r w:rsidR="00D41B9C" w:rsidRPr="00582495">
        <w:rPr>
          <w:bCs/>
        </w:rPr>
        <w:t xml:space="preserve"> </w:t>
      </w:r>
      <w:r w:rsidR="00D41B9C" w:rsidRPr="00582495">
        <w:rPr>
          <w:bCs/>
          <w:i/>
        </w:rPr>
        <w:t>autotutela decisoria</w:t>
      </w:r>
      <w:r w:rsidR="00BE572F" w:rsidRPr="00582495">
        <w:rPr>
          <w:bCs/>
        </w:rPr>
        <w:t xml:space="preserve">; </w:t>
      </w:r>
      <w:r w:rsidR="003529C1">
        <w:rPr>
          <w:bCs/>
        </w:rPr>
        <w:t>è tale anche la sentenza, come risposta pubblica a un</w:t>
      </w:r>
      <w:r w:rsidR="00DC0E18">
        <w:t xml:space="preserve">a </w:t>
      </w:r>
      <w:r w:rsidR="00DC0E18" w:rsidRPr="00DC0E18">
        <w:rPr>
          <w:i/>
          <w:iCs/>
        </w:rPr>
        <w:t>domanda di giustizia</w:t>
      </w:r>
      <w:r w:rsidR="00DC0E18">
        <w:t>,</w:t>
      </w:r>
      <w:r w:rsidR="00E87782">
        <w:t xml:space="preserve"> </w:t>
      </w:r>
      <w:r w:rsidR="003529C1">
        <w:t xml:space="preserve">intesa come soluzione di una controversia, al posto </w:t>
      </w:r>
      <w:r w:rsidR="00DC0E18">
        <w:t>dell’autotutela privata</w:t>
      </w:r>
      <w:r w:rsidR="004D7BCD">
        <w:rPr>
          <w:bCs/>
        </w:rPr>
        <w:t>; la consueta sopravvalutazione d</w:t>
      </w:r>
      <w:r w:rsidR="003529C1">
        <w:rPr>
          <w:bCs/>
        </w:rPr>
        <w:t>i questa</w:t>
      </w:r>
      <w:r w:rsidR="004D7BCD">
        <w:rPr>
          <w:bCs/>
        </w:rPr>
        <w:t xml:space="preserve"> prospettiva</w:t>
      </w:r>
      <w:r w:rsidR="003529C1">
        <w:rPr>
          <w:bCs/>
        </w:rPr>
        <w:t>,</w:t>
      </w:r>
      <w:r w:rsidR="004D7BCD">
        <w:rPr>
          <w:bCs/>
        </w:rPr>
        <w:t xml:space="preserve"> </w:t>
      </w:r>
      <w:r w:rsidR="004D7BCD" w:rsidRPr="00F64B2C">
        <w:rPr>
          <w:bCs/>
        </w:rPr>
        <w:t xml:space="preserve">privatistico-giurisdizionale </w:t>
      </w:r>
      <w:r w:rsidR="004D7BCD" w:rsidRPr="00F64B2C">
        <w:t>(par. 2.2)</w:t>
      </w:r>
      <w:r w:rsidR="003529C1">
        <w:t>,</w:t>
      </w:r>
      <w:r w:rsidR="004D7BCD">
        <w:t xml:space="preserve"> ha messo in ombra che </w:t>
      </w:r>
      <w:r w:rsidR="003529C1">
        <w:t>il resto del</w:t>
      </w:r>
      <w:r w:rsidR="004D7BCD">
        <w:t xml:space="preserve">le </w:t>
      </w:r>
      <w:r w:rsidR="004D7BCD">
        <w:lastRenderedPageBreak/>
        <w:t xml:space="preserve">funzioni </w:t>
      </w:r>
      <w:r w:rsidR="004D7BCD" w:rsidRPr="00F64B2C">
        <w:t>pubblic</w:t>
      </w:r>
      <w:r w:rsidR="004D7BCD">
        <w:t xml:space="preserve">he </w:t>
      </w:r>
      <w:r w:rsidR="004D7BCD" w:rsidRPr="00F64B2C">
        <w:t>strutturalmente agisc</w:t>
      </w:r>
      <w:r w:rsidR="003529C1">
        <w:t>e</w:t>
      </w:r>
      <w:r w:rsidR="004D7BCD" w:rsidRPr="00F64B2C">
        <w:t xml:space="preserve"> in autotutela</w:t>
      </w:r>
      <w:r w:rsidR="004D7BCD">
        <w:t>.</w:t>
      </w:r>
      <w:r w:rsidR="00DC0E18">
        <w:t xml:space="preserve"> </w:t>
      </w:r>
      <w:r w:rsidR="003529C1">
        <w:t>Sarebbe</w:t>
      </w:r>
      <w:r w:rsidR="00FB667B">
        <w:t xml:space="preserve"> </w:t>
      </w:r>
      <w:r w:rsidR="004D7BCD">
        <w:t xml:space="preserve">infatti </w:t>
      </w:r>
      <w:r w:rsidR="00DC0E18">
        <w:t xml:space="preserve">quantomeno </w:t>
      </w:r>
      <w:r w:rsidR="00DC0E18" w:rsidRPr="00F64B2C">
        <w:t xml:space="preserve">bizzarro </w:t>
      </w:r>
      <w:r w:rsidR="00DC0E18">
        <w:t>che debba essere richiesto a un giudice l’esercizio di altre funzioni pubbliche</w:t>
      </w:r>
      <w:r w:rsidR="004D7BCD">
        <w:t>, salve cautele quando ci s’</w:t>
      </w:r>
      <w:r w:rsidR="00DC0E18">
        <w:t>intromett</w:t>
      </w:r>
      <w:r w:rsidR="004D7BCD">
        <w:t xml:space="preserve">e </w:t>
      </w:r>
      <w:r w:rsidR="005B2145" w:rsidRPr="00582495">
        <w:t xml:space="preserve">nella sfera </w:t>
      </w:r>
      <w:r w:rsidR="00DC0E18">
        <w:t>personale o patrimoniale di terzi</w:t>
      </w:r>
      <w:r w:rsidR="004D7BCD">
        <w:t>, con l</w:t>
      </w:r>
      <w:r w:rsidR="00DC0E18">
        <w:t>’autotutela esecutiva</w:t>
      </w:r>
      <w:r w:rsidR="005B2145" w:rsidRPr="00582495">
        <w:t xml:space="preserve">. </w:t>
      </w:r>
    </w:p>
    <w:p w14:paraId="7CAC589B" w14:textId="54A2E22D" w:rsidR="005B2145" w:rsidRPr="00582495" w:rsidRDefault="00582495" w:rsidP="00582495">
      <w:pPr>
        <w:pStyle w:val="tit23"/>
        <w:ind w:left="6464" w:right="-1361" w:firstLine="0"/>
        <w:jc w:val="left"/>
        <w:rPr>
          <w:bCs/>
          <w:i/>
          <w:iCs/>
          <w:color w:val="0000FF"/>
          <w:sz w:val="18"/>
          <w:lang w:val="it-IT"/>
        </w:rPr>
      </w:pPr>
      <w:r w:rsidRPr="00582495">
        <w:rPr>
          <w:bCs/>
          <w:i/>
          <w:iCs/>
          <w:color w:val="0000FF"/>
          <w:sz w:val="18"/>
          <w:lang w:val="it-IT"/>
        </w:rPr>
        <w:t>Normalità dell</w:t>
      </w:r>
      <w:r w:rsidR="007811FE">
        <w:rPr>
          <w:bCs/>
          <w:i/>
          <w:iCs/>
          <w:color w:val="0000FF"/>
          <w:sz w:val="18"/>
          <w:lang w:val="it-IT"/>
        </w:rPr>
        <w:t>’</w:t>
      </w:r>
      <w:r w:rsidRPr="00582495">
        <w:rPr>
          <w:bCs/>
          <w:i/>
          <w:iCs/>
          <w:color w:val="0000FF"/>
          <w:sz w:val="18"/>
          <w:lang w:val="it-IT"/>
        </w:rPr>
        <w:t>unilateralit</w:t>
      </w:r>
      <w:r w:rsidR="005B2145" w:rsidRPr="00582495">
        <w:rPr>
          <w:bCs/>
          <w:i/>
          <w:iCs/>
          <w:color w:val="0000FF"/>
          <w:sz w:val="18"/>
          <w:lang w:val="it-IT"/>
        </w:rPr>
        <w:t>à e motivazione</w:t>
      </w:r>
    </w:p>
    <w:p w14:paraId="51EE44EE" w14:textId="6EB75BAE" w:rsidR="00380677" w:rsidRPr="00F64B2C" w:rsidRDefault="00DC0E18" w:rsidP="004A26D0">
      <w:pPr>
        <w:autoSpaceDE w:val="0"/>
        <w:autoSpaceDN w:val="0"/>
        <w:adjustRightInd w:val="0"/>
        <w:jc w:val="both"/>
      </w:pPr>
      <w:r>
        <w:rPr>
          <w:bCs/>
        </w:rPr>
        <w:t xml:space="preserve">A parte questi casi, le funzioni pubbliche sono di principio svolte con </w:t>
      </w:r>
      <w:r w:rsidR="00582495" w:rsidRPr="00F64B2C">
        <w:rPr>
          <w:bCs/>
        </w:rPr>
        <w:t>atti</w:t>
      </w:r>
      <w:r>
        <w:rPr>
          <w:bCs/>
        </w:rPr>
        <w:t xml:space="preserve"> idonei ad i</w:t>
      </w:r>
      <w:r w:rsidR="00D41B9C" w:rsidRPr="00F64B2C">
        <w:t>mpo</w:t>
      </w:r>
      <w:r>
        <w:t xml:space="preserve">rsi </w:t>
      </w:r>
      <w:r w:rsidR="00D41B9C" w:rsidRPr="00F64B2C">
        <w:t>al destinata</w:t>
      </w:r>
      <w:r w:rsidR="002C4568">
        <w:t xml:space="preserve">rio, e quindi </w:t>
      </w:r>
      <w:r w:rsidR="002C4568">
        <w:rPr>
          <w:i/>
          <w:iCs/>
        </w:rPr>
        <w:t>autoritativi</w:t>
      </w:r>
      <w:r w:rsidR="002C4568">
        <w:t>, s</w:t>
      </w:r>
      <w:r w:rsidR="00D41B9C" w:rsidRPr="00F64B2C">
        <w:t>alv</w:t>
      </w:r>
      <w:r w:rsidR="004D7BCD">
        <w:t xml:space="preserve">e le impugnazioni </w:t>
      </w:r>
      <w:r w:rsidR="00D41B9C" w:rsidRPr="00F64B2C">
        <w:t>di cui al par.</w:t>
      </w:r>
      <w:r w:rsidR="00582495" w:rsidRPr="00F64B2C">
        <w:t xml:space="preserve"> </w:t>
      </w:r>
      <w:r w:rsidR="005B2145" w:rsidRPr="00F64B2C">
        <w:t>3.1</w:t>
      </w:r>
      <w:r w:rsidR="009078BF">
        <w:t>4</w:t>
      </w:r>
      <w:r w:rsidR="002C4568">
        <w:t>. A quest’unilateralità d</w:t>
      </w:r>
      <w:r w:rsidR="004D7BCD">
        <w:t>’</w:t>
      </w:r>
      <w:r w:rsidR="002C4568">
        <w:t>azione corrisponde un rapporto bilaterale col destinatario</w:t>
      </w:r>
      <w:r w:rsidR="004D7BCD">
        <w:t>, secondo il modello generale del</w:t>
      </w:r>
      <w:r w:rsidR="002C4568" w:rsidRPr="00582495">
        <w:t xml:space="preserve"> procedimento amministrativo</w:t>
      </w:r>
      <w:r w:rsidR="004D7BCD">
        <w:t xml:space="preserve">, da </w:t>
      </w:r>
      <w:r w:rsidR="004D7BCD" w:rsidRPr="004D7BCD">
        <w:t xml:space="preserve"> </w:t>
      </w:r>
      <w:r w:rsidR="004D7BCD">
        <w:t xml:space="preserve">adattare poi alle varie funzioni pubbliche </w:t>
      </w:r>
      <w:r w:rsidR="004D7BCD">
        <w:rPr>
          <w:rStyle w:val="Rimandonotaapidipagina"/>
        </w:rPr>
        <w:footnoteReference w:id="99"/>
      </w:r>
      <w:r w:rsidR="004D7BCD">
        <w:t xml:space="preserve">. Anche qui il </w:t>
      </w:r>
      <w:r w:rsidR="002C4568">
        <w:t>processo</w:t>
      </w:r>
      <w:r w:rsidR="003529C1">
        <w:t xml:space="preserve"> </w:t>
      </w:r>
      <w:r w:rsidR="002C4568">
        <w:t xml:space="preserve">non si presta a essere </w:t>
      </w:r>
      <w:r w:rsidR="004D7BCD">
        <w:t>un modello generale delle funzioni pubbliche</w:t>
      </w:r>
      <w:r w:rsidR="003529C1">
        <w:t>, in quanto la sua trilateralità</w:t>
      </w:r>
      <w:r w:rsidR="0099619A">
        <w:t>,</w:t>
      </w:r>
      <w:r w:rsidR="003529C1">
        <w:t xml:space="preserve"> con </w:t>
      </w:r>
      <w:r w:rsidR="000B691E">
        <w:t>l</w:t>
      </w:r>
      <w:r w:rsidR="004D7BCD">
        <w:t>’</w:t>
      </w:r>
      <w:r w:rsidR="002C4568" w:rsidRPr="00582495">
        <w:t>indipendenza del giudice</w:t>
      </w:r>
      <w:r w:rsidR="00FB0BF0">
        <w:t xml:space="preserve"> verso </w:t>
      </w:r>
      <w:r w:rsidR="00390A2E">
        <w:t>i litiganti</w:t>
      </w:r>
      <w:r w:rsidR="003529C1">
        <w:t>,</w:t>
      </w:r>
      <w:r w:rsidR="00390A2E">
        <w:t xml:space="preserve"> </w:t>
      </w:r>
      <w:r w:rsidR="0099619A">
        <w:t xml:space="preserve">caratterizza </w:t>
      </w:r>
      <w:r w:rsidR="00FB0BF0">
        <w:t xml:space="preserve">la </w:t>
      </w:r>
      <w:r w:rsidR="003529C1">
        <w:t>sola</w:t>
      </w:r>
      <w:r w:rsidR="00390A2E">
        <w:t xml:space="preserve"> </w:t>
      </w:r>
      <w:r w:rsidR="00FB0BF0">
        <w:t>funzione di giustizia</w:t>
      </w:r>
      <w:r w:rsidR="002C4568">
        <w:t xml:space="preserve">, </w:t>
      </w:r>
      <w:r w:rsidR="003529C1">
        <w:t xml:space="preserve">non le altre </w:t>
      </w:r>
      <w:r w:rsidR="00390A2E">
        <w:t>funzion</w:t>
      </w:r>
      <w:r w:rsidR="003529C1">
        <w:t>i pubblich</w:t>
      </w:r>
      <w:r w:rsidR="00390A2E">
        <w:t>e</w:t>
      </w:r>
      <w:r w:rsidR="0099619A">
        <w:t>, come rileviamo dal par.2.2</w:t>
      </w:r>
      <w:r w:rsidR="00390A2E">
        <w:t xml:space="preserve">. </w:t>
      </w:r>
    </w:p>
    <w:p w14:paraId="3CD73B99" w14:textId="21BB40EE" w:rsidR="00380677" w:rsidRPr="00582495" w:rsidRDefault="005B2145" w:rsidP="00582495">
      <w:pPr>
        <w:pStyle w:val="tit23"/>
        <w:ind w:left="6464" w:right="-1361" w:firstLine="0"/>
        <w:jc w:val="left"/>
        <w:rPr>
          <w:bCs/>
          <w:i/>
          <w:iCs/>
          <w:color w:val="0000FF"/>
          <w:sz w:val="20"/>
          <w:lang w:val="it-IT"/>
        </w:rPr>
      </w:pPr>
      <w:r w:rsidRPr="00582495">
        <w:rPr>
          <w:bCs/>
          <w:i/>
          <w:iCs/>
          <w:color w:val="0000FF"/>
          <w:sz w:val="20"/>
          <w:lang w:val="it-IT"/>
        </w:rPr>
        <w:t xml:space="preserve">Il principio del </w:t>
      </w:r>
      <w:r w:rsidR="002D647E" w:rsidRPr="00582495">
        <w:rPr>
          <w:bCs/>
          <w:i/>
          <w:iCs/>
          <w:color w:val="0000FF"/>
          <w:sz w:val="20"/>
          <w:lang w:val="it-IT"/>
        </w:rPr>
        <w:t xml:space="preserve">procedimento </w:t>
      </w:r>
    </w:p>
    <w:p w14:paraId="6893EC5D" w14:textId="490117C5" w:rsidR="00340F20" w:rsidRPr="00F64B2C" w:rsidRDefault="00390A2E" w:rsidP="00340F20">
      <w:pPr>
        <w:autoSpaceDE w:val="0"/>
        <w:autoSpaceDN w:val="0"/>
        <w:adjustRightInd w:val="0"/>
        <w:jc w:val="both"/>
      </w:pPr>
      <w:r>
        <w:t xml:space="preserve">La categoria concettuale </w:t>
      </w:r>
      <w:r w:rsidR="005C61D8">
        <w:t xml:space="preserve">ordinaria </w:t>
      </w:r>
      <w:r w:rsidR="00340F20">
        <w:t xml:space="preserve">per analizzare la generalità delle funzioni pubbliche </w:t>
      </w:r>
      <w:r>
        <w:t>non è quindi quella trilaterale del processo, ma quella bilaterale del procedimento</w:t>
      </w:r>
      <w:r w:rsidR="00340F20">
        <w:t xml:space="preserve">. Quest’ultima è </w:t>
      </w:r>
      <w:r>
        <w:t>strutturalmente cooperativa, proprio per la mancanza di una lite</w:t>
      </w:r>
      <w:r w:rsidR="0099619A">
        <w:t>, come rileviamo dal par.2.2</w:t>
      </w:r>
      <w:r>
        <w:t>; all’indipendenza verso i litiganti si sostituisce quindi l’</w:t>
      </w:r>
      <w:r>
        <w:rPr>
          <w:i/>
          <w:iCs/>
        </w:rPr>
        <w:t xml:space="preserve">imparzialità </w:t>
      </w:r>
      <w:r>
        <w:t xml:space="preserve">rispetto ad altri soggetti, presenti e futuri, interessati all’esercizio della funzione. </w:t>
      </w:r>
    </w:p>
    <w:p w14:paraId="0DDF91C4" w14:textId="07D684FB" w:rsidR="00340F20" w:rsidRPr="00582495" w:rsidRDefault="00340F20" w:rsidP="00340F20">
      <w:pPr>
        <w:pStyle w:val="tit23"/>
        <w:ind w:left="6464" w:right="-1361" w:firstLine="0"/>
        <w:jc w:val="left"/>
        <w:rPr>
          <w:bCs/>
          <w:i/>
          <w:iCs/>
          <w:color w:val="0000FF"/>
          <w:sz w:val="20"/>
          <w:lang w:val="it-IT"/>
        </w:rPr>
      </w:pPr>
      <w:r>
        <w:rPr>
          <w:bCs/>
          <w:i/>
          <w:iCs/>
          <w:color w:val="0000FF"/>
          <w:sz w:val="20"/>
          <w:lang w:val="it-IT"/>
        </w:rPr>
        <w:t>Inoppugnabilità e formalismo</w:t>
      </w:r>
    </w:p>
    <w:p w14:paraId="7605582C" w14:textId="7C5082A5" w:rsidR="00582495" w:rsidRDefault="00340F20" w:rsidP="004A26D0">
      <w:pPr>
        <w:autoSpaceDE w:val="0"/>
        <w:autoSpaceDN w:val="0"/>
        <w:adjustRightInd w:val="0"/>
        <w:jc w:val="both"/>
        <w:rPr>
          <w:sz w:val="22"/>
          <w:szCs w:val="22"/>
        </w:rPr>
      </w:pPr>
      <w:r>
        <w:t xml:space="preserve">La maggior parte degli atti con cui sono esercitate funzioni pubbliche possono oggi diventare inoppugnabili se contro di essi il destinatario non presenta ricorso entro un breve termine di decadenza. Questo </w:t>
      </w:r>
      <w:r w:rsidR="00266706">
        <w:t xml:space="preserve">carattere </w:t>
      </w:r>
      <w:r w:rsidR="00266706">
        <w:rPr>
          <w:i/>
          <w:iCs/>
        </w:rPr>
        <w:t>provvedimentale</w:t>
      </w:r>
      <w:r>
        <w:t xml:space="preserve">, concettualmente molto discutibile, </w:t>
      </w:r>
      <w:r w:rsidR="00390A2E">
        <w:t xml:space="preserve">impone </w:t>
      </w:r>
      <w:r>
        <w:t>agli atti</w:t>
      </w:r>
      <w:r w:rsidR="00390A2E">
        <w:t xml:space="preserve"> </w:t>
      </w:r>
      <w:r w:rsidR="00266706" w:rsidRPr="00F64B2C">
        <w:t>un cer</w:t>
      </w:r>
      <w:r w:rsidR="00266706">
        <w:t>to formalismo</w:t>
      </w:r>
      <w:r w:rsidR="00266706" w:rsidRPr="00F64B2C">
        <w:t xml:space="preserve">, anche procedurale, da contestualizzare </w:t>
      </w:r>
      <w:r>
        <w:t>funzione</w:t>
      </w:r>
      <w:r w:rsidR="00266706" w:rsidRPr="00F64B2C">
        <w:t xml:space="preserve"> per </w:t>
      </w:r>
      <w:r>
        <w:t>funzione</w:t>
      </w:r>
      <w:r w:rsidR="00266706" w:rsidRPr="00F64B2C">
        <w:t xml:space="preserve">; </w:t>
      </w:r>
      <w:r>
        <w:rPr>
          <w:bCs/>
        </w:rPr>
        <w:t>ad esempio qualche volta,</w:t>
      </w:r>
      <w:r>
        <w:t xml:space="preserve"> per motivi di economicità, in procedure seriali a </w:t>
      </w:r>
      <w:r>
        <w:lastRenderedPageBreak/>
        <w:t>basso margine di errore, conviene differire il contraddittorio</w:t>
      </w:r>
      <w:r w:rsidRPr="00582495">
        <w:t xml:space="preserve">. </w:t>
      </w:r>
      <w:r>
        <w:t>Naturalmente è un principio da contestualizzare in senso sostanzialistico, personalizzando le</w:t>
      </w:r>
      <w:r w:rsidRPr="00582495">
        <w:t xml:space="preserve"> disposizioni generali sui procedimenti amministrativi, esistenti da qualche anno in Italia (</w:t>
      </w:r>
      <w:r>
        <w:t>l.</w:t>
      </w:r>
      <w:r w:rsidRPr="00582495">
        <w:t xml:space="preserve"> 241</w:t>
      </w:r>
      <w:r>
        <w:t>/</w:t>
      </w:r>
      <w:r w:rsidRPr="00582495">
        <w:t xml:space="preserve">1990), </w:t>
      </w:r>
      <w:r>
        <w:t xml:space="preserve">evitando </w:t>
      </w:r>
      <w:r w:rsidR="009078BF">
        <w:t>obiezioni formalistiche</w:t>
      </w:r>
      <w:r>
        <w:t>. A</w:t>
      </w:r>
      <w:r w:rsidR="00266706" w:rsidRPr="00F64B2C">
        <w:t xml:space="preserve">nalogamente vanno contestualizzati i </w:t>
      </w:r>
      <w:r w:rsidR="00266706">
        <w:t>limiti, temporali e di competenza,</w:t>
      </w:r>
      <w:r w:rsidR="00266706" w:rsidRPr="00F64B2C">
        <w:t xml:space="preserve"> entro cui </w:t>
      </w:r>
      <w:r>
        <w:t>emanare questi provvedimenti</w:t>
      </w:r>
      <w:r w:rsidR="00266706">
        <w:t>, e le motivazioni destinate al loro controllo sociale (par.3.</w:t>
      </w:r>
      <w:r w:rsidR="00960A16">
        <w:t>9</w:t>
      </w:r>
      <w:r w:rsidR="00266706">
        <w:t>)</w:t>
      </w:r>
      <w:r w:rsidR="00266706" w:rsidRPr="00F64B2C">
        <w:t>.</w:t>
      </w:r>
      <w:r w:rsidR="00266706">
        <w:t xml:space="preserve"> A </w:t>
      </w:r>
      <w:r>
        <w:t>quest’ultimo</w:t>
      </w:r>
      <w:r w:rsidR="00266706">
        <w:t xml:space="preserve"> è finalizzato anche </w:t>
      </w:r>
      <w:r w:rsidR="004166DF" w:rsidRPr="00582495">
        <w:t>l</w:t>
      </w:r>
      <w:r w:rsidR="004166DF">
        <w:t>’</w:t>
      </w:r>
      <w:r w:rsidR="004166DF" w:rsidRPr="00582495">
        <w:t>accesso agli atti</w:t>
      </w:r>
      <w:r w:rsidR="004166DF">
        <w:t xml:space="preserve">, </w:t>
      </w:r>
      <w:r w:rsidR="00266706">
        <w:t xml:space="preserve">anomalo </w:t>
      </w:r>
      <w:r>
        <w:t>rispetto alla riservatezza difens</w:t>
      </w:r>
      <w:r w:rsidR="00266706" w:rsidRPr="00582495">
        <w:t>iva privatistico-processuale.</w:t>
      </w:r>
      <w:r w:rsidR="003154C3">
        <w:t xml:space="preserve">  </w:t>
      </w:r>
    </w:p>
    <w:p w14:paraId="17FB4194" w14:textId="77777777" w:rsidR="00FE7886" w:rsidRPr="00582495" w:rsidRDefault="00FE7886" w:rsidP="004A26D0">
      <w:pPr>
        <w:autoSpaceDE w:val="0"/>
        <w:autoSpaceDN w:val="0"/>
        <w:adjustRightInd w:val="0"/>
        <w:jc w:val="both"/>
        <w:rPr>
          <w:rStyle w:val="Titolo3Carattere"/>
          <w:sz w:val="24"/>
          <w:szCs w:val="24"/>
        </w:rPr>
      </w:pPr>
    </w:p>
    <w:p w14:paraId="401173B5" w14:textId="5A45C356" w:rsidR="00830DBF" w:rsidRPr="00830DBF" w:rsidRDefault="00931123" w:rsidP="00830DBF">
      <w:pPr>
        <w:autoSpaceDE w:val="0"/>
        <w:autoSpaceDN w:val="0"/>
        <w:adjustRightInd w:val="0"/>
        <w:jc w:val="both"/>
        <w:rPr>
          <w:sz w:val="20"/>
          <w:szCs w:val="22"/>
        </w:rPr>
      </w:pPr>
      <w:bookmarkStart w:id="76" w:name="_Toc53396059"/>
      <w:bookmarkStart w:id="77" w:name="_Toc74947158"/>
      <w:r w:rsidRPr="003C1237">
        <w:rPr>
          <w:rStyle w:val="Titolo3Carattere"/>
          <w:rFonts w:ascii="Times New Roman" w:hAnsi="Times New Roman" w:cs="Times New Roman"/>
          <w:sz w:val="24"/>
        </w:rPr>
        <w:t>3.1</w:t>
      </w:r>
      <w:r w:rsidR="00F9688A" w:rsidRPr="003C1237">
        <w:rPr>
          <w:rStyle w:val="Titolo3Carattere"/>
          <w:rFonts w:ascii="Times New Roman" w:hAnsi="Times New Roman" w:cs="Times New Roman"/>
          <w:sz w:val="24"/>
        </w:rPr>
        <w:t>3</w:t>
      </w:r>
      <w:r w:rsidR="00B74440" w:rsidRPr="003C1237">
        <w:rPr>
          <w:rStyle w:val="Titolo3Carattere"/>
          <w:rFonts w:ascii="Times New Roman" w:hAnsi="Times New Roman" w:cs="Times New Roman"/>
          <w:sz w:val="24"/>
        </w:rPr>
        <w:t xml:space="preserve"> </w:t>
      </w:r>
      <w:r w:rsidR="00800B1D">
        <w:rPr>
          <w:rStyle w:val="Titolo3Carattere"/>
          <w:rFonts w:ascii="Times New Roman" w:hAnsi="Times New Roman" w:cs="Times New Roman"/>
          <w:sz w:val="24"/>
        </w:rPr>
        <w:t xml:space="preserve">Particolarità della </w:t>
      </w:r>
      <w:r w:rsidR="002A725B">
        <w:rPr>
          <w:rStyle w:val="Titolo3Carattere"/>
          <w:rFonts w:ascii="Times New Roman" w:hAnsi="Times New Roman" w:cs="Times New Roman"/>
          <w:sz w:val="24"/>
        </w:rPr>
        <w:t>funzione di giustizia</w:t>
      </w:r>
      <w:r w:rsidR="008C19B3">
        <w:rPr>
          <w:rStyle w:val="Titolo3Carattere"/>
          <w:rFonts w:ascii="Times New Roman" w:hAnsi="Times New Roman" w:cs="Times New Roman"/>
          <w:sz w:val="24"/>
        </w:rPr>
        <w:t xml:space="preserve"> </w:t>
      </w:r>
      <w:bookmarkEnd w:id="76"/>
      <w:r w:rsidR="00800B1D">
        <w:rPr>
          <w:rStyle w:val="Titolo3Carattere"/>
          <w:rFonts w:ascii="Times New Roman" w:hAnsi="Times New Roman" w:cs="Times New Roman"/>
          <w:sz w:val="24"/>
        </w:rPr>
        <w:t>e principio di indipendenza</w:t>
      </w:r>
      <w:bookmarkEnd w:id="77"/>
    </w:p>
    <w:p w14:paraId="226699A7" w14:textId="2BF269E8" w:rsidR="00C2010C" w:rsidRPr="003C1237" w:rsidRDefault="00D96723" w:rsidP="003C1237">
      <w:pPr>
        <w:pStyle w:val="tit23"/>
        <w:ind w:left="6464" w:right="-1361" w:firstLine="0"/>
        <w:jc w:val="left"/>
        <w:rPr>
          <w:bCs/>
          <w:i/>
          <w:iCs/>
          <w:color w:val="0000FF"/>
          <w:sz w:val="20"/>
          <w:lang w:val="it-IT"/>
        </w:rPr>
      </w:pPr>
      <w:r>
        <w:rPr>
          <w:bCs/>
          <w:i/>
          <w:iCs/>
          <w:color w:val="0000FF"/>
          <w:sz w:val="18"/>
          <w:lang w:val="it-IT"/>
        </w:rPr>
        <w:t xml:space="preserve">Politica e </w:t>
      </w:r>
      <w:r w:rsidR="003C38A5">
        <w:rPr>
          <w:bCs/>
          <w:i/>
          <w:iCs/>
          <w:color w:val="0000FF"/>
          <w:sz w:val="18"/>
          <w:lang w:val="it-IT"/>
        </w:rPr>
        <w:t xml:space="preserve"> diritto</w:t>
      </w:r>
      <w:r w:rsidR="00830DBF">
        <w:rPr>
          <w:bCs/>
          <w:i/>
          <w:iCs/>
          <w:color w:val="0000FF"/>
          <w:sz w:val="18"/>
          <w:lang w:val="it-IT"/>
        </w:rPr>
        <w:t xml:space="preserve">  </w:t>
      </w:r>
    </w:p>
    <w:p w14:paraId="6A2942F7" w14:textId="77777777" w:rsidR="00CE3ED0" w:rsidRDefault="00753486" w:rsidP="00CE3ED0">
      <w:pPr>
        <w:jc w:val="both"/>
        <w:rPr>
          <w:sz w:val="20"/>
          <w:szCs w:val="22"/>
        </w:rPr>
      </w:pPr>
      <w:r>
        <w:rPr>
          <w:szCs w:val="22"/>
        </w:rPr>
        <w:t xml:space="preserve">Dai paragrafi precedenti (2.2, 2.4, 3.1) </w:t>
      </w:r>
      <w:r w:rsidR="00FF7676">
        <w:rPr>
          <w:szCs w:val="22"/>
        </w:rPr>
        <w:t>a</w:t>
      </w:r>
      <w:r w:rsidR="00830DBF">
        <w:rPr>
          <w:szCs w:val="22"/>
        </w:rPr>
        <w:t xml:space="preserve">ppare chiaro che </w:t>
      </w:r>
      <w:r>
        <w:rPr>
          <w:szCs w:val="22"/>
        </w:rPr>
        <w:t>il diritto esiste in qu</w:t>
      </w:r>
      <w:r w:rsidR="00830DBF">
        <w:rPr>
          <w:szCs w:val="22"/>
        </w:rPr>
        <w:t>a</w:t>
      </w:r>
      <w:r>
        <w:rPr>
          <w:szCs w:val="22"/>
        </w:rPr>
        <w:t>lsiasi</w:t>
      </w:r>
      <w:r w:rsidR="00830DBF">
        <w:rPr>
          <w:szCs w:val="22"/>
        </w:rPr>
        <w:t xml:space="preserve"> società</w:t>
      </w:r>
      <w:r>
        <w:rPr>
          <w:szCs w:val="22"/>
        </w:rPr>
        <w:t xml:space="preserve">, che però prima di esprimere organi specificamente giuridici </w:t>
      </w:r>
      <w:r w:rsidR="00830DBF">
        <w:rPr>
          <w:szCs w:val="22"/>
        </w:rPr>
        <w:t xml:space="preserve">esprime </w:t>
      </w:r>
      <w:r>
        <w:rPr>
          <w:szCs w:val="22"/>
        </w:rPr>
        <w:t>quelli</w:t>
      </w:r>
      <w:r w:rsidR="00830DBF">
        <w:rPr>
          <w:szCs w:val="22"/>
        </w:rPr>
        <w:t xml:space="preserve"> politic</w:t>
      </w:r>
      <w:r>
        <w:rPr>
          <w:szCs w:val="22"/>
        </w:rPr>
        <w:t>i; essi a loro volta svol</w:t>
      </w:r>
      <w:r w:rsidR="003C1279">
        <w:rPr>
          <w:szCs w:val="22"/>
        </w:rPr>
        <w:t>ser</w:t>
      </w:r>
      <w:r>
        <w:rPr>
          <w:szCs w:val="22"/>
        </w:rPr>
        <w:t xml:space="preserve">o funzioni </w:t>
      </w:r>
      <w:r w:rsidR="003C1279">
        <w:rPr>
          <w:szCs w:val="22"/>
        </w:rPr>
        <w:t>giurisdizionali (</w:t>
      </w:r>
      <w:r w:rsidR="003C1279">
        <w:t xml:space="preserve">par.3.1), dove non a caso troviamo un atteggiamento di </w:t>
      </w:r>
      <w:r w:rsidR="003C1279">
        <w:rPr>
          <w:i/>
          <w:iCs/>
        </w:rPr>
        <w:t>graziosa concessione del potere,</w:t>
      </w:r>
      <w:r w:rsidR="003C1279">
        <w:t xml:space="preserve"> che </w:t>
      </w:r>
      <w:r w:rsidR="003C1279" w:rsidRPr="00DD3AE2">
        <w:rPr>
          <w:i/>
          <w:iCs/>
        </w:rPr>
        <w:t>si degna</w:t>
      </w:r>
      <w:r w:rsidR="003C1279">
        <w:t xml:space="preserve"> di dare (non a caso) </w:t>
      </w:r>
      <w:r w:rsidR="003C1279">
        <w:rPr>
          <w:i/>
          <w:iCs/>
        </w:rPr>
        <w:t>udienza</w:t>
      </w:r>
      <w:r w:rsidR="003C1279">
        <w:t xml:space="preserve">, si fa un’idea e </w:t>
      </w:r>
      <w:r w:rsidR="005C785D">
        <w:t xml:space="preserve">si degna di </w:t>
      </w:r>
      <w:r w:rsidR="003C1279">
        <w:t xml:space="preserve"> decid</w:t>
      </w:r>
      <w:r w:rsidR="005C785D">
        <w:t>er</w:t>
      </w:r>
      <w:r w:rsidR="003C1279">
        <w:t>e</w:t>
      </w:r>
      <w:r w:rsidR="005C785D">
        <w:t xml:space="preserve">. </w:t>
      </w:r>
      <w:r w:rsidR="003C1279">
        <w:t xml:space="preserve"> </w:t>
      </w:r>
      <w:r w:rsidR="005C785D">
        <w:t>Il vertice politico incarica poi ulteriori delegati alla funzione di giustizia, di cui mantiene però il controllo, essendo l’autonomia del potere giudiziario caratteristica delle sole società pluraliste. L’indipendenza dalla politica non fa quindi parte delle caratteristiche strutturali del diritto, altrimenti cadrebbe l’</w:t>
      </w:r>
      <w:r w:rsidR="005C785D" w:rsidRPr="00582AD5">
        <w:rPr>
          <w:i/>
          <w:iCs/>
        </w:rPr>
        <w:t>ubi societas ibi ius</w:t>
      </w:r>
      <w:r w:rsidR="005C785D">
        <w:t xml:space="preserve"> (parr.2.2 e 3.1) e il diritto sarebbe configurabile solo in poche democrazie avanzate contemporanee.</w:t>
      </w:r>
      <w:r w:rsidR="005C785D" w:rsidRPr="008609EC">
        <w:t xml:space="preserve"> </w:t>
      </w:r>
      <w:r w:rsidR="005C785D">
        <w:t xml:space="preserve">I giudici non erano indipendenti dalla politica neppure sotto Giustiniano e regole giuridiche potevano intravedersi anche dietro </w:t>
      </w:r>
      <w:r w:rsidR="005C785D">
        <w:rPr>
          <w:sz w:val="22"/>
          <w:szCs w:val="22"/>
        </w:rPr>
        <w:t xml:space="preserve">moderne tragedie come le purghe staliniane, lo sterminio degli armeni o </w:t>
      </w:r>
      <w:r w:rsidR="005C785D">
        <w:rPr>
          <w:szCs w:val="22"/>
        </w:rPr>
        <w:t xml:space="preserve">l’olocausto, sulle cui componenti giuridiche fanno riflettere i verbali della conferenza di Wannsee </w:t>
      </w:r>
      <w:r w:rsidR="005C785D">
        <w:rPr>
          <w:rStyle w:val="Rimandonotaapidipagina"/>
          <w:szCs w:val="22"/>
        </w:rPr>
        <w:footnoteReference w:id="100"/>
      </w:r>
      <w:r w:rsidR="005C785D">
        <w:rPr>
          <w:szCs w:val="22"/>
        </w:rPr>
        <w:t>, in cui esso fu formalizzato</w:t>
      </w:r>
      <w:r w:rsidR="005C785D">
        <w:t xml:space="preserve"> </w:t>
      </w:r>
      <w:r w:rsidR="005C785D">
        <w:rPr>
          <w:rStyle w:val="Rimandonotaapidipagina"/>
        </w:rPr>
        <w:footnoteReference w:id="101"/>
      </w:r>
      <w:r w:rsidR="005C785D">
        <w:rPr>
          <w:szCs w:val="22"/>
        </w:rPr>
        <w:t xml:space="preserve">.  </w:t>
      </w:r>
    </w:p>
    <w:p w14:paraId="4BFADADE" w14:textId="77777777" w:rsidR="00CE3ED0" w:rsidRDefault="00CE3ED0" w:rsidP="00CE3ED0">
      <w:pPr>
        <w:pStyle w:val="tit23"/>
        <w:ind w:left="6464" w:right="-1361" w:firstLine="0"/>
        <w:jc w:val="left"/>
        <w:rPr>
          <w:bCs/>
          <w:i/>
          <w:iCs/>
          <w:color w:val="0000FF"/>
          <w:sz w:val="20"/>
          <w:lang w:val="it-IT"/>
        </w:rPr>
      </w:pPr>
      <w:r>
        <w:rPr>
          <w:bCs/>
          <w:i/>
          <w:iCs/>
          <w:color w:val="0000FF"/>
          <w:sz w:val="18"/>
          <w:lang w:val="it-IT"/>
        </w:rPr>
        <w:lastRenderedPageBreak/>
        <w:t xml:space="preserve">Poteri giuridici e scontro politico </w:t>
      </w:r>
    </w:p>
    <w:p w14:paraId="0C504821" w14:textId="4C2CE5B7" w:rsidR="005C785D" w:rsidRDefault="00CE3ED0" w:rsidP="005C785D">
      <w:pPr>
        <w:jc w:val="both"/>
        <w:rPr>
          <w:sz w:val="22"/>
          <w:szCs w:val="22"/>
        </w:rPr>
      </w:pPr>
      <w:r>
        <w:t>Pur non potendo prevalere su una politica coesa, espressione della sovranità popolare, le istituzioni giuridiche possono inserirsi nello scontro politico</w:t>
      </w:r>
      <w:r w:rsidR="005C74CE">
        <w:t>; ciò accade con più frequenza dove i giudici si autogovernano, secondo il principio dell’autonomia del potere giudiziario</w:t>
      </w:r>
      <w:r>
        <w:t xml:space="preserve">. Non a caso il sensazionalismo mediatico di cui al par.1.8 spesso parla di un fantomatico </w:t>
      </w:r>
      <w:r>
        <w:rPr>
          <w:i/>
          <w:iCs/>
        </w:rPr>
        <w:t xml:space="preserve">partito dei giudici; </w:t>
      </w:r>
      <w:r w:rsidRPr="009B6D78">
        <w:t>quest’ambigua</w:t>
      </w:r>
      <w:r>
        <w:t xml:space="preserve"> formula si riferisce all’inevitabile uso politico di molte azioni giudiziarie, giustificate o pretestuose, con infinite sfumature intermedie. Il diritto può anche essere strumentalizzato per limitare, con espedienti giuridici, le espressioni o l’organizzazione degli avversari; per farlo, con varie sfumature, le istituzioni giuridiche coinvolte hanno però bisogno di una sponda politica che le appoggi</w:t>
      </w:r>
      <w:r w:rsidR="005C74CE">
        <w:t>: i</w:t>
      </w:r>
      <w:r>
        <w:t xml:space="preserve">l </w:t>
      </w:r>
      <w:r w:rsidR="005C74CE">
        <w:t>suddetto preteso</w:t>
      </w:r>
      <w:r>
        <w:t xml:space="preserve"> </w:t>
      </w:r>
      <w:r>
        <w:rPr>
          <w:i/>
          <w:iCs/>
        </w:rPr>
        <w:t xml:space="preserve">partito dei giudici </w:t>
      </w:r>
      <w:r>
        <w:t xml:space="preserve"> </w:t>
      </w:r>
      <w:r w:rsidR="005C74CE">
        <w:t>avrebbe</w:t>
      </w:r>
      <w:r>
        <w:t xml:space="preserve"> comunque bisogno di referenti politici, essendo altrimenti perdente per definizione .</w:t>
      </w:r>
      <w:r w:rsidRPr="008609EC">
        <w:t xml:space="preserve"> </w:t>
      </w:r>
    </w:p>
    <w:p w14:paraId="7EEBDB06" w14:textId="7F0BCB65" w:rsidR="005C785D" w:rsidRDefault="005C785D" w:rsidP="005C785D">
      <w:pPr>
        <w:pStyle w:val="tit23"/>
        <w:ind w:left="6464" w:right="-1361" w:firstLine="0"/>
        <w:jc w:val="left"/>
        <w:rPr>
          <w:bCs/>
          <w:i/>
          <w:iCs/>
          <w:color w:val="0000FF"/>
          <w:sz w:val="20"/>
          <w:lang w:val="it-IT"/>
        </w:rPr>
      </w:pPr>
      <w:r>
        <w:rPr>
          <w:bCs/>
          <w:i/>
          <w:iCs/>
          <w:color w:val="0000FF"/>
          <w:sz w:val="20"/>
          <w:lang w:val="it-IT"/>
        </w:rPr>
        <w:t>Il senso del governo della legge</w:t>
      </w:r>
    </w:p>
    <w:p w14:paraId="35C1EDA3" w14:textId="74B25EF2" w:rsidR="005C785D" w:rsidRDefault="005C785D" w:rsidP="005C785D">
      <w:pPr>
        <w:jc w:val="both"/>
      </w:pPr>
      <w:r>
        <w:t>L</w:t>
      </w:r>
      <w:r w:rsidR="00753486">
        <w:rPr>
          <w:szCs w:val="22"/>
        </w:rPr>
        <w:t>e deleghe giuridiche vengono quindi dopo quelle politiche, in un’articolazione</w:t>
      </w:r>
      <w:r w:rsidR="00856345">
        <w:rPr>
          <w:szCs w:val="22"/>
        </w:rPr>
        <w:t xml:space="preserve"> di compiti, controlli reciproci,</w:t>
      </w:r>
      <w:r w:rsidR="002A2CAA">
        <w:rPr>
          <w:szCs w:val="22"/>
        </w:rPr>
        <w:t xml:space="preserve"> </w:t>
      </w:r>
      <w:r w:rsidR="00DC756E">
        <w:rPr>
          <w:szCs w:val="22"/>
        </w:rPr>
        <w:t xml:space="preserve">pesi e contrappesi </w:t>
      </w:r>
      <w:r w:rsidR="00856345">
        <w:rPr>
          <w:szCs w:val="22"/>
        </w:rPr>
        <w:t>di poteri</w:t>
      </w:r>
      <w:r w:rsidR="00DC756E">
        <w:rPr>
          <w:szCs w:val="22"/>
        </w:rPr>
        <w:t xml:space="preserve"> (</w:t>
      </w:r>
      <w:r w:rsidR="00856345">
        <w:rPr>
          <w:i/>
          <w:iCs/>
          <w:szCs w:val="22"/>
        </w:rPr>
        <w:t>checks and balances</w:t>
      </w:r>
      <w:r w:rsidR="00DC756E">
        <w:rPr>
          <w:szCs w:val="22"/>
        </w:rPr>
        <w:t xml:space="preserve">) </w:t>
      </w:r>
      <w:r w:rsidR="002A2CAA">
        <w:rPr>
          <w:szCs w:val="22"/>
        </w:rPr>
        <w:t xml:space="preserve">tipici dello </w:t>
      </w:r>
      <w:r w:rsidR="00DE3518" w:rsidRPr="00B0214B">
        <w:rPr>
          <w:i/>
          <w:iCs/>
          <w:szCs w:val="22"/>
        </w:rPr>
        <w:t>stato di diritto</w:t>
      </w:r>
      <w:r w:rsidR="002A2CAA">
        <w:rPr>
          <w:szCs w:val="22"/>
        </w:rPr>
        <w:t xml:space="preserve">; </w:t>
      </w:r>
      <w:r w:rsidR="00753486">
        <w:rPr>
          <w:szCs w:val="22"/>
        </w:rPr>
        <w:t xml:space="preserve">non bisogna distorcere questo concetto, corrispondente all’inglese </w:t>
      </w:r>
      <w:r w:rsidR="00C22E0C">
        <w:rPr>
          <w:i/>
          <w:iCs/>
          <w:szCs w:val="22"/>
        </w:rPr>
        <w:t xml:space="preserve">rule of law </w:t>
      </w:r>
      <w:r w:rsidR="00D96723">
        <w:rPr>
          <w:szCs w:val="22"/>
        </w:rPr>
        <w:t xml:space="preserve">, </w:t>
      </w:r>
      <w:r w:rsidR="00753486">
        <w:rPr>
          <w:szCs w:val="22"/>
        </w:rPr>
        <w:t xml:space="preserve">in un superficiale </w:t>
      </w:r>
      <w:r w:rsidR="00DE3518" w:rsidRPr="00B0214B">
        <w:rPr>
          <w:i/>
          <w:iCs/>
          <w:szCs w:val="22"/>
        </w:rPr>
        <w:t>governo della legge</w:t>
      </w:r>
      <w:r w:rsidR="00753486">
        <w:rPr>
          <w:szCs w:val="22"/>
        </w:rPr>
        <w:t xml:space="preserve">, in quanto il governo è comunque di esseri umani; dietro l’espressione troviamo un po' di deresponsabilizzazione, cioè quella di chi vuole coperture normative, giustificando ogni sua decisione con una qualche specifica regola. </w:t>
      </w:r>
      <w:r w:rsidR="009B6D78">
        <w:rPr>
          <w:szCs w:val="22"/>
        </w:rPr>
        <w:t xml:space="preserve">Ci sono </w:t>
      </w:r>
      <w:r w:rsidR="00D96723">
        <w:rPr>
          <w:i/>
          <w:iCs/>
        </w:rPr>
        <w:t xml:space="preserve">chierici </w:t>
      </w:r>
      <w:r w:rsidR="008464D7">
        <w:t>(i</w:t>
      </w:r>
      <w:r w:rsidR="00951438">
        <w:t>l riferimento ai</w:t>
      </w:r>
      <w:r w:rsidR="008464D7">
        <w:t xml:space="preserve"> </w:t>
      </w:r>
      <w:r w:rsidR="00D742E6">
        <w:rPr>
          <w:i/>
          <w:iCs/>
        </w:rPr>
        <w:t>cattivi cristiani</w:t>
      </w:r>
      <w:r w:rsidR="008464D7">
        <w:rPr>
          <w:i/>
          <w:iCs/>
        </w:rPr>
        <w:t xml:space="preserve"> </w:t>
      </w:r>
      <w:r w:rsidR="008464D7">
        <w:t>di Lutero</w:t>
      </w:r>
      <w:r w:rsidR="00951438">
        <w:t xml:space="preserve"> ricorre spesso nel testo</w:t>
      </w:r>
      <w:r w:rsidR="008464D7">
        <w:t xml:space="preserve">) </w:t>
      </w:r>
      <w:r w:rsidR="00D96723">
        <w:t>che</w:t>
      </w:r>
      <w:r w:rsidR="009B6D78">
        <w:t xml:space="preserve"> desidererebbero una supremazia gerarchica del diritto sulla politica, a beneficio di chi riesce a </w:t>
      </w:r>
      <w:r w:rsidR="00D96723">
        <w:t xml:space="preserve">far </w:t>
      </w:r>
      <w:r w:rsidR="0007566C">
        <w:t>parlare la legge a proprio piacimento</w:t>
      </w:r>
      <w:r w:rsidR="00D96723">
        <w:t xml:space="preserve">. </w:t>
      </w:r>
      <w:r w:rsidR="009B6D78">
        <w:t>Il rapporto tra le due espressioni ricorda quindi ancora una volta la maggiore ampiezza del diritto (</w:t>
      </w:r>
      <w:r w:rsidR="009B6D78" w:rsidRPr="009B6D78">
        <w:rPr>
          <w:i/>
          <w:iCs/>
        </w:rPr>
        <w:t>law</w:t>
      </w:r>
      <w:r w:rsidR="009B6D78">
        <w:t xml:space="preserve"> in inglese) rispetto alla legislazione, riferendo appunto lo stato di diritto a un’ordinata </w:t>
      </w:r>
      <w:r w:rsidR="005904EF" w:rsidRPr="005904EF">
        <w:rPr>
          <w:i/>
          <w:iCs/>
        </w:rPr>
        <w:t xml:space="preserve">ripartizione di </w:t>
      </w:r>
      <w:r w:rsidR="004C12E0">
        <w:rPr>
          <w:i/>
          <w:iCs/>
        </w:rPr>
        <w:lastRenderedPageBreak/>
        <w:t>funzioni</w:t>
      </w:r>
      <w:r w:rsidR="004C12E0">
        <w:t>, ciascuna delle quali interpretare sé stessa, come detto al par.3.</w:t>
      </w:r>
      <w:r w:rsidR="009B6D78">
        <w:t>2</w:t>
      </w:r>
      <w:r w:rsidR="004C12E0">
        <w:t xml:space="preserve">, </w:t>
      </w:r>
      <w:r w:rsidR="009B6D78">
        <w:t>coi</w:t>
      </w:r>
      <w:r w:rsidR="004C12E0">
        <w:t xml:space="preserve"> suddett</w:t>
      </w:r>
      <w:r w:rsidR="009B6D78">
        <w:t>i</w:t>
      </w:r>
      <w:r w:rsidR="004C12E0">
        <w:t xml:space="preserve"> pesi e contrappesi politico-istituzionali (</w:t>
      </w:r>
      <w:r w:rsidR="004C12E0">
        <w:rPr>
          <w:i/>
          <w:iCs/>
        </w:rPr>
        <w:t>checks and balances</w:t>
      </w:r>
      <w:r w:rsidR="004C12E0">
        <w:t>)</w:t>
      </w:r>
      <w:r w:rsidR="00EE307B">
        <w:t xml:space="preserve">. </w:t>
      </w:r>
    </w:p>
    <w:p w14:paraId="2B2E1507" w14:textId="35179B3E" w:rsidR="00856345" w:rsidRPr="00371905" w:rsidRDefault="00436192" w:rsidP="00371905">
      <w:pPr>
        <w:pStyle w:val="tit23"/>
        <w:ind w:left="6464" w:right="-1361" w:firstLine="0"/>
        <w:jc w:val="left"/>
        <w:rPr>
          <w:bCs/>
          <w:i/>
          <w:iCs/>
          <w:color w:val="0000FF"/>
          <w:sz w:val="18"/>
          <w:lang w:val="it-IT"/>
        </w:rPr>
      </w:pPr>
      <w:r>
        <w:rPr>
          <w:bCs/>
          <w:i/>
          <w:iCs/>
          <w:color w:val="0000FF"/>
          <w:sz w:val="18"/>
          <w:lang w:val="it-IT"/>
        </w:rPr>
        <w:t>Principio dell’i</w:t>
      </w:r>
      <w:r w:rsidR="00690024">
        <w:rPr>
          <w:bCs/>
          <w:i/>
          <w:iCs/>
          <w:color w:val="0000FF"/>
          <w:sz w:val="18"/>
          <w:lang w:val="it-IT"/>
        </w:rPr>
        <w:t>ndipendenza rispetto a</w:t>
      </w:r>
      <w:r w:rsidR="00371905">
        <w:rPr>
          <w:bCs/>
          <w:i/>
          <w:iCs/>
          <w:color w:val="0000FF"/>
          <w:sz w:val="18"/>
          <w:lang w:val="it-IT"/>
        </w:rPr>
        <w:t xml:space="preserve">lle parti </w:t>
      </w:r>
      <w:r w:rsidR="00690024">
        <w:rPr>
          <w:bCs/>
          <w:i/>
          <w:iCs/>
          <w:color w:val="0000FF"/>
          <w:sz w:val="18"/>
          <w:lang w:val="it-IT"/>
        </w:rPr>
        <w:t xml:space="preserve"> </w:t>
      </w:r>
    </w:p>
    <w:p w14:paraId="4AB8EC50" w14:textId="6500B1D7" w:rsidR="003B2A71" w:rsidRDefault="005C74CE" w:rsidP="00D817E8">
      <w:pPr>
        <w:pStyle w:val="Testorientro"/>
        <w:ind w:firstLine="0"/>
      </w:pPr>
      <w:r>
        <w:t>Al di là dell’indipendenza dal</w:t>
      </w:r>
      <w:r w:rsidR="00DD3AE2">
        <w:t>la politica</w:t>
      </w:r>
      <w:r>
        <w:t xml:space="preserve">, la credibilità </w:t>
      </w:r>
      <w:r w:rsidR="00E12E04">
        <w:t xml:space="preserve">stessa del giudice ne </w:t>
      </w:r>
      <w:r>
        <w:t>impone l’</w:t>
      </w:r>
      <w:r w:rsidR="00DD3AE2">
        <w:t>indipenden</w:t>
      </w:r>
      <w:r>
        <w:t>za</w:t>
      </w:r>
      <w:r w:rsidR="00DD3AE2">
        <w:t xml:space="preserve"> rispetto alle parti</w:t>
      </w:r>
      <w:r w:rsidR="00E12E04">
        <w:t xml:space="preserve">, e questo preoccupa prima di tutto i giudici. Essi avvertono infatti di essere, </w:t>
      </w:r>
      <w:r w:rsidR="00E12E04" w:rsidRPr="00AB7E37">
        <w:rPr>
          <w:i/>
          <w:iCs/>
        </w:rPr>
        <w:t xml:space="preserve">per quanto </w:t>
      </w:r>
      <w:r w:rsidR="00E12E04">
        <w:rPr>
          <w:i/>
          <w:iCs/>
        </w:rPr>
        <w:t>d</w:t>
      </w:r>
      <w:r w:rsidR="00E12E04" w:rsidRPr="00AB7E37">
        <w:rPr>
          <w:i/>
          <w:iCs/>
        </w:rPr>
        <w:t>i propria competenza</w:t>
      </w:r>
      <w:r w:rsidR="00E12E04" w:rsidRPr="00AB7E37">
        <w:t xml:space="preserve">, come si </w:t>
      </w:r>
      <w:r w:rsidR="00E15CC0">
        <w:t xml:space="preserve">suol </w:t>
      </w:r>
      <w:r w:rsidR="00E12E04" w:rsidRPr="00AB7E37">
        <w:t>di</w:t>
      </w:r>
      <w:r w:rsidR="00E15CC0">
        <w:t>r</w:t>
      </w:r>
      <w:r w:rsidR="00E12E04" w:rsidRPr="00AB7E37">
        <w:t>e</w:t>
      </w:r>
      <w:r w:rsidR="00E12E04">
        <w:t>, l’espressione d</w:t>
      </w:r>
      <w:r w:rsidR="00E15CC0">
        <w:t>e</w:t>
      </w:r>
      <w:r w:rsidR="00E12E04">
        <w:t>l gruppo sociale</w:t>
      </w:r>
      <w:r w:rsidR="00E15CC0">
        <w:t xml:space="preserve"> nella sua interezza</w:t>
      </w:r>
      <w:r w:rsidR="00E12E04">
        <w:t xml:space="preserve">, che  </w:t>
      </w:r>
      <w:r w:rsidR="00E12E04" w:rsidRPr="00AB7E37">
        <w:t xml:space="preserve">porta sulla </w:t>
      </w:r>
      <w:r w:rsidR="00E15CC0">
        <w:t xml:space="preserve">questione tutta la sua </w:t>
      </w:r>
      <w:r w:rsidR="00E12E04" w:rsidRPr="00AB7E37">
        <w:t xml:space="preserve"> forza del gruppo sociale</w:t>
      </w:r>
      <w:r w:rsidR="00E12E04">
        <w:t>, secondo l’</w:t>
      </w:r>
      <w:r w:rsidR="00E12E04" w:rsidRPr="00AB7E37">
        <w:t xml:space="preserve">evocativa la formula </w:t>
      </w:r>
      <w:r w:rsidR="00E12E04" w:rsidRPr="00AB7E37">
        <w:rPr>
          <w:i/>
          <w:iCs/>
        </w:rPr>
        <w:t>il popolo degli Stati Uniti contro l’imputato</w:t>
      </w:r>
      <w:r w:rsidR="00E15CC0">
        <w:rPr>
          <w:i/>
          <w:iCs/>
        </w:rPr>
        <w:t xml:space="preserve">. </w:t>
      </w:r>
      <w:r w:rsidR="00E12E04">
        <w:t xml:space="preserve">Nessuno di essi ama </w:t>
      </w:r>
      <w:r w:rsidR="00E15CC0">
        <w:t>quindi</w:t>
      </w:r>
      <w:r w:rsidR="00166BFC">
        <w:t xml:space="preserve"> rischiare di essere accusato di parzialità, esponendosi in modo netto su </w:t>
      </w:r>
      <w:r w:rsidR="00E12E04">
        <w:t xml:space="preserve">valori politicamente divisivi. Per questo, anche se i giudici intuiscono il cuore delle questioni, </w:t>
      </w:r>
      <w:r w:rsidR="00166BFC">
        <w:t xml:space="preserve">lo affrontano in modo diretto solo se </w:t>
      </w:r>
      <w:r w:rsidR="00E12E04">
        <w:t xml:space="preserve">intravedono soluzioni </w:t>
      </w:r>
      <w:r w:rsidR="00166BFC">
        <w:t>soddisfacenti sotto tutti i profili, preferendo altrimenti, fermo restando il dispositivo, motivare</w:t>
      </w:r>
      <w:r w:rsidR="00E12E04">
        <w:t xml:space="preserve"> la decisione in modo</w:t>
      </w:r>
      <w:r w:rsidR="00166BFC">
        <w:t xml:space="preserve"> diverso, meno impegnativo.</w:t>
      </w:r>
      <w:r w:rsidR="00E12E04">
        <w:t xml:space="preserve"> </w:t>
      </w:r>
      <w:r w:rsidR="00D817E8">
        <w:rPr>
          <w:rFonts w:ascii="Times New Roman" w:hAnsi="Times New Roman" w:cs="Times New Roman"/>
          <w:sz w:val="24"/>
          <w:szCs w:val="24"/>
        </w:rPr>
        <w:t>Essi sono inoltre oggi coscienti di operare in una società complessa, avendo come punto di riferimento un</w:t>
      </w:r>
      <w:r w:rsidR="00D817E8" w:rsidRPr="00D817E8">
        <w:rPr>
          <w:rFonts w:ascii="Times New Roman" w:hAnsi="Times New Roman" w:cs="Times New Roman"/>
          <w:sz w:val="24"/>
          <w:szCs w:val="24"/>
        </w:rPr>
        <w:t xml:space="preserve">’opinione pubblica </w:t>
      </w:r>
      <w:r w:rsidR="00D817E8">
        <w:rPr>
          <w:rFonts w:ascii="Times New Roman" w:hAnsi="Times New Roman" w:cs="Times New Roman"/>
          <w:sz w:val="24"/>
          <w:szCs w:val="24"/>
        </w:rPr>
        <w:t>quantomeno alfabetizzata, e di non esprimere più un</w:t>
      </w:r>
      <w:r w:rsidR="00D817E8" w:rsidRPr="00D817E8">
        <w:rPr>
          <w:rFonts w:ascii="Times New Roman" w:hAnsi="Times New Roman" w:cs="Times New Roman"/>
          <w:sz w:val="24"/>
          <w:szCs w:val="24"/>
        </w:rPr>
        <w:t>’</w:t>
      </w:r>
      <w:r w:rsidR="00D817E8">
        <w:rPr>
          <w:rFonts w:ascii="Times New Roman" w:hAnsi="Times New Roman" w:cs="Times New Roman"/>
          <w:sz w:val="24"/>
          <w:szCs w:val="24"/>
        </w:rPr>
        <w:t xml:space="preserve">isola di </w:t>
      </w:r>
      <w:r w:rsidR="00D817E8" w:rsidRPr="00D817E8">
        <w:rPr>
          <w:rFonts w:ascii="Times New Roman" w:hAnsi="Times New Roman" w:cs="Times New Roman"/>
          <w:sz w:val="24"/>
          <w:szCs w:val="24"/>
        </w:rPr>
        <w:t>sapere privilegiat</w:t>
      </w:r>
      <w:r w:rsidR="00D817E8">
        <w:rPr>
          <w:rFonts w:ascii="Times New Roman" w:hAnsi="Times New Roman" w:cs="Times New Roman"/>
          <w:sz w:val="24"/>
          <w:szCs w:val="24"/>
        </w:rPr>
        <w:t>o (quello della</w:t>
      </w:r>
      <w:r w:rsidR="00D817E8" w:rsidRPr="00D817E8">
        <w:rPr>
          <w:rFonts w:ascii="Times New Roman" w:hAnsi="Times New Roman" w:cs="Times New Roman"/>
          <w:sz w:val="24"/>
          <w:szCs w:val="24"/>
        </w:rPr>
        <w:t xml:space="preserve"> c.d. nobiltà di toga</w:t>
      </w:r>
      <w:r w:rsidR="00D817E8">
        <w:rPr>
          <w:rFonts w:ascii="Times New Roman" w:hAnsi="Times New Roman" w:cs="Times New Roman"/>
          <w:sz w:val="24"/>
          <w:szCs w:val="24"/>
        </w:rPr>
        <w:t>) in una società dove pochissimi sapevano leggere</w:t>
      </w:r>
      <w:r w:rsidR="00D817E8" w:rsidRPr="00D817E8">
        <w:rPr>
          <w:rFonts w:ascii="Times New Roman" w:hAnsi="Times New Roman" w:cs="Times New Roman"/>
          <w:sz w:val="24"/>
          <w:szCs w:val="24"/>
        </w:rPr>
        <w:t xml:space="preserve">. </w:t>
      </w:r>
    </w:p>
    <w:p w14:paraId="334E84D1" w14:textId="77777777" w:rsidR="003B2A71" w:rsidRDefault="003B2A71" w:rsidP="003B2A71">
      <w:pPr>
        <w:pStyle w:val="tit23"/>
        <w:ind w:left="6464" w:right="-1361" w:firstLine="0"/>
        <w:jc w:val="left"/>
        <w:rPr>
          <w:bCs/>
          <w:i/>
          <w:iCs/>
          <w:color w:val="0000FF"/>
          <w:lang w:val="it-IT"/>
        </w:rPr>
      </w:pPr>
      <w:r>
        <w:rPr>
          <w:bCs/>
          <w:i/>
          <w:iCs/>
          <w:color w:val="0000FF"/>
          <w:sz w:val="18"/>
          <w:lang w:val="it-IT"/>
        </w:rPr>
        <w:t xml:space="preserve"> “insegnamento giurisprudenziale e studi sociali”</w:t>
      </w:r>
    </w:p>
    <w:p w14:paraId="664A11E7" w14:textId="631F7539" w:rsidR="003B2A71" w:rsidRDefault="0037235B" w:rsidP="003B2A71">
      <w:pPr>
        <w:autoSpaceDE w:val="0"/>
        <w:autoSpaceDN w:val="0"/>
        <w:adjustRightInd w:val="0"/>
      </w:pPr>
      <w:r>
        <w:t xml:space="preserve">La tendenza ad evitare critiche </w:t>
      </w:r>
      <w:r w:rsidR="008619AC">
        <w:t xml:space="preserve">può portare a motivazioni </w:t>
      </w:r>
      <w:r>
        <w:t>fumose o</w:t>
      </w:r>
      <w:r w:rsidR="008619AC">
        <w:t xml:space="preserve"> ambigue, ma n</w:t>
      </w:r>
      <w:r w:rsidR="003B2A71">
        <w:t>è la giurisprudenza, nè le altre pubbliche funzioni,  come detto al par.</w:t>
      </w:r>
      <w:r w:rsidR="008619AC">
        <w:t>2.3</w:t>
      </w:r>
      <w:r w:rsidR="003B2A71">
        <w:t xml:space="preserve"> </w:t>
      </w:r>
      <w:r w:rsidR="008619AC">
        <w:t>tutti i materiali normativi, sono nate per</w:t>
      </w:r>
      <w:r w:rsidR="003B2A71">
        <w:t xml:space="preserve"> crea</w:t>
      </w:r>
      <w:r w:rsidR="008619AC">
        <w:t xml:space="preserve">re </w:t>
      </w:r>
      <w:r w:rsidR="003B2A71">
        <w:t xml:space="preserve">spiegazioni sociali; </w:t>
      </w:r>
      <w:r w:rsidR="008619AC">
        <w:t>è quindi fuorviante</w:t>
      </w:r>
      <w:r w:rsidR="00732787">
        <w:t xml:space="preserve"> parla</w:t>
      </w:r>
      <w:r w:rsidR="008619AC">
        <w:t>re</w:t>
      </w:r>
      <w:r w:rsidR="00732787">
        <w:t xml:space="preserve"> di “insegnamento giurisprudenziale”</w:t>
      </w:r>
      <w:r w:rsidR="008619AC">
        <w:t>, in quanto i</w:t>
      </w:r>
      <w:r w:rsidR="003B2A71">
        <w:t xml:space="preserve">l </w:t>
      </w:r>
      <w:r w:rsidR="00732787">
        <w:t>compito delle sentenze</w:t>
      </w:r>
      <w:r w:rsidR="003B2A71">
        <w:t xml:space="preserve"> è risolvere </w:t>
      </w:r>
      <w:r w:rsidR="008619AC">
        <w:t xml:space="preserve">in modo </w:t>
      </w:r>
      <w:r w:rsidR="003B2A71" w:rsidRPr="006C1BE1">
        <w:t>corrett</w:t>
      </w:r>
      <w:r w:rsidR="008619AC">
        <w:t>o specifiche controversie</w:t>
      </w:r>
      <w:r w:rsidR="003B2A71">
        <w:t xml:space="preserve">. La </w:t>
      </w:r>
      <w:r w:rsidR="00732787">
        <w:t xml:space="preserve">loro </w:t>
      </w:r>
      <w:r w:rsidR="003B2A71">
        <w:t xml:space="preserve">motivazione neppure era prevista fino allo stato di diritto, ed ancora oggi spesso si propone di redigerla in forma abbreviata, salva richiesta di parte; </w:t>
      </w:r>
      <w:r w:rsidR="00D817E8">
        <w:t xml:space="preserve">si tratta di una </w:t>
      </w:r>
      <w:r w:rsidR="003B2A71" w:rsidRPr="006C1BE1">
        <w:t>razionalizzazion</w:t>
      </w:r>
      <w:r w:rsidR="003B2A71">
        <w:t xml:space="preserve">e a </w:t>
      </w:r>
      <w:r w:rsidR="003B2A71" w:rsidRPr="006C1BE1">
        <w:t>post</w:t>
      </w:r>
      <w:r w:rsidR="003B2A71">
        <w:t>eriori di</w:t>
      </w:r>
      <w:r w:rsidR="00D817E8">
        <w:t xml:space="preserve"> decisioni istintive, preoccupate soprattutto di non creare precedenti non voluti, o addirittura inconsapevoli</w:t>
      </w:r>
      <w:r w:rsidR="003B2A71">
        <w:t xml:space="preserve">. E’ quindi normale </w:t>
      </w:r>
      <w:r w:rsidR="003B2A71">
        <w:rPr>
          <w:i/>
          <w:iCs/>
        </w:rPr>
        <w:t>prima decidere poi motivare</w:t>
      </w:r>
      <w:r w:rsidR="003B2A71">
        <w:t>, giustificando una decisione in buona misura istintiva, fino all’aneddoto dell’alto magistrato che iniziava le camere di consiglio</w:t>
      </w:r>
      <w:r w:rsidR="00732787">
        <w:t xml:space="preserve"> dalla fine,</w:t>
      </w:r>
      <w:r w:rsidR="003B2A71">
        <w:t xml:space="preserve"> chiedendo </w:t>
      </w:r>
      <w:r w:rsidR="003B2A71">
        <w:rPr>
          <w:i/>
          <w:iCs/>
        </w:rPr>
        <w:t>chi è o’ fetente?.</w:t>
      </w:r>
      <w:r w:rsidR="003B2A71">
        <w:t xml:space="preserve"> </w:t>
      </w:r>
    </w:p>
    <w:p w14:paraId="76C2B098" w14:textId="27B42823" w:rsidR="00FE3CF9" w:rsidRPr="00E654B9" w:rsidRDefault="003B2A71" w:rsidP="00FE3CF9">
      <w:pPr>
        <w:autoSpaceDE w:val="0"/>
        <w:autoSpaceDN w:val="0"/>
        <w:adjustRightInd w:val="0"/>
      </w:pPr>
      <w:r>
        <w:lastRenderedPageBreak/>
        <w:t xml:space="preserve">Le indicazioni maggiori della giurisprudenza vengono nel settore </w:t>
      </w:r>
      <w:r w:rsidRPr="006C1BE1">
        <w:t>privatistico-giurisdizionale</w:t>
      </w:r>
      <w:r>
        <w:t>, dove essa è l’unica istituzione pubblica cui fare riferimento</w:t>
      </w:r>
      <w:r w:rsidR="00D817E8">
        <w:t xml:space="preserve"> e </w:t>
      </w:r>
      <w:r w:rsidR="00FE3CF9">
        <w:t xml:space="preserve">non a caso fioriscono qui le “note a sentenza” come genere letterario. </w:t>
      </w:r>
      <w:r w:rsidR="00D817E8">
        <w:t xml:space="preserve">Le preoccupazioni sistematiche, nonostante gli influssi di immagine politica di cui al par.3.3, sono più forti per la </w:t>
      </w:r>
      <w:r w:rsidR="00FE3CF9">
        <w:t>legislazione</w:t>
      </w:r>
      <w:r w:rsidR="00D817E8">
        <w:t xml:space="preserve">, </w:t>
      </w:r>
      <w:r w:rsidR="00FE3CF9">
        <w:t>generale ed astratta</w:t>
      </w:r>
      <w:r w:rsidR="00D817E8">
        <w:t xml:space="preserve">, con impatto più duraturo nel tempo rispetto alla </w:t>
      </w:r>
      <w:r w:rsidR="00FE3CF9">
        <w:t>giurisprudenza</w:t>
      </w:r>
      <w:r w:rsidR="00D817E8">
        <w:t>. Quest’ultima pertanto</w:t>
      </w:r>
      <w:r w:rsidR="00FE3CF9">
        <w:t xml:space="preserve"> non si presta, in una società complessa, a sostituire la legislazione come oggetto tecnico del diritto. </w:t>
      </w:r>
    </w:p>
    <w:p w14:paraId="398F85F1" w14:textId="20B70D98" w:rsidR="00CA04E8" w:rsidRPr="003C1237" w:rsidRDefault="00A14011" w:rsidP="00CA04E8">
      <w:pPr>
        <w:pStyle w:val="tit23"/>
        <w:ind w:left="6464" w:right="-1361" w:firstLine="0"/>
        <w:jc w:val="left"/>
        <w:rPr>
          <w:bCs/>
          <w:i/>
          <w:iCs/>
          <w:color w:val="0000FF"/>
          <w:sz w:val="20"/>
          <w:lang w:val="it-IT"/>
        </w:rPr>
      </w:pPr>
      <w:r>
        <w:rPr>
          <w:bCs/>
          <w:i/>
          <w:iCs/>
          <w:color w:val="0000FF"/>
          <w:sz w:val="20"/>
          <w:lang w:val="it-IT"/>
        </w:rPr>
        <w:t>scarso</w:t>
      </w:r>
      <w:r w:rsidR="003B30E0">
        <w:rPr>
          <w:bCs/>
          <w:i/>
          <w:iCs/>
          <w:color w:val="0000FF"/>
          <w:sz w:val="20"/>
          <w:lang w:val="it-IT"/>
        </w:rPr>
        <w:t xml:space="preserve"> controllo sociale </w:t>
      </w:r>
      <w:r>
        <w:rPr>
          <w:bCs/>
          <w:i/>
          <w:iCs/>
          <w:color w:val="0000FF"/>
          <w:sz w:val="20"/>
          <w:lang w:val="it-IT"/>
        </w:rPr>
        <w:t xml:space="preserve">e burocratizzazione </w:t>
      </w:r>
      <w:r w:rsidR="003B30E0">
        <w:rPr>
          <w:bCs/>
          <w:i/>
          <w:iCs/>
          <w:color w:val="0000FF"/>
          <w:sz w:val="20"/>
          <w:lang w:val="it-IT"/>
        </w:rPr>
        <w:t xml:space="preserve">della </w:t>
      </w:r>
      <w:r w:rsidR="00CA04E8">
        <w:rPr>
          <w:bCs/>
          <w:i/>
          <w:iCs/>
          <w:color w:val="0000FF"/>
          <w:sz w:val="20"/>
          <w:lang w:val="it-IT"/>
        </w:rPr>
        <w:t>giustizia</w:t>
      </w:r>
    </w:p>
    <w:p w14:paraId="0B8222BC" w14:textId="61D3F8B1" w:rsidR="003B2A71" w:rsidRDefault="0037235B" w:rsidP="003B2A71">
      <w:r>
        <w:t xml:space="preserve">Anche </w:t>
      </w:r>
      <w:r w:rsidR="00D4337B">
        <w:t xml:space="preserve">la giurisprudenza è paradossalmente vittima di mancanza di spiegazioni sociali delle aziende </w:t>
      </w:r>
      <w:r w:rsidR="003510DA">
        <w:t xml:space="preserve">pluripersonali e degli uffici pubblici; le reazioni sono però diverse tra un magistrato e l’altro, ciascuno dei quali vive diversamente la sensazione di </w:t>
      </w:r>
      <w:r w:rsidR="00D4337B">
        <w:t>essere l’anello di congiunzione tra mondo delle leggi e mondo degli uomini</w:t>
      </w:r>
      <w:r w:rsidR="003510DA">
        <w:t xml:space="preserve">; anche </w:t>
      </w:r>
      <w:r>
        <w:t xml:space="preserve">nella funzione di giustizia emergono quindi </w:t>
      </w:r>
      <w:r w:rsidR="003510DA">
        <w:t xml:space="preserve">incertezze e </w:t>
      </w:r>
      <w:r w:rsidR="00A54A2C">
        <w:t>deresponsabilizzazioni</w:t>
      </w:r>
      <w:r>
        <w:t xml:space="preserve"> </w:t>
      </w:r>
      <w:r w:rsidR="003510DA">
        <w:t xml:space="preserve"> paragonabili a quelle</w:t>
      </w:r>
      <w:r w:rsidR="00A54A2C">
        <w:t xml:space="preserve"> </w:t>
      </w:r>
      <w:r w:rsidR="00435AA3">
        <w:t>di cui ai precedent</w:t>
      </w:r>
      <w:r w:rsidR="00A54A2C">
        <w:t>i</w:t>
      </w:r>
      <w:r w:rsidR="00435AA3">
        <w:t xml:space="preserve"> parr.3.8 ss. </w:t>
      </w:r>
      <w:r w:rsidR="003510DA">
        <w:t xml:space="preserve">Si crea così un malessere </w:t>
      </w:r>
      <w:r w:rsidR="00D4337B">
        <w:t>poco avvertit</w:t>
      </w:r>
      <w:r w:rsidR="003510DA">
        <w:t xml:space="preserve">o </w:t>
      </w:r>
      <w:r w:rsidR="00D4337B">
        <w:t xml:space="preserve">dai cittadini comuni, compresi piccoli commercianti e </w:t>
      </w:r>
      <w:r>
        <w:t>artigiani</w:t>
      </w:r>
      <w:r w:rsidRPr="00C81DCD">
        <w:t>,</w:t>
      </w:r>
      <w:r>
        <w:t xml:space="preserve"> con poche occasioni di lite, ma destabilizzant</w:t>
      </w:r>
      <w:r w:rsidR="00D4337B">
        <w:t>e</w:t>
      </w:r>
      <w:r>
        <w:t xml:space="preserve"> per grandi aziende e istituzioni pluripersonali, in rapporto </w:t>
      </w:r>
      <w:r w:rsidRPr="00C81DCD">
        <w:t>co</w:t>
      </w:r>
      <w:r>
        <w:t>n</w:t>
      </w:r>
      <w:r w:rsidRPr="00C81DCD">
        <w:t xml:space="preserve"> </w:t>
      </w:r>
      <w:r>
        <w:t xml:space="preserve">innumerevoli </w:t>
      </w:r>
      <w:r w:rsidRPr="00C81DCD">
        <w:t xml:space="preserve">consumatori, lavoratori e “pubblico” in generale </w:t>
      </w:r>
      <w:r w:rsidRPr="00C81DCD">
        <w:rPr>
          <w:rStyle w:val="Rimandonotaapidipagina"/>
        </w:rPr>
        <w:footnoteReference w:id="102"/>
      </w:r>
      <w:r>
        <w:t xml:space="preserve">. </w:t>
      </w:r>
      <w:r w:rsidR="00D4337B">
        <w:t xml:space="preserve">Aziende e istituzioni cercano di reagire, dov’è possibile, cioè nei loro rapporti reciproci, con </w:t>
      </w:r>
      <w:r w:rsidR="00435AA3">
        <w:t xml:space="preserve">mediazioni, conciliazioni e </w:t>
      </w:r>
      <w:r w:rsidR="00435AA3" w:rsidRPr="003C1237">
        <w:t xml:space="preserve">istituti </w:t>
      </w:r>
      <w:r w:rsidR="00435AA3">
        <w:t xml:space="preserve">sostitutivi </w:t>
      </w:r>
      <w:r w:rsidR="00435AA3" w:rsidRPr="003C1237">
        <w:t xml:space="preserve">definiti “A.D.R.”, acronimo per </w:t>
      </w:r>
      <w:r w:rsidR="00435AA3">
        <w:rPr>
          <w:i/>
        </w:rPr>
        <w:t>Alternative Dispute Re</w:t>
      </w:r>
      <w:r w:rsidR="00435AA3" w:rsidRPr="003C1237">
        <w:rPr>
          <w:i/>
        </w:rPr>
        <w:t>solution</w:t>
      </w:r>
      <w:r w:rsidR="00435AA3">
        <w:t xml:space="preserve">. </w:t>
      </w:r>
      <w:r w:rsidR="00621531">
        <w:t xml:space="preserve">Anche sotto questo profilo concepire </w:t>
      </w:r>
      <w:r w:rsidR="00AB36D1">
        <w:t xml:space="preserve">la giustizia come </w:t>
      </w:r>
      <w:r w:rsidR="00AB36D1">
        <w:rPr>
          <w:i/>
          <w:iCs/>
        </w:rPr>
        <w:t>funzione</w:t>
      </w:r>
      <w:r w:rsidR="00AB36D1" w:rsidRPr="00AB36D1">
        <w:t>,</w:t>
      </w:r>
      <w:r w:rsidR="00621531">
        <w:t xml:space="preserve"> di cui farsi interpreti, anziché come decifrazione, </w:t>
      </w:r>
      <w:r w:rsidR="00FE3CF9">
        <w:t xml:space="preserve">inevitabilmente personale, di regole, contribuirebbe al suo buon funzionamento. </w:t>
      </w:r>
      <w:r w:rsidR="00AB36D1" w:rsidRPr="00AB36D1">
        <w:t xml:space="preserve"> </w:t>
      </w:r>
    </w:p>
    <w:p w14:paraId="6E59D752" w14:textId="5F41D411" w:rsidR="0099619A" w:rsidRPr="0099619A" w:rsidRDefault="0099619A" w:rsidP="0099619A">
      <w:pPr>
        <w:pStyle w:val="Titolo3"/>
        <w:rPr>
          <w:lang w:val="it-IT"/>
        </w:rPr>
      </w:pPr>
      <w:bookmarkStart w:id="78" w:name="_Toc53396060"/>
      <w:bookmarkStart w:id="79" w:name="_Toc74947159"/>
      <w:r>
        <w:rPr>
          <w:lang w:val="it-IT"/>
        </w:rPr>
        <w:lastRenderedPageBreak/>
        <w:t xml:space="preserve">3.14  </w:t>
      </w:r>
      <w:r w:rsidR="001B7997">
        <w:rPr>
          <w:lang w:val="it-IT"/>
        </w:rPr>
        <w:t>C</w:t>
      </w:r>
      <w:r>
        <w:rPr>
          <w:lang w:val="it-IT"/>
        </w:rPr>
        <w:t xml:space="preserve">ontrollo </w:t>
      </w:r>
      <w:r w:rsidR="002A0BEC">
        <w:rPr>
          <w:lang w:val="it-IT"/>
        </w:rPr>
        <w:t>politico</w:t>
      </w:r>
      <w:r w:rsidR="00D4290C">
        <w:rPr>
          <w:lang w:val="it-IT"/>
        </w:rPr>
        <w:t>-gerarchico</w:t>
      </w:r>
      <w:r w:rsidR="001B7997">
        <w:rPr>
          <w:lang w:val="it-IT"/>
        </w:rPr>
        <w:t xml:space="preserve"> e </w:t>
      </w:r>
      <w:r w:rsidR="00800B1D">
        <w:rPr>
          <w:lang w:val="it-IT"/>
        </w:rPr>
        <w:t>giurisdizionale</w:t>
      </w:r>
      <w:r w:rsidR="002A0BEC">
        <w:rPr>
          <w:lang w:val="it-IT"/>
        </w:rPr>
        <w:t xml:space="preserve"> </w:t>
      </w:r>
      <w:r>
        <w:rPr>
          <w:lang w:val="it-IT"/>
        </w:rPr>
        <w:t xml:space="preserve">sulle funzioni </w:t>
      </w:r>
      <w:bookmarkEnd w:id="78"/>
      <w:r w:rsidR="00F336CB">
        <w:rPr>
          <w:lang w:val="it-IT"/>
        </w:rPr>
        <w:t>pubbliche</w:t>
      </w:r>
      <w:bookmarkEnd w:id="79"/>
    </w:p>
    <w:p w14:paraId="5E980624" w14:textId="77777777" w:rsidR="003510DA" w:rsidRPr="003C1237" w:rsidRDefault="003510DA" w:rsidP="003510DA">
      <w:pPr>
        <w:pStyle w:val="tit23"/>
        <w:ind w:left="6464" w:right="-1361" w:firstLine="0"/>
        <w:jc w:val="left"/>
        <w:rPr>
          <w:bCs/>
          <w:i/>
          <w:iCs/>
          <w:color w:val="0000FF"/>
          <w:sz w:val="20"/>
          <w:lang w:val="it-IT"/>
        </w:rPr>
      </w:pPr>
      <w:r w:rsidRPr="003C1237">
        <w:rPr>
          <w:bCs/>
          <w:i/>
          <w:iCs/>
          <w:color w:val="0000FF"/>
          <w:sz w:val="20"/>
          <w:lang w:val="it-IT"/>
        </w:rPr>
        <w:t>funzioni non giurisdizionali</w:t>
      </w:r>
      <w:r>
        <w:rPr>
          <w:bCs/>
          <w:i/>
          <w:iCs/>
          <w:color w:val="0000FF"/>
          <w:sz w:val="20"/>
          <w:lang w:val="it-IT"/>
        </w:rPr>
        <w:t xml:space="preserve"> e giuridicità</w:t>
      </w:r>
    </w:p>
    <w:p w14:paraId="109F708D" w14:textId="7289BB63" w:rsidR="003510DA" w:rsidRDefault="003510DA" w:rsidP="003510DA">
      <w:pPr>
        <w:jc w:val="both"/>
        <w:rPr>
          <w:sz w:val="22"/>
          <w:szCs w:val="22"/>
        </w:rPr>
      </w:pPr>
      <w:r>
        <w:t xml:space="preserve">Nelle funzioni non giurisdizionali è l’autorità amministrativa a doversi far interprete della propria funzione come indicato al par.3.2, esercitando il proprio potere di indirizzo (par.3.7) secondo le indicazioni del delegante. In questa dialettica sta la giuridicità di queste funzioni, anche quando, come nella maggior parte dei contesti spazio temporali, esse sono sottratte al sindacato di un giudice. </w:t>
      </w:r>
    </w:p>
    <w:p w14:paraId="4FAD8765" w14:textId="7600639C" w:rsidR="003510DA" w:rsidRDefault="003510DA" w:rsidP="003510DA">
      <w:pPr>
        <w:pStyle w:val="tit23"/>
        <w:ind w:left="6464" w:right="-1361" w:firstLine="0"/>
        <w:jc w:val="left"/>
        <w:rPr>
          <w:bCs/>
          <w:i/>
          <w:iCs/>
          <w:color w:val="0000FF"/>
          <w:sz w:val="20"/>
          <w:lang w:val="it-IT"/>
        </w:rPr>
      </w:pPr>
      <w:r>
        <w:rPr>
          <w:bCs/>
          <w:i/>
          <w:iCs/>
          <w:color w:val="0000FF"/>
          <w:sz w:val="20"/>
          <w:lang w:val="it-IT"/>
        </w:rPr>
        <w:t>Principio di loro controllo politico gerarchico</w:t>
      </w:r>
    </w:p>
    <w:p w14:paraId="2AD2BE10" w14:textId="1D8E7267" w:rsidR="00585CA9" w:rsidRPr="00D31D7B" w:rsidRDefault="004B45A0" w:rsidP="00585CA9">
      <w:pPr>
        <w:jc w:val="both"/>
        <w:rPr>
          <w:i/>
          <w:iCs/>
        </w:rPr>
      </w:pPr>
      <w:r>
        <w:t xml:space="preserve">Gli </w:t>
      </w:r>
      <w:r w:rsidR="00CC0829">
        <w:t>abusi</w:t>
      </w:r>
      <w:r>
        <w:t>, o le negligenze,</w:t>
      </w:r>
      <w:r w:rsidR="00CC0829">
        <w:t xml:space="preserve"> </w:t>
      </w:r>
      <w:r>
        <w:t xml:space="preserve">che possono circondare le funzioni pubbliche possono </w:t>
      </w:r>
      <w:r w:rsidR="00CC0829">
        <w:t xml:space="preserve">provocare un </w:t>
      </w:r>
      <w:r w:rsidR="00323331">
        <w:t>malcontento sociale</w:t>
      </w:r>
      <w:r w:rsidR="00CC0829">
        <w:t xml:space="preserve"> che </w:t>
      </w:r>
      <w:r>
        <w:t xml:space="preserve">ha sempre </w:t>
      </w:r>
      <w:r w:rsidR="00CC0829">
        <w:t>preoccupa</w:t>
      </w:r>
      <w:r>
        <w:t xml:space="preserve">to i </w:t>
      </w:r>
      <w:r w:rsidR="00F626B9">
        <w:t>deleganti</w:t>
      </w:r>
      <w:r>
        <w:t xml:space="preserve"> politici; essi erano infatti</w:t>
      </w:r>
      <w:r w:rsidR="00F626B9">
        <w:t xml:space="preserve"> </w:t>
      </w:r>
      <w:r w:rsidR="00323331">
        <w:t>timoros</w:t>
      </w:r>
      <w:r w:rsidR="00F626B9">
        <w:t xml:space="preserve">i </w:t>
      </w:r>
      <w:r w:rsidR="00323331">
        <w:t xml:space="preserve">di una diminuzione </w:t>
      </w:r>
      <w:r>
        <w:t xml:space="preserve">sia della coesione sociale, sia </w:t>
      </w:r>
      <w:r w:rsidR="00323331">
        <w:t xml:space="preserve">del </w:t>
      </w:r>
      <w:r w:rsidR="00F626B9">
        <w:t>loro</w:t>
      </w:r>
      <w:r w:rsidR="00323331">
        <w:t xml:space="preserve"> consenso</w:t>
      </w:r>
      <w:r>
        <w:t xml:space="preserve">, </w:t>
      </w:r>
      <w:r w:rsidR="00F626B9">
        <w:t xml:space="preserve">prestigio, </w:t>
      </w:r>
      <w:r>
        <w:t xml:space="preserve">e quindi potere. La politica, e i dirigenti dei pubblici uffici, hanno quindi sempre dato in qualche misura ascolto alle </w:t>
      </w:r>
      <w:r>
        <w:rPr>
          <w:szCs w:val="20"/>
        </w:rPr>
        <w:t>rimostranze verso il cattivo esercizio delle pubbliche funzioni. Questo controllo sociale (par.3.9)</w:t>
      </w:r>
      <w:r w:rsidR="00F71938">
        <w:rPr>
          <w:szCs w:val="20"/>
        </w:rPr>
        <w:t xml:space="preserve"> </w:t>
      </w:r>
      <w:r w:rsidR="00F626B9">
        <w:rPr>
          <w:szCs w:val="20"/>
        </w:rPr>
        <w:t>non può che svolgersi, in una prima fase,</w:t>
      </w:r>
      <w:r w:rsidR="00323331">
        <w:rPr>
          <w:szCs w:val="20"/>
        </w:rPr>
        <w:t xml:space="preserve"> </w:t>
      </w:r>
      <w:r w:rsidR="00AA0F87">
        <w:rPr>
          <w:szCs w:val="20"/>
        </w:rPr>
        <w:t xml:space="preserve">in </w:t>
      </w:r>
      <w:r w:rsidR="00273460">
        <w:rPr>
          <w:szCs w:val="20"/>
        </w:rPr>
        <w:t xml:space="preserve"> modo </w:t>
      </w:r>
      <w:r w:rsidR="000770E2">
        <w:t>gerarchi</w:t>
      </w:r>
      <w:r w:rsidR="00273460">
        <w:t>co</w:t>
      </w:r>
      <w:r w:rsidR="00463039">
        <w:t>-</w:t>
      </w:r>
      <w:r w:rsidR="0013424C">
        <w:t>politic</w:t>
      </w:r>
      <w:r w:rsidR="00463039">
        <w:t>o</w:t>
      </w:r>
      <w:r w:rsidR="00F626B9">
        <w:t xml:space="preserve">. Si va dalle </w:t>
      </w:r>
      <w:r w:rsidR="00AA0F87">
        <w:t>rispettose rimostranze</w:t>
      </w:r>
      <w:r w:rsidR="00F626B9">
        <w:t xml:space="preserve"> gerarchiche fino </w:t>
      </w:r>
      <w:r w:rsidR="00AA0F87">
        <w:t>al</w:t>
      </w:r>
      <w:r w:rsidR="00E72C91">
        <w:t xml:space="preserve">l’appello al </w:t>
      </w:r>
      <w:r w:rsidR="00F626B9">
        <w:t xml:space="preserve">vertice politico. Se questo fallisce, i delusi iniziano a pensare al </w:t>
      </w:r>
      <w:r w:rsidR="00E72C91">
        <w:t>delegante di ultima istanza, cioè alla pubblica opinione</w:t>
      </w:r>
      <w:r w:rsidR="00AA0F87">
        <w:t xml:space="preserve"> come base sociale del potere (par.1.6)</w:t>
      </w:r>
      <w:r w:rsidR="00E72C91">
        <w:t xml:space="preserve">, </w:t>
      </w:r>
      <w:r w:rsidR="00AA0F87">
        <w:t xml:space="preserve">sollecitando presso di lei un cambio di </w:t>
      </w:r>
      <w:r w:rsidR="00323331">
        <w:t>vertice</w:t>
      </w:r>
      <w:r w:rsidR="00E72C91">
        <w:t xml:space="preserve"> politico</w:t>
      </w:r>
      <w:r w:rsidR="00323331">
        <w:t xml:space="preserve">, </w:t>
      </w:r>
      <w:r w:rsidR="00F626B9">
        <w:t xml:space="preserve">con </w:t>
      </w:r>
      <w:r w:rsidR="00323331">
        <w:t>la ribellione</w:t>
      </w:r>
      <w:r w:rsidR="00F71938">
        <w:t xml:space="preserve"> come soluzione estrema</w:t>
      </w:r>
      <w:r w:rsidR="00E72C91">
        <w:t>.</w:t>
      </w:r>
      <w:r w:rsidR="000770E2">
        <w:t xml:space="preserve">  </w:t>
      </w:r>
    </w:p>
    <w:p w14:paraId="71D24234" w14:textId="0869B434" w:rsidR="00585CA9" w:rsidRPr="00A172EE" w:rsidRDefault="00E72C91" w:rsidP="00585CA9">
      <w:pPr>
        <w:pStyle w:val="tit23"/>
        <w:ind w:left="6464" w:right="-1361" w:firstLine="0"/>
        <w:jc w:val="left"/>
        <w:rPr>
          <w:bCs/>
          <w:i/>
          <w:iCs/>
          <w:color w:val="0000FF"/>
          <w:sz w:val="18"/>
          <w:lang w:val="it-IT"/>
        </w:rPr>
      </w:pPr>
      <w:r>
        <w:rPr>
          <w:bCs/>
          <w:i/>
          <w:iCs/>
          <w:color w:val="0000FF"/>
          <w:sz w:val="18"/>
          <w:lang w:val="it-IT"/>
        </w:rPr>
        <w:t>Sua f</w:t>
      </w:r>
      <w:r w:rsidR="000770E2">
        <w:rPr>
          <w:bCs/>
          <w:i/>
          <w:iCs/>
          <w:color w:val="0000FF"/>
          <w:sz w:val="18"/>
          <w:lang w:val="it-IT"/>
        </w:rPr>
        <w:t xml:space="preserve">ormalizzazione e </w:t>
      </w:r>
      <w:r w:rsidR="00585CA9" w:rsidRPr="00A172EE">
        <w:rPr>
          <w:bCs/>
          <w:i/>
          <w:iCs/>
          <w:color w:val="0000FF"/>
          <w:sz w:val="18"/>
          <w:lang w:val="it-IT"/>
        </w:rPr>
        <w:t>giurisdizionalizzazione</w:t>
      </w:r>
    </w:p>
    <w:p w14:paraId="01C107D6" w14:textId="024B7641" w:rsidR="00895F8B" w:rsidRDefault="00CF12F1" w:rsidP="00895F8B">
      <w:pPr>
        <w:jc w:val="both"/>
        <w:rPr>
          <w:i/>
          <w:iCs/>
        </w:rPr>
      </w:pPr>
      <w:r>
        <w:t>Quest</w:t>
      </w:r>
      <w:r w:rsidR="00F71938">
        <w:t>e</w:t>
      </w:r>
      <w:r>
        <w:t xml:space="preserve"> </w:t>
      </w:r>
      <w:r w:rsidR="00E72C91">
        <w:t>rimostranz</w:t>
      </w:r>
      <w:r w:rsidR="00F71938">
        <w:t>e</w:t>
      </w:r>
      <w:r>
        <w:t xml:space="preserve"> gerarchico-politic</w:t>
      </w:r>
      <w:r w:rsidR="00F71938">
        <w:t xml:space="preserve">he sono </w:t>
      </w:r>
      <w:r w:rsidR="00AA0F87">
        <w:t>stat</w:t>
      </w:r>
      <w:r w:rsidR="00F71938">
        <w:t>e</w:t>
      </w:r>
      <w:r w:rsidR="00AA0F87">
        <w:t xml:space="preserve"> formalizzat</w:t>
      </w:r>
      <w:r w:rsidR="00F71938">
        <w:t>e</w:t>
      </w:r>
      <w:r w:rsidR="00AA0F87">
        <w:t xml:space="preserve"> in </w:t>
      </w:r>
      <w:r w:rsidR="00E72C91">
        <w:t xml:space="preserve"> istitut</w:t>
      </w:r>
      <w:r w:rsidR="00AA0F87">
        <w:t>i</w:t>
      </w:r>
      <w:r w:rsidR="00E72C91">
        <w:t xml:space="preserve"> di </w:t>
      </w:r>
      <w:r w:rsidR="00E72C91">
        <w:rPr>
          <w:i/>
          <w:iCs/>
        </w:rPr>
        <w:t>contenzioso amministrativo</w:t>
      </w:r>
      <w:r w:rsidR="00AA0F87">
        <w:rPr>
          <w:i/>
          <w:iCs/>
        </w:rPr>
        <w:t xml:space="preserve"> </w:t>
      </w:r>
      <w:r w:rsidR="00AA0F87">
        <w:t xml:space="preserve">in senso ampio. </w:t>
      </w:r>
      <w:r w:rsidR="00F71938">
        <w:t>Essi tenevano conto de</w:t>
      </w:r>
      <w:r w:rsidR="00AA0F87">
        <w:t>i rapporti fiducia</w:t>
      </w:r>
      <w:r w:rsidR="003D2F9F">
        <w:t>ri</w:t>
      </w:r>
      <w:r w:rsidR="00AA0F87">
        <w:t xml:space="preserve"> tra delegati e deleganti, </w:t>
      </w:r>
      <w:r w:rsidR="00F71938">
        <w:t>ch</w:t>
      </w:r>
      <w:r w:rsidR="003D2F9F">
        <w:t xml:space="preserve">e </w:t>
      </w:r>
      <w:r w:rsidR="00F71938">
        <w:t xml:space="preserve">in una certa misura </w:t>
      </w:r>
      <w:r w:rsidR="003D2F9F">
        <w:t>tend</w:t>
      </w:r>
      <w:r w:rsidR="00F71938">
        <w:t xml:space="preserve">ono </w:t>
      </w:r>
      <w:r w:rsidR="003D2F9F">
        <w:t xml:space="preserve">a </w:t>
      </w:r>
      <w:r w:rsidR="00AA0F87">
        <w:t xml:space="preserve">coprire </w:t>
      </w:r>
      <w:r w:rsidR="003D2F9F">
        <w:t>i primi</w:t>
      </w:r>
      <w:r w:rsidR="00AA0F87">
        <w:t xml:space="preserve">. </w:t>
      </w:r>
      <w:r w:rsidR="00895F8B">
        <w:t>La dialettica tra q</w:t>
      </w:r>
      <w:r w:rsidR="003D2F9F">
        <w:t>ueste due tendenze</w:t>
      </w:r>
      <w:r w:rsidR="00895F8B">
        <w:t xml:space="preserve">, cioè </w:t>
      </w:r>
      <w:r w:rsidR="003D2F9F">
        <w:t xml:space="preserve">il gradimento </w:t>
      </w:r>
      <w:r w:rsidR="00F71938">
        <w:t xml:space="preserve">sociale </w:t>
      </w:r>
      <w:r w:rsidR="00895F8B">
        <w:t xml:space="preserve">e il rapporto fiduciario coi delegati, </w:t>
      </w:r>
      <w:r w:rsidR="00F71938">
        <w:t xml:space="preserve">è stata sufficiente per secoli </w:t>
      </w:r>
      <w:r w:rsidR="00AA0F87">
        <w:t>alla tenuta de</w:t>
      </w:r>
      <w:r w:rsidR="00323331">
        <w:t xml:space="preserve">gli assetti </w:t>
      </w:r>
      <w:r w:rsidR="00AA0F87">
        <w:lastRenderedPageBreak/>
        <w:t>politico-amministrativi</w:t>
      </w:r>
      <w:r w:rsidR="00F71938">
        <w:t>, senza un giudice indipendente dalla politica.</w:t>
      </w:r>
      <w:r w:rsidR="00AA0F87">
        <w:t xml:space="preserve"> </w:t>
      </w:r>
      <w:r w:rsidR="00F71938">
        <w:t xml:space="preserve">Tuttavia il </w:t>
      </w:r>
      <w:r w:rsidR="00AA0F87">
        <w:t xml:space="preserve">suddetto </w:t>
      </w:r>
      <w:r w:rsidR="00D87EEF">
        <w:t>controllo gerarchico politico</w:t>
      </w:r>
      <w:r w:rsidR="00F71938">
        <w:t xml:space="preserve"> si è gradualmente autonomizzato</w:t>
      </w:r>
      <w:r w:rsidR="00895F8B">
        <w:t>,</w:t>
      </w:r>
      <w:r w:rsidR="00F71938">
        <w:t xml:space="preserve"> venendo</w:t>
      </w:r>
      <w:r w:rsidR="00895F8B">
        <w:t xml:space="preserve"> demandato ad organi come </w:t>
      </w:r>
      <w:r w:rsidR="00C36240">
        <w:t>i consigli di stato, istituiti addirittura nell’</w:t>
      </w:r>
      <w:r w:rsidR="00C36240" w:rsidRPr="00C36240">
        <w:rPr>
          <w:i/>
          <w:iCs/>
        </w:rPr>
        <w:t>ancien regime</w:t>
      </w:r>
      <w:r w:rsidR="00C36240">
        <w:t xml:space="preserve">. </w:t>
      </w:r>
      <w:r w:rsidR="00252359">
        <w:t xml:space="preserve">Con la graduale articolazione delle competenze </w:t>
      </w:r>
      <w:r w:rsidR="00F71938">
        <w:t xml:space="preserve">nello </w:t>
      </w:r>
      <w:r w:rsidR="00F71938">
        <w:rPr>
          <w:i/>
          <w:iCs/>
        </w:rPr>
        <w:t xml:space="preserve">stato di diritto </w:t>
      </w:r>
      <w:r w:rsidR="00252359">
        <w:t xml:space="preserve"> </w:t>
      </w:r>
      <w:r w:rsidR="00F71938">
        <w:t>(</w:t>
      </w:r>
      <w:r w:rsidR="00252359">
        <w:t>par.3.13</w:t>
      </w:r>
      <w:r w:rsidR="00F71938">
        <w:t>)</w:t>
      </w:r>
      <w:r w:rsidR="00252359">
        <w:t xml:space="preserve"> </w:t>
      </w:r>
      <w:r w:rsidR="00F71938">
        <w:t>tali</w:t>
      </w:r>
      <w:r w:rsidR="00252359">
        <w:t xml:space="preserve"> organi di reclamo sono stati sempre più </w:t>
      </w:r>
      <w:r w:rsidR="00F71938">
        <w:t>avvicinati ai giudici e allontanati dalla</w:t>
      </w:r>
      <w:r w:rsidR="00252359">
        <w:t xml:space="preserve"> politic</w:t>
      </w:r>
      <w:r w:rsidR="00F71938">
        <w:t>a</w:t>
      </w:r>
      <w:r w:rsidR="00252359">
        <w:t xml:space="preserve">. </w:t>
      </w:r>
    </w:p>
    <w:p w14:paraId="65565D1B" w14:textId="670EC1AA" w:rsidR="00895F8B" w:rsidRDefault="00895F8B" w:rsidP="00895F8B">
      <w:pPr>
        <w:pStyle w:val="tit23"/>
        <w:ind w:left="6464" w:right="-1361" w:firstLine="0"/>
        <w:jc w:val="left"/>
        <w:rPr>
          <w:bCs/>
          <w:i/>
          <w:iCs/>
          <w:color w:val="0000FF"/>
          <w:sz w:val="20"/>
          <w:highlight w:val="yellow"/>
          <w:lang w:val="it-IT"/>
        </w:rPr>
      </w:pPr>
      <w:r>
        <w:rPr>
          <w:bCs/>
          <w:i/>
          <w:iCs/>
          <w:color w:val="0000FF"/>
          <w:sz w:val="20"/>
          <w:lang w:val="it-IT"/>
        </w:rPr>
        <w:t>Differenza genetica rispetto alla funzione di giustizia</w:t>
      </w:r>
    </w:p>
    <w:p w14:paraId="1684ECDD" w14:textId="68A9E0B4" w:rsidR="00530BBD" w:rsidRDefault="00F71938" w:rsidP="00463039">
      <w:pPr>
        <w:jc w:val="both"/>
        <w:rPr>
          <w:sz w:val="22"/>
          <w:szCs w:val="22"/>
        </w:rPr>
      </w:pPr>
      <w:r>
        <w:t xml:space="preserve">Oggi in Italia, come in molte altre democrazie,  il suddetto controllo di correttezza è esercitato da giudici indipendenti, reclutati e amministrati in modo autonomo dall’ordinario circuito politico-amministrativo facente capo al governo. </w:t>
      </w:r>
      <w:r w:rsidR="00895F8B">
        <w:t>Già da</w:t>
      </w:r>
      <w:r w:rsidR="00012B5B">
        <w:t xml:space="preserve">lla sopra descritta evoluzione di questi organi </w:t>
      </w:r>
      <w:r w:rsidR="00895F8B">
        <w:t xml:space="preserve">si </w:t>
      </w:r>
      <w:r w:rsidR="00252359">
        <w:t xml:space="preserve">avverte </w:t>
      </w:r>
      <w:r w:rsidR="00895F8B">
        <w:t>la diversità di retroterra rispetto al</w:t>
      </w:r>
      <w:r w:rsidR="003128F4">
        <w:t xml:space="preserve"> contesto privatistico-giurisdizionale, dove occorre risolvere una controversia tra parti che perseguono un interesse egoistico, evitando le lacerazioni sociali dell’autotutela privata e </w:t>
      </w:r>
      <w:r w:rsidR="003128F4">
        <w:rPr>
          <w:i/>
          <w:iCs/>
        </w:rPr>
        <w:t xml:space="preserve">ne cives ad arma ruant </w:t>
      </w:r>
      <w:r w:rsidR="00252359">
        <w:t xml:space="preserve"> </w:t>
      </w:r>
      <w:r w:rsidR="003128F4">
        <w:t xml:space="preserve">come indicato </w:t>
      </w:r>
      <w:r w:rsidR="00895F8B">
        <w:t>al par.3.1</w:t>
      </w:r>
      <w:r w:rsidR="003128F4">
        <w:t xml:space="preserve">. La necessità dell’ordinaria funzione di giustizia si spiega con le normali motivazioni opportunistiche ed egoistiche che spingono i privati a sottrarsi ai loro obblighi verso le controparti. </w:t>
      </w:r>
      <w:r w:rsidR="00323331">
        <w:t>Qui si tratta in</w:t>
      </w:r>
      <w:r w:rsidR="003128F4">
        <w:t xml:space="preserve">vece di controllare </w:t>
      </w:r>
      <w:r w:rsidR="00323331">
        <w:t xml:space="preserve">una funzione </w:t>
      </w:r>
      <w:r w:rsidR="003128F4">
        <w:t xml:space="preserve">svolta nell’interesse generale, </w:t>
      </w:r>
      <w:r w:rsidR="00FB64D3">
        <w:t>da un ufficio pubblico pluripersonale (par.3.8)</w:t>
      </w:r>
      <w:r w:rsidR="003128F4">
        <w:t xml:space="preserve"> </w:t>
      </w:r>
      <w:r w:rsidR="00FB64D3">
        <w:t>che non agisce per motivi egoistici. I</w:t>
      </w:r>
      <w:r w:rsidR="00895F8B">
        <w:t>l</w:t>
      </w:r>
      <w:r w:rsidR="00323331">
        <w:t xml:space="preserve"> controllo</w:t>
      </w:r>
      <w:r w:rsidR="00FB64D3">
        <w:t xml:space="preserve"> giurisdizionale ha quindi una matrice diversa dalla giustizia tra privati, e avrebbe quindi un contenuto diverso, anche se fosse </w:t>
      </w:r>
      <w:r w:rsidR="00895F8B">
        <w:t>affidato a</w:t>
      </w:r>
      <w:r w:rsidR="00840B83">
        <w:t xml:space="preserve">i medesimi </w:t>
      </w:r>
      <w:r w:rsidR="00895F8B">
        <w:t>organi giurisdizionali</w:t>
      </w:r>
      <w:r w:rsidR="00FB64D3">
        <w:t>, senza le speciali giurisdizioni amministrative esistenti nella maggioranza dei paesi esteri di cui ho notizie.</w:t>
      </w:r>
      <w:r w:rsidR="00895F8B">
        <w:t xml:space="preserve"> </w:t>
      </w:r>
    </w:p>
    <w:p w14:paraId="047F9DF3" w14:textId="2D799732" w:rsidR="00530BBD" w:rsidRPr="000C55ED" w:rsidRDefault="00CF1C74" w:rsidP="003C1237">
      <w:pPr>
        <w:pStyle w:val="tit23"/>
        <w:ind w:left="6464" w:right="-1361" w:firstLine="0"/>
        <w:jc w:val="left"/>
        <w:rPr>
          <w:bCs/>
          <w:i/>
          <w:iCs/>
          <w:color w:val="0000FF"/>
          <w:sz w:val="20"/>
          <w:lang w:val="it-IT"/>
        </w:rPr>
      </w:pPr>
      <w:r>
        <w:rPr>
          <w:bCs/>
          <w:i/>
          <w:iCs/>
          <w:color w:val="0000FF"/>
          <w:sz w:val="20"/>
          <w:lang w:val="it-IT"/>
        </w:rPr>
        <w:t xml:space="preserve">Principio dell’impugnazione </w:t>
      </w:r>
    </w:p>
    <w:p w14:paraId="50647559" w14:textId="0E5F5E37" w:rsidR="00B105D1" w:rsidRDefault="008E3F68" w:rsidP="00AF0D21">
      <w:pPr>
        <w:jc w:val="both"/>
        <w:rPr>
          <w:sz w:val="20"/>
          <w:szCs w:val="22"/>
        </w:rPr>
      </w:pPr>
      <w:r>
        <w:t xml:space="preserve">Anche dopo aver spazzato via i favoritismi per il fantomatico </w:t>
      </w:r>
      <w:r w:rsidRPr="008E3F68">
        <w:rPr>
          <w:i/>
          <w:iCs/>
        </w:rPr>
        <w:t>potere</w:t>
      </w:r>
      <w:r>
        <w:t xml:space="preserve">, resta infatti da capire se vi sia stato un </w:t>
      </w:r>
      <w:r w:rsidR="00393928">
        <w:t>cattivo esercizio di pubbliche funzioni</w:t>
      </w:r>
      <w:r>
        <w:t xml:space="preserve">; per deciderlo occorre una valutazione complessiva dell’attività, senza la dimostrazione e l’accertamento del diritto dell’attore, tipici dell’ordinaria </w:t>
      </w:r>
      <w:r w:rsidR="00840B83">
        <w:t xml:space="preserve">funzione di giustizia. </w:t>
      </w:r>
      <w:r>
        <w:lastRenderedPageBreak/>
        <w:t xml:space="preserve">Questa necessità di individuare un vizio dell’attività rende </w:t>
      </w:r>
      <w:r w:rsidR="00CF3D9D">
        <w:t xml:space="preserve">il </w:t>
      </w:r>
      <w:r w:rsidR="00B105D1">
        <w:t>giudizio strutturalmente di impugnazione</w:t>
      </w:r>
      <w:r>
        <w:t xml:space="preserve">. Serve cioè </w:t>
      </w:r>
      <w:r w:rsidR="00B105D1">
        <w:t xml:space="preserve">una fase rescindente, come si dice in gergo tecnico, </w:t>
      </w:r>
      <w:r w:rsidR="00DF3DD4">
        <w:t>sull’</w:t>
      </w:r>
      <w:r w:rsidR="00B105D1">
        <w:t xml:space="preserve">esistenza e la gravità dell’abuso o della negligenza </w:t>
      </w:r>
      <w:r w:rsidR="00DF3DD4">
        <w:t>denunciata</w:t>
      </w:r>
      <w:r>
        <w:t xml:space="preserve"> dal ricorrente</w:t>
      </w:r>
      <w:r w:rsidR="00B105D1">
        <w:t xml:space="preserve">. </w:t>
      </w:r>
      <w:r>
        <w:t>Un persistente e contingente privilegio del potere pubblico</w:t>
      </w:r>
      <w:r w:rsidR="00E142EA">
        <w:t xml:space="preserve"> </w:t>
      </w:r>
      <w:r w:rsidR="00E142EA">
        <w:rPr>
          <w:rStyle w:val="Rimandonotaapidipagina"/>
        </w:rPr>
        <w:footnoteReference w:id="103"/>
      </w:r>
      <w:r>
        <w:t xml:space="preserve"> emerge forse nella necessità di impugnare entro </w:t>
      </w:r>
      <w:r w:rsidR="00040129">
        <w:t xml:space="preserve">60 giorni </w:t>
      </w:r>
      <w:r>
        <w:t xml:space="preserve">i provvedimenti </w:t>
      </w:r>
      <w:r w:rsidR="00E142EA">
        <w:t xml:space="preserve">unilaterali </w:t>
      </w:r>
      <w:r>
        <w:t>di cui al par.</w:t>
      </w:r>
      <w:r w:rsidR="00E142EA">
        <w:t>3.12</w:t>
      </w:r>
      <w:r w:rsidR="00040129">
        <w:t>. C’è anche qui un</w:t>
      </w:r>
      <w:r w:rsidR="00E142EA">
        <w:t xml:space="preserve">’equiparazione </w:t>
      </w:r>
      <w:r w:rsidR="00040129">
        <w:t xml:space="preserve"> privatistico-giurisdizionale</w:t>
      </w:r>
      <w:r w:rsidR="00E142EA">
        <w:t xml:space="preserve"> alle sentenze di </w:t>
      </w:r>
      <w:r w:rsidR="00040129">
        <w:t xml:space="preserve">atti amministrativi, tipologicamente molto più vari, fluidi e ambigui nella loro </w:t>
      </w:r>
      <w:r w:rsidR="007B46FA">
        <w:t>effettiva portata</w:t>
      </w:r>
      <w:r w:rsidR="00040129">
        <w:t xml:space="preserve">. </w:t>
      </w:r>
    </w:p>
    <w:p w14:paraId="6EB20BB8" w14:textId="50B94E18" w:rsidR="00B105D1" w:rsidRDefault="00B105D1" w:rsidP="00B105D1">
      <w:pPr>
        <w:pStyle w:val="tit23"/>
        <w:ind w:left="6464" w:right="-1361" w:firstLine="0"/>
        <w:jc w:val="left"/>
        <w:rPr>
          <w:bCs/>
          <w:i/>
          <w:iCs/>
          <w:color w:val="0000FF"/>
          <w:sz w:val="20"/>
          <w:lang w:val="it-IT"/>
        </w:rPr>
      </w:pPr>
      <w:r>
        <w:rPr>
          <w:bCs/>
          <w:i/>
          <w:iCs/>
          <w:color w:val="0000FF"/>
          <w:sz w:val="18"/>
          <w:lang w:val="it-IT"/>
        </w:rPr>
        <w:t xml:space="preserve">Principio di non sostitutività   </w:t>
      </w:r>
    </w:p>
    <w:p w14:paraId="2B759124" w14:textId="50F57AD8" w:rsidR="00461CC3" w:rsidRDefault="00AF1E47" w:rsidP="00CD529C">
      <w:pPr>
        <w:jc w:val="both"/>
      </w:pPr>
      <w:r>
        <w:t xml:space="preserve">Inoltre </w:t>
      </w:r>
      <w:r w:rsidR="002A7778" w:rsidRPr="000C55ED">
        <w:t xml:space="preserve">il giudice </w:t>
      </w:r>
      <w:r w:rsidR="00AB72BB">
        <w:t xml:space="preserve">non </w:t>
      </w:r>
      <w:r>
        <w:t>è</w:t>
      </w:r>
      <w:r w:rsidR="00AB72BB">
        <w:t xml:space="preserve"> </w:t>
      </w:r>
      <w:r w:rsidR="002A7778">
        <w:t>in grado di sostituirs</w:t>
      </w:r>
      <w:r>
        <w:t>i, sia per ragioni di capacità che di opportunità,</w:t>
      </w:r>
      <w:r w:rsidR="002A7778">
        <w:t xml:space="preserve"> </w:t>
      </w:r>
      <w:r w:rsidR="00AB72BB">
        <w:t xml:space="preserve">nell’esercizio delle </w:t>
      </w:r>
      <w:r w:rsidR="00EB5EE1">
        <w:t>più di</w:t>
      </w:r>
      <w:r w:rsidR="00AB72BB">
        <w:t xml:space="preserve">verse funzioni pubbliche, come quelle </w:t>
      </w:r>
      <w:r w:rsidR="00D04DD7">
        <w:t xml:space="preserve">ambientali, </w:t>
      </w:r>
      <w:r w:rsidR="00EB5EE1">
        <w:t xml:space="preserve">di </w:t>
      </w:r>
      <w:r w:rsidR="00D04DD7">
        <w:t xml:space="preserve">sicurezza, </w:t>
      </w:r>
      <w:r w:rsidR="00EB5EE1">
        <w:t>sanitari</w:t>
      </w:r>
      <w:r w:rsidR="00AB72BB">
        <w:t>e</w:t>
      </w:r>
      <w:r w:rsidR="00D04DD7">
        <w:t>,</w:t>
      </w:r>
      <w:r w:rsidR="00EB5EE1">
        <w:t xml:space="preserve"> educativ</w:t>
      </w:r>
      <w:r w:rsidR="00AB72BB">
        <w:t>e</w:t>
      </w:r>
      <w:r w:rsidR="00D04DD7">
        <w:t>, urbanistic</w:t>
      </w:r>
      <w:r w:rsidR="00AB72BB">
        <w:t>he</w:t>
      </w:r>
      <w:r w:rsidR="00D04DD7">
        <w:t xml:space="preserve">, </w:t>
      </w:r>
      <w:r w:rsidR="00EB5EE1">
        <w:t>di ricerca</w:t>
      </w:r>
      <w:r w:rsidR="009B1F7F">
        <w:t xml:space="preserve">, </w:t>
      </w:r>
      <w:r w:rsidR="00EB5EE1">
        <w:t xml:space="preserve">di </w:t>
      </w:r>
      <w:r w:rsidR="009B1F7F">
        <w:t>determinazione delle imposte</w:t>
      </w:r>
      <w:r w:rsidR="00D04DD7">
        <w:t xml:space="preserve"> e</w:t>
      </w:r>
      <w:r w:rsidR="00AB72BB">
        <w:t>tc.</w:t>
      </w:r>
      <w:r w:rsidR="00044529">
        <w:t xml:space="preserve"> </w:t>
      </w:r>
      <w:r w:rsidR="00461CC3">
        <w:t xml:space="preserve">Questo spiega che non si tratta di un </w:t>
      </w:r>
      <w:r w:rsidR="00461CC3" w:rsidRPr="00461CC3">
        <w:t>privilegi</w:t>
      </w:r>
      <w:r w:rsidR="00461CC3">
        <w:t>o</w:t>
      </w:r>
      <w:r w:rsidR="00461CC3" w:rsidRPr="00461CC3">
        <w:t xml:space="preserve">, ma </w:t>
      </w:r>
      <w:r w:rsidR="00461CC3">
        <w:t>di una caratteristica s</w:t>
      </w:r>
      <w:r w:rsidR="00461CC3" w:rsidRPr="00461CC3">
        <w:t xml:space="preserve">trutturale </w:t>
      </w:r>
      <w:r w:rsidR="00461CC3">
        <w:t xml:space="preserve">del controllo giurisdizionale sulle pubbliche funzioni, </w:t>
      </w:r>
      <w:r w:rsidR="00461CC3" w:rsidRPr="00461CC3">
        <w:t>anche se per avventura</w:t>
      </w:r>
      <w:r w:rsidR="00040129">
        <w:t xml:space="preserve"> </w:t>
      </w:r>
      <w:r w:rsidR="00461CC3" w:rsidRPr="00461CC3">
        <w:t>spettasse al giudice ordinario.</w:t>
      </w:r>
      <w:r w:rsidR="00461CC3">
        <w:t xml:space="preserve"> </w:t>
      </w:r>
      <w:r w:rsidR="00040129">
        <w:t xml:space="preserve">Un </w:t>
      </w:r>
      <w:r w:rsidR="00E142EA">
        <w:t>sistematico</w:t>
      </w:r>
      <w:r w:rsidR="00040129">
        <w:t xml:space="preserve"> </w:t>
      </w:r>
      <w:r w:rsidR="007706D2">
        <w:t>intervento sostitutivo dei giudici, r</w:t>
      </w:r>
      <w:r w:rsidR="00044529">
        <w:t>ispetto a funzioni non giurisdizionali</w:t>
      </w:r>
      <w:r w:rsidR="007706D2">
        <w:t>,</w:t>
      </w:r>
      <w:r w:rsidR="00044529">
        <w:t xml:space="preserve"> </w:t>
      </w:r>
      <w:r w:rsidR="00040129">
        <w:t xml:space="preserve">sarebbe inconcepibile anche con l’ausilio di consulenti tecnici e </w:t>
      </w:r>
      <w:r w:rsidR="00040129">
        <w:rPr>
          <w:i/>
          <w:iCs/>
        </w:rPr>
        <w:t xml:space="preserve">commissari ad acta </w:t>
      </w:r>
      <w:r w:rsidR="00040129">
        <w:rPr>
          <w:rStyle w:val="Rimandonotaapidipagina"/>
          <w:i/>
          <w:iCs/>
        </w:rPr>
        <w:footnoteReference w:id="104"/>
      </w:r>
      <w:r w:rsidR="00040129">
        <w:t xml:space="preserve">. </w:t>
      </w:r>
      <w:r w:rsidR="00E142EA">
        <w:t xml:space="preserve">Le </w:t>
      </w:r>
      <w:r w:rsidR="00040129">
        <w:t>funzioni amministrative coinvolte</w:t>
      </w:r>
      <w:r w:rsidR="00E142EA">
        <w:t xml:space="preserve"> sono infatti innumerevoli,</w:t>
      </w:r>
      <w:r w:rsidR="00040129">
        <w:t xml:space="preserve"> coi contenuti più disparati e la serialità che le caratterizza, con vincoli di tempi e risorse</w:t>
      </w:r>
      <w:r w:rsidR="00121270">
        <w:t>.</w:t>
      </w:r>
      <w:r w:rsidR="00AF0D21" w:rsidRPr="00AF0D21">
        <w:t xml:space="preserve"> </w:t>
      </w:r>
      <w:r w:rsidR="00E142EA">
        <w:t xml:space="preserve">Un giudice generale amministrativo avrebbe intuitive difficoltà ad improvvisarsi esercente delle più varie funzioni pubbliche, anche per la </w:t>
      </w:r>
      <w:r w:rsidR="00E142EA" w:rsidRPr="009768F4">
        <w:rPr>
          <w:i/>
          <w:iCs/>
        </w:rPr>
        <w:t>passività</w:t>
      </w:r>
      <w:r w:rsidR="00E142EA">
        <w:t xml:space="preserve"> </w:t>
      </w:r>
      <w:r w:rsidR="004F3F4F">
        <w:t xml:space="preserve">, immanente nel </w:t>
      </w:r>
      <w:r w:rsidR="00E142EA">
        <w:t xml:space="preserve">giudicare indicata al par.3.13. </w:t>
      </w:r>
      <w:r w:rsidR="00040129">
        <w:t>Un</w:t>
      </w:r>
      <w:r w:rsidR="00CD529C">
        <w:t>’</w:t>
      </w:r>
      <w:r w:rsidR="00040129">
        <w:t xml:space="preserve">ipotetica </w:t>
      </w:r>
      <w:r w:rsidR="00CD529C">
        <w:t>a</w:t>
      </w:r>
      <w:r w:rsidR="00AF0D21">
        <w:rPr>
          <w:i/>
          <w:iCs/>
        </w:rPr>
        <w:t>mministra</w:t>
      </w:r>
      <w:r w:rsidR="00CD529C">
        <w:rPr>
          <w:i/>
          <w:iCs/>
        </w:rPr>
        <w:t>zion</w:t>
      </w:r>
      <w:r w:rsidR="00AF0D21">
        <w:rPr>
          <w:i/>
          <w:iCs/>
        </w:rPr>
        <w:t xml:space="preserve">e per sentenza </w:t>
      </w:r>
      <w:r w:rsidR="00E142EA">
        <w:t xml:space="preserve"> </w:t>
      </w:r>
      <w:r w:rsidR="00CD529C">
        <w:t>consisterebbe cioè di una serie di casi particolari, inevitabilmente e auspicabilmente poco numerosi</w:t>
      </w:r>
      <w:r w:rsidR="00E142EA">
        <w:t xml:space="preserve">, difficili da coordinare con quelli risolti dall’amministrazione in via ordinaria. </w:t>
      </w:r>
      <w:r w:rsidR="004F3F4F">
        <w:t xml:space="preserve">La matrice storica della giurisdizione amministrativa non è infatti la consacrazione del diritto dei privati da parte del giudice, bensì il controllo sociale </w:t>
      </w:r>
      <w:r w:rsidR="004F3F4F">
        <w:lastRenderedPageBreak/>
        <w:t xml:space="preserve">politico-gerarchico sulle funzioni pubbliche, indicato all’inizio del presente paragrafo. Basta questo per spiegare l’intima natura “di accertamento” del processo civile e l’intima natura “di impugnazione” di quello amministrativo, che stanno nella forza della cose, nella logica della vita sociale, prima che nei codici.  </w:t>
      </w:r>
    </w:p>
    <w:p w14:paraId="697B0035" w14:textId="6E6E99DD" w:rsidR="006E2E40" w:rsidRPr="003C1237" w:rsidRDefault="006E2E40" w:rsidP="003C1237">
      <w:pPr>
        <w:pStyle w:val="tit23"/>
        <w:ind w:left="6464" w:right="-1361" w:firstLine="0"/>
        <w:jc w:val="left"/>
        <w:rPr>
          <w:bCs/>
          <w:i/>
          <w:iCs/>
          <w:color w:val="0000FF"/>
          <w:sz w:val="20"/>
          <w:lang w:val="it-IT"/>
        </w:rPr>
      </w:pPr>
      <w:r w:rsidRPr="003C1237">
        <w:rPr>
          <w:bCs/>
          <w:i/>
          <w:iCs/>
          <w:color w:val="0000FF"/>
          <w:sz w:val="20"/>
          <w:lang w:val="it-IT"/>
        </w:rPr>
        <w:t>Rinnovazione dell</w:t>
      </w:r>
      <w:r w:rsidR="007811FE">
        <w:rPr>
          <w:bCs/>
          <w:i/>
          <w:iCs/>
          <w:color w:val="0000FF"/>
          <w:sz w:val="20"/>
          <w:lang w:val="it-IT"/>
        </w:rPr>
        <w:t>’</w:t>
      </w:r>
      <w:r w:rsidRPr="003C1237">
        <w:rPr>
          <w:bCs/>
          <w:i/>
          <w:iCs/>
          <w:color w:val="0000FF"/>
          <w:sz w:val="20"/>
          <w:lang w:val="it-IT"/>
        </w:rPr>
        <w:t>azione amministrativa</w:t>
      </w:r>
    </w:p>
    <w:p w14:paraId="170C5DFF" w14:textId="510963B1" w:rsidR="00DD584E" w:rsidRDefault="007706D2" w:rsidP="00D82256">
      <w:pPr>
        <w:jc w:val="both"/>
        <w:rPr>
          <w:bCs/>
          <w:i/>
          <w:iCs/>
          <w:color w:val="0000FF"/>
        </w:rPr>
      </w:pPr>
      <w:r>
        <w:t>E’ quindi strutturale l’</w:t>
      </w:r>
      <w:r w:rsidR="00CD529C">
        <w:t xml:space="preserve">assetto attuale, dove il giudice annulla, ma non si sostituisce al titolare della funzione, </w:t>
      </w:r>
      <w:r w:rsidR="00461CC3">
        <w:t>cui la questione viene rimessa</w:t>
      </w:r>
      <w:r>
        <w:t xml:space="preserve">. </w:t>
      </w:r>
      <w:r w:rsidR="00524F5B">
        <w:t xml:space="preserve">La sentenza di annullamento costituisce peraltro un’indicazione sui criteri per il nuovo </w:t>
      </w:r>
      <w:r w:rsidR="00AF0D21">
        <w:t xml:space="preserve">esercizio del potere, secondo l’espressione </w:t>
      </w:r>
      <w:r w:rsidR="00AF0D21">
        <w:rPr>
          <w:i/>
          <w:iCs/>
        </w:rPr>
        <w:t>effetto c</w:t>
      </w:r>
      <w:r w:rsidR="00E53030" w:rsidRPr="00E53030">
        <w:rPr>
          <w:i/>
          <w:iCs/>
        </w:rPr>
        <w:t>onformativo</w:t>
      </w:r>
      <w:r w:rsidR="00AF0D21">
        <w:t>, usata d</w:t>
      </w:r>
      <w:r w:rsidR="00E53030">
        <w:t>agli amministrativisti italiani</w:t>
      </w:r>
      <w:r w:rsidR="00524F5B">
        <w:t>; nel</w:t>
      </w:r>
      <w:r w:rsidR="00551FF2">
        <w:t xml:space="preserve">la sentenza </w:t>
      </w:r>
      <w:r w:rsidR="00524F5B">
        <w:t xml:space="preserve">di annullamento si trovano infatti </w:t>
      </w:r>
      <w:r w:rsidR="00551FF2" w:rsidRPr="007F7EBF">
        <w:t xml:space="preserve">principi </w:t>
      </w:r>
      <w:r w:rsidR="00551FF2">
        <w:t xml:space="preserve">cui l’amministrazione deve appunto </w:t>
      </w:r>
      <w:r w:rsidR="00551FF2" w:rsidRPr="00E53030">
        <w:rPr>
          <w:i/>
          <w:iCs/>
        </w:rPr>
        <w:t>conformarsi</w:t>
      </w:r>
      <w:r w:rsidR="00551FF2">
        <w:t xml:space="preserve"> per </w:t>
      </w:r>
      <w:r w:rsidR="00EC2BDB">
        <w:t>provvedere di nuovo.</w:t>
      </w:r>
      <w:r w:rsidR="00C81DF9">
        <w:t xml:space="preserve"> </w:t>
      </w:r>
      <w:r w:rsidR="00044529">
        <w:t>Qualora l</w:t>
      </w:r>
      <w:r w:rsidR="00C22A42">
        <w:t xml:space="preserve">a nuova </w:t>
      </w:r>
      <w:r w:rsidR="00044529">
        <w:t>azione amministrativa eluda il giudicato sono possibili nuovi interventi giurisdizionali</w:t>
      </w:r>
      <w:r w:rsidR="00136105">
        <w:t xml:space="preserve">; questa soluzione in due tempi, a prima vista macchinosa, è ormai abbastanza rodata nella pratica, dove l’intervento del giudice riveste un ruolo rilevante, anche nelle suddette modalità non sostitutive. </w:t>
      </w:r>
    </w:p>
    <w:p w14:paraId="507EBF40" w14:textId="4213981D" w:rsidR="00DD584E" w:rsidRDefault="00CD2418" w:rsidP="00DD584E">
      <w:pPr>
        <w:pStyle w:val="tit23"/>
        <w:ind w:left="6464" w:right="-1361" w:firstLine="0"/>
        <w:jc w:val="left"/>
        <w:rPr>
          <w:bCs/>
          <w:i/>
          <w:iCs/>
          <w:color w:val="0000FF"/>
          <w:sz w:val="20"/>
          <w:lang w:val="it-IT"/>
        </w:rPr>
      </w:pPr>
      <w:r>
        <w:rPr>
          <w:bCs/>
          <w:i/>
          <w:iCs/>
          <w:color w:val="0000FF"/>
          <w:sz w:val="20"/>
          <w:lang w:val="it-IT"/>
        </w:rPr>
        <w:t>Diritto soggettivo e bene della vita</w:t>
      </w:r>
    </w:p>
    <w:p w14:paraId="02F19C32" w14:textId="54BBCB6D" w:rsidR="0049343F" w:rsidRDefault="006F46CE" w:rsidP="006F46CE">
      <w:pPr>
        <w:jc w:val="both"/>
      </w:pPr>
      <w:bookmarkStart w:id="80" w:name="_Hlk56582352"/>
      <w:r>
        <w:t>Queste difficoltà oggettive non sono superabili e</w:t>
      </w:r>
      <w:r w:rsidR="00D20BA1">
        <w:t xml:space="preserve">stendendo </w:t>
      </w:r>
      <w:r>
        <w:t>la figura</w:t>
      </w:r>
      <w:r w:rsidR="00D20BA1">
        <w:t xml:space="preserve"> del “diritto soggettivo”</w:t>
      </w:r>
      <w:r w:rsidR="00CD2418">
        <w:t xml:space="preserve"> all’interesse materiale del ricorrente definito da alcuni amministrativisti come </w:t>
      </w:r>
      <w:r w:rsidR="00CD2418">
        <w:rPr>
          <w:i/>
          <w:iCs/>
        </w:rPr>
        <w:t xml:space="preserve">bene della vita. </w:t>
      </w:r>
      <w:r w:rsidR="00CD2418">
        <w:t>Il diritto soggettivo è infatti una figura</w:t>
      </w:r>
      <w:r w:rsidR="00D20BA1">
        <w:t xml:space="preserve"> privatistic</w:t>
      </w:r>
      <w:r>
        <w:t>o-giurisdizionale</w:t>
      </w:r>
      <w:r w:rsidR="004311B5">
        <w:t>,</w:t>
      </w:r>
      <w:r w:rsidR="00774E8C">
        <w:t xml:space="preserve"> </w:t>
      </w:r>
      <w:r w:rsidR="00CD2418">
        <w:t xml:space="preserve">che il privato chiede al giudice di accertare, con riferimento alla </w:t>
      </w:r>
      <w:r w:rsidR="00774E8C">
        <w:t>sfera giuridica della controparte</w:t>
      </w:r>
      <w:r w:rsidR="00CD2418">
        <w:t xml:space="preserve"> nei </w:t>
      </w:r>
      <w:r>
        <w:t>limit</w:t>
      </w:r>
      <w:r w:rsidR="00CD2418">
        <w:t xml:space="preserve">i </w:t>
      </w:r>
      <w:r w:rsidR="00774E8C">
        <w:t xml:space="preserve">del </w:t>
      </w:r>
      <w:r w:rsidR="00CD2418">
        <w:t xml:space="preserve">suo </w:t>
      </w:r>
      <w:r w:rsidR="00774E8C">
        <w:t xml:space="preserve">patrimonio. </w:t>
      </w:r>
      <w:r w:rsidR="00CD2418">
        <w:t xml:space="preserve">La funzione pubblica esercitata in modo scorretto, e denunciata nel processo amministrativo, riguarda invece </w:t>
      </w:r>
      <w:r w:rsidR="004311B5">
        <w:t xml:space="preserve">tutta la collettività, </w:t>
      </w:r>
      <w:r w:rsidR="00CD2418">
        <w:t xml:space="preserve">in un </w:t>
      </w:r>
      <w:r w:rsidR="004311B5">
        <w:t>contenuto multilaterale</w:t>
      </w:r>
      <w:r w:rsidR="00E912E8">
        <w:t>; la posizione soggettiva è verso la collettività, dove possono esservi innumerevoli portatori di interessi analoghi, anche controinteressati.</w:t>
      </w:r>
      <w:r w:rsidR="004311B5">
        <w:t xml:space="preserve">. </w:t>
      </w:r>
      <w:r w:rsidR="00CD2418">
        <w:t>Questo riguarda anche le posizioni soggettive di cui al par.3.7, attribuite dalla legge al verificarsi di determinate condizioni, senza la mediazione di valutazioni discrezionali</w:t>
      </w:r>
      <w:r w:rsidR="00E912E8">
        <w:t xml:space="preserve">; questi </w:t>
      </w:r>
      <w:r w:rsidR="00CD2418" w:rsidRPr="00CD2418">
        <w:rPr>
          <w:i/>
          <w:iCs/>
        </w:rPr>
        <w:t>diritti condizionati</w:t>
      </w:r>
      <w:r w:rsidR="00E912E8">
        <w:rPr>
          <w:i/>
          <w:iCs/>
        </w:rPr>
        <w:t xml:space="preserve">, </w:t>
      </w:r>
      <w:r w:rsidR="00E912E8">
        <w:t xml:space="preserve">compresi </w:t>
      </w:r>
      <w:r w:rsidR="003D1FCD">
        <w:t>alcuni</w:t>
      </w:r>
      <w:r w:rsidR="00E912E8">
        <w:t xml:space="preserve"> definiti </w:t>
      </w:r>
      <w:r w:rsidR="00E912E8" w:rsidRPr="00E912E8">
        <w:rPr>
          <w:i/>
          <w:iCs/>
        </w:rPr>
        <w:t>fondamentali</w:t>
      </w:r>
      <w:r w:rsidR="00E912E8">
        <w:t xml:space="preserve"> al par.3.</w:t>
      </w:r>
      <w:r w:rsidR="00A8048F">
        <w:t>3</w:t>
      </w:r>
      <w:r w:rsidR="00D6072E">
        <w:t xml:space="preserve"> sono tali non solo finanziariamente, in quanto </w:t>
      </w:r>
      <w:r w:rsidR="00E912E8">
        <w:t xml:space="preserve">comportano </w:t>
      </w:r>
      <w:r w:rsidR="00D6072E">
        <w:t xml:space="preserve">comunque </w:t>
      </w:r>
      <w:r w:rsidR="00E912E8">
        <w:t xml:space="preserve">consumo di </w:t>
      </w:r>
      <w:r w:rsidR="00E912E8">
        <w:lastRenderedPageBreak/>
        <w:t>risorse dell’intera collettività,  di tempo</w:t>
      </w:r>
      <w:r w:rsidR="00D6072E">
        <w:t xml:space="preserve">, </w:t>
      </w:r>
      <w:r w:rsidR="00E912E8">
        <w:t xml:space="preserve">di energie, </w:t>
      </w:r>
      <w:r w:rsidR="00D6072E">
        <w:t xml:space="preserve">di gestione e assunzione di rischi </w:t>
      </w:r>
      <w:r w:rsidR="00E912E8">
        <w:t>non moltiplica</w:t>
      </w:r>
      <w:r w:rsidR="00D6072E">
        <w:t>bili</w:t>
      </w:r>
      <w:r w:rsidR="00E912E8">
        <w:t xml:space="preserve"> indefinitamente</w:t>
      </w:r>
      <w:r w:rsidR="00D6072E">
        <w:t xml:space="preserve">. </w:t>
      </w:r>
      <w:r w:rsidR="003D1FCD">
        <w:t>Anche quest</w:t>
      </w:r>
      <w:r w:rsidR="000030A3">
        <w:t>i</w:t>
      </w:r>
      <w:r w:rsidR="003D1FCD">
        <w:t xml:space="preserve"> profil</w:t>
      </w:r>
      <w:r w:rsidR="000030A3">
        <w:t>i confermano</w:t>
      </w:r>
      <w:r w:rsidR="003D1FCD">
        <w:t xml:space="preserve">, come ripetiamo dai parr.3.3 e 3.7, </w:t>
      </w:r>
      <w:r w:rsidR="000030A3">
        <w:t xml:space="preserve">la differenza di questi importanti diritti civili e politici rispetto </w:t>
      </w:r>
      <w:r w:rsidR="006B5A6D">
        <w:t xml:space="preserve">al </w:t>
      </w:r>
      <w:r w:rsidR="003D1FCD">
        <w:t xml:space="preserve">tradizionale </w:t>
      </w:r>
      <w:r w:rsidR="006B5A6D">
        <w:t>diritto soggettiv</w:t>
      </w:r>
      <w:r w:rsidR="003D1FCD">
        <w:t>o</w:t>
      </w:r>
      <w:r w:rsidR="00D6072E">
        <w:t xml:space="preserve">. </w:t>
      </w:r>
      <w:bookmarkEnd w:id="80"/>
    </w:p>
    <w:p w14:paraId="3A1967C3" w14:textId="4BE2C0D1" w:rsidR="00591222" w:rsidRPr="003C1237" w:rsidRDefault="00591222" w:rsidP="00591222">
      <w:pPr>
        <w:pStyle w:val="tit23"/>
        <w:ind w:left="6464" w:right="-1361" w:firstLine="0"/>
        <w:jc w:val="left"/>
        <w:rPr>
          <w:bCs/>
          <w:i/>
          <w:iCs/>
          <w:color w:val="0000FF"/>
          <w:sz w:val="20"/>
          <w:lang w:val="it-IT"/>
        </w:rPr>
      </w:pPr>
      <w:r>
        <w:rPr>
          <w:bCs/>
          <w:i/>
          <w:iCs/>
          <w:color w:val="0000FF"/>
          <w:sz w:val="20"/>
          <w:lang w:val="it-IT"/>
        </w:rPr>
        <w:t>Soddisfazione all’interno della funzione</w:t>
      </w:r>
    </w:p>
    <w:p w14:paraId="12D73F45" w14:textId="41718ADC" w:rsidR="0046079B" w:rsidRDefault="00833A8C" w:rsidP="0046079B">
      <w:pPr>
        <w:jc w:val="both"/>
      </w:pPr>
      <w:r>
        <w:t xml:space="preserve">Anche se un rimedio giurisdizionale “di chiusura” è </w:t>
      </w:r>
      <w:r w:rsidR="00921BEE">
        <w:t>necessario</w:t>
      </w:r>
      <w:r>
        <w:t xml:space="preserve">, economicità e snellezza </w:t>
      </w:r>
      <w:r w:rsidR="00921BEE">
        <w:t>suggeriscono anche di v</w:t>
      </w:r>
      <w:r w:rsidR="0065183F">
        <w:t xml:space="preserve">alorizzare la giustizia nell’amministrazione, </w:t>
      </w:r>
      <w:r w:rsidR="00921BEE">
        <w:t>anche per la suddetta attuazione dei provvedimenti giurisdizionali. O</w:t>
      </w:r>
      <w:r w:rsidR="002A0751">
        <w:t xml:space="preserve">rgani </w:t>
      </w:r>
      <w:r>
        <w:t xml:space="preserve">di </w:t>
      </w:r>
      <w:r w:rsidR="002A0751">
        <w:t>contenzios</w:t>
      </w:r>
      <w:r>
        <w:t>o amministrativo</w:t>
      </w:r>
      <w:r w:rsidR="002A0751">
        <w:t xml:space="preserve"> </w:t>
      </w:r>
      <w:r w:rsidR="00662FAE">
        <w:t xml:space="preserve">esperti delle </w:t>
      </w:r>
      <w:r>
        <w:t xml:space="preserve">proprie </w:t>
      </w:r>
      <w:r w:rsidR="0054242C">
        <w:t>funzion</w:t>
      </w:r>
      <w:r w:rsidR="00662FAE">
        <w:t xml:space="preserve">i, </w:t>
      </w:r>
      <w:r>
        <w:t>p</w:t>
      </w:r>
      <w:r w:rsidR="00662FAE">
        <w:t xml:space="preserve">iù indipendenti delle amministrazioni e più istituzionali del </w:t>
      </w:r>
      <w:r w:rsidR="00FE3FB1">
        <w:rPr>
          <w:i/>
          <w:iCs/>
        </w:rPr>
        <w:t>commissario ad acta</w:t>
      </w:r>
      <w:r w:rsidR="00921BEE">
        <w:rPr>
          <w:i/>
          <w:iCs/>
        </w:rPr>
        <w:t xml:space="preserve">, </w:t>
      </w:r>
      <w:r w:rsidR="00921BEE">
        <w:t xml:space="preserve">avrebbero infatti il suddetto potere sostitutivo, in quanto </w:t>
      </w:r>
      <w:r w:rsidR="009D6685">
        <w:t xml:space="preserve">incardinati sulla specifica funzione. </w:t>
      </w:r>
      <w:r w:rsidR="00921BEE">
        <w:t xml:space="preserve">Il </w:t>
      </w:r>
      <w:r w:rsidR="009D6685">
        <w:t>contenzioso amministrativo, personalizzat</w:t>
      </w:r>
      <w:r w:rsidR="00921BEE">
        <w:t>o</w:t>
      </w:r>
      <w:r w:rsidR="009D6685">
        <w:t xml:space="preserve"> per funzione (par.3.8) si presta</w:t>
      </w:r>
      <w:r w:rsidR="00921BEE">
        <w:t xml:space="preserve"> </w:t>
      </w:r>
      <w:r w:rsidR="009D6685">
        <w:t xml:space="preserve">a garantire il c.d. bene della vita, anche cooperando con la tutela giurisdizionale e </w:t>
      </w:r>
      <w:r w:rsidR="00662FAE">
        <w:t>approfondendo le patologie sospettate dal giudice</w:t>
      </w:r>
      <w:r w:rsidR="00FE3FB1">
        <w:t>.</w:t>
      </w:r>
      <w:r w:rsidR="00662FAE">
        <w:t xml:space="preserve"> </w:t>
      </w:r>
      <w:r w:rsidR="00921BEE">
        <w:t>Quest’ultimo può infatti</w:t>
      </w:r>
      <w:r w:rsidR="009D6685">
        <w:t xml:space="preserve"> sospettare </w:t>
      </w:r>
      <w:r>
        <w:t>vistose patologie dell’attività amministrativa</w:t>
      </w:r>
      <w:r w:rsidR="0065792E">
        <w:t xml:space="preserve">, senza </w:t>
      </w:r>
      <w:r>
        <w:t>tempo, esperienza, competenze</w:t>
      </w:r>
      <w:r w:rsidR="0065792E">
        <w:t xml:space="preserve"> e </w:t>
      </w:r>
      <w:r>
        <w:t xml:space="preserve">informazioni per riscontrarle. </w:t>
      </w:r>
      <w:r w:rsidR="0065792E">
        <w:t>Ciò spinge ad accogliere i</w:t>
      </w:r>
      <w:r>
        <w:t>l ricorso</w:t>
      </w:r>
      <w:r w:rsidR="0065792E">
        <w:t xml:space="preserve"> </w:t>
      </w:r>
      <w:r>
        <w:t xml:space="preserve">per aspetti formali, </w:t>
      </w:r>
      <w:r w:rsidR="009D6685">
        <w:t xml:space="preserve">destabilizzanti per </w:t>
      </w:r>
      <w:r w:rsidR="0065792E">
        <w:t>l’azione amministrativa</w:t>
      </w:r>
      <w:r w:rsidR="009D6685">
        <w:t xml:space="preserve"> e poco utili per il </w:t>
      </w:r>
      <w:r w:rsidR="00921BEE">
        <w:t xml:space="preserve">risultato sostanziale che si prefigge il </w:t>
      </w:r>
      <w:r w:rsidR="009D6685">
        <w:t>ricorrente</w:t>
      </w:r>
      <w:r w:rsidR="00921BEE">
        <w:t xml:space="preserve"> (</w:t>
      </w:r>
      <w:r w:rsidR="009D6685">
        <w:rPr>
          <w:i/>
          <w:iCs/>
        </w:rPr>
        <w:t>bene della vita</w:t>
      </w:r>
      <w:r w:rsidR="00921BEE">
        <w:rPr>
          <w:i/>
          <w:iCs/>
        </w:rPr>
        <w:t>)</w:t>
      </w:r>
      <w:r w:rsidR="0065792E">
        <w:t xml:space="preserve">. </w:t>
      </w:r>
      <w:r w:rsidR="00662FAE">
        <w:t>S</w:t>
      </w:r>
      <w:r w:rsidR="0065792E">
        <w:t xml:space="preserve">ervirebbero forse, presso le varie amministrazioni, </w:t>
      </w:r>
      <w:r w:rsidR="00662FAE">
        <w:t xml:space="preserve">organi </w:t>
      </w:r>
      <w:r w:rsidR="0065792E">
        <w:t xml:space="preserve">di contenzioso amministrativo </w:t>
      </w:r>
      <w:r w:rsidR="008716B7">
        <w:t xml:space="preserve">in grado di interagire </w:t>
      </w:r>
      <w:r w:rsidR="0065792E">
        <w:t xml:space="preserve">coi giudici, seguendone </w:t>
      </w:r>
      <w:r w:rsidR="00D6072E">
        <w:t>e contestualizzandone l</w:t>
      </w:r>
      <w:r w:rsidR="0065792E">
        <w:t>e indicazioni di principio</w:t>
      </w:r>
      <w:r w:rsidR="00662FAE">
        <w:t xml:space="preserve">. </w:t>
      </w:r>
      <w:r w:rsidR="009D6685">
        <w:t>Sarebbe un modo per salvaguardare l’unitarietà della giurisdizione amministrativa, sulle grandi question</w:t>
      </w:r>
      <w:r w:rsidR="00D6072E">
        <w:t>i</w:t>
      </w:r>
      <w:r w:rsidR="009D6685">
        <w:t xml:space="preserve">, senza disperderla in disparate casistiche settoriali, cui il giudice è estraneo. </w:t>
      </w:r>
      <w:r w:rsidR="00D6072E">
        <w:t>Gli organi di contenzioso amministrativo, con una certa terzietà, sarebbero meno esposti agl</w:t>
      </w:r>
      <w:r w:rsidR="009D6685">
        <w:t>i atteggiamenti ostruzionistici delle diverse amministrazioni. Sono problemi da approfondire</w:t>
      </w:r>
      <w:r w:rsidR="00D6072E">
        <w:t xml:space="preserve"> funzione per funzione</w:t>
      </w:r>
      <w:r w:rsidR="009D6685">
        <w:t xml:space="preserve">, </w:t>
      </w:r>
      <w:r w:rsidR="00D6072E">
        <w:t xml:space="preserve">anche ampliando i margini di sindacabilità dell’azione amministrativa, ma senza ricorrere al </w:t>
      </w:r>
      <w:r w:rsidR="00951F1E">
        <w:t xml:space="preserve">semplicistico modello della controversia privata risolta dal giudice. </w:t>
      </w:r>
    </w:p>
    <w:p w14:paraId="6CEA0255" w14:textId="6A4417E8" w:rsidR="004F603D" w:rsidRDefault="00643A07" w:rsidP="004F603D">
      <w:pPr>
        <w:jc w:val="both"/>
        <w:rPr>
          <w:sz w:val="22"/>
          <w:szCs w:val="22"/>
        </w:rPr>
      </w:pPr>
      <w:r>
        <w:t xml:space="preserve">Pur trattandosi, ripetiamo, di posizioni giuridiche </w:t>
      </w:r>
      <w:r w:rsidR="00D6072E">
        <w:t>soggettivamente puntualizzat</w:t>
      </w:r>
      <w:r>
        <w:t>e</w:t>
      </w:r>
      <w:r w:rsidR="00D6072E">
        <w:t xml:space="preserve">, non </w:t>
      </w:r>
      <w:r>
        <w:t xml:space="preserve">di generici interessi al buon funzionamento dei </w:t>
      </w:r>
      <w:r>
        <w:lastRenderedPageBreak/>
        <w:t xml:space="preserve">pubblici uffici, la loro tutela svolge indirettamente anche questo ruolo di controllo sociale, di cui al par.3.9. Il suo buon funzionamento è importantissimo per l’efficienza dei pubblici uffici, la </w:t>
      </w:r>
      <w:r w:rsidRPr="00643A07">
        <w:rPr>
          <w:i/>
          <w:iCs/>
        </w:rPr>
        <w:t>meritocrazia</w:t>
      </w:r>
      <w:r>
        <w:t xml:space="preserve"> effettiva, e non di facciata, al loro interno nel </w:t>
      </w:r>
      <w:r w:rsidR="00114CE8">
        <w:t>controllo delle carriere</w:t>
      </w:r>
      <w:r>
        <w:t>, di cui al par.3.8</w:t>
      </w:r>
      <w:r w:rsidR="00114CE8">
        <w:t>.</w:t>
      </w:r>
      <w:r w:rsidR="004F603D">
        <w:t xml:space="preserve">. </w:t>
      </w:r>
    </w:p>
    <w:p w14:paraId="68686E2A" w14:textId="020139F7" w:rsidR="004F603D" w:rsidRDefault="00480ECB" w:rsidP="004F603D">
      <w:pPr>
        <w:pStyle w:val="tit23"/>
        <w:ind w:left="6464" w:right="-1361" w:firstLine="0"/>
        <w:jc w:val="left"/>
        <w:rPr>
          <w:bCs/>
          <w:i/>
          <w:iCs/>
          <w:color w:val="0000FF"/>
          <w:sz w:val="20"/>
          <w:lang w:val="it-IT"/>
        </w:rPr>
      </w:pPr>
      <w:r>
        <w:rPr>
          <w:bCs/>
          <w:i/>
          <w:iCs/>
          <w:color w:val="0000FF"/>
          <w:sz w:val="20"/>
          <w:lang w:val="it-IT"/>
        </w:rPr>
        <w:t xml:space="preserve">Giurisdizione e </w:t>
      </w:r>
      <w:r w:rsidR="0051101F">
        <w:rPr>
          <w:bCs/>
          <w:i/>
          <w:iCs/>
          <w:color w:val="0000FF"/>
          <w:sz w:val="20"/>
          <w:lang w:val="it-IT"/>
        </w:rPr>
        <w:t>studi sociali</w:t>
      </w:r>
      <w:r>
        <w:rPr>
          <w:bCs/>
          <w:i/>
          <w:iCs/>
          <w:color w:val="0000FF"/>
          <w:sz w:val="20"/>
          <w:lang w:val="it-IT"/>
        </w:rPr>
        <w:t xml:space="preserve"> </w:t>
      </w:r>
    </w:p>
    <w:p w14:paraId="7C6EAACA" w14:textId="3A62AEDB" w:rsidR="00823101" w:rsidRPr="00823101" w:rsidRDefault="00480ECB" w:rsidP="004F603D">
      <w:pPr>
        <w:jc w:val="both"/>
      </w:pPr>
      <w:r>
        <w:t xml:space="preserve">La giurisdizione sul cattivo esercizio delle pubbliche funzioni deve essere quindi uno strumento di controllo sociale, e non di paralisi. In un certo senso vale anche per lei quello che vale per la politica e i pubblici uffici, cioè l’essere espressione dell’intelligenza collettiva, rappresentata dalla pubblica opinione generale e di settore. </w:t>
      </w:r>
      <w:r w:rsidR="0051101F">
        <w:t xml:space="preserve">Anche nella giurisdizione amministrativa, quindi, la sensibilità giuridica di cui al par.2.4 può diventare uno strumento di studio sociale, a beneficio dell’intera collettività, e dello stesso dritto come tecnica, nel circolo virtuoso di cui al par.2.5. </w:t>
      </w:r>
    </w:p>
    <w:sectPr w:rsidR="00823101" w:rsidRPr="00823101">
      <w:headerReference w:type="default" r:id="rId8"/>
      <w:footerReference w:type="default" r:id="rId9"/>
      <w:pgSz w:w="9958" w:h="14226"/>
      <w:pgMar w:top="1667" w:right="1769" w:bottom="1667" w:left="1769" w:header="1667"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16529" w14:textId="77777777" w:rsidR="00A20008" w:rsidRDefault="00A20008">
      <w:r>
        <w:separator/>
      </w:r>
    </w:p>
  </w:endnote>
  <w:endnote w:type="continuationSeparator" w:id="0">
    <w:p w14:paraId="691374FA" w14:textId="77777777" w:rsidR="00A20008" w:rsidRDefault="00A2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Bold">
    <w:altName w:val="Times New Roman"/>
    <w:charset w:val="00"/>
    <w:family w:val="roman"/>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2B19" w14:textId="78EC40FB" w:rsidR="00561DA4" w:rsidRPr="00BF20B1" w:rsidRDefault="00561DA4" w:rsidP="00544326">
    <w:pPr>
      <w:pStyle w:val="Pidipagina"/>
      <w:jc w:val="right"/>
      <w:rPr>
        <w:sz w:val="17"/>
        <w:szCs w:val="17"/>
      </w:rPr>
    </w:pPr>
    <w:r w:rsidRPr="00BF20B1">
      <w:rPr>
        <w:rStyle w:val="Numeropagina"/>
        <w:sz w:val="17"/>
        <w:szCs w:val="17"/>
      </w:rPr>
      <w:fldChar w:fldCharType="begin"/>
    </w:r>
    <w:r w:rsidRPr="00BF20B1">
      <w:rPr>
        <w:rStyle w:val="Numeropagina"/>
        <w:sz w:val="17"/>
        <w:szCs w:val="17"/>
      </w:rPr>
      <w:instrText xml:space="preserve"> PAGE </w:instrText>
    </w:r>
    <w:r w:rsidRPr="00BF20B1">
      <w:rPr>
        <w:rStyle w:val="Numeropagina"/>
        <w:sz w:val="17"/>
        <w:szCs w:val="17"/>
      </w:rPr>
      <w:fldChar w:fldCharType="separate"/>
    </w:r>
    <w:r>
      <w:rPr>
        <w:rStyle w:val="Numeropagina"/>
        <w:noProof/>
        <w:sz w:val="17"/>
        <w:szCs w:val="17"/>
      </w:rPr>
      <w:t>135</w:t>
    </w:r>
    <w:r w:rsidRPr="00BF20B1">
      <w:rPr>
        <w:rStyle w:val="Numeropagina"/>
        <w:sz w:val="17"/>
        <w:szCs w:val="17"/>
      </w:rPr>
      <w:fldChar w:fldCharType="end"/>
    </w:r>
    <w:r w:rsidRPr="00BF20B1">
      <w:rPr>
        <w:rStyle w:val="Numeropagina"/>
        <w:sz w:val="17"/>
        <w:szCs w:val="17"/>
      </w:rPr>
      <w:t xml:space="preserve"> di </w:t>
    </w:r>
    <w:r w:rsidRPr="00BF20B1">
      <w:rPr>
        <w:rStyle w:val="Numeropagina"/>
        <w:sz w:val="17"/>
        <w:szCs w:val="17"/>
      </w:rPr>
      <w:fldChar w:fldCharType="begin"/>
    </w:r>
    <w:r w:rsidRPr="00BF20B1">
      <w:rPr>
        <w:rStyle w:val="Numeropagina"/>
        <w:sz w:val="17"/>
        <w:szCs w:val="17"/>
      </w:rPr>
      <w:instrText xml:space="preserve"> NUMPAGES </w:instrText>
    </w:r>
    <w:r w:rsidRPr="00BF20B1">
      <w:rPr>
        <w:rStyle w:val="Numeropagina"/>
        <w:sz w:val="17"/>
        <w:szCs w:val="17"/>
      </w:rPr>
      <w:fldChar w:fldCharType="separate"/>
    </w:r>
    <w:r>
      <w:rPr>
        <w:rStyle w:val="Numeropagina"/>
        <w:noProof/>
        <w:sz w:val="17"/>
        <w:szCs w:val="17"/>
      </w:rPr>
      <w:t>135</w:t>
    </w:r>
    <w:r w:rsidRPr="00BF20B1">
      <w:rPr>
        <w:rStyle w:val="Numeropagina"/>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B581B" w14:textId="77777777" w:rsidR="00A20008" w:rsidRDefault="00A20008">
      <w:r>
        <w:separator/>
      </w:r>
    </w:p>
  </w:footnote>
  <w:footnote w:type="continuationSeparator" w:id="0">
    <w:p w14:paraId="20380BC7" w14:textId="77777777" w:rsidR="00A20008" w:rsidRDefault="00A20008">
      <w:r>
        <w:continuationSeparator/>
      </w:r>
    </w:p>
  </w:footnote>
  <w:footnote w:id="1">
    <w:p w14:paraId="3F9F103E" w14:textId="77777777" w:rsidR="00DC4C05" w:rsidRDefault="00DC4C05" w:rsidP="00DC4C05">
      <w:pPr>
        <w:pStyle w:val="Testonotaapidipagina"/>
        <w:jc w:val="both"/>
      </w:pPr>
      <w:r>
        <w:rPr>
          <w:rStyle w:val="Rimandonotaapidipagina"/>
        </w:rPr>
        <w:footnoteRef/>
      </w:r>
      <w:r>
        <w:t xml:space="preserve"> Noah Harari, </w:t>
      </w:r>
      <w:r w:rsidRPr="00A844AD">
        <w:rPr>
          <w:i/>
          <w:iCs/>
        </w:rPr>
        <w:t>Sapiens, da Animali a Dei</w:t>
      </w:r>
      <w:r>
        <w:t xml:space="preserve">, e </w:t>
      </w:r>
      <w:r w:rsidRPr="00A844AD">
        <w:rPr>
          <w:i/>
          <w:iCs/>
        </w:rPr>
        <w:t>Homo Deus Breve storia del futuro</w:t>
      </w:r>
      <w:r>
        <w:t xml:space="preserve">. </w:t>
      </w:r>
    </w:p>
  </w:footnote>
  <w:footnote w:id="2">
    <w:p w14:paraId="72EC8D9B" w14:textId="77777777" w:rsidR="00C15E0C" w:rsidRPr="00271ACE" w:rsidRDefault="00C15E0C" w:rsidP="00C15E0C">
      <w:pPr>
        <w:pStyle w:val="Testonotaapidipagina"/>
        <w:rPr>
          <w:i/>
          <w:iCs/>
        </w:rPr>
      </w:pPr>
      <w:r>
        <w:rPr>
          <w:rStyle w:val="Rimandonotaapidipagina"/>
        </w:rPr>
        <w:footnoteRef/>
      </w:r>
      <w:r>
        <w:t xml:space="preserve"> Le formule complesse, come </w:t>
      </w:r>
      <w:r w:rsidRPr="001846D1">
        <w:rPr>
          <w:i/>
          <w:iCs/>
        </w:rPr>
        <w:t>escatologia</w:t>
      </w:r>
      <w:r>
        <w:rPr>
          <w:i/>
          <w:iCs/>
        </w:rPr>
        <w:t>,</w:t>
      </w:r>
      <w:r>
        <w:t xml:space="preserve"> per definire questi bisogni di senso sono solo un passo verso l’autoreferenzialità di cui al par.1.5, visto che gli studiosi sociali devono legittimarsi semplificando concetti complessi, anche se è più facile legittimarsi, come si resero conto i sofisti, generando dubbi su quelli semplici.</w:t>
      </w:r>
    </w:p>
  </w:footnote>
  <w:footnote w:id="3">
    <w:p w14:paraId="2D9709BC" w14:textId="77777777" w:rsidR="00C15E0C" w:rsidRDefault="00C15E0C" w:rsidP="00C15E0C">
      <w:pPr>
        <w:pStyle w:val="Testonotaapidipagina"/>
      </w:pPr>
      <w:r>
        <w:rPr>
          <w:rStyle w:val="Rimandonotaapidipagina"/>
        </w:rPr>
        <w:footnoteRef/>
      </w:r>
      <w:r>
        <w:t xml:space="preserve"> Non a caso Carl Schmidt  parlava di </w:t>
      </w:r>
      <w:r>
        <w:rPr>
          <w:i/>
          <w:iCs/>
        </w:rPr>
        <w:t>T</w:t>
      </w:r>
      <w:r w:rsidRPr="00044450">
        <w:rPr>
          <w:i/>
          <w:iCs/>
        </w:rPr>
        <w:t>eologia politica</w:t>
      </w:r>
      <w:r>
        <w:t xml:space="preserve"> sottolineandone la natura di fonte di senso. </w:t>
      </w:r>
    </w:p>
  </w:footnote>
  <w:footnote w:id="4">
    <w:p w14:paraId="06E43909" w14:textId="77777777" w:rsidR="00561DA4" w:rsidRDefault="00561DA4" w:rsidP="00852DCD">
      <w:pPr>
        <w:pStyle w:val="Testonotaapidipagina"/>
        <w:jc w:val="both"/>
      </w:pPr>
      <w:r>
        <w:rPr>
          <w:rStyle w:val="Rimandonotaapidipagina"/>
        </w:rPr>
        <w:footnoteRef/>
      </w:r>
      <w:r>
        <w:t xml:space="preserve"> Si pensi allo stoicismo, epicureismo e altre filosofie tardo antiche, anticipatrici dello studio della materia, su cui L. </w:t>
      </w:r>
      <w:r w:rsidRPr="004A26D0">
        <w:rPr>
          <w:smallCaps/>
        </w:rPr>
        <w:t>Russo</w:t>
      </w:r>
      <w:r>
        <w:t xml:space="preserve">, </w:t>
      </w:r>
      <w:r w:rsidRPr="004A26D0">
        <w:rPr>
          <w:i/>
        </w:rPr>
        <w:t>La rivoluzione dimenticata. Il pensiero scientifico greco e la scienza moderna</w:t>
      </w:r>
      <w:r>
        <w:t>, Milano, Feltrinelli, 1997.</w:t>
      </w:r>
    </w:p>
  </w:footnote>
  <w:footnote w:id="5">
    <w:p w14:paraId="3E923E31" w14:textId="15313A99" w:rsidR="00561DA4" w:rsidRPr="00646536" w:rsidRDefault="00561DA4" w:rsidP="00852DCD">
      <w:pPr>
        <w:pStyle w:val="Testonotaapidipagina"/>
        <w:jc w:val="both"/>
      </w:pPr>
      <w:r>
        <w:rPr>
          <w:rStyle w:val="Rimandonotaapidipagina"/>
        </w:rPr>
        <w:footnoteRef/>
      </w:r>
      <w:r>
        <w:t xml:space="preserve"> Questi tentativi ricordano che la ragione non può spiegare tutto, almeno al presente, e quindi giustamente ciascuno sceglie come rispondere ai propri bisogni di senso, nella prospettiva della </w:t>
      </w:r>
      <w:r>
        <w:rPr>
          <w:i/>
          <w:iCs/>
        </w:rPr>
        <w:t xml:space="preserve">società aperta </w:t>
      </w:r>
      <w:r w:rsidRPr="00A022C8">
        <w:t>di cui al par.1.4</w:t>
      </w:r>
      <w:r>
        <w:t xml:space="preserve">. </w:t>
      </w:r>
    </w:p>
  </w:footnote>
  <w:footnote w:id="6">
    <w:p w14:paraId="1D87C038" w14:textId="77777777" w:rsidR="00561DA4" w:rsidRDefault="00561DA4" w:rsidP="003E6ACA">
      <w:pPr>
        <w:pStyle w:val="Testonotaapidipagina"/>
      </w:pPr>
      <w:r>
        <w:rPr>
          <w:rStyle w:val="Rimandonotaapidipagina"/>
        </w:rPr>
        <w:footnoteRef/>
      </w:r>
      <w:r>
        <w:t xml:space="preserve"> La cui metodologia è meno meccanicistica delle scienze della materia inanimata, con distinzioni su cui non ci possiamo soffermare in questa sede. </w:t>
      </w:r>
    </w:p>
  </w:footnote>
  <w:footnote w:id="7">
    <w:p w14:paraId="2CA44C53" w14:textId="77777777" w:rsidR="00561DA4" w:rsidRDefault="00561DA4" w:rsidP="005A5EE8">
      <w:pPr>
        <w:pStyle w:val="Testonotaapidipagina"/>
      </w:pPr>
      <w:r>
        <w:rPr>
          <w:rStyle w:val="Rimandonotaapidipagina"/>
        </w:rPr>
        <w:footnoteRef/>
      </w:r>
      <w:r>
        <w:t xml:space="preserve"> Costrette spesso a ricominciare da capo, o quasi, con gli inconvenienti di cui al termine del par.1.5.</w:t>
      </w:r>
    </w:p>
  </w:footnote>
  <w:footnote w:id="8">
    <w:p w14:paraId="57B42BBA" w14:textId="77777777" w:rsidR="00561DA4" w:rsidRPr="001B7B6D" w:rsidRDefault="00561DA4" w:rsidP="004F79F3">
      <w:pPr>
        <w:pStyle w:val="Testonotaapidipagina"/>
        <w:rPr>
          <w:i/>
          <w:iCs/>
        </w:rPr>
      </w:pPr>
      <w:r>
        <w:rPr>
          <w:rStyle w:val="Rimandonotaapidipagina"/>
        </w:rPr>
        <w:footnoteRef/>
      </w:r>
      <w:r>
        <w:t xml:space="preserve"> Del tutto legittimi, ma che ricordano la frase di Bergman di cui alla nota precedente </w:t>
      </w:r>
      <w:r w:rsidRPr="001B7B6D">
        <w:rPr>
          <w:i/>
          <w:iCs/>
        </w:rPr>
        <w:t>intagliare nella loro paura un’immagine</w:t>
      </w:r>
      <w:r>
        <w:rPr>
          <w:i/>
          <w:iCs/>
        </w:rPr>
        <w:t xml:space="preserve"> cui dare poi il nome di Dio. </w:t>
      </w:r>
    </w:p>
  </w:footnote>
  <w:footnote w:id="9">
    <w:p w14:paraId="190F6DC5" w14:textId="60DBB987" w:rsidR="00561DA4" w:rsidRDefault="00561DA4">
      <w:pPr>
        <w:pStyle w:val="Testonotaapidipagina"/>
      </w:pPr>
      <w:r>
        <w:rPr>
          <w:rStyle w:val="Rimandonotaapidipagina"/>
        </w:rPr>
        <w:footnoteRef/>
      </w:r>
      <w:r>
        <w:t xml:space="preserve"> ) Cfr le riflessioni sul rapporto tra individuo e società mostrate in R. Lupi, L’era aziendale, etc, citato in premessa. </w:t>
      </w:r>
    </w:p>
  </w:footnote>
  <w:footnote w:id="10">
    <w:p w14:paraId="696BDC16" w14:textId="77777777" w:rsidR="00561DA4" w:rsidRDefault="00561DA4" w:rsidP="004F4C2A">
      <w:pPr>
        <w:pStyle w:val="Testonotaapidipagina"/>
        <w:jc w:val="both"/>
      </w:pPr>
      <w:r>
        <w:rPr>
          <w:rStyle w:val="Rimandonotaapidipagina"/>
        </w:rPr>
        <w:footnoteRef/>
      </w:r>
      <w:r>
        <w:t xml:space="preserve"> Con i loro ordini monastici e le antiche reti socioassistenziali.</w:t>
      </w:r>
    </w:p>
  </w:footnote>
  <w:footnote w:id="11">
    <w:p w14:paraId="69E72E4D" w14:textId="77777777" w:rsidR="00561DA4" w:rsidRPr="007F7EBF" w:rsidRDefault="00561DA4" w:rsidP="004F4C2A">
      <w:pPr>
        <w:pStyle w:val="Testonotaapidipagina"/>
        <w:jc w:val="both"/>
      </w:pPr>
      <w:r w:rsidRPr="007F7EBF">
        <w:rPr>
          <w:rStyle w:val="Rimandonotaapidipagina"/>
        </w:rPr>
        <w:footnoteRef/>
      </w:r>
      <w:r>
        <w:t xml:space="preserve"> P</w:t>
      </w:r>
      <w:r w:rsidRPr="007F7EBF">
        <w:t xml:space="preserve">ersino i tifosi di una squadra di calcio, </w:t>
      </w:r>
      <w:r>
        <w:t xml:space="preserve">gli appassionati di un hobby, </w:t>
      </w:r>
      <w:r w:rsidRPr="007F7EBF">
        <w:t xml:space="preserve">o i telespettatori di una fiction, sono per molti aspetti, un </w:t>
      </w:r>
      <w:r>
        <w:t>“</w:t>
      </w:r>
      <w:r w:rsidRPr="007F7EBF">
        <w:t>gruppo intermedio</w:t>
      </w:r>
      <w:r>
        <w:t>”</w:t>
      </w:r>
      <w:r w:rsidRPr="007F7EBF">
        <w:t xml:space="preserve">. </w:t>
      </w:r>
    </w:p>
  </w:footnote>
  <w:footnote w:id="12">
    <w:p w14:paraId="64E838E8" w14:textId="77777777" w:rsidR="00561DA4" w:rsidRDefault="00561DA4" w:rsidP="004F4C2A">
      <w:pPr>
        <w:pStyle w:val="Testonotaapidipagina"/>
      </w:pPr>
      <w:r>
        <w:rPr>
          <w:rStyle w:val="Rimandonotaapidipagina"/>
        </w:rPr>
        <w:footnoteRef/>
      </w:r>
      <w:r>
        <w:t xml:space="preserve"> Si pensi ai </w:t>
      </w:r>
      <w:r>
        <w:rPr>
          <w:i/>
          <w:iCs/>
        </w:rPr>
        <w:t>social t</w:t>
      </w:r>
      <w:r>
        <w:t>ramite i quali tra l’altro si potrà accedere a questo testo.</w:t>
      </w:r>
    </w:p>
  </w:footnote>
  <w:footnote w:id="13">
    <w:p w14:paraId="49E0379E" w14:textId="68558EE7" w:rsidR="00077DDE" w:rsidRPr="00C72AC4" w:rsidRDefault="00077DDE" w:rsidP="00077DDE">
      <w:pPr>
        <w:pStyle w:val="Testonotaapidipagina"/>
        <w:jc w:val="both"/>
        <w:rPr>
          <w:iCs/>
        </w:rPr>
      </w:pPr>
      <w:r w:rsidRPr="00831C9B">
        <w:rPr>
          <w:rStyle w:val="Rimandonotaapidipagina"/>
        </w:rPr>
        <w:footnoteRef/>
      </w:r>
      <w:r>
        <w:t xml:space="preserve"> </w:t>
      </w:r>
      <w:r>
        <w:rPr>
          <w:i/>
        </w:rPr>
        <w:t xml:space="preserve"> </w:t>
      </w:r>
      <w:r>
        <w:t xml:space="preserve">L’importanza delle favole per formarsi concezioni dell’esistenza è affermata anche da Platone, Repubblica, </w:t>
      </w:r>
      <w:r w:rsidRPr="008F384C">
        <w:t xml:space="preserve">Repubblica, III, </w:t>
      </w:r>
      <w:r>
        <w:t xml:space="preserve">31. Una conferma divertente è visibile digitando su youtube </w:t>
      </w:r>
      <w:r w:rsidRPr="00831C9B">
        <w:rPr>
          <w:i/>
        </w:rPr>
        <w:t>Karl Popper hai torto marcio</w:t>
      </w:r>
      <w:r>
        <w:rPr>
          <w:i/>
        </w:rPr>
        <w:t xml:space="preserve"> </w:t>
      </w:r>
      <w:r>
        <w:rPr>
          <w:iCs/>
        </w:rPr>
        <w:t xml:space="preserve"> coi </w:t>
      </w:r>
      <w:r>
        <w:rPr>
          <w:i/>
        </w:rPr>
        <w:t>bambini che sognano ad occhi aperti davanti alla televisione come un tempo sognavano ascoltando le fiabe e le leggende</w:t>
      </w:r>
      <w:r>
        <w:rPr>
          <w:iCs/>
        </w:rPr>
        <w:t xml:space="preserve">. </w:t>
      </w:r>
    </w:p>
  </w:footnote>
  <w:footnote w:id="14">
    <w:p w14:paraId="3E982D54" w14:textId="40BDF77B" w:rsidR="00561DA4" w:rsidRDefault="00561DA4" w:rsidP="00A46C3D">
      <w:pPr>
        <w:pStyle w:val="Testonotaapidipagina"/>
        <w:jc w:val="both"/>
      </w:pPr>
      <w:r>
        <w:rPr>
          <w:rStyle w:val="Rimandonotaapidipagina"/>
        </w:rPr>
        <w:footnoteRef/>
      </w:r>
      <w:r>
        <w:t xml:space="preserve"> La valutazione sociale dello studio della materia sono ancora a uno stadio preliminare, tra un’ottimistica </w:t>
      </w:r>
      <w:r>
        <w:rPr>
          <w:i/>
          <w:iCs/>
        </w:rPr>
        <w:t xml:space="preserve">democrazia dei saperi </w:t>
      </w:r>
      <w:r>
        <w:t xml:space="preserve">(G. </w:t>
      </w:r>
      <w:r>
        <w:rPr>
          <w:smallCaps/>
        </w:rPr>
        <w:t>Corbellini</w:t>
      </w:r>
      <w:r>
        <w:t xml:space="preserve">, </w:t>
      </w:r>
      <w:r>
        <w:rPr>
          <w:i/>
        </w:rPr>
        <w:t>Scienza, quindi democrazia</w:t>
      </w:r>
      <w:r>
        <w:t xml:space="preserve">, Einaudi, Torino, 2011, A. </w:t>
      </w:r>
      <w:r>
        <w:rPr>
          <w:smallCaps/>
        </w:rPr>
        <w:t>Bonaccorsi</w:t>
      </w:r>
      <w:r>
        <w:t xml:space="preserve">, </w:t>
      </w:r>
      <w:r>
        <w:rPr>
          <w:i/>
        </w:rPr>
        <w:t>La valutazione possibile. Teoria e pratica nel mondo della ricerca</w:t>
      </w:r>
      <w:r>
        <w:t xml:space="preserve">, Bologna, Il Mulino, 2015) e il disincanto (L. </w:t>
      </w:r>
      <w:r>
        <w:rPr>
          <w:smallCaps/>
        </w:rPr>
        <w:t>Ségalat</w:t>
      </w:r>
      <w:r>
        <w:t xml:space="preserve">, </w:t>
      </w:r>
      <w:r>
        <w:rPr>
          <w:i/>
        </w:rPr>
        <w:t>La scienza malata? Come la burocrazia soffoca la ricerca</w:t>
      </w:r>
      <w:r>
        <w:t xml:space="preserve">, Cortina Editore, Milano, 2010). </w:t>
      </w:r>
    </w:p>
  </w:footnote>
  <w:footnote w:id="15">
    <w:p w14:paraId="1F42850F" w14:textId="77777777" w:rsidR="00561DA4" w:rsidRDefault="00561DA4" w:rsidP="00B60952">
      <w:pPr>
        <w:pStyle w:val="Testonotaapidipagina"/>
      </w:pPr>
      <w:r>
        <w:rPr>
          <w:rStyle w:val="Rimandonotaapidipagina"/>
        </w:rPr>
        <w:footnoteRef/>
      </w:r>
      <w:r>
        <w:t xml:space="preserve"> Gli esempi di questa trasformazione della scienza in sostituto della fede religiosa sono innumerevoli e sotto gli occhi di tutti, ma mi piace citare la sigla di apertura del cartone Ufo robot e la pubblicità di una società elettronica visibile in rete digitando </w:t>
      </w:r>
      <w:r w:rsidRPr="00964371">
        <w:rPr>
          <w:i/>
          <w:iCs/>
        </w:rPr>
        <w:t>potevamo stupirvi con degli effetti speciali.</w:t>
      </w:r>
      <w:r>
        <w:t xml:space="preserve">  </w:t>
      </w:r>
    </w:p>
  </w:footnote>
  <w:footnote w:id="16">
    <w:p w14:paraId="67C7E89D" w14:textId="77777777" w:rsidR="00867CA5" w:rsidRDefault="00867CA5" w:rsidP="00867CA5">
      <w:pPr>
        <w:pStyle w:val="Testonotaapidipagina"/>
      </w:pPr>
      <w:r>
        <w:rPr>
          <w:rStyle w:val="Rimandonotaapidipagina"/>
        </w:rPr>
        <w:footnoteRef/>
      </w:r>
      <w:r>
        <w:t xml:space="preserve"> Dove l’espressione </w:t>
      </w:r>
      <w:r>
        <w:rPr>
          <w:i/>
          <w:iCs/>
        </w:rPr>
        <w:t xml:space="preserve">evidenza </w:t>
      </w:r>
      <w:r>
        <w:t xml:space="preserve">significa </w:t>
      </w:r>
      <w:r>
        <w:rPr>
          <w:i/>
          <w:iCs/>
        </w:rPr>
        <w:t>prova</w:t>
      </w:r>
      <w:r>
        <w:t xml:space="preserve"> dall’inglese </w:t>
      </w:r>
      <w:r>
        <w:rPr>
          <w:i/>
          <w:iCs/>
        </w:rPr>
        <w:t xml:space="preserve">evidence </w:t>
      </w:r>
      <w:r>
        <w:t>(par.3.4 sul giudizio di fatto), e si ricollega al principio di verificazione delle scienze fisiche.</w:t>
      </w:r>
    </w:p>
  </w:footnote>
  <w:footnote w:id="17">
    <w:p w14:paraId="40F68A1A" w14:textId="77777777" w:rsidR="00830EE6" w:rsidRDefault="00830EE6" w:rsidP="00830EE6">
      <w:pPr>
        <w:pStyle w:val="Testonotaapidipagina"/>
      </w:pPr>
      <w:r>
        <w:rPr>
          <w:rStyle w:val="Rimandonotaapidipagina"/>
        </w:rPr>
        <w:footnoteRef/>
      </w:r>
      <w:r>
        <w:t xml:space="preserve"> Il problema del fondamento scientifico emerge indirettamente nei volumi di Banerejee-Dufflo quando episodi particolari  sono caricati di valenza generale, definendoli “esperimenti sociali” (è una ricerca di oggettività e uno strumento di comunicazione che per certi versi ricorda il ruolo delle parabole nelle religioni). </w:t>
      </w:r>
    </w:p>
  </w:footnote>
  <w:footnote w:id="18">
    <w:p w14:paraId="1A974F72" w14:textId="77777777" w:rsidR="00561DA4" w:rsidRPr="00C6327E" w:rsidRDefault="00561DA4" w:rsidP="00783929">
      <w:pPr>
        <w:pStyle w:val="Testonotaapidipagina"/>
      </w:pPr>
      <w:r>
        <w:rPr>
          <w:rStyle w:val="Rimandonotaapidipagina"/>
        </w:rPr>
        <w:footnoteRef/>
      </w:r>
      <w:r>
        <w:t xml:space="preserve"> Lo stesso Wittgenstein del </w:t>
      </w:r>
      <w:r>
        <w:rPr>
          <w:i/>
          <w:iCs/>
        </w:rPr>
        <w:t xml:space="preserve">tractatus </w:t>
      </w:r>
      <w:r>
        <w:t xml:space="preserve">si riprometteva di chiudere una volta per tutte i problemi esaminati. </w:t>
      </w:r>
    </w:p>
  </w:footnote>
  <w:footnote w:id="19">
    <w:p w14:paraId="4E302DD5" w14:textId="0FB1AA65" w:rsidR="00561DA4" w:rsidRDefault="00561DA4" w:rsidP="00C9714C">
      <w:pPr>
        <w:pStyle w:val="Testonotaapidipagina"/>
      </w:pPr>
      <w:r>
        <w:rPr>
          <w:rStyle w:val="Rimandonotaapidipagina"/>
        </w:rPr>
        <w:footnoteRef/>
      </w:r>
      <w:r>
        <w:t xml:space="preserve"> </w:t>
      </w:r>
      <w:r w:rsidRPr="004F0312">
        <w:t xml:space="preserve">Come definire  </w:t>
      </w:r>
      <w:r w:rsidRPr="004F0312">
        <w:rPr>
          <w:i/>
          <w:iCs/>
        </w:rPr>
        <w:t xml:space="preserve">olistiche </w:t>
      </w:r>
      <w:r w:rsidRPr="004F0312">
        <w:t xml:space="preserve">le tendenze ad ampliare le prospettive di studio, e </w:t>
      </w:r>
      <w:r w:rsidRPr="004F0312">
        <w:rPr>
          <w:i/>
          <w:iCs/>
        </w:rPr>
        <w:t xml:space="preserve">riduzionistica </w:t>
      </w:r>
      <w:r w:rsidRPr="004F0312">
        <w:t>la specializzazione.</w:t>
      </w:r>
      <w:r>
        <w:t xml:space="preserve"> Su queste ambiguità di partenza</w:t>
      </w:r>
      <w:r w:rsidR="000D6B02">
        <w:t>,</w:t>
      </w:r>
      <w:r>
        <w:t xml:space="preserve"> il dissenso o il consenso spesso dipend</w:t>
      </w:r>
      <w:r w:rsidR="000D6B02">
        <w:t>ono</w:t>
      </w:r>
      <w:r>
        <w:t xml:space="preserve"> da equivoci, che restano tali mentre ognuno  ascolta</w:t>
      </w:r>
      <w:r w:rsidR="000D6B02">
        <w:t xml:space="preserve"> solo </w:t>
      </w:r>
      <w:r>
        <w:t>se stesso.</w:t>
      </w:r>
    </w:p>
  </w:footnote>
  <w:footnote w:id="20">
    <w:p w14:paraId="50356808" w14:textId="1B67A6C4" w:rsidR="00561DA4" w:rsidRPr="00C9714C" w:rsidRDefault="00561DA4">
      <w:pPr>
        <w:pStyle w:val="Testonotaapidipagina"/>
        <w:rPr>
          <w:i/>
          <w:iCs/>
        </w:rPr>
      </w:pPr>
      <w:r>
        <w:rPr>
          <w:rStyle w:val="Rimandonotaapidipagina"/>
        </w:rPr>
        <w:footnoteRef/>
      </w:r>
      <w:r>
        <w:t xml:space="preserve"> </w:t>
      </w:r>
      <w:r w:rsidR="00FA57BC">
        <w:t>S</w:t>
      </w:r>
      <w:r>
        <w:t>u</w:t>
      </w:r>
      <w:r w:rsidR="00FA57BC">
        <w:t>i cu</w:t>
      </w:r>
      <w:r>
        <w:t>i riflessi politici di religione civile par.4.12 de</w:t>
      </w:r>
      <w:r w:rsidR="00FA57BC">
        <w:t xml:space="preserve"> </w:t>
      </w:r>
      <w:r>
        <w:rPr>
          <w:i/>
          <w:iCs/>
        </w:rPr>
        <w:t xml:space="preserve">L’era aziendale. </w:t>
      </w:r>
    </w:p>
  </w:footnote>
  <w:footnote w:id="21">
    <w:p w14:paraId="34DC1309" w14:textId="27B66685" w:rsidR="00561DA4" w:rsidRPr="006D6477" w:rsidRDefault="00561DA4" w:rsidP="00F712BC">
      <w:r>
        <w:rPr>
          <w:rStyle w:val="Rimandonotaapidipagina"/>
        </w:rPr>
        <w:footnoteRef/>
      </w:r>
      <w:r>
        <w:t xml:space="preserve"> </w:t>
      </w:r>
      <w:r w:rsidR="004D347A">
        <w:t xml:space="preserve">E’ un altro aspetto del suddetto antico individualismo cognitivo </w:t>
      </w:r>
      <w:r>
        <w:t xml:space="preserve">su cui il corretto scetticismo di </w:t>
      </w:r>
      <w:r w:rsidRPr="00857B73">
        <w:t>Paul Feyerabend</w:t>
      </w:r>
      <w:r>
        <w:t xml:space="preserve">, </w:t>
      </w:r>
      <w:r w:rsidRPr="00CA4371">
        <w:rPr>
          <w:i/>
          <w:iCs/>
        </w:rPr>
        <w:t>Contro il Metodo</w:t>
      </w:r>
      <w:r>
        <w:t>, Feltrinelli, 1979</w:t>
      </w:r>
      <w:r w:rsidR="006F696C">
        <w:t xml:space="preserve">. </w:t>
      </w:r>
    </w:p>
  </w:footnote>
  <w:footnote w:id="22">
    <w:p w14:paraId="72A25E4B" w14:textId="77777777" w:rsidR="00561DA4" w:rsidRPr="007F7EBF" w:rsidRDefault="00561DA4" w:rsidP="00674F0A">
      <w:pPr>
        <w:pStyle w:val="Testonotaapidipagina"/>
        <w:jc w:val="both"/>
      </w:pPr>
      <w:r w:rsidRPr="007F7EBF">
        <w:rPr>
          <w:rStyle w:val="Rimandonotaapidipagina"/>
        </w:rPr>
        <w:footnoteRef/>
      </w:r>
      <w:r w:rsidRPr="007F7EBF">
        <w:t xml:space="preserve"> </w:t>
      </w:r>
      <w:r>
        <w:t xml:space="preserve">Senza pensare a Caligola e Nerone, è sufficiente la divertente satira visibile digitando </w:t>
      </w:r>
      <w:r w:rsidRPr="00D45A74">
        <w:rPr>
          <w:i/>
        </w:rPr>
        <w:t>Woody Allen Rivoluzione a Bananas</w:t>
      </w:r>
      <w:r>
        <w:t>, su youtube.</w:t>
      </w:r>
    </w:p>
  </w:footnote>
  <w:footnote w:id="23">
    <w:p w14:paraId="12E5897D" w14:textId="77777777" w:rsidR="000F359C" w:rsidRDefault="000F359C" w:rsidP="000F359C">
      <w:pPr>
        <w:pStyle w:val="Testonotaapidipagina"/>
      </w:pPr>
      <w:r>
        <w:rPr>
          <w:rStyle w:val="Rimandonotaapidipagina"/>
        </w:rPr>
        <w:footnoteRef/>
      </w:r>
      <w:r>
        <w:t xml:space="preserve"> Come nella canzone </w:t>
      </w:r>
      <w:r>
        <w:rPr>
          <w:i/>
        </w:rPr>
        <w:t>Compagno di scuola</w:t>
      </w:r>
      <w:r>
        <w:t xml:space="preserve"> di Venditti,. </w:t>
      </w:r>
    </w:p>
  </w:footnote>
  <w:footnote w:id="24">
    <w:p w14:paraId="0AD845DF" w14:textId="77777777" w:rsidR="000F359C" w:rsidRPr="00905AC4" w:rsidRDefault="000F359C" w:rsidP="000F359C">
      <w:pPr>
        <w:pStyle w:val="Testonotaapidipagina"/>
        <w:jc w:val="both"/>
      </w:pPr>
      <w:r w:rsidRPr="00905AC4">
        <w:rPr>
          <w:rStyle w:val="Rimandonotaapidipagina"/>
        </w:rPr>
        <w:footnoteRef/>
      </w:r>
      <w:r>
        <w:t xml:space="preserve"> U</w:t>
      </w:r>
      <w:r w:rsidRPr="00905AC4">
        <w:t xml:space="preserve">na divertente </w:t>
      </w:r>
      <w:r>
        <w:t>caricatura</w:t>
      </w:r>
      <w:r w:rsidRPr="00905AC4">
        <w:t xml:space="preserve"> d</w:t>
      </w:r>
      <w:r>
        <w:t xml:space="preserve">i questa disaffezione, </w:t>
      </w:r>
      <w:r w:rsidRPr="00905AC4">
        <w:t>è il</w:t>
      </w:r>
      <w:r w:rsidRPr="00905AC4">
        <w:rPr>
          <w:bCs/>
        </w:rPr>
        <w:t xml:space="preserve"> video </w:t>
      </w:r>
      <w:r>
        <w:rPr>
          <w:bCs/>
        </w:rPr>
        <w:t>“</w:t>
      </w:r>
      <w:r w:rsidRPr="00905AC4">
        <w:rPr>
          <w:bCs/>
        </w:rPr>
        <w:t>Lo sfogo di Pasquale Ametrano-Carlo Verdone</w:t>
      </w:r>
      <w:r>
        <w:rPr>
          <w:bCs/>
        </w:rPr>
        <w:t>”</w:t>
      </w:r>
      <w:r w:rsidRPr="00905AC4">
        <w:rPr>
          <w:bCs/>
        </w:rPr>
        <w:t xml:space="preserve">. </w:t>
      </w:r>
    </w:p>
  </w:footnote>
  <w:footnote w:id="25">
    <w:p w14:paraId="27F6740E" w14:textId="7E220D6D" w:rsidR="008A4F65" w:rsidRDefault="008A4F65">
      <w:pPr>
        <w:pStyle w:val="Testonotaapidipagina"/>
      </w:pPr>
      <w:r>
        <w:rPr>
          <w:rStyle w:val="Rimandonotaapidipagina"/>
        </w:rPr>
        <w:footnoteRef/>
      </w:r>
      <w:r>
        <w:t xml:space="preserve"> </w:t>
      </w:r>
      <w:r>
        <w:rPr>
          <w:highlight w:val="green"/>
        </w:rPr>
        <w:t>R</w:t>
      </w:r>
      <w:r w:rsidRPr="00A21404">
        <w:rPr>
          <w:highlight w:val="green"/>
        </w:rPr>
        <w:t>icerca sociologica degli anni ‘50 che avrebbe dato gli stessi risultati in qualsiasi area rurale del mondo</w:t>
      </w:r>
      <w:r>
        <w:t>.</w:t>
      </w:r>
    </w:p>
  </w:footnote>
  <w:footnote w:id="26">
    <w:p w14:paraId="25FD3E1A" w14:textId="77777777" w:rsidR="000F359C" w:rsidRDefault="000F359C" w:rsidP="000F359C">
      <w:pPr>
        <w:pStyle w:val="Testonotaapidipagina"/>
      </w:pPr>
      <w:r>
        <w:rPr>
          <w:rStyle w:val="Rimandonotaapidipagina"/>
        </w:rPr>
        <w:footnoteRef/>
      </w:r>
      <w:r>
        <w:t xml:space="preserve"> Inarrivabile poi l’intreccio tra a</w:t>
      </w:r>
      <w:r w:rsidRPr="006910A8">
        <w:t>utocommiserazione</w:t>
      </w:r>
      <w:r>
        <w:rPr>
          <w:i/>
          <w:iCs/>
        </w:rPr>
        <w:t xml:space="preserve"> </w:t>
      </w:r>
      <w:r>
        <w:t xml:space="preserve">e autostima sui popoli che </w:t>
      </w:r>
      <w:r w:rsidRPr="00905AC4">
        <w:rPr>
          <w:i/>
        </w:rPr>
        <w:t xml:space="preserve">non vorranno mai migliorare </w:t>
      </w:r>
      <w:r>
        <w:rPr>
          <w:i/>
        </w:rPr>
        <w:t xml:space="preserve">perché </w:t>
      </w:r>
      <w:r w:rsidRPr="00905AC4">
        <w:rPr>
          <w:i/>
        </w:rPr>
        <w:t>credono di essere perfetti</w:t>
      </w:r>
      <w:r>
        <w:rPr>
          <w:i/>
        </w:rPr>
        <w:t xml:space="preserve">, con una </w:t>
      </w:r>
      <w:r w:rsidRPr="00905AC4">
        <w:rPr>
          <w:i/>
        </w:rPr>
        <w:t>vanità più forte della miseria</w:t>
      </w:r>
      <w:r>
        <w:rPr>
          <w:bCs/>
        </w:rPr>
        <w:t xml:space="preserve"> (Tomasi di Lampedusa).</w:t>
      </w:r>
    </w:p>
  </w:footnote>
  <w:footnote w:id="27">
    <w:p w14:paraId="00145D84" w14:textId="4C4C507C" w:rsidR="00C0163C" w:rsidRDefault="00C0163C" w:rsidP="00C0163C">
      <w:pPr>
        <w:pStyle w:val="Testonotaapidipagina"/>
      </w:pPr>
      <w:r>
        <w:rPr>
          <w:rStyle w:val="Rimandonotaapidipagina"/>
        </w:rPr>
        <w:footnoteRef/>
      </w:r>
      <w:r>
        <w:t xml:space="preserve"> Sul concetto di  uditorio </w:t>
      </w:r>
      <w:r w:rsidRPr="001B1A05">
        <w:t>C</w:t>
      </w:r>
      <w:r>
        <w:t>.</w:t>
      </w:r>
      <w:r w:rsidRPr="001B1A05">
        <w:rPr>
          <w:smallCaps/>
        </w:rPr>
        <w:t xml:space="preserve"> Perelman</w:t>
      </w:r>
      <w:r>
        <w:t xml:space="preserve"> e L. </w:t>
      </w:r>
      <w:r w:rsidRPr="001B1A05">
        <w:rPr>
          <w:smallCaps/>
        </w:rPr>
        <w:t>Olbrechts-Tyteca</w:t>
      </w:r>
      <w:r w:rsidRPr="001B1A05">
        <w:t xml:space="preserve">, </w:t>
      </w:r>
      <w:r w:rsidRPr="001B1A05">
        <w:rPr>
          <w:i/>
        </w:rPr>
        <w:t>Trattato dell</w:t>
      </w:r>
      <w:r>
        <w:rPr>
          <w:i/>
        </w:rPr>
        <w:t>’</w:t>
      </w:r>
      <w:r w:rsidRPr="001B1A05">
        <w:rPr>
          <w:i/>
        </w:rPr>
        <w:t>argomentazione</w:t>
      </w:r>
      <w:r>
        <w:t xml:space="preserve">, Einaudi, Torino, 1976. </w:t>
      </w:r>
    </w:p>
  </w:footnote>
  <w:footnote w:id="28">
    <w:p w14:paraId="30FC52F1" w14:textId="3A8CBA0A" w:rsidR="00561DA4" w:rsidRDefault="00561DA4" w:rsidP="00AA6534">
      <w:pPr>
        <w:pStyle w:val="Testonotaapidipagina"/>
      </w:pPr>
      <w:r>
        <w:rPr>
          <w:rStyle w:val="Rimandonotaapidipagina"/>
        </w:rPr>
        <w:footnoteRef/>
      </w:r>
      <w:r>
        <w:t xml:space="preserve"> Come  nel processo a Socrate, emblematico dell’atteggiamento del potere quando il sapere può pregiudicare la coesione sociale. </w:t>
      </w:r>
    </w:p>
  </w:footnote>
  <w:footnote w:id="29">
    <w:p w14:paraId="5ED89042" w14:textId="77777777" w:rsidR="00561DA4" w:rsidRDefault="00561DA4" w:rsidP="00B64234">
      <w:pPr>
        <w:pStyle w:val="Testonotaapidipagina"/>
      </w:pPr>
      <w:r>
        <w:rPr>
          <w:rStyle w:val="Rimandonotaapidipagina"/>
        </w:rPr>
        <w:footnoteRef/>
      </w:r>
      <w:r>
        <w:t xml:space="preserve"> Con letture </w:t>
      </w:r>
      <w:r w:rsidRPr="00C50A94">
        <w:t xml:space="preserve">globalistico-migrazioniste che ascrivono alle culture Subsahariane </w:t>
      </w:r>
      <w:r>
        <w:t xml:space="preserve">persino </w:t>
      </w:r>
      <w:r w:rsidRPr="00C50A94">
        <w:t>antichi egizi e Cartaginesi</w:t>
      </w:r>
      <w:r>
        <w:t>.</w:t>
      </w:r>
    </w:p>
  </w:footnote>
  <w:footnote w:id="30">
    <w:p w14:paraId="280D1F6B" w14:textId="16662A07" w:rsidR="006D4D18" w:rsidRDefault="006D4D18" w:rsidP="006D4D18">
      <w:pPr>
        <w:pStyle w:val="Testonotaapidipagina"/>
      </w:pPr>
      <w:r>
        <w:rPr>
          <w:rStyle w:val="Rimandonotaapidipagina"/>
        </w:rPr>
        <w:footnoteRef/>
      </w:r>
      <w:r>
        <w:t xml:space="preserve"> </w:t>
      </w:r>
      <w:r w:rsidR="00FA2AD7">
        <w:t>U</w:t>
      </w:r>
      <w:r>
        <w:t>no dei primi giornali</w:t>
      </w:r>
      <w:r w:rsidR="00FA2AD7">
        <w:t xml:space="preserve"> si chiamò </w:t>
      </w:r>
      <w:r w:rsidR="00FA2AD7">
        <w:rPr>
          <w:i/>
          <w:iCs/>
        </w:rPr>
        <w:t xml:space="preserve">il caffè </w:t>
      </w:r>
      <w:r>
        <w:t xml:space="preserve">e non a caso </w:t>
      </w:r>
      <w:r w:rsidRPr="00905AC4">
        <w:t>ancora oggi</w:t>
      </w:r>
      <w:r>
        <w:t xml:space="preserve"> i discorsi di semplice senso comune vengono etichettati come </w:t>
      </w:r>
      <w:r w:rsidRPr="00F002B7">
        <w:rPr>
          <w:i/>
          <w:iCs/>
        </w:rPr>
        <w:t>chiacchiere</w:t>
      </w:r>
      <w:r>
        <w:t xml:space="preserve"> </w:t>
      </w:r>
      <w:r w:rsidRPr="00F002B7">
        <w:rPr>
          <w:i/>
          <w:iCs/>
        </w:rPr>
        <w:t>da</w:t>
      </w:r>
      <w:r>
        <w:t xml:space="preserve"> </w:t>
      </w:r>
      <w:r w:rsidRPr="00F002B7">
        <w:rPr>
          <w:i/>
          <w:iCs/>
        </w:rPr>
        <w:t>caffè</w:t>
      </w:r>
      <w:r w:rsidRPr="00905AC4">
        <w:t>.</w:t>
      </w:r>
    </w:p>
  </w:footnote>
  <w:footnote w:id="31">
    <w:p w14:paraId="51D8C69B" w14:textId="6B01D047" w:rsidR="003A6250" w:rsidRDefault="003A6250">
      <w:pPr>
        <w:pStyle w:val="Testonotaapidipagina"/>
      </w:pPr>
      <w:r>
        <w:rPr>
          <w:rStyle w:val="Rimandonotaapidipagina"/>
        </w:rPr>
        <w:footnoteRef/>
      </w:r>
      <w:r>
        <w:t xml:space="preserve"> Cfr ricorda l’aforisma </w:t>
      </w:r>
      <w:r>
        <w:t xml:space="preserve">di Troisi </w:t>
      </w:r>
      <w:r>
        <w:rPr>
          <w:i/>
          <w:iCs/>
        </w:rPr>
        <w:t>loro sono milioni a scrivere, io sono uno a leggere</w:t>
      </w:r>
      <w:r>
        <w:t>.</w:t>
      </w:r>
    </w:p>
  </w:footnote>
  <w:footnote w:id="32">
    <w:p w14:paraId="54953624" w14:textId="46FAC4DC" w:rsidR="00561DA4" w:rsidRPr="0087234C" w:rsidRDefault="00561DA4" w:rsidP="007D27E5">
      <w:pPr>
        <w:pStyle w:val="Testonotaapidipagina"/>
      </w:pPr>
      <w:r>
        <w:rPr>
          <w:rStyle w:val="Rimandonotaapidipagina"/>
        </w:rPr>
        <w:footnoteRef/>
      </w:r>
      <w:r>
        <w:t xml:space="preserve"> Definito da Lenin e Mussolini come l’</w:t>
      </w:r>
      <w:r>
        <w:rPr>
          <w:i/>
          <w:iCs/>
        </w:rPr>
        <w:t xml:space="preserve">arma più forte, </w:t>
      </w:r>
      <w:r>
        <w:t xml:space="preserve">per il consenso politico e l’indottrinamento di cui al par.1.7. </w:t>
      </w:r>
    </w:p>
  </w:footnote>
  <w:footnote w:id="33">
    <w:p w14:paraId="714847CA" w14:textId="77777777" w:rsidR="00580DE6" w:rsidRDefault="00580DE6" w:rsidP="00580DE6">
      <w:pPr>
        <w:pStyle w:val="Testonotaapidipagina"/>
        <w:jc w:val="both"/>
      </w:pPr>
      <w:r>
        <w:rPr>
          <w:rStyle w:val="Rimandonotaapidipagina"/>
        </w:rPr>
        <w:footnoteRef/>
      </w:r>
      <w:r>
        <w:t xml:space="preserve"> Ricordo che u</w:t>
      </w:r>
      <w:r w:rsidRPr="007F7EBF">
        <w:t>n noto giornalista, durante un talk show</w:t>
      </w:r>
      <w:r>
        <w:t>,</w:t>
      </w:r>
      <w:r w:rsidRPr="007F7EBF">
        <w:t xml:space="preserve"> </w:t>
      </w:r>
      <w:r>
        <w:t>mi suggerì di risolvere il problema dell’evasione</w:t>
      </w:r>
      <w:r w:rsidRPr="007F7EBF">
        <w:t xml:space="preserve"> copia</w:t>
      </w:r>
      <w:r>
        <w:t>ndo</w:t>
      </w:r>
      <w:r w:rsidRPr="007F7EBF">
        <w:t xml:space="preserve"> le leggi tributarie</w:t>
      </w:r>
      <w:r>
        <w:t xml:space="preserve"> di un paese con evasione minore</w:t>
      </w:r>
      <w:r w:rsidRPr="007F7EBF">
        <w:t>.</w:t>
      </w:r>
    </w:p>
  </w:footnote>
  <w:footnote w:id="34">
    <w:p w14:paraId="1B7431AF" w14:textId="77777777" w:rsidR="00561DA4" w:rsidRDefault="00561DA4" w:rsidP="00EB27E5">
      <w:pPr>
        <w:pStyle w:val="Testonotaapidipagina"/>
      </w:pPr>
      <w:r>
        <w:rPr>
          <w:rStyle w:val="Rimandonotaapidipagina"/>
        </w:rPr>
        <w:footnoteRef/>
      </w:r>
      <w:r>
        <w:t xml:space="preserve">  Cfr. il par.1.9 e il mio</w:t>
      </w:r>
      <w:r w:rsidRPr="00791E3D">
        <w:t xml:space="preserve"> video </w:t>
      </w:r>
      <w:r w:rsidRPr="000261BB">
        <w:rPr>
          <w:i/>
          <w:iCs/>
        </w:rPr>
        <w:t>una TV tematica gradevole e permanentemente utilizzabile per il pubblico dibattito</w:t>
      </w:r>
      <w:r>
        <w:t xml:space="preserve">. </w:t>
      </w:r>
    </w:p>
  </w:footnote>
  <w:footnote w:id="35">
    <w:p w14:paraId="5E66E2BA" w14:textId="77777777" w:rsidR="00561DA4" w:rsidRPr="00717E43" w:rsidRDefault="00561DA4" w:rsidP="006414C8">
      <w:pPr>
        <w:pStyle w:val="Testonotaapidipagina"/>
        <w:jc w:val="both"/>
      </w:pPr>
      <w:r w:rsidRPr="00717E43">
        <w:rPr>
          <w:rStyle w:val="Rimandonotaapidipagina"/>
        </w:rPr>
        <w:footnoteRef/>
      </w:r>
      <w:r>
        <w:t xml:space="preserve"> E’ quanto ha fatto chi scrive per l’evasione fiscale, coordinando le riflessioni sul tema, in agili volumetti di cui si può pretendere la consultazione prima di esporsi con convinzione sul tema (R. </w:t>
      </w:r>
      <w:r w:rsidRPr="00717E43">
        <w:rPr>
          <w:smallCaps/>
        </w:rPr>
        <w:t>Lupi</w:t>
      </w:r>
      <w:r w:rsidRPr="00717E43">
        <w:t xml:space="preserve">, </w:t>
      </w:r>
      <w:r w:rsidRPr="00717E43">
        <w:rPr>
          <w:i/>
        </w:rPr>
        <w:t>Evasione fiscale, perversione privata o disfunzione pubblica?</w:t>
      </w:r>
      <w:r>
        <w:t xml:space="preserve">, Roma, </w:t>
      </w:r>
      <w:r w:rsidRPr="00717E43">
        <w:t>Castelvecchi,</w:t>
      </w:r>
      <w:r>
        <w:t xml:space="preserve"> </w:t>
      </w:r>
      <w:r w:rsidRPr="00717E43">
        <w:t>2018</w:t>
      </w:r>
      <w:r>
        <w:t xml:space="preserve">, poi </w:t>
      </w:r>
      <w:r>
        <w:rPr>
          <w:i/>
          <w:iCs/>
        </w:rPr>
        <w:t xml:space="preserve">Manuale dell’evasione fiscale </w:t>
      </w:r>
      <w:r>
        <w:t xml:space="preserve">Castelvecchi, 2020, poi </w:t>
      </w:r>
      <w:r>
        <w:rPr>
          <w:i/>
          <w:iCs/>
        </w:rPr>
        <w:t xml:space="preserve">La funzione tributaria </w:t>
      </w:r>
      <w:r>
        <w:t xml:space="preserve">in </w:t>
      </w:r>
      <w:r w:rsidRPr="008F726D">
        <w:rPr>
          <w:i/>
          <w:iCs/>
        </w:rPr>
        <w:t>open access</w:t>
      </w:r>
      <w:r>
        <w:t xml:space="preserve"> su didatticaweb</w:t>
      </w:r>
      <w:r w:rsidRPr="00717E43">
        <w:t>)</w:t>
      </w:r>
      <w:r>
        <w:t xml:space="preserve">. </w:t>
      </w:r>
    </w:p>
  </w:footnote>
  <w:footnote w:id="36">
    <w:p w14:paraId="37445995" w14:textId="14856112" w:rsidR="00561DA4" w:rsidRDefault="00561DA4">
      <w:pPr>
        <w:pStyle w:val="Testonotaapidipagina"/>
      </w:pPr>
      <w:r>
        <w:rPr>
          <w:rStyle w:val="Rimandonotaapidipagina"/>
        </w:rPr>
        <w:footnoteRef/>
      </w:r>
      <w:r>
        <w:t xml:space="preserve"> Rende l’idea il titolo del </w:t>
      </w:r>
      <w:r w:rsidR="00176214">
        <w:t>volume</w:t>
      </w:r>
      <w:r>
        <w:t xml:space="preserve"> di F. Viola “Il diritto come pratica sociale”.</w:t>
      </w:r>
    </w:p>
  </w:footnote>
  <w:footnote w:id="37">
    <w:p w14:paraId="7366EAA8" w14:textId="308A1F65" w:rsidR="00561DA4" w:rsidRDefault="00561DA4" w:rsidP="0081400B">
      <w:pPr>
        <w:pStyle w:val="Testonotaapidipagina"/>
      </w:pPr>
      <w:r>
        <w:rPr>
          <w:rStyle w:val="Rimandonotaapidipagina"/>
        </w:rPr>
        <w:footnoteRef/>
      </w:r>
      <w:r>
        <w:t xml:space="preserve"> Tra gli aspetti più evoluti del sapere economico preindustriale, comune a tutti i tecnici del settore, in tutto il mondo dove esistono aziende pluripersonali, come spiego dal 1993 (Lupi, La contabilità aziendale spiegata ai giuristi”, volume variamente rielaborato e reperibile in rete).</w:t>
      </w:r>
    </w:p>
  </w:footnote>
  <w:footnote w:id="38">
    <w:p w14:paraId="437F5DD4" w14:textId="77777777" w:rsidR="00561DA4" w:rsidRDefault="00561DA4" w:rsidP="00AC57DE">
      <w:pPr>
        <w:pStyle w:val="Testonotaapidipagina"/>
      </w:pPr>
      <w:r>
        <w:rPr>
          <w:rStyle w:val="Rimandonotaapidipagina"/>
        </w:rPr>
        <w:footnoteRef/>
      </w:r>
      <w:r>
        <w:t xml:space="preserve"> Contro le 1500 circa di area economico generale e le circa 4500 di area giuridica. </w:t>
      </w:r>
    </w:p>
  </w:footnote>
  <w:footnote w:id="39">
    <w:p w14:paraId="63DACC70" w14:textId="3544F924" w:rsidR="00336B71" w:rsidRPr="00042126" w:rsidRDefault="00336B71" w:rsidP="00336B71">
      <w:pPr>
        <w:pStyle w:val="Testonotaapidipagina"/>
        <w:jc w:val="both"/>
      </w:pPr>
      <w:r w:rsidRPr="00042126">
        <w:rPr>
          <w:rStyle w:val="Rimandonotaapidipagina"/>
        </w:rPr>
        <w:footnoteRef/>
      </w:r>
      <w:r w:rsidRPr="00042126">
        <w:t xml:space="preserve"> Titolo dell</w:t>
      </w:r>
      <w:r>
        <w:t>’</w:t>
      </w:r>
      <w:r w:rsidRPr="00042126">
        <w:t>opera di Kelsen,</w:t>
      </w:r>
      <w:r w:rsidR="00F86800">
        <w:t xml:space="preserve"> più noto esponente di queste tendenze. </w:t>
      </w:r>
      <w:r>
        <w:t xml:space="preserve"> </w:t>
      </w:r>
      <w:r w:rsidRPr="00042126">
        <w:t xml:space="preserve"> </w:t>
      </w:r>
    </w:p>
  </w:footnote>
  <w:footnote w:id="40">
    <w:p w14:paraId="5681CE7C" w14:textId="77777777" w:rsidR="00561DA4" w:rsidRPr="00257E64" w:rsidRDefault="00561DA4" w:rsidP="00CD3BA1">
      <w:pPr>
        <w:pStyle w:val="Testonotaapidipagina"/>
        <w:jc w:val="both"/>
        <w:rPr>
          <w:i/>
          <w:iCs/>
        </w:rPr>
      </w:pPr>
      <w:r w:rsidRPr="001B1A05">
        <w:rPr>
          <w:rStyle w:val="Rimandonotaapidipagina"/>
        </w:rPr>
        <w:footnoteRef/>
      </w:r>
      <w:r>
        <w:t xml:space="preserve"> Si perde cioè la “</w:t>
      </w:r>
      <w:r w:rsidRPr="001B1A05">
        <w:t>significanza</w:t>
      </w:r>
      <w:r>
        <w:t>”</w:t>
      </w:r>
      <w:r w:rsidRPr="001B1A05">
        <w:t xml:space="preserve"> </w:t>
      </w:r>
      <w:r>
        <w:t xml:space="preserve">del discorso, come la chiamava Scarpelli </w:t>
      </w:r>
      <w:r w:rsidRPr="001B1A05">
        <w:t>(</w:t>
      </w:r>
      <w:r w:rsidRPr="001B1A05">
        <w:rPr>
          <w:bCs/>
          <w:i/>
        </w:rPr>
        <w:t>Contributo alla semantica del linguaggio normativo</w:t>
      </w:r>
      <w:r w:rsidRPr="001B1A05">
        <w:rPr>
          <w:bCs/>
        </w:rPr>
        <w:t xml:space="preserve">, </w:t>
      </w:r>
      <w:r>
        <w:rPr>
          <w:bCs/>
        </w:rPr>
        <w:t xml:space="preserve">Milano, </w:t>
      </w:r>
      <w:r w:rsidRPr="001B1A05">
        <w:rPr>
          <w:bCs/>
        </w:rPr>
        <w:t xml:space="preserve">Giuffrè, 1985, </w:t>
      </w:r>
      <w:r>
        <w:rPr>
          <w:bCs/>
        </w:rPr>
        <w:t>pp.</w:t>
      </w:r>
      <w:r w:rsidRPr="001B1A05">
        <w:rPr>
          <w:bCs/>
        </w:rPr>
        <w:t xml:space="preserve"> 37-38 ss.), </w:t>
      </w:r>
      <w:r>
        <w:rPr>
          <w:bCs/>
        </w:rPr>
        <w:t xml:space="preserve">corrispondente </w:t>
      </w:r>
      <w:r w:rsidRPr="001B1A05">
        <w:rPr>
          <w:bCs/>
        </w:rPr>
        <w:t>al</w:t>
      </w:r>
      <w:r>
        <w:rPr>
          <w:bCs/>
        </w:rPr>
        <w:t xml:space="preserve">le sperimentazioni </w:t>
      </w:r>
      <w:r w:rsidRPr="001B1A05">
        <w:t>delle scienze della materia (par.</w:t>
      </w:r>
      <w:r>
        <w:t xml:space="preserve"> </w:t>
      </w:r>
      <w:r w:rsidRPr="001B1A05">
        <w:t>1.3)</w:t>
      </w:r>
      <w:r>
        <w:rPr>
          <w:i/>
          <w:iCs/>
        </w:rPr>
        <w:t xml:space="preserve"> </w:t>
      </w:r>
    </w:p>
  </w:footnote>
  <w:footnote w:id="41">
    <w:p w14:paraId="66B70CA0" w14:textId="10616D67" w:rsidR="00561DA4" w:rsidRPr="00042126" w:rsidRDefault="00561DA4" w:rsidP="000D2A66">
      <w:pPr>
        <w:pStyle w:val="Testonotaapidipagina"/>
        <w:jc w:val="both"/>
      </w:pPr>
      <w:r w:rsidRPr="00042126">
        <w:rPr>
          <w:rStyle w:val="Rimandonotaapidipagina"/>
        </w:rPr>
        <w:footnoteRef/>
      </w:r>
      <w:r>
        <w:t xml:space="preserve">  </w:t>
      </w:r>
      <w:r w:rsidRPr="00042126">
        <w:t>Jhering</w:t>
      </w:r>
      <w:r>
        <w:t xml:space="preserve"> </w:t>
      </w:r>
      <w:r w:rsidRPr="00042126">
        <w:t>(</w:t>
      </w:r>
      <w:r w:rsidRPr="00042126">
        <w:rPr>
          <w:i/>
        </w:rPr>
        <w:t>Serio e faceto nella giurisprudenza</w:t>
      </w:r>
      <w:r w:rsidRPr="00042126">
        <w:t xml:space="preserve">, Sansoni, </w:t>
      </w:r>
      <w:r>
        <w:t xml:space="preserve">Firenze, </w:t>
      </w:r>
      <w:r w:rsidRPr="00042126">
        <w:t>1954, p</w:t>
      </w:r>
      <w:r>
        <w:t xml:space="preserve">. </w:t>
      </w:r>
      <w:r w:rsidRPr="00042126">
        <w:t>121</w:t>
      </w:r>
      <w:r>
        <w:t xml:space="preserve"> dove criticava le superfetazioni dottrinali del diritto romano nella Germania </w:t>
      </w:r>
      <w:r w:rsidRPr="00012720">
        <w:rPr>
          <w:i/>
          <w:iCs/>
        </w:rPr>
        <w:t>pre-codificazioni</w:t>
      </w:r>
      <w:r w:rsidRPr="00042126">
        <w:t>)</w:t>
      </w:r>
      <w:r>
        <w:t xml:space="preserve"> definite come strumenti per </w:t>
      </w:r>
      <w:r w:rsidRPr="00042126">
        <w:rPr>
          <w:i/>
        </w:rPr>
        <w:t>sfondare le porte delle università</w:t>
      </w:r>
      <w:r>
        <w:t xml:space="preserve">. Si tratta di discorsi che non servono a spiegare, ma a darsi tono, in quanto vagamente in tema, ma vuote di senso. Sono modi per gestire varie situazioni, salvando le apparenze. Un’utilizzazione giuridica è eludere gli obblighi di motivazione delle sentenze usando frasi stereotipe, ma se ne trovano esempi ben al di là del diritto cercando su google  </w:t>
      </w:r>
      <w:r>
        <w:rPr>
          <w:i/>
        </w:rPr>
        <w:t>generatore di frasi senza senso</w:t>
      </w:r>
      <w:r>
        <w:t xml:space="preserve">, simboleggiate dalle </w:t>
      </w:r>
      <w:r w:rsidRPr="00042126">
        <w:rPr>
          <w:i/>
        </w:rPr>
        <w:t>Supercazzole</w:t>
      </w:r>
      <w:r w:rsidRPr="00042126">
        <w:t>, ormai entrate sul dizionario Zingarelli</w:t>
      </w:r>
      <w:r>
        <w:t xml:space="preserve">, con allusioni </w:t>
      </w:r>
      <w:r w:rsidRPr="00042126">
        <w:t xml:space="preserve">per </w:t>
      </w:r>
      <w:r>
        <w:t xml:space="preserve">disorientare </w:t>
      </w:r>
      <w:r w:rsidRPr="00042126">
        <w:t>l</w:t>
      </w:r>
      <w:r>
        <w:t>’</w:t>
      </w:r>
      <w:r w:rsidRPr="00042126">
        <w:t>interlocutore</w:t>
      </w:r>
      <w:r>
        <w:t xml:space="preserve"> (“</w:t>
      </w:r>
      <w:r w:rsidRPr="00042126">
        <w:rPr>
          <w:i/>
        </w:rPr>
        <w:t>vicesindaco</w:t>
      </w:r>
      <w:r>
        <w:t>”</w:t>
      </w:r>
      <w:r w:rsidRPr="00042126">
        <w:t xml:space="preserve"> parlando col vigile urbano, </w:t>
      </w:r>
      <w:r>
        <w:t>“</w:t>
      </w:r>
      <w:r w:rsidRPr="00042126">
        <w:rPr>
          <w:i/>
        </w:rPr>
        <w:t>dominus vobiscum</w:t>
      </w:r>
      <w:r>
        <w:t>”</w:t>
      </w:r>
      <w:r w:rsidRPr="00042126">
        <w:t xml:space="preserve"> col </w:t>
      </w:r>
      <w:r>
        <w:t>parroco, “</w:t>
      </w:r>
      <w:r w:rsidRPr="00042126">
        <w:rPr>
          <w:i/>
        </w:rPr>
        <w:t>cappelle e fuochi fatui</w:t>
      </w:r>
      <w:r>
        <w:t>”</w:t>
      </w:r>
      <w:r w:rsidRPr="00042126">
        <w:t xml:space="preserve"> col custode </w:t>
      </w:r>
      <w:r>
        <w:t>del cimitero, “</w:t>
      </w:r>
      <w:r w:rsidRPr="00042126">
        <w:rPr>
          <w:i/>
        </w:rPr>
        <w:t>pentolone</w:t>
      </w:r>
      <w:r>
        <w:t>”</w:t>
      </w:r>
      <w:r w:rsidRPr="00042126">
        <w:t xml:space="preserve"> col cuoco, </w:t>
      </w:r>
      <w:r>
        <w:t>“</w:t>
      </w:r>
      <w:r w:rsidRPr="00042126">
        <w:rPr>
          <w:i/>
        </w:rPr>
        <w:t>trazione</w:t>
      </w:r>
      <w:r>
        <w:rPr>
          <w:i/>
        </w:rPr>
        <w:t>”</w:t>
      </w:r>
      <w:r w:rsidRPr="00042126">
        <w:t xml:space="preserve"> con l</w:t>
      </w:r>
      <w:r>
        <w:t>’</w:t>
      </w:r>
      <w:r w:rsidRPr="00042126">
        <w:t>ortopedico</w:t>
      </w:r>
      <w:r>
        <w:t xml:space="preserve"> etc.)</w:t>
      </w:r>
      <w:r w:rsidRPr="00042126">
        <w:t>.</w:t>
      </w:r>
      <w:r>
        <w:t xml:space="preserve"> </w:t>
      </w:r>
    </w:p>
  </w:footnote>
  <w:footnote w:id="42">
    <w:p w14:paraId="46179BB7" w14:textId="3C3534FD" w:rsidR="00561DA4" w:rsidRDefault="00561DA4">
      <w:pPr>
        <w:pStyle w:val="Testonotaapidipagina"/>
      </w:pPr>
      <w:r>
        <w:rPr>
          <w:rStyle w:val="Rimandonotaapidipagina"/>
        </w:rPr>
        <w:footnoteRef/>
      </w:r>
      <w:r>
        <w:t xml:space="preserve"> </w:t>
      </w:r>
      <w:r w:rsidRPr="00FA2181">
        <w:rPr>
          <w:i/>
          <w:iCs/>
          <w:color w:val="14171A"/>
          <w:shd w:val="clear" w:color="auto" w:fill="FFFFFF"/>
        </w:rPr>
        <w:t>The amount of energy needed to refute bullshit is an order of magnitude bigger than to produce it</w:t>
      </w:r>
      <w:r w:rsidRPr="00FA2181">
        <w:rPr>
          <w:color w:val="14171A"/>
          <w:shd w:val="clear" w:color="auto" w:fill="FFFFFF"/>
        </w:rPr>
        <w:t xml:space="preserve"> , citazione di A. Brandolini, reperibile in rete, </w:t>
      </w:r>
      <w:r>
        <w:rPr>
          <w:color w:val="14171A"/>
          <w:shd w:val="clear" w:color="auto" w:fill="FFFFFF"/>
        </w:rPr>
        <w:t xml:space="preserve">variazione sul tema del più </w:t>
      </w:r>
      <w:r w:rsidRPr="00FA2181">
        <w:rPr>
          <w:color w:val="14171A"/>
          <w:shd w:val="clear" w:color="auto" w:fill="FFFFFF"/>
        </w:rPr>
        <w:t xml:space="preserve">noto </w:t>
      </w:r>
      <w:r w:rsidRPr="00FA2181">
        <w:rPr>
          <w:i/>
          <w:iCs/>
          <w:color w:val="14171A"/>
          <w:shd w:val="clear" w:color="auto" w:fill="FFFFFF"/>
        </w:rPr>
        <w:t>non discutere mai con un idiota, ti porta al suo livello e nessuno potrebbe notare la differenza</w:t>
      </w:r>
      <w:r w:rsidRPr="00FA2181">
        <w:rPr>
          <w:color w:val="14171A"/>
          <w:shd w:val="clear" w:color="auto" w:fill="FFFFFF"/>
        </w:rPr>
        <w:t>.</w:t>
      </w:r>
    </w:p>
  </w:footnote>
  <w:footnote w:id="43">
    <w:p w14:paraId="153CB46A" w14:textId="5DCF34A4" w:rsidR="00561DA4" w:rsidRDefault="00561DA4" w:rsidP="00A8702D">
      <w:pPr>
        <w:pStyle w:val="Testonotaapidipagina"/>
      </w:pPr>
      <w:r>
        <w:rPr>
          <w:rStyle w:val="Rimandonotaapidipagina"/>
        </w:rPr>
        <w:footnoteRef/>
      </w:r>
      <w:r>
        <w:t xml:space="preserve"> Parafrasando il titolo di un libro di Twinings-Miers, che per il resto non mi ha particolarmente entusiasmato, forse per problemi di traduzione.</w:t>
      </w:r>
    </w:p>
  </w:footnote>
  <w:footnote w:id="44">
    <w:p w14:paraId="0B048F02" w14:textId="1F432F33" w:rsidR="00DF757B" w:rsidRPr="009F3FE8" w:rsidRDefault="00DF757B">
      <w:pPr>
        <w:pStyle w:val="Testonotaapidipagina"/>
        <w:rPr>
          <w:i/>
          <w:iCs/>
        </w:rPr>
      </w:pPr>
      <w:r>
        <w:rPr>
          <w:rStyle w:val="Rimandonotaapidipagina"/>
        </w:rPr>
        <w:footnoteRef/>
      </w:r>
      <w:r>
        <w:t xml:space="preserve"> Non si tratta cioè dell’espediente dialettico cui ricorrono alcuni studiosi sociali spinti dal timore dell’indimostrabilità dei valori (par.1.2), come quando si parla di </w:t>
      </w:r>
      <w:r>
        <w:rPr>
          <w:i/>
          <w:iCs/>
        </w:rPr>
        <w:t>meta etic</w:t>
      </w:r>
      <w:r w:rsidR="009F3FE8">
        <w:rPr>
          <w:i/>
          <w:iCs/>
        </w:rPr>
        <w:t xml:space="preserve">a </w:t>
      </w:r>
      <w:r w:rsidR="009F3FE8">
        <w:t xml:space="preserve">oppure di </w:t>
      </w:r>
      <w:r w:rsidR="009F3FE8">
        <w:rPr>
          <w:i/>
          <w:iCs/>
        </w:rPr>
        <w:t xml:space="preserve">meta politica. </w:t>
      </w:r>
    </w:p>
  </w:footnote>
  <w:footnote w:id="45">
    <w:p w14:paraId="6D64F07F" w14:textId="224FD873" w:rsidR="00561DA4" w:rsidRDefault="00561DA4">
      <w:pPr>
        <w:pStyle w:val="Testonotaapidipagina"/>
      </w:pPr>
      <w:r>
        <w:rPr>
          <w:rStyle w:val="Rimandonotaapidipagina"/>
        </w:rPr>
        <w:footnoteRef/>
      </w:r>
      <w:r>
        <w:t xml:space="preserve"> Sulle cui degenerazioni ricordiamo la scientificità esteriore di cui al par.2.3.</w:t>
      </w:r>
    </w:p>
  </w:footnote>
  <w:footnote w:id="46">
    <w:p w14:paraId="1687C537" w14:textId="2EF26291" w:rsidR="00561DA4" w:rsidRDefault="00561DA4">
      <w:pPr>
        <w:pStyle w:val="Testonotaapidipagina"/>
      </w:pPr>
      <w:r>
        <w:rPr>
          <w:rStyle w:val="Rimandonotaapidipagina"/>
        </w:rPr>
        <w:footnoteRef/>
      </w:r>
      <w:r>
        <w:t xml:space="preserve"> Cfr la scena visibile digitando </w:t>
      </w:r>
      <w:r w:rsidRPr="00C077E7">
        <w:rPr>
          <w:i/>
          <w:iCs/>
        </w:rPr>
        <w:t xml:space="preserve">Aronne Piperno </w:t>
      </w:r>
      <w:r>
        <w:rPr>
          <w:i/>
          <w:iCs/>
        </w:rPr>
        <w:t>Marchese del Grillo</w:t>
      </w:r>
      <w:r>
        <w:t xml:space="preserve">. </w:t>
      </w:r>
    </w:p>
  </w:footnote>
  <w:footnote w:id="47">
    <w:p w14:paraId="75207ADF" w14:textId="77777777" w:rsidR="00561DA4" w:rsidRDefault="00561DA4" w:rsidP="00626383">
      <w:r>
        <w:rPr>
          <w:rStyle w:val="Rimandonotaapidipagina"/>
        </w:rPr>
        <w:footnoteRef/>
      </w:r>
      <w:r>
        <w:t xml:space="preserve"> Le materie penalistiche sono una sorta di </w:t>
      </w:r>
      <w:r>
        <w:rPr>
          <w:i/>
          <w:iCs/>
        </w:rPr>
        <w:t xml:space="preserve">diritto amministrativo della sicurezza </w:t>
      </w:r>
      <w:r>
        <w:t xml:space="preserve">dove lo studio sociale si svolge tra magistrati e giornalisti (par.1.8), emarginando un’accademia tecnicistica. </w:t>
      </w:r>
    </w:p>
  </w:footnote>
  <w:footnote w:id="48">
    <w:p w14:paraId="7A16AD67" w14:textId="77777777" w:rsidR="00561DA4" w:rsidRPr="004812C9" w:rsidRDefault="00561DA4" w:rsidP="00626383">
      <w:pPr>
        <w:pStyle w:val="Testonotaapidipagina"/>
        <w:jc w:val="both"/>
        <w:rPr>
          <w:i/>
          <w:iCs/>
        </w:rPr>
      </w:pPr>
      <w:r w:rsidRPr="001D0012">
        <w:rPr>
          <w:rStyle w:val="Rimandonotaapidipagina"/>
        </w:rPr>
        <w:footnoteRef/>
      </w:r>
      <w:r>
        <w:t xml:space="preserve"> M</w:t>
      </w:r>
      <w:r w:rsidRPr="001D0012">
        <w:t xml:space="preserve">entre i </w:t>
      </w:r>
      <w:r>
        <w:t>riflessi</w:t>
      </w:r>
      <w:r w:rsidRPr="001D0012">
        <w:t xml:space="preserve"> </w:t>
      </w:r>
      <w:r>
        <w:t>del diritto comunitario su</w:t>
      </w:r>
      <w:r w:rsidRPr="001D0012">
        <w:t xml:space="preserve">lle varie </w:t>
      </w:r>
      <w:r>
        <w:t>discipline</w:t>
      </w:r>
      <w:r w:rsidRPr="001D0012">
        <w:t xml:space="preserve"> </w:t>
      </w:r>
      <w:r>
        <w:t>giuridiche, da esso condizionate, sono idealmente di competenza di queste ultime</w:t>
      </w:r>
      <w:r w:rsidRPr="001D0012">
        <w:t>.</w:t>
      </w:r>
      <w:r>
        <w:t xml:space="preserve"> </w:t>
      </w:r>
    </w:p>
  </w:footnote>
  <w:footnote w:id="49">
    <w:p w14:paraId="64B149CE" w14:textId="77777777" w:rsidR="00561DA4" w:rsidRPr="001D0012" w:rsidRDefault="00561DA4" w:rsidP="00246E47">
      <w:pPr>
        <w:pStyle w:val="Testonotaapidipagina"/>
        <w:jc w:val="both"/>
      </w:pPr>
      <w:r w:rsidRPr="001D0012">
        <w:rPr>
          <w:rStyle w:val="Rimandonotaapidipagina"/>
        </w:rPr>
        <w:footnoteRef/>
      </w:r>
      <w:r>
        <w:t xml:space="preserve"> Il</w:t>
      </w:r>
      <w:r w:rsidRPr="001D0012">
        <w:t xml:space="preserve"> diritto </w:t>
      </w:r>
      <w:r>
        <w:t>r</w:t>
      </w:r>
      <w:r w:rsidRPr="001D0012">
        <w:t>omano e dell’antichità analizzerebb</w:t>
      </w:r>
      <w:r>
        <w:t>e</w:t>
      </w:r>
      <w:r w:rsidRPr="001D0012">
        <w:t xml:space="preserve"> altri contesti temporali (</w:t>
      </w:r>
      <w:r>
        <w:t xml:space="preserve">la </w:t>
      </w:r>
      <w:r w:rsidRPr="001D0012">
        <w:t xml:space="preserve">comparazione </w:t>
      </w:r>
      <w:r>
        <w:t>nello spazio è invece</w:t>
      </w:r>
      <w:r w:rsidRPr="001D0012">
        <w:t xml:space="preserve"> più efficiente </w:t>
      </w:r>
      <w:r>
        <w:t>“</w:t>
      </w:r>
      <w:r w:rsidRPr="001D0012">
        <w:t>per materia</w:t>
      </w:r>
      <w:r>
        <w:t>”</w:t>
      </w:r>
      <w:r w:rsidRPr="001D0012">
        <w:t>)</w:t>
      </w:r>
      <w:r>
        <w:t>, mentre la filosofia dovrebbe dedicarsi ai rapporti con altri saperi e ad aspetti metodologici.</w:t>
      </w:r>
    </w:p>
  </w:footnote>
  <w:footnote w:id="50">
    <w:p w14:paraId="7B8C7D21" w14:textId="77777777" w:rsidR="00561DA4" w:rsidRDefault="00561DA4" w:rsidP="00EF4D23">
      <w:pPr>
        <w:pStyle w:val="Testonotaapidipagina"/>
      </w:pPr>
      <w:r>
        <w:rPr>
          <w:rStyle w:val="Rimandonotaapidipagina"/>
        </w:rPr>
        <w:footnoteRef/>
      </w:r>
      <w:r>
        <w:t xml:space="preserve">  La proceduralizzazione scollegata dai contenuti, inadeguata o sovradimensionata caratterizza l’ANVUR come l’ANAC per la corruzione (par.3.11), o gli enti per le certificazioni ISO. </w:t>
      </w:r>
    </w:p>
  </w:footnote>
  <w:footnote w:id="51">
    <w:p w14:paraId="4A8D07FD" w14:textId="77777777" w:rsidR="00561DA4" w:rsidRDefault="00561DA4" w:rsidP="00587674">
      <w:pPr>
        <w:pStyle w:val="Testonotaapidipagina"/>
      </w:pPr>
      <w:r>
        <w:rPr>
          <w:rStyle w:val="Rimandonotaapidipagina"/>
        </w:rPr>
        <w:footnoteRef/>
      </w:r>
      <w:r>
        <w:t xml:space="preserve"> Come la comunicazione, l’organizzazione, l’innovazione, etc.</w:t>
      </w:r>
    </w:p>
  </w:footnote>
  <w:footnote w:id="52">
    <w:p w14:paraId="57255A78" w14:textId="77777777" w:rsidR="00561DA4" w:rsidRDefault="00561DA4" w:rsidP="008E64F4">
      <w:pPr>
        <w:pStyle w:val="Testonotaapidipagina"/>
      </w:pPr>
      <w:r>
        <w:rPr>
          <w:rStyle w:val="Rimandonotaapidipagina"/>
        </w:rPr>
        <w:footnoteRef/>
      </w:r>
      <w:r>
        <w:t xml:space="preserve"> Rinviando per ora a quanto ho già scritto in Lupi, </w:t>
      </w:r>
      <w:r w:rsidRPr="001F2CE7">
        <w:rPr>
          <w:i/>
          <w:iCs/>
        </w:rPr>
        <w:t>Valutazione dei saperi e diritto tra tecnica e scienza sociale delle pubbliche funzioni,</w:t>
      </w:r>
      <w:r>
        <w:t xml:space="preserve"> in Innovazione e diritto, 2017, n.4, rivista </w:t>
      </w:r>
      <w:r w:rsidRPr="001F2CE7">
        <w:rPr>
          <w:i/>
          <w:iCs/>
        </w:rPr>
        <w:t>online</w:t>
      </w:r>
      <w:r>
        <w:t xml:space="preserve"> facilmente reperibile in rete. </w:t>
      </w:r>
    </w:p>
  </w:footnote>
  <w:footnote w:id="53">
    <w:p w14:paraId="0C3843B3" w14:textId="37445FC4" w:rsidR="00561DA4" w:rsidRDefault="00561DA4" w:rsidP="00C10098">
      <w:pPr>
        <w:pStyle w:val="Testonotaapidipagina"/>
        <w:jc w:val="both"/>
      </w:pPr>
      <w:r>
        <w:rPr>
          <w:rStyle w:val="Rimandonotaapidipagina"/>
        </w:rPr>
        <w:footnoteRef/>
      </w:r>
      <w:r>
        <w:t xml:space="preserve"> Ridurre l’innovatività alle mode, come quelle dei trust, della </w:t>
      </w:r>
      <w:r w:rsidRPr="00125F17">
        <w:rPr>
          <w:i/>
        </w:rPr>
        <w:t>web tax</w:t>
      </w:r>
      <w:r>
        <w:t xml:space="preserve">, dei </w:t>
      </w:r>
      <w:r w:rsidRPr="00125F17">
        <w:rPr>
          <w:i/>
        </w:rPr>
        <w:t>bitcoin</w:t>
      </w:r>
      <w:r>
        <w:t xml:space="preserve">, del processo telematico e tante altre, è piuttosto indice di </w:t>
      </w:r>
      <w:r>
        <w:rPr>
          <w:i/>
          <w:iCs/>
        </w:rPr>
        <w:t>manierismo</w:t>
      </w:r>
      <w:r>
        <w:t xml:space="preserve">. </w:t>
      </w:r>
    </w:p>
  </w:footnote>
  <w:footnote w:id="54">
    <w:p w14:paraId="28F10401" w14:textId="093E24D2" w:rsidR="00644277" w:rsidRDefault="00644277">
      <w:pPr>
        <w:pStyle w:val="Testonotaapidipagina"/>
      </w:pPr>
      <w:r>
        <w:rPr>
          <w:rStyle w:val="Rimandonotaapidipagina"/>
        </w:rPr>
        <w:footnoteRef/>
      </w:r>
      <w:r>
        <w:t xml:space="preserve"> </w:t>
      </w:r>
      <w:r w:rsidR="00C013BF">
        <w:rPr>
          <w:sz w:val="24"/>
          <w:szCs w:val="24"/>
        </w:rPr>
        <w:t xml:space="preserve">Unitamente alla documentazione contrattuale e al resto della </w:t>
      </w:r>
      <w:r w:rsidRPr="00E33C12">
        <w:rPr>
          <w:color w:val="000000"/>
          <w:sz w:val="24"/>
          <w:szCs w:val="24"/>
        </w:rPr>
        <w:t>reportistica</w:t>
      </w:r>
      <w:r w:rsidR="00C013BF">
        <w:rPr>
          <w:color w:val="000000"/>
          <w:sz w:val="24"/>
          <w:szCs w:val="24"/>
        </w:rPr>
        <w:t xml:space="preserve">, cui </w:t>
      </w:r>
      <w:r w:rsidR="00C013BF">
        <w:rPr>
          <w:sz w:val="24"/>
          <w:szCs w:val="24"/>
        </w:rPr>
        <w:t>si addice l’insegnamento dei giuristi,</w:t>
      </w:r>
      <w:r w:rsidR="00C013BF" w:rsidRPr="00C013BF">
        <w:rPr>
          <w:sz w:val="24"/>
          <w:szCs w:val="24"/>
        </w:rPr>
        <w:t xml:space="preserve"> </w:t>
      </w:r>
      <w:r w:rsidR="00C013BF">
        <w:rPr>
          <w:sz w:val="24"/>
          <w:szCs w:val="24"/>
        </w:rPr>
        <w:t>viste anche le condizioni dell’economia aziendale di cui al par.2.1.</w:t>
      </w:r>
    </w:p>
  </w:footnote>
  <w:footnote w:id="55">
    <w:p w14:paraId="26AED903" w14:textId="77777777" w:rsidR="00086838" w:rsidRDefault="00086838" w:rsidP="00086838">
      <w:pPr>
        <w:pStyle w:val="Testonotaapidipagina"/>
      </w:pPr>
      <w:r>
        <w:rPr>
          <w:rStyle w:val="Rimandonotaapidipagina"/>
        </w:rPr>
        <w:footnoteRef/>
      </w:r>
      <w:r>
        <w:rPr>
          <w:i/>
        </w:rPr>
        <w:t xml:space="preserve"> </w:t>
      </w:r>
      <w:r>
        <w:t xml:space="preserve">I regimi dittatoriali sono infatti meno soggetti alla competizione per il consenso elettorale, anche se l’opinione pubblica, come indicato al par.1.6, esiste anche presso di loro. </w:t>
      </w:r>
    </w:p>
  </w:footnote>
  <w:footnote w:id="56">
    <w:p w14:paraId="2F1C490B" w14:textId="77777777" w:rsidR="00285FFE" w:rsidRPr="005558B1" w:rsidRDefault="00285FFE" w:rsidP="00285FFE">
      <w:pPr>
        <w:pStyle w:val="Testonotaapidipagina"/>
      </w:pPr>
      <w:r>
        <w:rPr>
          <w:rStyle w:val="Rimandonotaapidipagina"/>
        </w:rPr>
        <w:footnoteRef/>
      </w:r>
      <w:r>
        <w:t xml:space="preserve"> Per capire la “non esclusività delle regole” serve molto meno dei 4 libri che vi ha dedicato P. </w:t>
      </w:r>
      <w:r>
        <w:rPr>
          <w:smallCaps/>
        </w:rPr>
        <w:t>Grossi</w:t>
      </w:r>
      <w:r>
        <w:t xml:space="preserve">, da ultimo </w:t>
      </w:r>
      <w:r>
        <w:rPr>
          <w:i/>
        </w:rPr>
        <w:t>Oltre la legalità</w:t>
      </w:r>
      <w:r>
        <w:t xml:space="preserve">, Roma-Bari, Laterza, 2020; il problema è piuttosto la </w:t>
      </w:r>
      <w:r w:rsidRPr="00E51384">
        <w:rPr>
          <w:i/>
          <w:iCs/>
        </w:rPr>
        <w:t>pars costruens</w:t>
      </w:r>
      <w:r>
        <w:rPr>
          <w:i/>
          <w:iCs/>
        </w:rPr>
        <w:t xml:space="preserve">, </w:t>
      </w:r>
      <w:r>
        <w:t xml:space="preserve">che coordina valori, regole, funzioni e principi, mentre serve a poco la mera esaltazione della giurisprudenza nell’ultima parte di </w:t>
      </w:r>
      <w:r w:rsidRPr="00E51384">
        <w:rPr>
          <w:i/>
          <w:iCs/>
        </w:rPr>
        <w:t>Prima Lezione di diritto</w:t>
      </w:r>
      <w:r>
        <w:t xml:space="preserve"> Roma-Bari, Laterza, 2007. E’ una conferma della necessità, per lo studio sociale, del diritto, della sensibilità tecnica di cui al par.2.4, che altri studiosi sociali (nel caso di specie storici) non possiedono. </w:t>
      </w:r>
    </w:p>
  </w:footnote>
  <w:footnote w:id="57">
    <w:p w14:paraId="7D8252B6" w14:textId="7809EFC9" w:rsidR="00EE1CE4" w:rsidRPr="00A63ECB" w:rsidRDefault="00EE1CE4" w:rsidP="00EE1CE4">
      <w:pPr>
        <w:pStyle w:val="Testonotaapidipagina"/>
      </w:pPr>
      <w:r>
        <w:rPr>
          <w:rStyle w:val="Rimandonotaapidipagina"/>
        </w:rPr>
        <w:footnoteRef/>
      </w:r>
      <w:r>
        <w:t xml:space="preserve"> </w:t>
      </w:r>
      <w:r w:rsidR="00737E2A">
        <w:t xml:space="preserve">Sull’acquisto di consenso politico tramite la spesa pubblica si può ascoltare in rete Checco Zalone </w:t>
      </w:r>
      <w:r>
        <w:rPr>
          <w:i/>
          <w:iCs/>
        </w:rPr>
        <w:t>La prima repubblica</w:t>
      </w:r>
      <w:r>
        <w:t>.</w:t>
      </w:r>
    </w:p>
  </w:footnote>
  <w:footnote w:id="58">
    <w:p w14:paraId="7B99A67B" w14:textId="77777777" w:rsidR="00E5622C" w:rsidRPr="00E24099" w:rsidRDefault="00E5622C" w:rsidP="00E5622C">
      <w:pPr>
        <w:pStyle w:val="Testonotaapidipagina"/>
        <w:rPr>
          <w:i/>
          <w:iCs/>
        </w:rPr>
      </w:pPr>
      <w:r>
        <w:rPr>
          <w:rStyle w:val="Rimandonotaapidipagina"/>
        </w:rPr>
        <w:footnoteRef/>
      </w:r>
      <w:r>
        <w:t xml:space="preserve"> Da ultimo vanno di moda </w:t>
      </w:r>
      <w:r>
        <w:rPr>
          <w:i/>
          <w:iCs/>
        </w:rPr>
        <w:t>resilienza</w:t>
      </w:r>
      <w:r>
        <w:t xml:space="preserve">, </w:t>
      </w:r>
      <w:r w:rsidRPr="00E24099">
        <w:rPr>
          <w:i/>
          <w:iCs/>
        </w:rPr>
        <w:t>inclusività</w:t>
      </w:r>
      <w:r>
        <w:rPr>
          <w:i/>
          <w:iCs/>
        </w:rPr>
        <w:t xml:space="preserve"> </w:t>
      </w:r>
      <w:r>
        <w:t>e s</w:t>
      </w:r>
      <w:r>
        <w:rPr>
          <w:i/>
          <w:iCs/>
        </w:rPr>
        <w:t xml:space="preserve">ostenibilità. </w:t>
      </w:r>
    </w:p>
  </w:footnote>
  <w:footnote w:id="59">
    <w:p w14:paraId="7E118E4B" w14:textId="5C1EDB00" w:rsidR="00EB172F" w:rsidRDefault="00EB172F" w:rsidP="00EB172F">
      <w:pPr>
        <w:pStyle w:val="Testonotaapidipagina"/>
        <w:jc w:val="both"/>
      </w:pPr>
      <w:r>
        <w:rPr>
          <w:rStyle w:val="Rimandonotaapidipagina"/>
        </w:rPr>
        <w:footnoteRef/>
      </w:r>
      <w:r>
        <w:t xml:space="preserve"> Secondo il noto aforisma di De Gasperi le cui prospettive sono conciliabili, </w:t>
      </w:r>
      <w:r w:rsidR="0040287A">
        <w:t xml:space="preserve">perché </w:t>
      </w:r>
      <w:r>
        <w:t xml:space="preserve">vincere le elezioni </w:t>
      </w:r>
      <w:r w:rsidR="0040287A">
        <w:t xml:space="preserve">è una precondizione per fare </w:t>
      </w:r>
      <w:r>
        <w:t>l’interesse delle prossime generazioni</w:t>
      </w:r>
      <w:r w:rsidR="0040287A">
        <w:t xml:space="preserve">. Una sintesi tra queste due prospettive di comunicazione politica si ritrova in </w:t>
      </w:r>
      <w:r>
        <w:t xml:space="preserve">Churchill </w:t>
      </w:r>
      <w:r w:rsidR="0040287A">
        <w:t>che promette</w:t>
      </w:r>
      <w:r>
        <w:t xml:space="preserve"> </w:t>
      </w:r>
      <w:r w:rsidRPr="00835DDF">
        <w:rPr>
          <w:i/>
          <w:iCs/>
        </w:rPr>
        <w:t>sangue fatiche lacrime e sudore</w:t>
      </w:r>
      <w:r w:rsidR="0040287A">
        <w:t xml:space="preserve"> e nell’appello di Kennedy a non pensare a </w:t>
      </w:r>
      <w:r w:rsidR="0040287A" w:rsidRPr="0040287A">
        <w:rPr>
          <w:i/>
          <w:iCs/>
        </w:rPr>
        <w:t>cosa l’America farà per voi, ma a cosa voi farete per l’America</w:t>
      </w:r>
      <w:r w:rsidR="00BF11A9">
        <w:t xml:space="preserve">; a maggior ragione le dittature battevano su questo tasto, come nel discorso di Mussolini visibile digitando </w:t>
      </w:r>
      <w:r w:rsidR="00BF11A9">
        <w:rPr>
          <w:i/>
          <w:iCs/>
        </w:rPr>
        <w:t xml:space="preserve">volete voi la vita comoda?.  </w:t>
      </w:r>
      <w:r w:rsidR="00BF11A9">
        <w:t xml:space="preserve"> </w:t>
      </w:r>
    </w:p>
  </w:footnote>
  <w:footnote w:id="60">
    <w:p w14:paraId="03966756" w14:textId="77777777" w:rsidR="003951A8" w:rsidRDefault="003951A8" w:rsidP="003951A8">
      <w:pPr>
        <w:pStyle w:val="Testonotaapidipagina"/>
      </w:pPr>
      <w:r>
        <w:rPr>
          <w:rStyle w:val="Rimandonotaapidipagina"/>
        </w:rPr>
        <w:footnoteRef/>
      </w:r>
      <w:r>
        <w:t xml:space="preserve"> Alle sottigliezze procedurali della CEDU verso gli stati aderenti fa riscontro l’inevitabile indifferenza per violazioni clamorose commesse da paesi più potenti e politicamente stabili.</w:t>
      </w:r>
    </w:p>
  </w:footnote>
  <w:footnote w:id="61">
    <w:p w14:paraId="33A372DA" w14:textId="77777777" w:rsidR="006634CF" w:rsidRDefault="006634CF" w:rsidP="006634CF">
      <w:pPr>
        <w:pStyle w:val="Testonotaapidipagina"/>
      </w:pPr>
      <w:r>
        <w:rPr>
          <w:rStyle w:val="Rimandonotaapidipagina"/>
        </w:rPr>
        <w:footnoteRef/>
      </w:r>
      <w:r>
        <w:t xml:space="preserve"> Sono diversità variamente intuite, dai diritti pubblici soggettivi (Jellinek) alle obbligazioni pubbliche (M.S.Giannini). </w:t>
      </w:r>
    </w:p>
  </w:footnote>
  <w:footnote w:id="62">
    <w:p w14:paraId="49AF1324" w14:textId="46CD695C" w:rsidR="00E600D5" w:rsidRPr="00E600D5" w:rsidRDefault="00E600D5">
      <w:pPr>
        <w:pStyle w:val="Testonotaapidipagina"/>
      </w:pPr>
      <w:r>
        <w:rPr>
          <w:rStyle w:val="Rimandonotaapidipagina"/>
        </w:rPr>
        <w:footnoteRef/>
      </w:r>
      <w:r>
        <w:t xml:space="preserve"> Come spiegato al capitolo 5 de </w:t>
      </w:r>
      <w:r>
        <w:rPr>
          <w:i/>
          <w:iCs/>
        </w:rPr>
        <w:t>L’era aziendale</w:t>
      </w:r>
      <w:r>
        <w:t xml:space="preserve"> citato in premessa. </w:t>
      </w:r>
    </w:p>
  </w:footnote>
  <w:footnote w:id="63">
    <w:p w14:paraId="410BC88B" w14:textId="452474AC" w:rsidR="00B71D75" w:rsidRDefault="00B71D75" w:rsidP="00B71D75">
      <w:pPr>
        <w:pStyle w:val="Testonotaapidipagina"/>
      </w:pPr>
      <w:r>
        <w:rPr>
          <w:rStyle w:val="Rimandonotaapidipagina"/>
        </w:rPr>
        <w:footnoteRef/>
      </w:r>
      <w:r>
        <w:t xml:space="preserve"> La tecnica </w:t>
      </w:r>
      <w:r>
        <w:rPr>
          <w:color w:val="000000"/>
        </w:rPr>
        <w:t xml:space="preserve">forense </w:t>
      </w:r>
      <w:r>
        <w:rPr>
          <w:color w:val="000000"/>
        </w:rPr>
        <w:t>presenta</w:t>
      </w:r>
      <w:r>
        <w:rPr>
          <w:color w:val="000000"/>
        </w:rPr>
        <w:t xml:space="preserve"> spesso i valori nella veste di principi, per dar loro maggior fondamento,</w:t>
      </w:r>
      <w:r>
        <w:rPr>
          <w:color w:val="000000"/>
        </w:rPr>
        <w:t xml:space="preserve"> e presentando</w:t>
      </w:r>
      <w:r>
        <w:t xml:space="preserve"> come </w:t>
      </w:r>
      <w:r>
        <w:rPr>
          <w:i/>
          <w:iCs/>
        </w:rPr>
        <w:t>principi costituzionali</w:t>
      </w:r>
      <w:r>
        <w:t xml:space="preserve">, meri </w:t>
      </w:r>
      <w:r>
        <w:rPr>
          <w:i/>
          <w:iCs/>
        </w:rPr>
        <w:t>valori positivizzati</w:t>
      </w:r>
      <w:r>
        <w:rPr>
          <w:color w:val="000000"/>
        </w:rPr>
        <w:t>.</w:t>
      </w:r>
    </w:p>
  </w:footnote>
  <w:footnote w:id="64">
    <w:p w14:paraId="195E92AB" w14:textId="77777777" w:rsidR="0074333D" w:rsidRDefault="0074333D" w:rsidP="0074333D">
      <w:pPr>
        <w:pStyle w:val="Testonotaapidipagina"/>
        <w:jc w:val="both"/>
      </w:pPr>
      <w:r>
        <w:rPr>
          <w:rStyle w:val="Rimandonotaapidipagina"/>
        </w:rPr>
        <w:footnoteRef/>
      </w:r>
      <w:r>
        <w:t xml:space="preserve"> Come ricordava P. </w:t>
      </w:r>
      <w:r w:rsidRPr="00BC11C0">
        <w:rPr>
          <w:smallCaps/>
        </w:rPr>
        <w:t>Calamandrei</w:t>
      </w:r>
      <w:r>
        <w:t xml:space="preserve"> nel suo saggio </w:t>
      </w:r>
      <w:r w:rsidRPr="00BC11C0">
        <w:rPr>
          <w:i/>
        </w:rPr>
        <w:t>Il giudice e lo storico</w:t>
      </w:r>
      <w:r>
        <w:t xml:space="preserve">, in </w:t>
      </w:r>
      <w:r w:rsidRPr="00BC11C0">
        <w:rPr>
          <w:smallCaps/>
        </w:rPr>
        <w:t>Id</w:t>
      </w:r>
      <w:r>
        <w:t xml:space="preserve">., </w:t>
      </w:r>
      <w:r w:rsidRPr="00BC11C0">
        <w:rPr>
          <w:i/>
        </w:rPr>
        <w:t>Studi sul processo civile</w:t>
      </w:r>
      <w:r>
        <w:t xml:space="preserve">, V, Cedam, Padova, 1947, p. 27 ss. </w:t>
      </w:r>
    </w:p>
  </w:footnote>
  <w:footnote w:id="65">
    <w:p w14:paraId="7EE8F192" w14:textId="5A4BE4A1" w:rsidR="00561DA4" w:rsidRPr="007F7EBF" w:rsidRDefault="00561DA4" w:rsidP="006A77CE">
      <w:pPr>
        <w:pStyle w:val="Testonotaapidipagina"/>
        <w:jc w:val="both"/>
      </w:pPr>
      <w:r w:rsidRPr="007F7EBF">
        <w:rPr>
          <w:rStyle w:val="Rimandonotaapidipagina"/>
        </w:rPr>
        <w:footnoteRef/>
      </w:r>
      <w:r>
        <w:t xml:space="preserve"> </w:t>
      </w:r>
      <w:r w:rsidRPr="007F7EBF">
        <w:t xml:space="preserve">Stimare quanto incassa un pasticcere o quanto può rendere un frutteto riguarda </w:t>
      </w:r>
      <w:r>
        <w:t>“</w:t>
      </w:r>
      <w:r w:rsidRPr="007F7EBF">
        <w:t>valori</w:t>
      </w:r>
      <w:r>
        <w:t>”</w:t>
      </w:r>
      <w:r w:rsidRPr="007F7EBF">
        <w:t xml:space="preserve"> economici, </w:t>
      </w:r>
      <w:r>
        <w:t>anche soggettivi, ma non valori nel senso deontologico, cioè giudizi di valore, come quelli di cui ai parr. 1.2, 3.1 etc</w:t>
      </w:r>
      <w:r w:rsidRPr="007F7EBF">
        <w:t>.</w:t>
      </w:r>
      <w:r>
        <w:t xml:space="preserve"> </w:t>
      </w:r>
    </w:p>
  </w:footnote>
  <w:footnote w:id="66">
    <w:p w14:paraId="324CB58D" w14:textId="09A6A62A" w:rsidR="00561DA4" w:rsidRDefault="00561DA4" w:rsidP="00CD6914">
      <w:pPr>
        <w:pStyle w:val="Testonotaapidipagina"/>
        <w:jc w:val="both"/>
      </w:pPr>
      <w:r>
        <w:rPr>
          <w:rStyle w:val="Rimandonotaapidipagina"/>
        </w:rPr>
        <w:footnoteRef/>
      </w:r>
      <w:r>
        <w:t xml:space="preserve"> Lo conferma la scansione temporale “narra mihi factum, tibi dabo ius”, tipica del processo, ma presente anche nelle funzioni non giurisdizionali.</w:t>
      </w:r>
    </w:p>
  </w:footnote>
  <w:footnote w:id="67">
    <w:p w14:paraId="43DDBFF5" w14:textId="0FB8E6A0" w:rsidR="00561DA4" w:rsidRDefault="00561DA4" w:rsidP="00CD6914">
      <w:pPr>
        <w:pStyle w:val="Testonotaapidipagina"/>
        <w:jc w:val="both"/>
      </w:pPr>
      <w:r>
        <w:rPr>
          <w:rStyle w:val="Rimandonotaapidipagina"/>
        </w:rPr>
        <w:footnoteRef/>
      </w:r>
      <w:r>
        <w:t xml:space="preserve"> Questi condizionamenti ricordano il già indicato principio del “noi vediamo con quello che sappiamo”, cui alcune scuole di pensiero hanno riferito il termine </w:t>
      </w:r>
      <w:r>
        <w:rPr>
          <w:i/>
          <w:iCs/>
        </w:rPr>
        <w:t>precomprensione</w:t>
      </w:r>
      <w:r>
        <w:t xml:space="preserve">, che coglie il gradualismo della conoscenza, tra ipotesi e conferme. </w:t>
      </w:r>
    </w:p>
  </w:footnote>
  <w:footnote w:id="68">
    <w:p w14:paraId="0EE37BFD" w14:textId="313701D2" w:rsidR="00DE00D9" w:rsidRDefault="00DE00D9">
      <w:pPr>
        <w:pStyle w:val="Testonotaapidipagina"/>
      </w:pPr>
      <w:r>
        <w:rPr>
          <w:rStyle w:val="Rimandonotaapidipagina"/>
        </w:rPr>
        <w:footnoteRef/>
      </w:r>
      <w:r>
        <w:t xml:space="preserve"> Istruttiva in proposito la storia di Gino Girolimoni, il mostro di Roma, visibile in rete. </w:t>
      </w:r>
    </w:p>
  </w:footnote>
  <w:footnote w:id="69">
    <w:p w14:paraId="7DEEC24B" w14:textId="34AEC16D" w:rsidR="007C2310" w:rsidRDefault="007C2310" w:rsidP="007C2310">
      <w:pPr>
        <w:pStyle w:val="Testonotaapidipagina"/>
        <w:jc w:val="both"/>
      </w:pPr>
      <w:r>
        <w:rPr>
          <w:rStyle w:val="Rimandonotaapidipagina"/>
        </w:rPr>
        <w:footnoteRef/>
      </w:r>
      <w:r>
        <w:t xml:space="preserve"> Mi riferisco a G. </w:t>
      </w:r>
      <w:r>
        <w:rPr>
          <w:smallCaps/>
        </w:rPr>
        <w:t>Calogero</w:t>
      </w:r>
      <w:r>
        <w:t xml:space="preserve">, </w:t>
      </w:r>
      <w:r>
        <w:rPr>
          <w:i/>
        </w:rPr>
        <w:t>La logica del giudice e il suo controllo in Cassazione</w:t>
      </w:r>
      <w:r>
        <w:t>, Cedam, Padova, 1937.</w:t>
      </w:r>
    </w:p>
  </w:footnote>
  <w:footnote w:id="70">
    <w:p w14:paraId="1AF58619" w14:textId="5F373606" w:rsidR="0025025A" w:rsidRDefault="0025025A" w:rsidP="0025025A">
      <w:pPr>
        <w:pStyle w:val="Testonotaapidipagina"/>
        <w:jc w:val="both"/>
      </w:pPr>
      <w:r>
        <w:rPr>
          <w:rStyle w:val="Rimandonotaapidipagina"/>
        </w:rPr>
        <w:footnoteRef/>
      </w:r>
      <w:r>
        <w:t xml:space="preserve"> </w:t>
      </w:r>
      <w:bookmarkStart w:id="61" w:name="_Hlk67985253"/>
      <w:r>
        <w:t xml:space="preserve">Ci sono state </w:t>
      </w:r>
      <w:r w:rsidRPr="007F7EBF">
        <w:t xml:space="preserve">estenuanti dispute tra </w:t>
      </w:r>
      <w:r>
        <w:t xml:space="preserve">sostenitori di </w:t>
      </w:r>
      <w:r w:rsidRPr="007F7EBF">
        <w:t xml:space="preserve">definizioni </w:t>
      </w:r>
      <w:r>
        <w:t xml:space="preserve">diverse, </w:t>
      </w:r>
      <w:r w:rsidRPr="007F7EBF">
        <w:t>distin</w:t>
      </w:r>
      <w:r>
        <w:t xml:space="preserve">te </w:t>
      </w:r>
      <w:r w:rsidRPr="007F7EBF">
        <w:t>solo sotto profili limitati</w:t>
      </w:r>
      <w:r>
        <w:t xml:space="preserve">, come </w:t>
      </w:r>
      <w:r w:rsidRPr="007F7EBF">
        <w:t xml:space="preserve">disputa tra </w:t>
      </w:r>
      <w:r w:rsidRPr="007F7EBF">
        <w:rPr>
          <w:i/>
        </w:rPr>
        <w:t>sabiniani</w:t>
      </w:r>
      <w:r w:rsidRPr="007F7EBF">
        <w:t xml:space="preserve"> e </w:t>
      </w:r>
      <w:r w:rsidRPr="007F7EBF">
        <w:rPr>
          <w:i/>
        </w:rPr>
        <w:t>proculiani</w:t>
      </w:r>
      <w:r w:rsidRPr="007F7EBF">
        <w:t xml:space="preserve"> sul momento della nascita, oggi attualizzabile a proposito dell</w:t>
      </w:r>
      <w:r>
        <w:t>’</w:t>
      </w:r>
      <w:r w:rsidRPr="007F7EBF">
        <w:t>inizio e la fine della vita (aborto, tutela degli embrioni, eutanasia</w:t>
      </w:r>
      <w:r>
        <w:t>,</w:t>
      </w:r>
      <w:r w:rsidRPr="007F7EBF">
        <w:t xml:space="preserve"> ecc.)</w:t>
      </w:r>
      <w:r>
        <w:t xml:space="preserve">. </w:t>
      </w:r>
      <w:bookmarkEnd w:id="61"/>
    </w:p>
  </w:footnote>
  <w:footnote w:id="71">
    <w:p w14:paraId="200B498E" w14:textId="48F2D704" w:rsidR="0025025A" w:rsidRDefault="0025025A">
      <w:pPr>
        <w:pStyle w:val="Testonotaapidipagina"/>
      </w:pPr>
      <w:r>
        <w:rPr>
          <w:rStyle w:val="Rimandonotaapidipagina"/>
        </w:rPr>
        <w:footnoteRef/>
      </w:r>
      <w:r>
        <w:t xml:space="preserve"> L’esempio è di C. </w:t>
      </w:r>
      <w:r w:rsidRPr="007F7EBF">
        <w:rPr>
          <w:smallCaps/>
        </w:rPr>
        <w:t>Luzzati</w:t>
      </w:r>
      <w:r w:rsidRPr="007F7EBF">
        <w:t xml:space="preserve">, </w:t>
      </w:r>
      <w:r w:rsidRPr="007F7EBF">
        <w:rPr>
          <w:i/>
          <w:iCs/>
        </w:rPr>
        <w:t>La vaghezza</w:t>
      </w:r>
      <w:r w:rsidRPr="007F7EBF">
        <w:t xml:space="preserve"> </w:t>
      </w:r>
      <w:r w:rsidRPr="006A77CE">
        <w:rPr>
          <w:i/>
        </w:rPr>
        <w:t>delle norme. Un’analisi del linguaggio giuridico</w:t>
      </w:r>
      <w:r>
        <w:t xml:space="preserve">, Giuffrè, Milano, </w:t>
      </w:r>
      <w:r w:rsidRPr="007F7EBF">
        <w:t xml:space="preserve">1990, </w:t>
      </w:r>
      <w:r>
        <w:t>p. 6</w:t>
      </w:r>
      <w:r w:rsidR="00EC3AE7">
        <w:t>, che usava i chicchi di grano.</w:t>
      </w:r>
    </w:p>
  </w:footnote>
  <w:footnote w:id="72">
    <w:p w14:paraId="410E3E0D" w14:textId="293FB926" w:rsidR="00561DA4" w:rsidRDefault="00561DA4">
      <w:pPr>
        <w:pStyle w:val="Testonotaapidipagina"/>
      </w:pPr>
      <w:r>
        <w:rPr>
          <w:rStyle w:val="Rimandonotaapidipagina"/>
        </w:rPr>
        <w:footnoteRef/>
      </w:r>
      <w:r>
        <w:t xml:space="preserve"> Rende l’idea l’espressione di </w:t>
      </w:r>
      <w:r w:rsidRPr="00DC1D2B">
        <w:t>Calamandrei</w:t>
      </w:r>
      <w:r w:rsidRPr="00DC1D2B">
        <w:rPr>
          <w:i/>
          <w:iCs/>
        </w:rPr>
        <w:t xml:space="preserve"> </w:t>
      </w:r>
      <w:r>
        <w:rPr>
          <w:i/>
          <w:iCs/>
        </w:rPr>
        <w:t>quando</w:t>
      </w:r>
      <w:r w:rsidRPr="00DC1D2B">
        <w:rPr>
          <w:i/>
          <w:iCs/>
        </w:rPr>
        <w:t xml:space="preserve"> la politica </w:t>
      </w:r>
      <w:r>
        <w:rPr>
          <w:i/>
          <w:iCs/>
        </w:rPr>
        <w:t xml:space="preserve">entra </w:t>
      </w:r>
      <w:r w:rsidRPr="00DC1D2B">
        <w:rPr>
          <w:i/>
          <w:iCs/>
        </w:rPr>
        <w:t>per la porta della magistrature, la giustizia</w:t>
      </w:r>
      <w:r>
        <w:rPr>
          <w:i/>
          <w:iCs/>
        </w:rPr>
        <w:t xml:space="preserve"> esce</w:t>
      </w:r>
      <w:r w:rsidRPr="00DC1D2B">
        <w:rPr>
          <w:i/>
          <w:iCs/>
        </w:rPr>
        <w:t xml:space="preserve"> dalla finestra</w:t>
      </w:r>
      <w:r>
        <w:t>.</w:t>
      </w:r>
    </w:p>
  </w:footnote>
  <w:footnote w:id="73">
    <w:p w14:paraId="1041F24B" w14:textId="77777777" w:rsidR="00506550" w:rsidRDefault="00506550" w:rsidP="00506550">
      <w:pPr>
        <w:pStyle w:val="Testonotaapidipagina"/>
      </w:pPr>
      <w:r>
        <w:rPr>
          <w:rStyle w:val="Rimandonotaapidipagina"/>
        </w:rPr>
        <w:footnoteRef/>
      </w:r>
      <w:r>
        <w:t xml:space="preserve"> Basta pensare ai processi </w:t>
      </w:r>
      <w:r w:rsidRPr="00992E39">
        <w:rPr>
          <w:i/>
          <w:iCs/>
        </w:rPr>
        <w:t>tipo Norimberga</w:t>
      </w:r>
      <w:r>
        <w:t xml:space="preserve">, e quelli staliniani e nazisti, dove variamente si intrecciano diritto e politica, in relazione agli assetti di potere. </w:t>
      </w:r>
    </w:p>
  </w:footnote>
  <w:footnote w:id="74">
    <w:p w14:paraId="44015ECF" w14:textId="77777777" w:rsidR="00561DA4" w:rsidRDefault="00561DA4" w:rsidP="00907708">
      <w:pPr>
        <w:pStyle w:val="Testonotaapidipagina"/>
      </w:pPr>
      <w:r>
        <w:rPr>
          <w:rStyle w:val="Rimandonotaapidipagina"/>
        </w:rPr>
        <w:footnoteRef/>
      </w:r>
      <w:r>
        <w:t xml:space="preserve"> Mi sembra pacifico che si possano eludere solo le regole, per le quali c’è una dialettica tra lettera e spirito, forma e sostanza, assente invece nei valori. C</w:t>
      </w:r>
      <w:r w:rsidRPr="00997A14">
        <w:t>ome nella leggenda del Ponte di San Colombano, costruito dal Diavolo a patto di avere in suo potere il primo essere vivente che ci fosse passato sopra: l</w:t>
      </w:r>
      <w:r>
        <w:t>’</w:t>
      </w:r>
      <w:r w:rsidRPr="00997A14">
        <w:t>astuto monaco irlandese fece transitare sul ponte un cane rabbioso, cosicché Belzebù dovette tornarsene all</w:t>
      </w:r>
      <w:r>
        <w:t>’</w:t>
      </w:r>
      <w:r w:rsidRPr="00997A14">
        <w:t>inferno con le pive nel sacco. Se il patto avesse parlato dell</w:t>
      </w:r>
      <w:r>
        <w:t>’</w:t>
      </w:r>
      <w:r w:rsidRPr="00997A14">
        <w:t>anima del primo essere vivente, il Diavolo avrebbe potuto eccepire la mancanza di anima negli animali, contrastando l</w:t>
      </w:r>
      <w:r>
        <w:t>’</w:t>
      </w:r>
      <w:r w:rsidRPr="00997A14">
        <w:t>elusione in via interpretativa.</w:t>
      </w:r>
    </w:p>
  </w:footnote>
  <w:footnote w:id="75">
    <w:p w14:paraId="039EFD66" w14:textId="77777777" w:rsidR="00561DA4" w:rsidRDefault="00561DA4" w:rsidP="00907708">
      <w:pPr>
        <w:pStyle w:val="Testonotaapidipagina"/>
      </w:pPr>
      <w:r>
        <w:rPr>
          <w:rStyle w:val="Rimandonotaapidipagina"/>
        </w:rPr>
        <w:footnoteRef/>
      </w:r>
      <w:r>
        <w:t xml:space="preserve"> Da non confondere con l’abuso del diritto soggettivo, esercitato solo con lo </w:t>
      </w:r>
      <w:r w:rsidRPr="00997A14">
        <w:t xml:space="preserve">scopo </w:t>
      </w:r>
      <w:r>
        <w:t>di</w:t>
      </w:r>
      <w:r w:rsidRPr="00997A14">
        <w:t xml:space="preserve"> nuocere ad altri (c.d. atti emulativi), o per ottenere vantaggi ingiusti</w:t>
      </w:r>
      <w:r>
        <w:t>; si pensi alla minaccia di far valere un diritto finalizzata ad ottenere vantaggi ingiusti, ed all’annullabilità per vizio del volere che comporta.</w:t>
      </w:r>
    </w:p>
  </w:footnote>
  <w:footnote w:id="76">
    <w:p w14:paraId="056BEF80" w14:textId="77777777" w:rsidR="00561DA4" w:rsidRDefault="00561DA4" w:rsidP="00907708">
      <w:pPr>
        <w:pStyle w:val="Testonotaapidipagina"/>
        <w:jc w:val="both"/>
      </w:pPr>
      <w:r>
        <w:rPr>
          <w:rStyle w:val="Rimandonotaapidipagina"/>
        </w:rPr>
        <w:footnoteRef/>
      </w:r>
      <w:r>
        <w:t xml:space="preserve"> L’</w:t>
      </w:r>
      <w:r w:rsidRPr="007F7EBF">
        <w:t>espressione</w:t>
      </w:r>
      <w:r>
        <w:t xml:space="preserve"> “</w:t>
      </w:r>
      <w:r w:rsidRPr="007F7EBF">
        <w:t>circumvenit</w:t>
      </w:r>
      <w:r>
        <w:t>”</w:t>
      </w:r>
      <w:r w:rsidRPr="007F7EBF">
        <w:t xml:space="preserve"> anticipa il concetto di </w:t>
      </w:r>
      <w:r>
        <w:t>“</w:t>
      </w:r>
      <w:r w:rsidRPr="007F7EBF">
        <w:t>aggiramento</w:t>
      </w:r>
      <w:r>
        <w:t>”</w:t>
      </w:r>
      <w:r w:rsidRPr="007F7EBF">
        <w:t xml:space="preserve"> presente per molto tempo nella nostra legislazione </w:t>
      </w:r>
      <w:r>
        <w:t xml:space="preserve">tributaria </w:t>
      </w:r>
      <w:r w:rsidRPr="007F7EBF">
        <w:t>antielusiva di cui all</w:t>
      </w:r>
      <w:r>
        <w:t>’</w:t>
      </w:r>
      <w:r w:rsidRPr="007F7EBF">
        <w:t>art. 37-</w:t>
      </w:r>
      <w:r w:rsidRPr="00997A14">
        <w:rPr>
          <w:i/>
        </w:rPr>
        <w:t>bis</w:t>
      </w:r>
      <w:r w:rsidRPr="007F7EBF">
        <w:t xml:space="preserve"> d.P.R. 600</w:t>
      </w:r>
      <w:r>
        <w:t>/1973.</w:t>
      </w:r>
    </w:p>
  </w:footnote>
  <w:footnote w:id="77">
    <w:p w14:paraId="028CCFD6" w14:textId="50B3AD66" w:rsidR="00561DA4" w:rsidRPr="007F7EBF" w:rsidRDefault="00561DA4" w:rsidP="00F80A4F">
      <w:pPr>
        <w:pStyle w:val="Testonotaapidipagina"/>
        <w:jc w:val="both"/>
      </w:pPr>
      <w:r w:rsidRPr="007F7EBF">
        <w:rPr>
          <w:rStyle w:val="Rimandonotaapidipagina"/>
        </w:rPr>
        <w:footnoteRef/>
      </w:r>
      <w:r>
        <w:t xml:space="preserve"> </w:t>
      </w:r>
      <w:r w:rsidRPr="007F7EBF">
        <w:t>Si pensi agli attacchi della contestazione giovanile de</w:t>
      </w:r>
      <w:r>
        <w:t xml:space="preserve">l c.d. ‘68 </w:t>
      </w:r>
      <w:r w:rsidRPr="007F7EBF">
        <w:t>al concetto stesso di autorità, oltre che all</w:t>
      </w:r>
      <w:r>
        <w:t>’</w:t>
      </w:r>
      <w:r w:rsidRPr="007F7EBF">
        <w:t>autoritarismo.</w:t>
      </w:r>
      <w:r>
        <w:t xml:space="preserve"> </w:t>
      </w:r>
      <w:r w:rsidRPr="007F7EBF">
        <w:t xml:space="preserve"> </w:t>
      </w:r>
    </w:p>
  </w:footnote>
  <w:footnote w:id="78">
    <w:p w14:paraId="3E92160B" w14:textId="77777777" w:rsidR="00561DA4" w:rsidRPr="007F7EBF" w:rsidRDefault="00561DA4" w:rsidP="00483759">
      <w:pPr>
        <w:pStyle w:val="Testonotaapidipagina"/>
        <w:jc w:val="both"/>
      </w:pPr>
      <w:r w:rsidRPr="007F7EBF">
        <w:rPr>
          <w:rStyle w:val="Rimandonotaapidipagina"/>
        </w:rPr>
        <w:footnoteRef/>
      </w:r>
      <w:r>
        <w:t xml:space="preserve"> </w:t>
      </w:r>
      <w:r w:rsidRPr="007F7EBF">
        <w:t>Si pensi anche all</w:t>
      </w:r>
      <w:r>
        <w:t>’</w:t>
      </w:r>
      <w:r w:rsidRPr="007F7EBF">
        <w:t xml:space="preserve">autoaccatastamento con modulo c.d. </w:t>
      </w:r>
      <w:r>
        <w:t>“</w:t>
      </w:r>
      <w:r w:rsidRPr="007F7EBF">
        <w:t>docfa</w:t>
      </w:r>
      <w:r>
        <w:t xml:space="preserve">” </w:t>
      </w:r>
    </w:p>
  </w:footnote>
  <w:footnote w:id="79">
    <w:p w14:paraId="05648807" w14:textId="77777777" w:rsidR="00561DA4" w:rsidRDefault="00561DA4" w:rsidP="00483759">
      <w:pPr>
        <w:pStyle w:val="Testonotaapidipagina"/>
      </w:pPr>
      <w:r>
        <w:rPr>
          <w:rStyle w:val="Rimandonotaapidipagina"/>
        </w:rPr>
        <w:footnoteRef/>
      </w:r>
      <w:r>
        <w:t xml:space="preserve"> Paragrafo 3.16 di LUPI, Diritto amministrativo dei tributi, citato in premessa. </w:t>
      </w:r>
    </w:p>
  </w:footnote>
  <w:footnote w:id="80">
    <w:p w14:paraId="7CC33AD3" w14:textId="77777777" w:rsidR="00561DA4" w:rsidRPr="007F7EBF" w:rsidRDefault="00561DA4" w:rsidP="00483759">
      <w:pPr>
        <w:pStyle w:val="Testonotaapidipagina"/>
        <w:jc w:val="both"/>
      </w:pPr>
      <w:r w:rsidRPr="007F7EBF">
        <w:rPr>
          <w:rStyle w:val="Rimandonotaapidipagina"/>
        </w:rPr>
        <w:footnoteRef/>
      </w:r>
      <w:r w:rsidRPr="007F7EBF">
        <w:t xml:space="preserve"> Con varie forme di mecenatismo defiscalizzato</w:t>
      </w:r>
      <w:r>
        <w:t xml:space="preserve"> e autoliquidato</w:t>
      </w:r>
      <w:r w:rsidRPr="007F7EBF">
        <w:t>, come l</w:t>
      </w:r>
      <w:r>
        <w:t>’</w:t>
      </w:r>
      <w:r w:rsidRPr="007F7EBF">
        <w:rPr>
          <w:i/>
        </w:rPr>
        <w:t xml:space="preserve">art bonus </w:t>
      </w:r>
      <w:r w:rsidRPr="007F7EBF">
        <w:t xml:space="preserve">su cui il mio </w:t>
      </w:r>
      <w:r w:rsidRPr="00F80A4F">
        <w:rPr>
          <w:i/>
        </w:rPr>
        <w:t>L’Art Bonus come sovvenzione pubblica in forma di “credito d’imposta”</w:t>
      </w:r>
      <w:r>
        <w:t xml:space="preserve">, in </w:t>
      </w:r>
      <w:r w:rsidRPr="00F80A4F">
        <w:rPr>
          <w:i/>
        </w:rPr>
        <w:t>Aedon - Rivista di arti e diritto online</w:t>
      </w:r>
      <w:r>
        <w:t xml:space="preserve">, 3, 2014 (esempi simili anche per </w:t>
      </w:r>
      <w:r w:rsidRPr="007F7EBF">
        <w:t xml:space="preserve">ricerca, risparmio energetico, ambiente, in una specie di amministrazione pubblica </w:t>
      </w:r>
      <w:r>
        <w:t>“</w:t>
      </w:r>
      <w:r w:rsidRPr="007F7EBF">
        <w:t>fai da te</w:t>
      </w:r>
      <w:r>
        <w:t>”)</w:t>
      </w:r>
      <w:r w:rsidRPr="007F7EBF">
        <w:t>.</w:t>
      </w:r>
    </w:p>
  </w:footnote>
  <w:footnote w:id="81">
    <w:p w14:paraId="68B49906" w14:textId="3C6F68E8" w:rsidR="00561DA4" w:rsidRDefault="00561DA4" w:rsidP="00483759">
      <w:pPr>
        <w:pStyle w:val="Testonotaapidipagina"/>
        <w:jc w:val="both"/>
      </w:pPr>
      <w:r>
        <w:rPr>
          <w:rStyle w:val="Rimandonotaapidipagina"/>
        </w:rPr>
        <w:footnoteRef/>
      </w:r>
      <w:r>
        <w:t xml:space="preserve"> In linea con la “fuga dalla giurisdizione” indicata al par.3.1.3</w:t>
      </w:r>
      <w:r w:rsidR="00071A9A">
        <w:t xml:space="preserve"> </w:t>
      </w:r>
      <w:r>
        <w:t xml:space="preserve"> a proposito della burocratizzazione della giustizia.</w:t>
      </w:r>
    </w:p>
  </w:footnote>
  <w:footnote w:id="82">
    <w:p w14:paraId="735F7C6E" w14:textId="77777777" w:rsidR="00561DA4" w:rsidRPr="007F7EBF" w:rsidRDefault="00561DA4" w:rsidP="00483759">
      <w:pPr>
        <w:pStyle w:val="Testonotaapidipagina"/>
        <w:jc w:val="both"/>
      </w:pPr>
      <w:r w:rsidRPr="007F7EBF">
        <w:rPr>
          <w:rStyle w:val="Rimandonotaapidipagina"/>
        </w:rPr>
        <w:footnoteRef/>
      </w:r>
      <w:r w:rsidRPr="007F7EBF">
        <w:t xml:space="preserve"> </w:t>
      </w:r>
      <w:r>
        <w:t xml:space="preserve">Con frequenti </w:t>
      </w:r>
      <w:r w:rsidRPr="007F7EBF">
        <w:t xml:space="preserve">commistioni corruttive </w:t>
      </w:r>
      <w:r>
        <w:t>come quelle emerse nel</w:t>
      </w:r>
      <w:r w:rsidRPr="007F7EBF">
        <w:t>l</w:t>
      </w:r>
      <w:r>
        <w:t xml:space="preserve">’inchiesta </w:t>
      </w:r>
      <w:r w:rsidRPr="007F7EBF">
        <w:t xml:space="preserve">romana </w:t>
      </w:r>
      <w:r>
        <w:t>“</w:t>
      </w:r>
      <w:r w:rsidRPr="007F7EBF">
        <w:t>Mafia Capitale</w:t>
      </w:r>
      <w:r>
        <w:t>”</w:t>
      </w:r>
      <w:r w:rsidRPr="007F7EBF">
        <w:t>.</w:t>
      </w:r>
      <w:r>
        <w:t xml:space="preserve"> </w:t>
      </w:r>
    </w:p>
  </w:footnote>
  <w:footnote w:id="83">
    <w:p w14:paraId="70FB41A2" w14:textId="77777777" w:rsidR="006D670C" w:rsidRDefault="006D670C" w:rsidP="006D670C">
      <w:pPr>
        <w:pStyle w:val="Testonotaapidipagina"/>
        <w:jc w:val="both"/>
      </w:pPr>
      <w:r>
        <w:rPr>
          <w:rStyle w:val="Rimandonotaapidipagina"/>
        </w:rPr>
        <w:footnoteRef/>
      </w:r>
      <w:r>
        <w:t xml:space="preserve"> Persino l’ANAS, </w:t>
      </w:r>
      <w:r w:rsidRPr="007F7EBF">
        <w:t xml:space="preserve">che gestisce le strade statali in libera percorrenza, </w:t>
      </w:r>
      <w:r>
        <w:t>senza</w:t>
      </w:r>
      <w:r w:rsidRPr="007F7EBF">
        <w:t xml:space="preserve"> mercato, </w:t>
      </w:r>
      <w:r>
        <w:t xml:space="preserve">le Ferrovie, le Poste sono state </w:t>
      </w:r>
      <w:r w:rsidRPr="007F7EBF">
        <w:t>trasformat</w:t>
      </w:r>
      <w:r>
        <w:t>e</w:t>
      </w:r>
      <w:r w:rsidRPr="007F7EBF">
        <w:t xml:space="preserve"> in Società per azioni</w:t>
      </w:r>
      <w:r>
        <w:t xml:space="preserve">. </w:t>
      </w:r>
    </w:p>
  </w:footnote>
  <w:footnote w:id="84">
    <w:p w14:paraId="7D64B37F" w14:textId="77777777" w:rsidR="00561DA4" w:rsidRDefault="00561DA4" w:rsidP="00F610C2">
      <w:pPr>
        <w:pStyle w:val="Testonotaapidipagina"/>
      </w:pPr>
      <w:r>
        <w:rPr>
          <w:rStyle w:val="Rimandonotaapidipagina"/>
        </w:rPr>
        <w:footnoteRef/>
      </w:r>
      <w:r>
        <w:t xml:space="preserve"> Sulla burocrazia urbanistica Caviglia, Storia di un locale sfitto, Rubbettino, 2016</w:t>
      </w:r>
    </w:p>
  </w:footnote>
  <w:footnote w:id="85">
    <w:p w14:paraId="1B46FDCF" w14:textId="77777777" w:rsidR="00561DA4" w:rsidRDefault="00561DA4" w:rsidP="00F610C2">
      <w:pPr>
        <w:pStyle w:val="Testonotaapidipagina"/>
      </w:pPr>
      <w:r>
        <w:rPr>
          <w:rStyle w:val="Rimandonotaapidipagina"/>
        </w:rPr>
        <w:footnoteRef/>
      </w:r>
      <w:r>
        <w:t xml:space="preserve"> </w:t>
      </w:r>
      <w:r>
        <w:rPr>
          <w:sz w:val="24"/>
          <w:szCs w:val="24"/>
        </w:rPr>
        <w:t xml:space="preserve">Senza però prendersi responsabilità, con frasi tipo </w:t>
      </w:r>
      <w:r w:rsidRPr="00166AB2">
        <w:rPr>
          <w:sz w:val="24"/>
          <w:szCs w:val="24"/>
        </w:rPr>
        <w:t>“se fossi in lei lo farei, ma se me lo chiede formalmente le rispondo no”</w:t>
      </w:r>
      <w:r>
        <w:rPr>
          <w:sz w:val="24"/>
          <w:szCs w:val="24"/>
        </w:rPr>
        <w:t xml:space="preserve"> oppure “lei ha ragione ma faccia ricorso”, trasferendo le decisioni ai giudici (par.3.13 ss.)</w:t>
      </w:r>
    </w:p>
  </w:footnote>
  <w:footnote w:id="86">
    <w:p w14:paraId="561E50C8" w14:textId="7B7FB83B" w:rsidR="00CD2F0C" w:rsidRPr="007F7EBF" w:rsidRDefault="00CD2F0C" w:rsidP="00CD2F0C">
      <w:pPr>
        <w:pStyle w:val="Testonotaapidipagina"/>
        <w:jc w:val="both"/>
      </w:pPr>
      <w:r w:rsidRPr="007F7EBF">
        <w:rPr>
          <w:rStyle w:val="Rimandonotaapidipagina"/>
        </w:rPr>
        <w:footnoteRef/>
      </w:r>
      <w:r w:rsidRPr="007F7EBF">
        <w:t xml:space="preserve"> </w:t>
      </w:r>
      <w:r>
        <w:t>Nell’IRI, ENI, EFIM ed altri enti era abituale, nella fase di decadenza della prima repubblica, il concetto di dirigenti “d’area partitica” democristiana, socialista, liberale, socialdemocratica.</w:t>
      </w:r>
    </w:p>
  </w:footnote>
  <w:footnote w:id="87">
    <w:p w14:paraId="4F0FB872" w14:textId="03A9483B" w:rsidR="00561DA4" w:rsidRPr="007F7EBF" w:rsidRDefault="00561DA4" w:rsidP="000E4E8B">
      <w:pPr>
        <w:pStyle w:val="Testonotaapidipagina"/>
        <w:jc w:val="both"/>
      </w:pPr>
      <w:r w:rsidRPr="007F7EBF">
        <w:rPr>
          <w:rStyle w:val="Rimandonotaapidipagina"/>
        </w:rPr>
        <w:footnoteRef/>
      </w:r>
      <w:r>
        <w:t xml:space="preserve"> Sulla dirigenza pubblica i sindacati hanno un notevole potere interdittivo, e ciò porta spesso a c.d. “</w:t>
      </w:r>
      <w:r w:rsidRPr="007F7EBF">
        <w:t>rapporti consociativi</w:t>
      </w:r>
      <w:r>
        <w:t>”</w:t>
      </w:r>
      <w:r w:rsidRPr="007F7EBF">
        <w:t xml:space="preserve">, </w:t>
      </w:r>
      <w:r>
        <w:t>fino al</w:t>
      </w:r>
      <w:r w:rsidRPr="007F7EBF">
        <w:t xml:space="preserve">la cooptazione nella dirigenza di esponenti sindacali; </w:t>
      </w:r>
      <w:r>
        <w:t>è un assestamento “al ribasso”, spesso nocivo a</w:t>
      </w:r>
      <w:r w:rsidRPr="007F7EBF">
        <w:t>ll</w:t>
      </w:r>
      <w:r>
        <w:t>’</w:t>
      </w:r>
      <w:r w:rsidRPr="007F7EBF">
        <w:t>interesse generale soprattutto nei settori dov</w:t>
      </w:r>
      <w:r>
        <w:t xml:space="preserve">’è debole il </w:t>
      </w:r>
      <w:r w:rsidRPr="007F7EBF">
        <w:t>controllo sociale</w:t>
      </w:r>
      <w:r>
        <w:t xml:space="preserve"> di cui al prossimo p</w:t>
      </w:r>
      <w:r w:rsidRPr="007F7EBF">
        <w:t>aragrafo</w:t>
      </w:r>
      <w:r>
        <w:t xml:space="preserve"> 3.9</w:t>
      </w:r>
      <w:r w:rsidRPr="007F7EBF">
        <w:t xml:space="preserve">. </w:t>
      </w:r>
    </w:p>
  </w:footnote>
  <w:footnote w:id="88">
    <w:p w14:paraId="2824344C" w14:textId="788B59AB" w:rsidR="00561DA4" w:rsidRPr="007F7EBF" w:rsidRDefault="00561DA4" w:rsidP="00240BA5">
      <w:pPr>
        <w:pStyle w:val="Testonotaapidipagina"/>
        <w:jc w:val="both"/>
      </w:pPr>
      <w:r w:rsidRPr="007F7EBF">
        <w:rPr>
          <w:rStyle w:val="Rimandonotaapidipagina"/>
        </w:rPr>
        <w:footnoteRef/>
      </w:r>
      <w:r>
        <w:t xml:space="preserve"> </w:t>
      </w:r>
      <w:r w:rsidRPr="007F7EBF">
        <w:t xml:space="preserve">La vicenda degli </w:t>
      </w:r>
      <w:r>
        <w:t>“</w:t>
      </w:r>
      <w:r w:rsidRPr="007F7EBF">
        <w:t>incarichi dirigenziali</w:t>
      </w:r>
      <w:r>
        <w:t>”</w:t>
      </w:r>
      <w:r w:rsidRPr="007F7EBF">
        <w:t xml:space="preserve"> all</w:t>
      </w:r>
      <w:r>
        <w:t>’</w:t>
      </w:r>
      <w:r w:rsidRPr="007F7EBF">
        <w:t>Agenzia delle Entrate indica i danni d</w:t>
      </w:r>
      <w:r>
        <w:t xml:space="preserve">el </w:t>
      </w:r>
      <w:r w:rsidRPr="007F7EBF">
        <w:t>modello dirigenziale unico</w:t>
      </w:r>
      <w:r>
        <w:t xml:space="preserve">, come se non ci fossero tante funzioni pubbliche in settori diversi, ma ce ne fosse soltanto una. </w:t>
      </w:r>
    </w:p>
  </w:footnote>
  <w:footnote w:id="89">
    <w:p w14:paraId="686456C0" w14:textId="77777777" w:rsidR="00561DA4" w:rsidRDefault="00561DA4" w:rsidP="00253CC3">
      <w:pPr>
        <w:pStyle w:val="Testonotaapidipagina"/>
      </w:pPr>
      <w:r>
        <w:rPr>
          <w:rStyle w:val="Rimandonotaapidipagina"/>
        </w:rPr>
        <w:footnoteRef/>
      </w:r>
      <w:r>
        <w:t xml:space="preserve"> Il diritto tributario, e le sue istituzioni, sono un esempio dei danni derivanti dalla mancata spiegazione della sottostante funzione pubblica c.d. </w:t>
      </w:r>
      <w:r>
        <w:rPr>
          <w:i/>
          <w:iCs/>
        </w:rPr>
        <w:t>impositiva</w:t>
      </w:r>
      <w:r>
        <w:t xml:space="preserve"> dopo la determinazione documentale, attraverso organizzazioni amministrative, dei presupposti economici d’imposta. </w:t>
      </w:r>
    </w:p>
  </w:footnote>
  <w:footnote w:id="90">
    <w:p w14:paraId="2F1B545B" w14:textId="77777777" w:rsidR="00561DA4" w:rsidRDefault="00561DA4" w:rsidP="005C4FEA">
      <w:pPr>
        <w:pStyle w:val="Testonotaapidipagina"/>
      </w:pPr>
      <w:r>
        <w:rPr>
          <w:rStyle w:val="Rimandonotaapidipagina"/>
        </w:rPr>
        <w:footnoteRef/>
      </w:r>
      <w:r>
        <w:t xml:space="preserve"> </w:t>
      </w:r>
      <w:r>
        <w:rPr>
          <w:szCs w:val="22"/>
        </w:rPr>
        <w:t>Sono profili valoriali analoghi a</w:t>
      </w:r>
      <w:r w:rsidRPr="00867DDF">
        <w:rPr>
          <w:szCs w:val="22"/>
        </w:rPr>
        <w:t xml:space="preserve"> quelli che secoli or sono spinsero all’eliminazione della schiavitù per debiti</w:t>
      </w:r>
      <w:r>
        <w:rPr>
          <w:szCs w:val="22"/>
        </w:rPr>
        <w:t xml:space="preserve">, </w:t>
      </w:r>
      <w:r w:rsidRPr="00867DDF">
        <w:t>alla punizione dei congiunti</w:t>
      </w:r>
      <w:r>
        <w:t xml:space="preserve"> e </w:t>
      </w:r>
      <w:r w:rsidRPr="00867DDF">
        <w:rPr>
          <w:szCs w:val="22"/>
        </w:rPr>
        <w:t xml:space="preserve">alle </w:t>
      </w:r>
      <w:r>
        <w:rPr>
          <w:szCs w:val="22"/>
        </w:rPr>
        <w:t xml:space="preserve">sofferenze inflitte assieme alla pena di morte, tutte strumentali </w:t>
      </w:r>
      <w:r>
        <w:t xml:space="preserve">a tenere il trasgressore sotto la pressione sociale di </w:t>
      </w:r>
      <w:r w:rsidRPr="008F10E0">
        <w:rPr>
          <w:i/>
          <w:iCs/>
        </w:rPr>
        <w:t>qualcosa da perdere</w:t>
      </w:r>
      <w:r w:rsidRPr="00867DDF">
        <w:t>,</w:t>
      </w:r>
      <w:r>
        <w:t xml:space="preserve"> alimentandone i freni inibitori</w:t>
      </w:r>
      <w:r w:rsidRPr="00867DDF">
        <w:t>.</w:t>
      </w:r>
    </w:p>
  </w:footnote>
  <w:footnote w:id="91">
    <w:p w14:paraId="5AD749AC" w14:textId="77777777" w:rsidR="00561DA4" w:rsidRDefault="00561DA4" w:rsidP="005C4FEA">
      <w:pPr>
        <w:pStyle w:val="Testonotaapidipagina"/>
      </w:pPr>
      <w:r>
        <w:rPr>
          <w:rStyle w:val="Rimandonotaapidipagina"/>
        </w:rPr>
        <w:footnoteRef/>
      </w:r>
      <w:r>
        <w:t xml:space="preserve"> Fino al microchip obbligatorio per cani e gatti.</w:t>
      </w:r>
    </w:p>
  </w:footnote>
  <w:footnote w:id="92">
    <w:p w14:paraId="7006270E" w14:textId="77777777" w:rsidR="00172E34" w:rsidRDefault="00172E34" w:rsidP="00172E34">
      <w:pPr>
        <w:pStyle w:val="Testonotaapidipagina"/>
        <w:jc w:val="both"/>
      </w:pPr>
      <w:r>
        <w:rPr>
          <w:rStyle w:val="Rimandonotaapidipagina"/>
        </w:rPr>
        <w:footnoteRef/>
      </w:r>
      <w:r>
        <w:t xml:space="preserve"> Su questo paradosso G. </w:t>
      </w:r>
      <w:r w:rsidRPr="003C1237">
        <w:rPr>
          <w:smallCaps/>
        </w:rPr>
        <w:t>Tremonti</w:t>
      </w:r>
      <w:r>
        <w:t xml:space="preserve">, </w:t>
      </w:r>
      <w:r w:rsidRPr="003C1237">
        <w:rPr>
          <w:i/>
        </w:rPr>
        <w:t xml:space="preserve">Lo stato criminogeno, </w:t>
      </w:r>
      <w:r w:rsidRPr="003C1237">
        <w:t>Laterza</w:t>
      </w:r>
      <w:r>
        <w:t xml:space="preserve">, Roma-Bari, 1996. </w:t>
      </w:r>
    </w:p>
  </w:footnote>
  <w:footnote w:id="93">
    <w:p w14:paraId="782AAB1B" w14:textId="77777777" w:rsidR="00256588" w:rsidRDefault="00256588" w:rsidP="00256588">
      <w:pPr>
        <w:pStyle w:val="Testonotaapidipagina"/>
      </w:pPr>
      <w:r>
        <w:rPr>
          <w:rStyle w:val="Rimandonotaapidipagina"/>
        </w:rPr>
        <w:footnoteRef/>
      </w:r>
      <w:r>
        <w:t xml:space="preserve"> E’ la tendenza sottostante all’idea di responsabilità limitata per le società. </w:t>
      </w:r>
    </w:p>
  </w:footnote>
  <w:footnote w:id="94">
    <w:p w14:paraId="0319C82D" w14:textId="77777777" w:rsidR="00561DA4" w:rsidRDefault="00561DA4" w:rsidP="00993B86">
      <w:pPr>
        <w:pStyle w:val="Testonotaapidipagina"/>
      </w:pPr>
      <w:r>
        <w:rPr>
          <w:rStyle w:val="Rimandonotaapidipagina"/>
        </w:rPr>
        <w:footnoteRef/>
      </w:r>
      <w:r>
        <w:t xml:space="preserve"> La pretesa  della Francia di calcolare con un criterio privatistico i danni della prima guerra mondiale fu infatti una delle cause della seconda. </w:t>
      </w:r>
    </w:p>
  </w:footnote>
  <w:footnote w:id="95">
    <w:p w14:paraId="287338B3" w14:textId="452DCD74" w:rsidR="00561DA4" w:rsidRDefault="00561DA4">
      <w:pPr>
        <w:pStyle w:val="Testonotaapidipagina"/>
      </w:pPr>
      <w:r>
        <w:rPr>
          <w:rStyle w:val="Rimandonotaapidipagina"/>
        </w:rPr>
        <w:footnoteRef/>
      </w:r>
      <w:r>
        <w:t xml:space="preserve"> Dei quali è emblematica la divertente scenetta visibile digitando </w:t>
      </w:r>
      <w:r w:rsidRPr="00E164A9">
        <w:rPr>
          <w:i/>
          <w:iCs/>
        </w:rPr>
        <w:t>Il Marchese del Grillo - "Sei ladro tu, tu padre e tu nonno"</w:t>
      </w:r>
      <w:r>
        <w:rPr>
          <w:i/>
          <w:iCs/>
        </w:rPr>
        <w:t>.</w:t>
      </w:r>
    </w:p>
  </w:footnote>
  <w:footnote w:id="96">
    <w:p w14:paraId="606C664E" w14:textId="61018490" w:rsidR="00561DA4" w:rsidRDefault="00561DA4" w:rsidP="00FB037B">
      <w:pPr>
        <w:pStyle w:val="Testonotaapidipagina"/>
      </w:pPr>
      <w:r>
        <w:rPr>
          <w:rStyle w:val="Rimandonotaapidipagina"/>
        </w:rPr>
        <w:footnoteRef/>
      </w:r>
      <w:r>
        <w:t xml:space="preserve"> E un vantaggio del rapporto bilaterale diretto (“di mercato”), rispetto all’intermediazione pubblica, come esposto </w:t>
      </w:r>
      <w:r w:rsidR="00C50E9B">
        <w:t>ne</w:t>
      </w:r>
      <w:r>
        <w:t xml:space="preserve"> </w:t>
      </w:r>
      <w:r w:rsidRPr="00CE07BF">
        <w:rPr>
          <w:i/>
          <w:iCs/>
        </w:rPr>
        <w:t>L’e</w:t>
      </w:r>
      <w:r w:rsidR="00C50E9B">
        <w:rPr>
          <w:i/>
          <w:iCs/>
        </w:rPr>
        <w:t>ra aziendale</w:t>
      </w:r>
      <w:r>
        <w:t>, citato in premessa.</w:t>
      </w:r>
    </w:p>
  </w:footnote>
  <w:footnote w:id="97">
    <w:p w14:paraId="487B374B" w14:textId="3F8C8BB7" w:rsidR="00561DA4" w:rsidRDefault="00561DA4">
      <w:pPr>
        <w:pStyle w:val="Testonotaapidipagina"/>
      </w:pPr>
      <w:r>
        <w:rPr>
          <w:rStyle w:val="Rimandonotaapidipagina"/>
        </w:rPr>
        <w:footnoteRef/>
      </w:r>
      <w:r>
        <w:t xml:space="preserve"> Arrivando sia a punire la corruzione, sia varie forme di c.d. </w:t>
      </w:r>
      <w:r w:rsidRPr="0096669C">
        <w:rPr>
          <w:i/>
          <w:iCs/>
        </w:rPr>
        <w:t>conflitto d’interessi</w:t>
      </w:r>
      <w:r>
        <w:t>.</w:t>
      </w:r>
    </w:p>
  </w:footnote>
  <w:footnote w:id="98">
    <w:p w14:paraId="16B112E2" w14:textId="5FA1836C" w:rsidR="00561DA4" w:rsidRDefault="00561DA4">
      <w:pPr>
        <w:pStyle w:val="Testonotaapidipagina"/>
      </w:pPr>
      <w:r>
        <w:rPr>
          <w:rStyle w:val="Rimandonotaapidipagina"/>
        </w:rPr>
        <w:footnoteRef/>
      </w:r>
      <w:r>
        <w:t xml:space="preserve"> Fino all’estremo di </w:t>
      </w:r>
      <w:r>
        <w:rPr>
          <w:i/>
          <w:iCs/>
        </w:rPr>
        <w:t xml:space="preserve">buttarsi malati, </w:t>
      </w:r>
      <w:r>
        <w:t>con regolare certificato medico, nei giorni in cui in ufficio occorre assumersi dei rischi.</w:t>
      </w:r>
    </w:p>
  </w:footnote>
  <w:footnote w:id="99">
    <w:p w14:paraId="1D9AB5AB" w14:textId="35C00BE0" w:rsidR="00561DA4" w:rsidRDefault="00561DA4">
      <w:pPr>
        <w:pStyle w:val="Testonotaapidipagina"/>
      </w:pPr>
      <w:r>
        <w:rPr>
          <w:rStyle w:val="Rimandonotaapidipagina"/>
        </w:rPr>
        <w:footnoteRef/>
      </w:r>
      <w:r>
        <w:t xml:space="preserve"> Predeterminare troppo rigidamente le modalità procedimentali potrebbe infatti essere </w:t>
      </w:r>
      <w:r w:rsidRPr="00582495">
        <w:t>qualche volta carent</w:t>
      </w:r>
      <w:r>
        <w:t>e</w:t>
      </w:r>
      <w:r w:rsidRPr="00582495">
        <w:t>, qualche volta sovrabbondant</w:t>
      </w:r>
      <w:r>
        <w:t xml:space="preserve">e, rispetto a funzioni pubbliche diverse, oltre che alla varietà della casistica. </w:t>
      </w:r>
    </w:p>
  </w:footnote>
  <w:footnote w:id="100">
    <w:p w14:paraId="3D24D6C9" w14:textId="77777777" w:rsidR="005C785D" w:rsidRDefault="005C785D" w:rsidP="005C785D">
      <w:pPr>
        <w:pStyle w:val="Testonotaapidipagina"/>
      </w:pPr>
      <w:r>
        <w:rPr>
          <w:rStyle w:val="Rimandonotaapidipagina"/>
        </w:rPr>
        <w:footnoteRef/>
      </w:r>
      <w:r>
        <w:t xml:space="preserve"> </w:t>
      </w:r>
      <w:r>
        <w:rPr>
          <w:szCs w:val="22"/>
        </w:rPr>
        <w:t xml:space="preserve">Istruttivo il film visibile su youtube digitando </w:t>
      </w:r>
      <w:r w:rsidRPr="006900E8">
        <w:rPr>
          <w:szCs w:val="22"/>
        </w:rPr>
        <w:t>Die Wannseekonferenz</w:t>
      </w:r>
      <w:r>
        <w:rPr>
          <w:szCs w:val="22"/>
        </w:rPr>
        <w:t>-</w:t>
      </w:r>
      <w:r w:rsidRPr="006900E8">
        <w:rPr>
          <w:szCs w:val="22"/>
        </w:rPr>
        <w:t>1984</w:t>
      </w:r>
      <w:r>
        <w:rPr>
          <w:szCs w:val="22"/>
        </w:rPr>
        <w:t>.</w:t>
      </w:r>
    </w:p>
  </w:footnote>
  <w:footnote w:id="101">
    <w:p w14:paraId="4950A7DF" w14:textId="77777777" w:rsidR="005C785D" w:rsidRPr="0044291E" w:rsidRDefault="005C785D" w:rsidP="005C785D">
      <w:pPr>
        <w:pStyle w:val="Testonotaapidipagina"/>
      </w:pPr>
      <w:r>
        <w:rPr>
          <w:rStyle w:val="Rimandonotaapidipagina"/>
        </w:rPr>
        <w:footnoteRef/>
      </w:r>
      <w:r>
        <w:t xml:space="preserve"> Il giurista immerso in un determinato contesto politico finisce naturalmente per interagirvi, come Santi Romano, Schmitt o </w:t>
      </w:r>
      <w:r w:rsidRPr="000F52EE">
        <w:t>Vyšinskij</w:t>
      </w:r>
      <w:r>
        <w:t xml:space="preserve">; il primo e l’ultimo furono anche coinvolti operativamente, </w:t>
      </w:r>
      <w:r w:rsidRPr="000F52EE">
        <w:t>Vyšinskij</w:t>
      </w:r>
      <w:r>
        <w:t xml:space="preserve"> in modo più sanguinario nei processi farsa degli anni ’30, cui s’ispirò anche Roland Freisler, definito da Hitler </w:t>
      </w:r>
      <w:r>
        <w:rPr>
          <w:i/>
          <w:iCs/>
        </w:rPr>
        <w:t xml:space="preserve">il nostro </w:t>
      </w:r>
      <w:r w:rsidRPr="000F52EE">
        <w:rPr>
          <w:i/>
          <w:iCs/>
        </w:rPr>
        <w:t>Vyšinskij</w:t>
      </w:r>
      <w:r>
        <w:rPr>
          <w:i/>
          <w:iCs/>
        </w:rPr>
        <w:t xml:space="preserve">. </w:t>
      </w:r>
      <w:r>
        <w:t xml:space="preserve">Benchè il giuspositivismo di cui al par.2.3 si conciliasse bene con la dittatura politica, Kelsen lasciò l’area austro-tedesca, anche per ragioni razziali, mentre Schmitt rimase, venendo poi accusato di compromissioni col regime. </w:t>
      </w:r>
    </w:p>
  </w:footnote>
  <w:footnote w:id="102">
    <w:p w14:paraId="0E89FCC3" w14:textId="77777777" w:rsidR="0037235B" w:rsidRDefault="0037235B" w:rsidP="0037235B">
      <w:pPr>
        <w:pStyle w:val="Testonotaapidipagina"/>
      </w:pPr>
      <w:r>
        <w:rPr>
          <w:rStyle w:val="Rimandonotaapidipagina"/>
        </w:rPr>
        <w:footnoteRef/>
      </w:r>
      <w:r>
        <w:t xml:space="preserve"> </w:t>
      </w:r>
      <w:r>
        <w:rPr>
          <w:sz w:val="22"/>
          <w:szCs w:val="22"/>
        </w:rPr>
        <w:t xml:space="preserve">Si pensi a ipotetici soggetti danneggiati dai prodotti o dall’operatività aziendale, o alle </w:t>
      </w:r>
      <w:r>
        <w:rPr>
          <w:i/>
          <w:iCs/>
          <w:sz w:val="22"/>
          <w:szCs w:val="22"/>
        </w:rPr>
        <w:t xml:space="preserve">class action </w:t>
      </w:r>
      <w:r>
        <w:rPr>
          <w:sz w:val="22"/>
          <w:szCs w:val="22"/>
        </w:rPr>
        <w:t xml:space="preserve">alle associazioni di consumatori e simili. </w:t>
      </w:r>
    </w:p>
  </w:footnote>
  <w:footnote w:id="103">
    <w:p w14:paraId="7CCB4BBF" w14:textId="48296BE7" w:rsidR="00E142EA" w:rsidRDefault="00E142EA">
      <w:pPr>
        <w:pStyle w:val="Testonotaapidipagina"/>
      </w:pPr>
      <w:r>
        <w:rPr>
          <w:rStyle w:val="Rimandonotaapidipagina"/>
        </w:rPr>
        <w:footnoteRef/>
      </w:r>
      <w:r>
        <w:t xml:space="preserve"> Con buona pace dei diritti fondamentali di cui al par.3.</w:t>
      </w:r>
      <w:r w:rsidR="00A8048F">
        <w:t>3</w:t>
      </w:r>
      <w:r>
        <w:t>.</w:t>
      </w:r>
    </w:p>
  </w:footnote>
  <w:footnote w:id="104">
    <w:p w14:paraId="01B5F6CB" w14:textId="77777777" w:rsidR="00040129" w:rsidRDefault="00040129" w:rsidP="00040129">
      <w:pPr>
        <w:pStyle w:val="Testonotaapidipagina"/>
      </w:pPr>
      <w:r>
        <w:rPr>
          <w:rStyle w:val="Rimandonotaapidipagina"/>
        </w:rPr>
        <w:footnoteRef/>
      </w:r>
      <w:r>
        <w:t xml:space="preserve"> Che possono infatti essere </w:t>
      </w:r>
      <w:r w:rsidRPr="00E23271">
        <w:rPr>
          <w:i/>
          <w:iCs/>
        </w:rPr>
        <w:t>ausiliari del giudice</w:t>
      </w:r>
      <w:r>
        <w:t xml:space="preserve"> solo nella misura in cui questo sa dar loro indicazioni adeguate per tutti i passaggi dello svolgimento dell’attività cui è preposto; altrimenti egli torna ad essere amministrazione attiva, confermando il principio indicato nel titolo del paragrafo.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E042B" w14:textId="77777777" w:rsidR="00561DA4" w:rsidRPr="00BC623F" w:rsidRDefault="00561DA4" w:rsidP="00BC623F">
    <w:pPr>
      <w:pStyle w:val="Intestazione"/>
      <w:tabs>
        <w:tab w:val="clear" w:pos="4819"/>
        <w:tab w:val="clear" w:pos="9638"/>
        <w:tab w:val="left" w:pos="1268"/>
      </w:tab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F9C7400"/>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1CC02DB9"/>
    <w:multiLevelType w:val="multilevel"/>
    <w:tmpl w:val="BFE66864"/>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D787265"/>
    <w:multiLevelType w:val="multilevel"/>
    <w:tmpl w:val="BC3CCF5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61007E0"/>
    <w:multiLevelType w:val="multilevel"/>
    <w:tmpl w:val="7CDEF5C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it-IT" w:vendorID="64" w:dllVersion="6" w:nlCheck="1" w:checkStyle="0"/>
  <w:activeWritingStyle w:appName="MSWord" w:lang="it-IT"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2C1"/>
    <w:rsid w:val="0000015E"/>
    <w:rsid w:val="000001B2"/>
    <w:rsid w:val="0000028D"/>
    <w:rsid w:val="000002AA"/>
    <w:rsid w:val="000002BC"/>
    <w:rsid w:val="000002FD"/>
    <w:rsid w:val="00000337"/>
    <w:rsid w:val="0000037C"/>
    <w:rsid w:val="0000039B"/>
    <w:rsid w:val="0000040D"/>
    <w:rsid w:val="00000428"/>
    <w:rsid w:val="00000473"/>
    <w:rsid w:val="00000677"/>
    <w:rsid w:val="000006CA"/>
    <w:rsid w:val="00000800"/>
    <w:rsid w:val="00000803"/>
    <w:rsid w:val="0000081A"/>
    <w:rsid w:val="0000090F"/>
    <w:rsid w:val="0000091E"/>
    <w:rsid w:val="000009CF"/>
    <w:rsid w:val="00000AE8"/>
    <w:rsid w:val="00000B49"/>
    <w:rsid w:val="00000B62"/>
    <w:rsid w:val="00000C26"/>
    <w:rsid w:val="00000D95"/>
    <w:rsid w:val="00000D99"/>
    <w:rsid w:val="00000DA8"/>
    <w:rsid w:val="00000DD0"/>
    <w:rsid w:val="00000E7B"/>
    <w:rsid w:val="00000F14"/>
    <w:rsid w:val="00000F9D"/>
    <w:rsid w:val="00000FD9"/>
    <w:rsid w:val="00000FDF"/>
    <w:rsid w:val="0000104D"/>
    <w:rsid w:val="00001067"/>
    <w:rsid w:val="00001077"/>
    <w:rsid w:val="000010AD"/>
    <w:rsid w:val="00001126"/>
    <w:rsid w:val="0000114C"/>
    <w:rsid w:val="000011AA"/>
    <w:rsid w:val="00001299"/>
    <w:rsid w:val="00001395"/>
    <w:rsid w:val="000013BD"/>
    <w:rsid w:val="000014B8"/>
    <w:rsid w:val="000014D3"/>
    <w:rsid w:val="000014E0"/>
    <w:rsid w:val="000014EF"/>
    <w:rsid w:val="00001533"/>
    <w:rsid w:val="000015A8"/>
    <w:rsid w:val="0000165B"/>
    <w:rsid w:val="000016ED"/>
    <w:rsid w:val="00001765"/>
    <w:rsid w:val="00001788"/>
    <w:rsid w:val="000018A7"/>
    <w:rsid w:val="0000191F"/>
    <w:rsid w:val="0000194C"/>
    <w:rsid w:val="00001AC6"/>
    <w:rsid w:val="00001AC9"/>
    <w:rsid w:val="00001AE4"/>
    <w:rsid w:val="00001BDC"/>
    <w:rsid w:val="00001BE6"/>
    <w:rsid w:val="00001D76"/>
    <w:rsid w:val="00001EF8"/>
    <w:rsid w:val="00001F57"/>
    <w:rsid w:val="00001F67"/>
    <w:rsid w:val="00001F74"/>
    <w:rsid w:val="00001FD5"/>
    <w:rsid w:val="0000203B"/>
    <w:rsid w:val="00002112"/>
    <w:rsid w:val="0000218D"/>
    <w:rsid w:val="000021B0"/>
    <w:rsid w:val="000022A2"/>
    <w:rsid w:val="000022B7"/>
    <w:rsid w:val="00002379"/>
    <w:rsid w:val="000023EA"/>
    <w:rsid w:val="000023EE"/>
    <w:rsid w:val="00002415"/>
    <w:rsid w:val="0000245C"/>
    <w:rsid w:val="00002573"/>
    <w:rsid w:val="00002670"/>
    <w:rsid w:val="00002687"/>
    <w:rsid w:val="000026C2"/>
    <w:rsid w:val="000026DD"/>
    <w:rsid w:val="000026E3"/>
    <w:rsid w:val="00002710"/>
    <w:rsid w:val="0000271B"/>
    <w:rsid w:val="000027D4"/>
    <w:rsid w:val="000028EA"/>
    <w:rsid w:val="0000295C"/>
    <w:rsid w:val="00002978"/>
    <w:rsid w:val="00002993"/>
    <w:rsid w:val="0000299B"/>
    <w:rsid w:val="000029AD"/>
    <w:rsid w:val="00002A26"/>
    <w:rsid w:val="00002A67"/>
    <w:rsid w:val="00002B32"/>
    <w:rsid w:val="00002B39"/>
    <w:rsid w:val="00002B6D"/>
    <w:rsid w:val="00002BCC"/>
    <w:rsid w:val="00002C48"/>
    <w:rsid w:val="00002D6C"/>
    <w:rsid w:val="00002D98"/>
    <w:rsid w:val="00002DA5"/>
    <w:rsid w:val="00002E27"/>
    <w:rsid w:val="00002F83"/>
    <w:rsid w:val="00002FB0"/>
    <w:rsid w:val="00002FE4"/>
    <w:rsid w:val="00002FFF"/>
    <w:rsid w:val="0000302F"/>
    <w:rsid w:val="000030A3"/>
    <w:rsid w:val="000030FB"/>
    <w:rsid w:val="00003141"/>
    <w:rsid w:val="00003180"/>
    <w:rsid w:val="000031D3"/>
    <w:rsid w:val="0000323C"/>
    <w:rsid w:val="0000328F"/>
    <w:rsid w:val="000032DA"/>
    <w:rsid w:val="00003362"/>
    <w:rsid w:val="00003371"/>
    <w:rsid w:val="000033B7"/>
    <w:rsid w:val="00003473"/>
    <w:rsid w:val="00003515"/>
    <w:rsid w:val="00003591"/>
    <w:rsid w:val="00003642"/>
    <w:rsid w:val="00003679"/>
    <w:rsid w:val="00003729"/>
    <w:rsid w:val="0000373A"/>
    <w:rsid w:val="0000387E"/>
    <w:rsid w:val="0000388F"/>
    <w:rsid w:val="00003911"/>
    <w:rsid w:val="000039CE"/>
    <w:rsid w:val="000039DE"/>
    <w:rsid w:val="000039E6"/>
    <w:rsid w:val="00003A79"/>
    <w:rsid w:val="00003AC4"/>
    <w:rsid w:val="00003B03"/>
    <w:rsid w:val="00003C70"/>
    <w:rsid w:val="00003D2E"/>
    <w:rsid w:val="00003D4D"/>
    <w:rsid w:val="00003D5A"/>
    <w:rsid w:val="00003E4A"/>
    <w:rsid w:val="00003EE3"/>
    <w:rsid w:val="00003F2E"/>
    <w:rsid w:val="00003F59"/>
    <w:rsid w:val="00003FB3"/>
    <w:rsid w:val="00003FBF"/>
    <w:rsid w:val="0000406B"/>
    <w:rsid w:val="000040DB"/>
    <w:rsid w:val="000040FF"/>
    <w:rsid w:val="0000416A"/>
    <w:rsid w:val="00004308"/>
    <w:rsid w:val="0000431F"/>
    <w:rsid w:val="00004389"/>
    <w:rsid w:val="000043F5"/>
    <w:rsid w:val="00004520"/>
    <w:rsid w:val="00004573"/>
    <w:rsid w:val="00004592"/>
    <w:rsid w:val="00004597"/>
    <w:rsid w:val="000045E7"/>
    <w:rsid w:val="0000471F"/>
    <w:rsid w:val="0000474A"/>
    <w:rsid w:val="000048C6"/>
    <w:rsid w:val="000048DE"/>
    <w:rsid w:val="000048EB"/>
    <w:rsid w:val="00004925"/>
    <w:rsid w:val="0000493E"/>
    <w:rsid w:val="00004969"/>
    <w:rsid w:val="00004A71"/>
    <w:rsid w:val="00004BB5"/>
    <w:rsid w:val="00004BBB"/>
    <w:rsid w:val="00004C13"/>
    <w:rsid w:val="00004C35"/>
    <w:rsid w:val="00004C3E"/>
    <w:rsid w:val="00004CA7"/>
    <w:rsid w:val="00004D75"/>
    <w:rsid w:val="00004DB5"/>
    <w:rsid w:val="00004DC5"/>
    <w:rsid w:val="00004E4D"/>
    <w:rsid w:val="00004FBB"/>
    <w:rsid w:val="000050CD"/>
    <w:rsid w:val="00005164"/>
    <w:rsid w:val="000051BF"/>
    <w:rsid w:val="0000526D"/>
    <w:rsid w:val="00005318"/>
    <w:rsid w:val="0000532E"/>
    <w:rsid w:val="00005330"/>
    <w:rsid w:val="00005476"/>
    <w:rsid w:val="000054C3"/>
    <w:rsid w:val="000054D0"/>
    <w:rsid w:val="00005525"/>
    <w:rsid w:val="0000555E"/>
    <w:rsid w:val="000055BE"/>
    <w:rsid w:val="000056C9"/>
    <w:rsid w:val="0000570C"/>
    <w:rsid w:val="00005761"/>
    <w:rsid w:val="00005781"/>
    <w:rsid w:val="000057E0"/>
    <w:rsid w:val="000057F0"/>
    <w:rsid w:val="00005807"/>
    <w:rsid w:val="0000582F"/>
    <w:rsid w:val="0000585E"/>
    <w:rsid w:val="000058ED"/>
    <w:rsid w:val="00005952"/>
    <w:rsid w:val="00005B41"/>
    <w:rsid w:val="00005C33"/>
    <w:rsid w:val="00005EEE"/>
    <w:rsid w:val="00005F7D"/>
    <w:rsid w:val="00005FA9"/>
    <w:rsid w:val="00006024"/>
    <w:rsid w:val="0000608C"/>
    <w:rsid w:val="0000609D"/>
    <w:rsid w:val="0000618F"/>
    <w:rsid w:val="00006257"/>
    <w:rsid w:val="000062B1"/>
    <w:rsid w:val="00006351"/>
    <w:rsid w:val="0000638B"/>
    <w:rsid w:val="000063EB"/>
    <w:rsid w:val="000063EE"/>
    <w:rsid w:val="000064CC"/>
    <w:rsid w:val="0000650F"/>
    <w:rsid w:val="00006686"/>
    <w:rsid w:val="00006795"/>
    <w:rsid w:val="000067D5"/>
    <w:rsid w:val="00006856"/>
    <w:rsid w:val="00006904"/>
    <w:rsid w:val="00006949"/>
    <w:rsid w:val="00006A18"/>
    <w:rsid w:val="00006A68"/>
    <w:rsid w:val="00006A88"/>
    <w:rsid w:val="00006AF5"/>
    <w:rsid w:val="00006B14"/>
    <w:rsid w:val="00006BA4"/>
    <w:rsid w:val="00006BEC"/>
    <w:rsid w:val="00006BF7"/>
    <w:rsid w:val="00006C1A"/>
    <w:rsid w:val="00006CB3"/>
    <w:rsid w:val="00006D8F"/>
    <w:rsid w:val="00006E5B"/>
    <w:rsid w:val="00006E7E"/>
    <w:rsid w:val="00006F0A"/>
    <w:rsid w:val="00006F94"/>
    <w:rsid w:val="00007148"/>
    <w:rsid w:val="00007342"/>
    <w:rsid w:val="0000736B"/>
    <w:rsid w:val="000073B3"/>
    <w:rsid w:val="000073C5"/>
    <w:rsid w:val="000073EE"/>
    <w:rsid w:val="000074AF"/>
    <w:rsid w:val="00007501"/>
    <w:rsid w:val="00007502"/>
    <w:rsid w:val="0000750A"/>
    <w:rsid w:val="0000751C"/>
    <w:rsid w:val="00007553"/>
    <w:rsid w:val="000075AB"/>
    <w:rsid w:val="000075E1"/>
    <w:rsid w:val="0000761E"/>
    <w:rsid w:val="000076B1"/>
    <w:rsid w:val="000076F8"/>
    <w:rsid w:val="0000770C"/>
    <w:rsid w:val="00007760"/>
    <w:rsid w:val="000078FD"/>
    <w:rsid w:val="00007917"/>
    <w:rsid w:val="00007A38"/>
    <w:rsid w:val="00007A77"/>
    <w:rsid w:val="00007AA0"/>
    <w:rsid w:val="00007B56"/>
    <w:rsid w:val="00007C5B"/>
    <w:rsid w:val="00007DFC"/>
    <w:rsid w:val="00007F70"/>
    <w:rsid w:val="00007F7A"/>
    <w:rsid w:val="00010050"/>
    <w:rsid w:val="0001008A"/>
    <w:rsid w:val="00010109"/>
    <w:rsid w:val="0001010C"/>
    <w:rsid w:val="00010144"/>
    <w:rsid w:val="0001017B"/>
    <w:rsid w:val="000101BC"/>
    <w:rsid w:val="000102E0"/>
    <w:rsid w:val="000102E6"/>
    <w:rsid w:val="00010306"/>
    <w:rsid w:val="0001037C"/>
    <w:rsid w:val="00010496"/>
    <w:rsid w:val="00010550"/>
    <w:rsid w:val="000105BC"/>
    <w:rsid w:val="0001062F"/>
    <w:rsid w:val="000106D6"/>
    <w:rsid w:val="00010775"/>
    <w:rsid w:val="00010807"/>
    <w:rsid w:val="000108E3"/>
    <w:rsid w:val="000108F8"/>
    <w:rsid w:val="0001096C"/>
    <w:rsid w:val="000109CF"/>
    <w:rsid w:val="00010B3F"/>
    <w:rsid w:val="00010BB5"/>
    <w:rsid w:val="00010C85"/>
    <w:rsid w:val="00010CAE"/>
    <w:rsid w:val="00010D2F"/>
    <w:rsid w:val="00010DC2"/>
    <w:rsid w:val="00010E2E"/>
    <w:rsid w:val="00010E2F"/>
    <w:rsid w:val="00010E5A"/>
    <w:rsid w:val="00010EF8"/>
    <w:rsid w:val="00010F61"/>
    <w:rsid w:val="00010F6B"/>
    <w:rsid w:val="00010F81"/>
    <w:rsid w:val="00010FB4"/>
    <w:rsid w:val="0001100E"/>
    <w:rsid w:val="00011071"/>
    <w:rsid w:val="000110BB"/>
    <w:rsid w:val="000110DB"/>
    <w:rsid w:val="0001110B"/>
    <w:rsid w:val="00011282"/>
    <w:rsid w:val="0001129B"/>
    <w:rsid w:val="000113A3"/>
    <w:rsid w:val="000113A8"/>
    <w:rsid w:val="00011410"/>
    <w:rsid w:val="0001152D"/>
    <w:rsid w:val="000115C3"/>
    <w:rsid w:val="0001160E"/>
    <w:rsid w:val="00011640"/>
    <w:rsid w:val="000116B5"/>
    <w:rsid w:val="00011758"/>
    <w:rsid w:val="00011807"/>
    <w:rsid w:val="000118FA"/>
    <w:rsid w:val="00011922"/>
    <w:rsid w:val="00011A7E"/>
    <w:rsid w:val="00011AB2"/>
    <w:rsid w:val="00011B49"/>
    <w:rsid w:val="00011B81"/>
    <w:rsid w:val="00011C1F"/>
    <w:rsid w:val="00011C29"/>
    <w:rsid w:val="00011C31"/>
    <w:rsid w:val="00011C66"/>
    <w:rsid w:val="00011DE1"/>
    <w:rsid w:val="00011DF9"/>
    <w:rsid w:val="00011E14"/>
    <w:rsid w:val="00011E92"/>
    <w:rsid w:val="00011F3B"/>
    <w:rsid w:val="00011FA8"/>
    <w:rsid w:val="0001207B"/>
    <w:rsid w:val="0001208F"/>
    <w:rsid w:val="00012176"/>
    <w:rsid w:val="00012193"/>
    <w:rsid w:val="0001223F"/>
    <w:rsid w:val="00012285"/>
    <w:rsid w:val="000122F1"/>
    <w:rsid w:val="00012409"/>
    <w:rsid w:val="0001244F"/>
    <w:rsid w:val="0001260A"/>
    <w:rsid w:val="0001262F"/>
    <w:rsid w:val="00012640"/>
    <w:rsid w:val="000126FD"/>
    <w:rsid w:val="00012720"/>
    <w:rsid w:val="00012724"/>
    <w:rsid w:val="0001273E"/>
    <w:rsid w:val="00012879"/>
    <w:rsid w:val="0001289E"/>
    <w:rsid w:val="00012950"/>
    <w:rsid w:val="00012955"/>
    <w:rsid w:val="000129BD"/>
    <w:rsid w:val="00012A1D"/>
    <w:rsid w:val="00012A2F"/>
    <w:rsid w:val="00012A37"/>
    <w:rsid w:val="00012AA5"/>
    <w:rsid w:val="00012B11"/>
    <w:rsid w:val="00012B5B"/>
    <w:rsid w:val="00012B85"/>
    <w:rsid w:val="00012BAC"/>
    <w:rsid w:val="00012BCE"/>
    <w:rsid w:val="00012C6E"/>
    <w:rsid w:val="00012D22"/>
    <w:rsid w:val="00012E7E"/>
    <w:rsid w:val="00012E9F"/>
    <w:rsid w:val="00012F97"/>
    <w:rsid w:val="0001307F"/>
    <w:rsid w:val="000130B1"/>
    <w:rsid w:val="000130D4"/>
    <w:rsid w:val="000130D5"/>
    <w:rsid w:val="000130FF"/>
    <w:rsid w:val="00013199"/>
    <w:rsid w:val="000131CE"/>
    <w:rsid w:val="000132B8"/>
    <w:rsid w:val="0001333D"/>
    <w:rsid w:val="0001349D"/>
    <w:rsid w:val="00013574"/>
    <w:rsid w:val="000135C2"/>
    <w:rsid w:val="00013635"/>
    <w:rsid w:val="00013782"/>
    <w:rsid w:val="00013959"/>
    <w:rsid w:val="00013A6D"/>
    <w:rsid w:val="00013AE3"/>
    <w:rsid w:val="00013BE7"/>
    <w:rsid w:val="00013CE8"/>
    <w:rsid w:val="00013CFB"/>
    <w:rsid w:val="00013D6B"/>
    <w:rsid w:val="00013DBC"/>
    <w:rsid w:val="00013DD0"/>
    <w:rsid w:val="00013E60"/>
    <w:rsid w:val="00013EBD"/>
    <w:rsid w:val="00013F3A"/>
    <w:rsid w:val="00013F42"/>
    <w:rsid w:val="00013FDE"/>
    <w:rsid w:val="00014032"/>
    <w:rsid w:val="0001406B"/>
    <w:rsid w:val="000140B1"/>
    <w:rsid w:val="000140CB"/>
    <w:rsid w:val="000140E5"/>
    <w:rsid w:val="000141C1"/>
    <w:rsid w:val="000142E3"/>
    <w:rsid w:val="000142F7"/>
    <w:rsid w:val="00014303"/>
    <w:rsid w:val="00014325"/>
    <w:rsid w:val="00014397"/>
    <w:rsid w:val="000143CE"/>
    <w:rsid w:val="000143DA"/>
    <w:rsid w:val="0001456F"/>
    <w:rsid w:val="000145AD"/>
    <w:rsid w:val="000145FA"/>
    <w:rsid w:val="0001463A"/>
    <w:rsid w:val="00014645"/>
    <w:rsid w:val="00014724"/>
    <w:rsid w:val="00014728"/>
    <w:rsid w:val="000148A8"/>
    <w:rsid w:val="000149D4"/>
    <w:rsid w:val="00014A81"/>
    <w:rsid w:val="00014A82"/>
    <w:rsid w:val="00014AA1"/>
    <w:rsid w:val="00014B9F"/>
    <w:rsid w:val="00014BC1"/>
    <w:rsid w:val="00014BC3"/>
    <w:rsid w:val="00014CC5"/>
    <w:rsid w:val="00014CEE"/>
    <w:rsid w:val="00014D40"/>
    <w:rsid w:val="00014EDE"/>
    <w:rsid w:val="00014F0E"/>
    <w:rsid w:val="00014FF9"/>
    <w:rsid w:val="00015311"/>
    <w:rsid w:val="000153A0"/>
    <w:rsid w:val="000153B5"/>
    <w:rsid w:val="00015457"/>
    <w:rsid w:val="0001547F"/>
    <w:rsid w:val="000154A2"/>
    <w:rsid w:val="000154FA"/>
    <w:rsid w:val="000155A1"/>
    <w:rsid w:val="000156D8"/>
    <w:rsid w:val="00015717"/>
    <w:rsid w:val="000158E0"/>
    <w:rsid w:val="000158F7"/>
    <w:rsid w:val="00015966"/>
    <w:rsid w:val="0001596F"/>
    <w:rsid w:val="00015A37"/>
    <w:rsid w:val="00015AA5"/>
    <w:rsid w:val="00015B69"/>
    <w:rsid w:val="00015BB3"/>
    <w:rsid w:val="00015C2D"/>
    <w:rsid w:val="00015C64"/>
    <w:rsid w:val="00015C83"/>
    <w:rsid w:val="00015D40"/>
    <w:rsid w:val="00015DBD"/>
    <w:rsid w:val="00015E23"/>
    <w:rsid w:val="00015E3A"/>
    <w:rsid w:val="00015E4E"/>
    <w:rsid w:val="00015FA6"/>
    <w:rsid w:val="00016028"/>
    <w:rsid w:val="00016092"/>
    <w:rsid w:val="0001609C"/>
    <w:rsid w:val="000160C1"/>
    <w:rsid w:val="00016223"/>
    <w:rsid w:val="0001627B"/>
    <w:rsid w:val="00016291"/>
    <w:rsid w:val="000162CD"/>
    <w:rsid w:val="00016353"/>
    <w:rsid w:val="00016363"/>
    <w:rsid w:val="000164A6"/>
    <w:rsid w:val="000164CC"/>
    <w:rsid w:val="00016586"/>
    <w:rsid w:val="00016629"/>
    <w:rsid w:val="00016676"/>
    <w:rsid w:val="0001667E"/>
    <w:rsid w:val="000166A5"/>
    <w:rsid w:val="000166B7"/>
    <w:rsid w:val="00016900"/>
    <w:rsid w:val="00016937"/>
    <w:rsid w:val="0001697C"/>
    <w:rsid w:val="000169FB"/>
    <w:rsid w:val="00016ADA"/>
    <w:rsid w:val="00016B02"/>
    <w:rsid w:val="00016B12"/>
    <w:rsid w:val="00016B24"/>
    <w:rsid w:val="00016CA3"/>
    <w:rsid w:val="00016CBD"/>
    <w:rsid w:val="00016CC0"/>
    <w:rsid w:val="00016DC2"/>
    <w:rsid w:val="00016E21"/>
    <w:rsid w:val="00016F20"/>
    <w:rsid w:val="00016F7A"/>
    <w:rsid w:val="00016FDA"/>
    <w:rsid w:val="00017008"/>
    <w:rsid w:val="00017079"/>
    <w:rsid w:val="000170C8"/>
    <w:rsid w:val="000171E0"/>
    <w:rsid w:val="00017212"/>
    <w:rsid w:val="0001728F"/>
    <w:rsid w:val="00017351"/>
    <w:rsid w:val="00017387"/>
    <w:rsid w:val="000173CF"/>
    <w:rsid w:val="00017464"/>
    <w:rsid w:val="00017488"/>
    <w:rsid w:val="00017495"/>
    <w:rsid w:val="00017648"/>
    <w:rsid w:val="000176D2"/>
    <w:rsid w:val="000176FB"/>
    <w:rsid w:val="00017877"/>
    <w:rsid w:val="00017896"/>
    <w:rsid w:val="000178B1"/>
    <w:rsid w:val="00017937"/>
    <w:rsid w:val="00017951"/>
    <w:rsid w:val="000179B2"/>
    <w:rsid w:val="00017A6D"/>
    <w:rsid w:val="00017A79"/>
    <w:rsid w:val="00017C54"/>
    <w:rsid w:val="00017C59"/>
    <w:rsid w:val="00017CDD"/>
    <w:rsid w:val="00017D25"/>
    <w:rsid w:val="00017D4E"/>
    <w:rsid w:val="00017D9A"/>
    <w:rsid w:val="00017E57"/>
    <w:rsid w:val="00017EBC"/>
    <w:rsid w:val="00017EF4"/>
    <w:rsid w:val="00017F4D"/>
    <w:rsid w:val="00017FD6"/>
    <w:rsid w:val="00017FE5"/>
    <w:rsid w:val="00020050"/>
    <w:rsid w:val="000200F8"/>
    <w:rsid w:val="00020109"/>
    <w:rsid w:val="000201AD"/>
    <w:rsid w:val="00020283"/>
    <w:rsid w:val="000202CB"/>
    <w:rsid w:val="00020303"/>
    <w:rsid w:val="0002030B"/>
    <w:rsid w:val="00020349"/>
    <w:rsid w:val="000203AF"/>
    <w:rsid w:val="0002040A"/>
    <w:rsid w:val="0002044C"/>
    <w:rsid w:val="000206BA"/>
    <w:rsid w:val="00020710"/>
    <w:rsid w:val="000207F4"/>
    <w:rsid w:val="00020849"/>
    <w:rsid w:val="0002086E"/>
    <w:rsid w:val="00020888"/>
    <w:rsid w:val="00020982"/>
    <w:rsid w:val="00020A77"/>
    <w:rsid w:val="00020B04"/>
    <w:rsid w:val="00020B15"/>
    <w:rsid w:val="00020C4A"/>
    <w:rsid w:val="00020CE8"/>
    <w:rsid w:val="00020D00"/>
    <w:rsid w:val="00020D17"/>
    <w:rsid w:val="00020D35"/>
    <w:rsid w:val="00020D58"/>
    <w:rsid w:val="00020F1D"/>
    <w:rsid w:val="00020F4A"/>
    <w:rsid w:val="00020FF1"/>
    <w:rsid w:val="0002100E"/>
    <w:rsid w:val="000210FA"/>
    <w:rsid w:val="000211E1"/>
    <w:rsid w:val="000213E4"/>
    <w:rsid w:val="000214F9"/>
    <w:rsid w:val="00021555"/>
    <w:rsid w:val="00021570"/>
    <w:rsid w:val="000215E9"/>
    <w:rsid w:val="000215ED"/>
    <w:rsid w:val="000216BB"/>
    <w:rsid w:val="00021857"/>
    <w:rsid w:val="00021A96"/>
    <w:rsid w:val="00021B1A"/>
    <w:rsid w:val="00021BFE"/>
    <w:rsid w:val="00021C86"/>
    <w:rsid w:val="00021CD4"/>
    <w:rsid w:val="00021DD7"/>
    <w:rsid w:val="00021DDD"/>
    <w:rsid w:val="00021DE1"/>
    <w:rsid w:val="00021F9E"/>
    <w:rsid w:val="00022054"/>
    <w:rsid w:val="000221A1"/>
    <w:rsid w:val="000221AF"/>
    <w:rsid w:val="0002220A"/>
    <w:rsid w:val="0002220C"/>
    <w:rsid w:val="0002224B"/>
    <w:rsid w:val="000222DF"/>
    <w:rsid w:val="00022394"/>
    <w:rsid w:val="0002239D"/>
    <w:rsid w:val="00022552"/>
    <w:rsid w:val="00022602"/>
    <w:rsid w:val="0002270B"/>
    <w:rsid w:val="00022743"/>
    <w:rsid w:val="00022755"/>
    <w:rsid w:val="000227C4"/>
    <w:rsid w:val="000229C7"/>
    <w:rsid w:val="00022A0A"/>
    <w:rsid w:val="00022AA9"/>
    <w:rsid w:val="00022AE1"/>
    <w:rsid w:val="00022B0B"/>
    <w:rsid w:val="00022B10"/>
    <w:rsid w:val="00022B95"/>
    <w:rsid w:val="00022CDD"/>
    <w:rsid w:val="00022D22"/>
    <w:rsid w:val="00022F61"/>
    <w:rsid w:val="00022F94"/>
    <w:rsid w:val="000230E8"/>
    <w:rsid w:val="00023157"/>
    <w:rsid w:val="0002317C"/>
    <w:rsid w:val="000231F0"/>
    <w:rsid w:val="00023203"/>
    <w:rsid w:val="00023209"/>
    <w:rsid w:val="00023211"/>
    <w:rsid w:val="00023308"/>
    <w:rsid w:val="00023376"/>
    <w:rsid w:val="000233F4"/>
    <w:rsid w:val="00023695"/>
    <w:rsid w:val="000236A2"/>
    <w:rsid w:val="000236BA"/>
    <w:rsid w:val="00023759"/>
    <w:rsid w:val="0002379C"/>
    <w:rsid w:val="0002397A"/>
    <w:rsid w:val="00023B30"/>
    <w:rsid w:val="00023B71"/>
    <w:rsid w:val="00023BB2"/>
    <w:rsid w:val="00023BBC"/>
    <w:rsid w:val="00023BE1"/>
    <w:rsid w:val="00023C5C"/>
    <w:rsid w:val="00023CF5"/>
    <w:rsid w:val="00023DBA"/>
    <w:rsid w:val="00023DD3"/>
    <w:rsid w:val="00023DD9"/>
    <w:rsid w:val="00023DFA"/>
    <w:rsid w:val="00023E55"/>
    <w:rsid w:val="00023E69"/>
    <w:rsid w:val="00023E9A"/>
    <w:rsid w:val="00023EF4"/>
    <w:rsid w:val="00023F66"/>
    <w:rsid w:val="00023FC4"/>
    <w:rsid w:val="00023FC6"/>
    <w:rsid w:val="0002401E"/>
    <w:rsid w:val="00024056"/>
    <w:rsid w:val="00024076"/>
    <w:rsid w:val="000240C9"/>
    <w:rsid w:val="000240E2"/>
    <w:rsid w:val="000241C5"/>
    <w:rsid w:val="000241CC"/>
    <w:rsid w:val="00024363"/>
    <w:rsid w:val="000243E4"/>
    <w:rsid w:val="0002440B"/>
    <w:rsid w:val="00024466"/>
    <w:rsid w:val="00024496"/>
    <w:rsid w:val="000244AC"/>
    <w:rsid w:val="00024501"/>
    <w:rsid w:val="000245AF"/>
    <w:rsid w:val="000245E0"/>
    <w:rsid w:val="00024669"/>
    <w:rsid w:val="0002472F"/>
    <w:rsid w:val="0002477D"/>
    <w:rsid w:val="000247DB"/>
    <w:rsid w:val="00024808"/>
    <w:rsid w:val="000248F3"/>
    <w:rsid w:val="00024927"/>
    <w:rsid w:val="00024A68"/>
    <w:rsid w:val="00024C10"/>
    <w:rsid w:val="00024C67"/>
    <w:rsid w:val="00024C73"/>
    <w:rsid w:val="00024C8E"/>
    <w:rsid w:val="00024EFA"/>
    <w:rsid w:val="00025002"/>
    <w:rsid w:val="000250D0"/>
    <w:rsid w:val="000250E9"/>
    <w:rsid w:val="00025164"/>
    <w:rsid w:val="000251A5"/>
    <w:rsid w:val="00025239"/>
    <w:rsid w:val="00025349"/>
    <w:rsid w:val="0002539E"/>
    <w:rsid w:val="000253D0"/>
    <w:rsid w:val="000253F0"/>
    <w:rsid w:val="0002542F"/>
    <w:rsid w:val="00025449"/>
    <w:rsid w:val="00025495"/>
    <w:rsid w:val="000254E6"/>
    <w:rsid w:val="00025539"/>
    <w:rsid w:val="0002556F"/>
    <w:rsid w:val="0002558B"/>
    <w:rsid w:val="000255A5"/>
    <w:rsid w:val="00025645"/>
    <w:rsid w:val="00025695"/>
    <w:rsid w:val="00025858"/>
    <w:rsid w:val="00025870"/>
    <w:rsid w:val="00025913"/>
    <w:rsid w:val="00025A61"/>
    <w:rsid w:val="00025A6B"/>
    <w:rsid w:val="00025A6C"/>
    <w:rsid w:val="00025AB3"/>
    <w:rsid w:val="00025ABA"/>
    <w:rsid w:val="00025BCA"/>
    <w:rsid w:val="00025C1B"/>
    <w:rsid w:val="00025C93"/>
    <w:rsid w:val="00025CBA"/>
    <w:rsid w:val="00025D3E"/>
    <w:rsid w:val="00025D45"/>
    <w:rsid w:val="00025DAC"/>
    <w:rsid w:val="00025DD7"/>
    <w:rsid w:val="00025E11"/>
    <w:rsid w:val="00025E59"/>
    <w:rsid w:val="00025EE4"/>
    <w:rsid w:val="00025F9D"/>
    <w:rsid w:val="00025FA9"/>
    <w:rsid w:val="00025FB0"/>
    <w:rsid w:val="00025FD4"/>
    <w:rsid w:val="000260AA"/>
    <w:rsid w:val="0002615C"/>
    <w:rsid w:val="00026175"/>
    <w:rsid w:val="000261B7"/>
    <w:rsid w:val="000261BB"/>
    <w:rsid w:val="00026208"/>
    <w:rsid w:val="00026214"/>
    <w:rsid w:val="00026283"/>
    <w:rsid w:val="0002629A"/>
    <w:rsid w:val="000262BA"/>
    <w:rsid w:val="0002637A"/>
    <w:rsid w:val="00026390"/>
    <w:rsid w:val="000263BF"/>
    <w:rsid w:val="00026425"/>
    <w:rsid w:val="0002654B"/>
    <w:rsid w:val="00026589"/>
    <w:rsid w:val="000265DE"/>
    <w:rsid w:val="00026630"/>
    <w:rsid w:val="000266DB"/>
    <w:rsid w:val="00026715"/>
    <w:rsid w:val="0002679F"/>
    <w:rsid w:val="00026811"/>
    <w:rsid w:val="00026872"/>
    <w:rsid w:val="000268A9"/>
    <w:rsid w:val="000268C5"/>
    <w:rsid w:val="000268FB"/>
    <w:rsid w:val="00026903"/>
    <w:rsid w:val="00026934"/>
    <w:rsid w:val="0002695B"/>
    <w:rsid w:val="0002699B"/>
    <w:rsid w:val="000269D2"/>
    <w:rsid w:val="000269F6"/>
    <w:rsid w:val="00026A48"/>
    <w:rsid w:val="00026AAE"/>
    <w:rsid w:val="00026C85"/>
    <w:rsid w:val="00026DEF"/>
    <w:rsid w:val="00026E11"/>
    <w:rsid w:val="00026EEC"/>
    <w:rsid w:val="00026EFB"/>
    <w:rsid w:val="00026F0E"/>
    <w:rsid w:val="00026F22"/>
    <w:rsid w:val="00026F3F"/>
    <w:rsid w:val="00026F50"/>
    <w:rsid w:val="00026F8E"/>
    <w:rsid w:val="00027059"/>
    <w:rsid w:val="000270CB"/>
    <w:rsid w:val="000270F8"/>
    <w:rsid w:val="00027103"/>
    <w:rsid w:val="00027156"/>
    <w:rsid w:val="00027188"/>
    <w:rsid w:val="000271D8"/>
    <w:rsid w:val="00027258"/>
    <w:rsid w:val="000272CF"/>
    <w:rsid w:val="00027321"/>
    <w:rsid w:val="000273C5"/>
    <w:rsid w:val="00027454"/>
    <w:rsid w:val="00027455"/>
    <w:rsid w:val="00027463"/>
    <w:rsid w:val="00027490"/>
    <w:rsid w:val="0002752E"/>
    <w:rsid w:val="00027584"/>
    <w:rsid w:val="000275B0"/>
    <w:rsid w:val="000275FC"/>
    <w:rsid w:val="00027632"/>
    <w:rsid w:val="00027661"/>
    <w:rsid w:val="00027695"/>
    <w:rsid w:val="000276A2"/>
    <w:rsid w:val="000276A3"/>
    <w:rsid w:val="0002774F"/>
    <w:rsid w:val="0002785F"/>
    <w:rsid w:val="000279C5"/>
    <w:rsid w:val="00027B47"/>
    <w:rsid w:val="00027B53"/>
    <w:rsid w:val="00027BE9"/>
    <w:rsid w:val="00027BEE"/>
    <w:rsid w:val="00027C0C"/>
    <w:rsid w:val="00027CBA"/>
    <w:rsid w:val="00027CD4"/>
    <w:rsid w:val="00027CDD"/>
    <w:rsid w:val="00027D70"/>
    <w:rsid w:val="00027DA2"/>
    <w:rsid w:val="00027DB3"/>
    <w:rsid w:val="00027DB5"/>
    <w:rsid w:val="00027E06"/>
    <w:rsid w:val="00027E2F"/>
    <w:rsid w:val="00027EA5"/>
    <w:rsid w:val="00027F81"/>
    <w:rsid w:val="000300F8"/>
    <w:rsid w:val="000301B6"/>
    <w:rsid w:val="00030231"/>
    <w:rsid w:val="00030240"/>
    <w:rsid w:val="000302A9"/>
    <w:rsid w:val="00030309"/>
    <w:rsid w:val="00030342"/>
    <w:rsid w:val="0003035B"/>
    <w:rsid w:val="000303CB"/>
    <w:rsid w:val="0003044C"/>
    <w:rsid w:val="00030451"/>
    <w:rsid w:val="00030594"/>
    <w:rsid w:val="00030622"/>
    <w:rsid w:val="000306DF"/>
    <w:rsid w:val="0003075D"/>
    <w:rsid w:val="0003088B"/>
    <w:rsid w:val="0003096A"/>
    <w:rsid w:val="00030999"/>
    <w:rsid w:val="000309F9"/>
    <w:rsid w:val="00030ADF"/>
    <w:rsid w:val="00030B48"/>
    <w:rsid w:val="00030B7F"/>
    <w:rsid w:val="00030C65"/>
    <w:rsid w:val="00030CDC"/>
    <w:rsid w:val="00030CFD"/>
    <w:rsid w:val="00030D90"/>
    <w:rsid w:val="00030DB7"/>
    <w:rsid w:val="00030E58"/>
    <w:rsid w:val="00030E91"/>
    <w:rsid w:val="00030F94"/>
    <w:rsid w:val="00031005"/>
    <w:rsid w:val="0003101C"/>
    <w:rsid w:val="00031111"/>
    <w:rsid w:val="0003113F"/>
    <w:rsid w:val="00031173"/>
    <w:rsid w:val="000311FE"/>
    <w:rsid w:val="00031329"/>
    <w:rsid w:val="00031471"/>
    <w:rsid w:val="000314F5"/>
    <w:rsid w:val="0003152D"/>
    <w:rsid w:val="0003158F"/>
    <w:rsid w:val="000315DC"/>
    <w:rsid w:val="000315F0"/>
    <w:rsid w:val="000315F6"/>
    <w:rsid w:val="0003168C"/>
    <w:rsid w:val="000316BF"/>
    <w:rsid w:val="00031715"/>
    <w:rsid w:val="0003173B"/>
    <w:rsid w:val="0003176E"/>
    <w:rsid w:val="000317F8"/>
    <w:rsid w:val="00031801"/>
    <w:rsid w:val="000318A9"/>
    <w:rsid w:val="000318D1"/>
    <w:rsid w:val="00031957"/>
    <w:rsid w:val="0003196E"/>
    <w:rsid w:val="000319CF"/>
    <w:rsid w:val="00031A1C"/>
    <w:rsid w:val="00031AC2"/>
    <w:rsid w:val="00031AFF"/>
    <w:rsid w:val="00031B71"/>
    <w:rsid w:val="00031B7F"/>
    <w:rsid w:val="00031BAC"/>
    <w:rsid w:val="00031BD2"/>
    <w:rsid w:val="00031BE8"/>
    <w:rsid w:val="00031C0B"/>
    <w:rsid w:val="00031C59"/>
    <w:rsid w:val="00031CEE"/>
    <w:rsid w:val="00031D2A"/>
    <w:rsid w:val="00031DBD"/>
    <w:rsid w:val="00031E44"/>
    <w:rsid w:val="00031FB5"/>
    <w:rsid w:val="00031FFA"/>
    <w:rsid w:val="00032025"/>
    <w:rsid w:val="00032050"/>
    <w:rsid w:val="00032067"/>
    <w:rsid w:val="000320B9"/>
    <w:rsid w:val="00032114"/>
    <w:rsid w:val="0003211B"/>
    <w:rsid w:val="00032232"/>
    <w:rsid w:val="000322A0"/>
    <w:rsid w:val="000323C4"/>
    <w:rsid w:val="000324D8"/>
    <w:rsid w:val="00032532"/>
    <w:rsid w:val="000325B6"/>
    <w:rsid w:val="00032673"/>
    <w:rsid w:val="00032674"/>
    <w:rsid w:val="000326F8"/>
    <w:rsid w:val="00032703"/>
    <w:rsid w:val="000327DF"/>
    <w:rsid w:val="000327E4"/>
    <w:rsid w:val="0003298C"/>
    <w:rsid w:val="000329DA"/>
    <w:rsid w:val="00032A6A"/>
    <w:rsid w:val="00032AE4"/>
    <w:rsid w:val="00032B3F"/>
    <w:rsid w:val="00032B6F"/>
    <w:rsid w:val="00032CBD"/>
    <w:rsid w:val="00032DB1"/>
    <w:rsid w:val="00032DFF"/>
    <w:rsid w:val="00032E74"/>
    <w:rsid w:val="00032EC2"/>
    <w:rsid w:val="00032F04"/>
    <w:rsid w:val="00032F79"/>
    <w:rsid w:val="0003304E"/>
    <w:rsid w:val="00033094"/>
    <w:rsid w:val="000330CD"/>
    <w:rsid w:val="000330F5"/>
    <w:rsid w:val="00033184"/>
    <w:rsid w:val="00033191"/>
    <w:rsid w:val="000331A6"/>
    <w:rsid w:val="000331DE"/>
    <w:rsid w:val="00033298"/>
    <w:rsid w:val="000333AA"/>
    <w:rsid w:val="00033413"/>
    <w:rsid w:val="0003347A"/>
    <w:rsid w:val="00033486"/>
    <w:rsid w:val="00033621"/>
    <w:rsid w:val="00033707"/>
    <w:rsid w:val="0003373E"/>
    <w:rsid w:val="00033821"/>
    <w:rsid w:val="00033825"/>
    <w:rsid w:val="00033847"/>
    <w:rsid w:val="0003387D"/>
    <w:rsid w:val="0003388D"/>
    <w:rsid w:val="0003399F"/>
    <w:rsid w:val="000339ED"/>
    <w:rsid w:val="00033B66"/>
    <w:rsid w:val="00033B7A"/>
    <w:rsid w:val="00033C00"/>
    <w:rsid w:val="00033C06"/>
    <w:rsid w:val="00033D53"/>
    <w:rsid w:val="00033D61"/>
    <w:rsid w:val="00033DBA"/>
    <w:rsid w:val="0003404C"/>
    <w:rsid w:val="00034060"/>
    <w:rsid w:val="000340E1"/>
    <w:rsid w:val="000342EA"/>
    <w:rsid w:val="00034329"/>
    <w:rsid w:val="00034357"/>
    <w:rsid w:val="00034372"/>
    <w:rsid w:val="0003446E"/>
    <w:rsid w:val="0003446F"/>
    <w:rsid w:val="0003448A"/>
    <w:rsid w:val="000345DD"/>
    <w:rsid w:val="0003463C"/>
    <w:rsid w:val="00034641"/>
    <w:rsid w:val="0003464B"/>
    <w:rsid w:val="00034667"/>
    <w:rsid w:val="00034694"/>
    <w:rsid w:val="00034697"/>
    <w:rsid w:val="000346E8"/>
    <w:rsid w:val="00034914"/>
    <w:rsid w:val="00034986"/>
    <w:rsid w:val="00034989"/>
    <w:rsid w:val="000349BD"/>
    <w:rsid w:val="00034A74"/>
    <w:rsid w:val="00034B59"/>
    <w:rsid w:val="00034B6D"/>
    <w:rsid w:val="00034BAE"/>
    <w:rsid w:val="00034C54"/>
    <w:rsid w:val="00034D1D"/>
    <w:rsid w:val="00034DFC"/>
    <w:rsid w:val="00034E06"/>
    <w:rsid w:val="00034E42"/>
    <w:rsid w:val="00034EAE"/>
    <w:rsid w:val="00034EC2"/>
    <w:rsid w:val="00034F85"/>
    <w:rsid w:val="00034FA4"/>
    <w:rsid w:val="00035068"/>
    <w:rsid w:val="000350DF"/>
    <w:rsid w:val="0003510B"/>
    <w:rsid w:val="00035123"/>
    <w:rsid w:val="00035139"/>
    <w:rsid w:val="00035179"/>
    <w:rsid w:val="000351A8"/>
    <w:rsid w:val="000352A3"/>
    <w:rsid w:val="00035418"/>
    <w:rsid w:val="0003541E"/>
    <w:rsid w:val="00035469"/>
    <w:rsid w:val="00035557"/>
    <w:rsid w:val="00035582"/>
    <w:rsid w:val="00035587"/>
    <w:rsid w:val="000355F3"/>
    <w:rsid w:val="00035786"/>
    <w:rsid w:val="00035788"/>
    <w:rsid w:val="000359D5"/>
    <w:rsid w:val="00035A07"/>
    <w:rsid w:val="00035A1C"/>
    <w:rsid w:val="00035A8B"/>
    <w:rsid w:val="00035B67"/>
    <w:rsid w:val="00035B84"/>
    <w:rsid w:val="00035BDE"/>
    <w:rsid w:val="00035BF9"/>
    <w:rsid w:val="00035D5A"/>
    <w:rsid w:val="00035D9F"/>
    <w:rsid w:val="00035DFB"/>
    <w:rsid w:val="00035E08"/>
    <w:rsid w:val="00035E7C"/>
    <w:rsid w:val="00035EBB"/>
    <w:rsid w:val="00035F21"/>
    <w:rsid w:val="00035F4C"/>
    <w:rsid w:val="00036034"/>
    <w:rsid w:val="00036058"/>
    <w:rsid w:val="00036098"/>
    <w:rsid w:val="0003609C"/>
    <w:rsid w:val="00036226"/>
    <w:rsid w:val="00036263"/>
    <w:rsid w:val="00036285"/>
    <w:rsid w:val="00036332"/>
    <w:rsid w:val="0003635C"/>
    <w:rsid w:val="000363E3"/>
    <w:rsid w:val="00036617"/>
    <w:rsid w:val="00036657"/>
    <w:rsid w:val="0003665C"/>
    <w:rsid w:val="0003666C"/>
    <w:rsid w:val="00036676"/>
    <w:rsid w:val="000366E1"/>
    <w:rsid w:val="000367AB"/>
    <w:rsid w:val="000369A7"/>
    <w:rsid w:val="00036BED"/>
    <w:rsid w:val="00036C07"/>
    <w:rsid w:val="00036C38"/>
    <w:rsid w:val="00036D2A"/>
    <w:rsid w:val="00036DE0"/>
    <w:rsid w:val="00036E65"/>
    <w:rsid w:val="00036F33"/>
    <w:rsid w:val="00036F45"/>
    <w:rsid w:val="00036FDA"/>
    <w:rsid w:val="0003711A"/>
    <w:rsid w:val="0003711F"/>
    <w:rsid w:val="000371E7"/>
    <w:rsid w:val="0003725E"/>
    <w:rsid w:val="00037305"/>
    <w:rsid w:val="0003736D"/>
    <w:rsid w:val="00037484"/>
    <w:rsid w:val="0003752B"/>
    <w:rsid w:val="0003755A"/>
    <w:rsid w:val="000376A5"/>
    <w:rsid w:val="0003774E"/>
    <w:rsid w:val="00037812"/>
    <w:rsid w:val="0003783E"/>
    <w:rsid w:val="0003789A"/>
    <w:rsid w:val="0003796F"/>
    <w:rsid w:val="00037A86"/>
    <w:rsid w:val="00037AB2"/>
    <w:rsid w:val="00037B1A"/>
    <w:rsid w:val="00037B8A"/>
    <w:rsid w:val="00037BAD"/>
    <w:rsid w:val="00037C26"/>
    <w:rsid w:val="00037C30"/>
    <w:rsid w:val="00037C6B"/>
    <w:rsid w:val="00037D93"/>
    <w:rsid w:val="00037E75"/>
    <w:rsid w:val="00037F52"/>
    <w:rsid w:val="00037FE3"/>
    <w:rsid w:val="0004006C"/>
    <w:rsid w:val="000400A8"/>
    <w:rsid w:val="000400BB"/>
    <w:rsid w:val="00040129"/>
    <w:rsid w:val="00040143"/>
    <w:rsid w:val="0004020F"/>
    <w:rsid w:val="0004021F"/>
    <w:rsid w:val="00040273"/>
    <w:rsid w:val="00040293"/>
    <w:rsid w:val="00040334"/>
    <w:rsid w:val="00040371"/>
    <w:rsid w:val="000403A5"/>
    <w:rsid w:val="00040479"/>
    <w:rsid w:val="00040586"/>
    <w:rsid w:val="00040595"/>
    <w:rsid w:val="00040626"/>
    <w:rsid w:val="0004068F"/>
    <w:rsid w:val="000406BD"/>
    <w:rsid w:val="0004070D"/>
    <w:rsid w:val="00040711"/>
    <w:rsid w:val="000407DB"/>
    <w:rsid w:val="000407EE"/>
    <w:rsid w:val="0004083A"/>
    <w:rsid w:val="000408B9"/>
    <w:rsid w:val="000408F7"/>
    <w:rsid w:val="0004097E"/>
    <w:rsid w:val="000409BB"/>
    <w:rsid w:val="00040A3E"/>
    <w:rsid w:val="00040A4B"/>
    <w:rsid w:val="00040A7E"/>
    <w:rsid w:val="00040BFE"/>
    <w:rsid w:val="00040C47"/>
    <w:rsid w:val="00040CD7"/>
    <w:rsid w:val="00040D19"/>
    <w:rsid w:val="00040E3C"/>
    <w:rsid w:val="00040EE3"/>
    <w:rsid w:val="00040F1F"/>
    <w:rsid w:val="00040F83"/>
    <w:rsid w:val="0004105F"/>
    <w:rsid w:val="000410B4"/>
    <w:rsid w:val="0004112C"/>
    <w:rsid w:val="0004127D"/>
    <w:rsid w:val="000412F4"/>
    <w:rsid w:val="00041373"/>
    <w:rsid w:val="0004138E"/>
    <w:rsid w:val="000413DA"/>
    <w:rsid w:val="000413F0"/>
    <w:rsid w:val="0004150D"/>
    <w:rsid w:val="00041538"/>
    <w:rsid w:val="0004159D"/>
    <w:rsid w:val="000415F1"/>
    <w:rsid w:val="000416DD"/>
    <w:rsid w:val="00041747"/>
    <w:rsid w:val="0004188D"/>
    <w:rsid w:val="0004192B"/>
    <w:rsid w:val="0004195F"/>
    <w:rsid w:val="00041980"/>
    <w:rsid w:val="00041B2F"/>
    <w:rsid w:val="00041B94"/>
    <w:rsid w:val="00041C10"/>
    <w:rsid w:val="00041D22"/>
    <w:rsid w:val="00041E24"/>
    <w:rsid w:val="00041EE8"/>
    <w:rsid w:val="00041F4B"/>
    <w:rsid w:val="0004201F"/>
    <w:rsid w:val="000420C0"/>
    <w:rsid w:val="000420F7"/>
    <w:rsid w:val="00042126"/>
    <w:rsid w:val="00042145"/>
    <w:rsid w:val="000421BF"/>
    <w:rsid w:val="0004221B"/>
    <w:rsid w:val="000422EF"/>
    <w:rsid w:val="0004233C"/>
    <w:rsid w:val="00042354"/>
    <w:rsid w:val="0004240B"/>
    <w:rsid w:val="00042446"/>
    <w:rsid w:val="0004253C"/>
    <w:rsid w:val="00042548"/>
    <w:rsid w:val="00042649"/>
    <w:rsid w:val="00042861"/>
    <w:rsid w:val="000428CE"/>
    <w:rsid w:val="000428EA"/>
    <w:rsid w:val="00042A59"/>
    <w:rsid w:val="00042A5C"/>
    <w:rsid w:val="00042B17"/>
    <w:rsid w:val="00042B6F"/>
    <w:rsid w:val="00042BBC"/>
    <w:rsid w:val="00042BC9"/>
    <w:rsid w:val="00042C63"/>
    <w:rsid w:val="00042CB0"/>
    <w:rsid w:val="00042E27"/>
    <w:rsid w:val="00042ED8"/>
    <w:rsid w:val="00042EF0"/>
    <w:rsid w:val="00042F28"/>
    <w:rsid w:val="00043086"/>
    <w:rsid w:val="00043176"/>
    <w:rsid w:val="000431D6"/>
    <w:rsid w:val="0004329C"/>
    <w:rsid w:val="00043328"/>
    <w:rsid w:val="00043339"/>
    <w:rsid w:val="000433B4"/>
    <w:rsid w:val="000435BF"/>
    <w:rsid w:val="00043686"/>
    <w:rsid w:val="00043804"/>
    <w:rsid w:val="00043898"/>
    <w:rsid w:val="000438C9"/>
    <w:rsid w:val="000439A2"/>
    <w:rsid w:val="00043A43"/>
    <w:rsid w:val="00043ACF"/>
    <w:rsid w:val="00043B21"/>
    <w:rsid w:val="00043BEB"/>
    <w:rsid w:val="00043C4D"/>
    <w:rsid w:val="00043C64"/>
    <w:rsid w:val="00043C80"/>
    <w:rsid w:val="00043CC0"/>
    <w:rsid w:val="00043D77"/>
    <w:rsid w:val="00043D96"/>
    <w:rsid w:val="00043D99"/>
    <w:rsid w:val="0004401A"/>
    <w:rsid w:val="00044026"/>
    <w:rsid w:val="00044034"/>
    <w:rsid w:val="000440AB"/>
    <w:rsid w:val="000440F3"/>
    <w:rsid w:val="000441DA"/>
    <w:rsid w:val="000442CE"/>
    <w:rsid w:val="000443DE"/>
    <w:rsid w:val="000443F1"/>
    <w:rsid w:val="00044450"/>
    <w:rsid w:val="000444B9"/>
    <w:rsid w:val="00044507"/>
    <w:rsid w:val="00044529"/>
    <w:rsid w:val="00044597"/>
    <w:rsid w:val="000445B5"/>
    <w:rsid w:val="00044687"/>
    <w:rsid w:val="0004468B"/>
    <w:rsid w:val="00044705"/>
    <w:rsid w:val="0004470E"/>
    <w:rsid w:val="00044799"/>
    <w:rsid w:val="0004483F"/>
    <w:rsid w:val="0004484B"/>
    <w:rsid w:val="00044AA4"/>
    <w:rsid w:val="00044B63"/>
    <w:rsid w:val="00044B8C"/>
    <w:rsid w:val="00044C08"/>
    <w:rsid w:val="00044C3E"/>
    <w:rsid w:val="00044D54"/>
    <w:rsid w:val="00044DDE"/>
    <w:rsid w:val="00044EF2"/>
    <w:rsid w:val="00044F24"/>
    <w:rsid w:val="000450FA"/>
    <w:rsid w:val="00045172"/>
    <w:rsid w:val="00045232"/>
    <w:rsid w:val="000452EA"/>
    <w:rsid w:val="000453BB"/>
    <w:rsid w:val="00045486"/>
    <w:rsid w:val="000456AD"/>
    <w:rsid w:val="0004570C"/>
    <w:rsid w:val="00045729"/>
    <w:rsid w:val="00045759"/>
    <w:rsid w:val="00045998"/>
    <w:rsid w:val="000459BB"/>
    <w:rsid w:val="000459FF"/>
    <w:rsid w:val="00045A33"/>
    <w:rsid w:val="00045A99"/>
    <w:rsid w:val="00045AC3"/>
    <w:rsid w:val="00045B52"/>
    <w:rsid w:val="00045BC4"/>
    <w:rsid w:val="00045C08"/>
    <w:rsid w:val="00045C6C"/>
    <w:rsid w:val="00045C75"/>
    <w:rsid w:val="00045E29"/>
    <w:rsid w:val="00045F4D"/>
    <w:rsid w:val="00045F60"/>
    <w:rsid w:val="00045FA8"/>
    <w:rsid w:val="00046012"/>
    <w:rsid w:val="000460DE"/>
    <w:rsid w:val="0004612B"/>
    <w:rsid w:val="00046166"/>
    <w:rsid w:val="000461D1"/>
    <w:rsid w:val="000461E2"/>
    <w:rsid w:val="00046352"/>
    <w:rsid w:val="00046377"/>
    <w:rsid w:val="0004646C"/>
    <w:rsid w:val="000464F3"/>
    <w:rsid w:val="0004653E"/>
    <w:rsid w:val="000465C4"/>
    <w:rsid w:val="0004662E"/>
    <w:rsid w:val="0004666E"/>
    <w:rsid w:val="0004674A"/>
    <w:rsid w:val="0004693C"/>
    <w:rsid w:val="0004696C"/>
    <w:rsid w:val="000469A1"/>
    <w:rsid w:val="000469DA"/>
    <w:rsid w:val="00046A8F"/>
    <w:rsid w:val="00046A94"/>
    <w:rsid w:val="00046AD3"/>
    <w:rsid w:val="00046AE1"/>
    <w:rsid w:val="00046B25"/>
    <w:rsid w:val="00046B2E"/>
    <w:rsid w:val="00046B7E"/>
    <w:rsid w:val="00046BFB"/>
    <w:rsid w:val="00046C07"/>
    <w:rsid w:val="00046C67"/>
    <w:rsid w:val="00046CA3"/>
    <w:rsid w:val="00046D5C"/>
    <w:rsid w:val="00046F10"/>
    <w:rsid w:val="00046F34"/>
    <w:rsid w:val="00046F49"/>
    <w:rsid w:val="00046F50"/>
    <w:rsid w:val="00046F85"/>
    <w:rsid w:val="00046FEB"/>
    <w:rsid w:val="00047060"/>
    <w:rsid w:val="000470D3"/>
    <w:rsid w:val="0004725D"/>
    <w:rsid w:val="000472F5"/>
    <w:rsid w:val="0004733A"/>
    <w:rsid w:val="00047365"/>
    <w:rsid w:val="000473DB"/>
    <w:rsid w:val="000474CB"/>
    <w:rsid w:val="000475BF"/>
    <w:rsid w:val="00047655"/>
    <w:rsid w:val="00047685"/>
    <w:rsid w:val="0004775B"/>
    <w:rsid w:val="000477B6"/>
    <w:rsid w:val="0004785F"/>
    <w:rsid w:val="000479A9"/>
    <w:rsid w:val="00047A3F"/>
    <w:rsid w:val="00047A77"/>
    <w:rsid w:val="00047AF3"/>
    <w:rsid w:val="00047BDC"/>
    <w:rsid w:val="00047D1A"/>
    <w:rsid w:val="00047DAE"/>
    <w:rsid w:val="00047DE0"/>
    <w:rsid w:val="00047E95"/>
    <w:rsid w:val="00047ED4"/>
    <w:rsid w:val="00047F34"/>
    <w:rsid w:val="00047FC6"/>
    <w:rsid w:val="00050004"/>
    <w:rsid w:val="0005000E"/>
    <w:rsid w:val="00050030"/>
    <w:rsid w:val="000500ED"/>
    <w:rsid w:val="00050281"/>
    <w:rsid w:val="000502C6"/>
    <w:rsid w:val="00050304"/>
    <w:rsid w:val="0005030B"/>
    <w:rsid w:val="0005042E"/>
    <w:rsid w:val="00050491"/>
    <w:rsid w:val="00050532"/>
    <w:rsid w:val="000505B8"/>
    <w:rsid w:val="00050621"/>
    <w:rsid w:val="00050640"/>
    <w:rsid w:val="000507B4"/>
    <w:rsid w:val="000507D1"/>
    <w:rsid w:val="000507EB"/>
    <w:rsid w:val="0005082A"/>
    <w:rsid w:val="0005085B"/>
    <w:rsid w:val="000508BE"/>
    <w:rsid w:val="000509FC"/>
    <w:rsid w:val="00050A0D"/>
    <w:rsid w:val="00050A14"/>
    <w:rsid w:val="00050A52"/>
    <w:rsid w:val="00050A62"/>
    <w:rsid w:val="00050A83"/>
    <w:rsid w:val="00050B73"/>
    <w:rsid w:val="00050BA0"/>
    <w:rsid w:val="00050BD4"/>
    <w:rsid w:val="00050C31"/>
    <w:rsid w:val="00050C54"/>
    <w:rsid w:val="00050CEF"/>
    <w:rsid w:val="00050D1F"/>
    <w:rsid w:val="00050DEE"/>
    <w:rsid w:val="00050E15"/>
    <w:rsid w:val="00050E62"/>
    <w:rsid w:val="00050E8A"/>
    <w:rsid w:val="00050E99"/>
    <w:rsid w:val="00050ED1"/>
    <w:rsid w:val="00050FCF"/>
    <w:rsid w:val="000510A5"/>
    <w:rsid w:val="0005125D"/>
    <w:rsid w:val="0005132B"/>
    <w:rsid w:val="0005133F"/>
    <w:rsid w:val="0005138F"/>
    <w:rsid w:val="0005143B"/>
    <w:rsid w:val="000514BF"/>
    <w:rsid w:val="00051539"/>
    <w:rsid w:val="0005154D"/>
    <w:rsid w:val="00051646"/>
    <w:rsid w:val="0005166A"/>
    <w:rsid w:val="0005167D"/>
    <w:rsid w:val="00051700"/>
    <w:rsid w:val="000517E7"/>
    <w:rsid w:val="00051846"/>
    <w:rsid w:val="0005186B"/>
    <w:rsid w:val="00051921"/>
    <w:rsid w:val="000519BC"/>
    <w:rsid w:val="00051B22"/>
    <w:rsid w:val="00051B24"/>
    <w:rsid w:val="00051B8C"/>
    <w:rsid w:val="00051B8E"/>
    <w:rsid w:val="00051BD5"/>
    <w:rsid w:val="00051D54"/>
    <w:rsid w:val="00051DD6"/>
    <w:rsid w:val="00051EDF"/>
    <w:rsid w:val="00052075"/>
    <w:rsid w:val="000520A3"/>
    <w:rsid w:val="000520E4"/>
    <w:rsid w:val="000521CA"/>
    <w:rsid w:val="000521ED"/>
    <w:rsid w:val="000521F1"/>
    <w:rsid w:val="000521F8"/>
    <w:rsid w:val="00052236"/>
    <w:rsid w:val="00052243"/>
    <w:rsid w:val="0005226D"/>
    <w:rsid w:val="000522DD"/>
    <w:rsid w:val="00052345"/>
    <w:rsid w:val="000525C7"/>
    <w:rsid w:val="000525D0"/>
    <w:rsid w:val="000525F0"/>
    <w:rsid w:val="000526AA"/>
    <w:rsid w:val="000527FA"/>
    <w:rsid w:val="0005283C"/>
    <w:rsid w:val="0005286C"/>
    <w:rsid w:val="00052951"/>
    <w:rsid w:val="000529AE"/>
    <w:rsid w:val="00052A1F"/>
    <w:rsid w:val="00052A6F"/>
    <w:rsid w:val="00052B51"/>
    <w:rsid w:val="00052B74"/>
    <w:rsid w:val="00052BB2"/>
    <w:rsid w:val="00052CC6"/>
    <w:rsid w:val="00052D67"/>
    <w:rsid w:val="00052D71"/>
    <w:rsid w:val="00052D7F"/>
    <w:rsid w:val="00052DA0"/>
    <w:rsid w:val="00052DAE"/>
    <w:rsid w:val="00052DF5"/>
    <w:rsid w:val="00052E3D"/>
    <w:rsid w:val="00052E74"/>
    <w:rsid w:val="00052EF4"/>
    <w:rsid w:val="00052F36"/>
    <w:rsid w:val="00052F3D"/>
    <w:rsid w:val="00052F5F"/>
    <w:rsid w:val="00052FB0"/>
    <w:rsid w:val="00053090"/>
    <w:rsid w:val="000530B7"/>
    <w:rsid w:val="000530D6"/>
    <w:rsid w:val="000530FE"/>
    <w:rsid w:val="00053160"/>
    <w:rsid w:val="0005320F"/>
    <w:rsid w:val="00053349"/>
    <w:rsid w:val="0005335B"/>
    <w:rsid w:val="00053412"/>
    <w:rsid w:val="0005344B"/>
    <w:rsid w:val="00053467"/>
    <w:rsid w:val="0005346E"/>
    <w:rsid w:val="0005355D"/>
    <w:rsid w:val="000535BA"/>
    <w:rsid w:val="000535F2"/>
    <w:rsid w:val="0005368D"/>
    <w:rsid w:val="00053857"/>
    <w:rsid w:val="00053959"/>
    <w:rsid w:val="00053964"/>
    <w:rsid w:val="00053B8C"/>
    <w:rsid w:val="00053D26"/>
    <w:rsid w:val="00053D63"/>
    <w:rsid w:val="00053E71"/>
    <w:rsid w:val="00053F5C"/>
    <w:rsid w:val="00053F9E"/>
    <w:rsid w:val="00053FEA"/>
    <w:rsid w:val="00054105"/>
    <w:rsid w:val="000541DD"/>
    <w:rsid w:val="00054200"/>
    <w:rsid w:val="00054241"/>
    <w:rsid w:val="0005427F"/>
    <w:rsid w:val="000542C1"/>
    <w:rsid w:val="000542E0"/>
    <w:rsid w:val="000542FA"/>
    <w:rsid w:val="0005444E"/>
    <w:rsid w:val="00054473"/>
    <w:rsid w:val="00054614"/>
    <w:rsid w:val="00054626"/>
    <w:rsid w:val="0005467F"/>
    <w:rsid w:val="000546D6"/>
    <w:rsid w:val="00054705"/>
    <w:rsid w:val="00054898"/>
    <w:rsid w:val="0005492E"/>
    <w:rsid w:val="000549BF"/>
    <w:rsid w:val="00054A0A"/>
    <w:rsid w:val="00054A18"/>
    <w:rsid w:val="00054B2E"/>
    <w:rsid w:val="00054B83"/>
    <w:rsid w:val="00054C01"/>
    <w:rsid w:val="00054C1C"/>
    <w:rsid w:val="00054C64"/>
    <w:rsid w:val="00054C9A"/>
    <w:rsid w:val="00054CDA"/>
    <w:rsid w:val="00054CF6"/>
    <w:rsid w:val="00054D08"/>
    <w:rsid w:val="00054D66"/>
    <w:rsid w:val="00054DDB"/>
    <w:rsid w:val="00054DEE"/>
    <w:rsid w:val="00054E02"/>
    <w:rsid w:val="00054E5C"/>
    <w:rsid w:val="00054FAB"/>
    <w:rsid w:val="00054FAC"/>
    <w:rsid w:val="00054FE1"/>
    <w:rsid w:val="00054FFF"/>
    <w:rsid w:val="00055099"/>
    <w:rsid w:val="00055156"/>
    <w:rsid w:val="000551AA"/>
    <w:rsid w:val="000551F6"/>
    <w:rsid w:val="00055231"/>
    <w:rsid w:val="00055251"/>
    <w:rsid w:val="00055252"/>
    <w:rsid w:val="00055270"/>
    <w:rsid w:val="0005527C"/>
    <w:rsid w:val="000552E7"/>
    <w:rsid w:val="00055361"/>
    <w:rsid w:val="00055377"/>
    <w:rsid w:val="000553AD"/>
    <w:rsid w:val="00055460"/>
    <w:rsid w:val="00055678"/>
    <w:rsid w:val="00055703"/>
    <w:rsid w:val="0005571A"/>
    <w:rsid w:val="000557E7"/>
    <w:rsid w:val="0005581F"/>
    <w:rsid w:val="00055927"/>
    <w:rsid w:val="00055A6F"/>
    <w:rsid w:val="00055B0A"/>
    <w:rsid w:val="00055B22"/>
    <w:rsid w:val="00055C91"/>
    <w:rsid w:val="00055D1B"/>
    <w:rsid w:val="00055D61"/>
    <w:rsid w:val="00055E41"/>
    <w:rsid w:val="00055EE6"/>
    <w:rsid w:val="00056036"/>
    <w:rsid w:val="000560E1"/>
    <w:rsid w:val="00056100"/>
    <w:rsid w:val="000562BE"/>
    <w:rsid w:val="000562CE"/>
    <w:rsid w:val="00056310"/>
    <w:rsid w:val="00056339"/>
    <w:rsid w:val="0005639E"/>
    <w:rsid w:val="00056457"/>
    <w:rsid w:val="000564C7"/>
    <w:rsid w:val="000564DB"/>
    <w:rsid w:val="00056572"/>
    <w:rsid w:val="0005664A"/>
    <w:rsid w:val="0005665C"/>
    <w:rsid w:val="00056701"/>
    <w:rsid w:val="000567C7"/>
    <w:rsid w:val="00056809"/>
    <w:rsid w:val="00056860"/>
    <w:rsid w:val="00056886"/>
    <w:rsid w:val="00056898"/>
    <w:rsid w:val="000568AA"/>
    <w:rsid w:val="000568B7"/>
    <w:rsid w:val="000568C5"/>
    <w:rsid w:val="00056923"/>
    <w:rsid w:val="0005692B"/>
    <w:rsid w:val="00056A12"/>
    <w:rsid w:val="00056B25"/>
    <w:rsid w:val="00056B45"/>
    <w:rsid w:val="00056BCD"/>
    <w:rsid w:val="00056C1B"/>
    <w:rsid w:val="00056DC1"/>
    <w:rsid w:val="00056F72"/>
    <w:rsid w:val="00056FBE"/>
    <w:rsid w:val="00057008"/>
    <w:rsid w:val="0005700C"/>
    <w:rsid w:val="00057119"/>
    <w:rsid w:val="00057167"/>
    <w:rsid w:val="00057210"/>
    <w:rsid w:val="00057211"/>
    <w:rsid w:val="000572A8"/>
    <w:rsid w:val="0005735F"/>
    <w:rsid w:val="00057382"/>
    <w:rsid w:val="000573E4"/>
    <w:rsid w:val="00057415"/>
    <w:rsid w:val="0005742F"/>
    <w:rsid w:val="0005744A"/>
    <w:rsid w:val="0005747C"/>
    <w:rsid w:val="000574A2"/>
    <w:rsid w:val="000575D1"/>
    <w:rsid w:val="000575E7"/>
    <w:rsid w:val="000576A0"/>
    <w:rsid w:val="000576AC"/>
    <w:rsid w:val="000576BC"/>
    <w:rsid w:val="00057707"/>
    <w:rsid w:val="000577ED"/>
    <w:rsid w:val="0005791F"/>
    <w:rsid w:val="00057A99"/>
    <w:rsid w:val="00057AD2"/>
    <w:rsid w:val="00057B68"/>
    <w:rsid w:val="00057C31"/>
    <w:rsid w:val="00057CCE"/>
    <w:rsid w:val="00057D50"/>
    <w:rsid w:val="00057DFA"/>
    <w:rsid w:val="00057E19"/>
    <w:rsid w:val="00057E21"/>
    <w:rsid w:val="00057E8F"/>
    <w:rsid w:val="000600AC"/>
    <w:rsid w:val="0006011C"/>
    <w:rsid w:val="0006016D"/>
    <w:rsid w:val="00060185"/>
    <w:rsid w:val="000601B7"/>
    <w:rsid w:val="00060205"/>
    <w:rsid w:val="00060213"/>
    <w:rsid w:val="000603FD"/>
    <w:rsid w:val="0006047D"/>
    <w:rsid w:val="0006057D"/>
    <w:rsid w:val="00060765"/>
    <w:rsid w:val="000608E2"/>
    <w:rsid w:val="0006098E"/>
    <w:rsid w:val="00060A4B"/>
    <w:rsid w:val="00060A4F"/>
    <w:rsid w:val="00060AD8"/>
    <w:rsid w:val="00060AF1"/>
    <w:rsid w:val="00060CEE"/>
    <w:rsid w:val="00060D44"/>
    <w:rsid w:val="00060D90"/>
    <w:rsid w:val="00060DCE"/>
    <w:rsid w:val="00060DEA"/>
    <w:rsid w:val="00060EEA"/>
    <w:rsid w:val="00061152"/>
    <w:rsid w:val="000611EA"/>
    <w:rsid w:val="0006121D"/>
    <w:rsid w:val="00061256"/>
    <w:rsid w:val="00061274"/>
    <w:rsid w:val="000612A0"/>
    <w:rsid w:val="000612C7"/>
    <w:rsid w:val="00061307"/>
    <w:rsid w:val="00061396"/>
    <w:rsid w:val="000613C2"/>
    <w:rsid w:val="000613D8"/>
    <w:rsid w:val="000614C2"/>
    <w:rsid w:val="000614DB"/>
    <w:rsid w:val="00061507"/>
    <w:rsid w:val="000615D0"/>
    <w:rsid w:val="00061831"/>
    <w:rsid w:val="000618E0"/>
    <w:rsid w:val="00061939"/>
    <w:rsid w:val="00061A36"/>
    <w:rsid w:val="00061ABD"/>
    <w:rsid w:val="00061BA0"/>
    <w:rsid w:val="00061BE2"/>
    <w:rsid w:val="00061C58"/>
    <w:rsid w:val="00061CD7"/>
    <w:rsid w:val="00061CFC"/>
    <w:rsid w:val="00061D65"/>
    <w:rsid w:val="00061D79"/>
    <w:rsid w:val="00061DE5"/>
    <w:rsid w:val="00061E4E"/>
    <w:rsid w:val="00061E61"/>
    <w:rsid w:val="00061E69"/>
    <w:rsid w:val="00062012"/>
    <w:rsid w:val="00062096"/>
    <w:rsid w:val="000620E4"/>
    <w:rsid w:val="000620EB"/>
    <w:rsid w:val="0006210F"/>
    <w:rsid w:val="0006215B"/>
    <w:rsid w:val="000621C2"/>
    <w:rsid w:val="000621D3"/>
    <w:rsid w:val="0006223F"/>
    <w:rsid w:val="0006226C"/>
    <w:rsid w:val="00062298"/>
    <w:rsid w:val="000624DD"/>
    <w:rsid w:val="000625CF"/>
    <w:rsid w:val="00062642"/>
    <w:rsid w:val="00062709"/>
    <w:rsid w:val="0006273A"/>
    <w:rsid w:val="000627C0"/>
    <w:rsid w:val="000627E0"/>
    <w:rsid w:val="000627F2"/>
    <w:rsid w:val="000628A8"/>
    <w:rsid w:val="000628B5"/>
    <w:rsid w:val="000628BA"/>
    <w:rsid w:val="000628C7"/>
    <w:rsid w:val="000628D0"/>
    <w:rsid w:val="0006291E"/>
    <w:rsid w:val="000629AD"/>
    <w:rsid w:val="000629E4"/>
    <w:rsid w:val="00062A04"/>
    <w:rsid w:val="00062A46"/>
    <w:rsid w:val="00062A54"/>
    <w:rsid w:val="00062A5A"/>
    <w:rsid w:val="00062A9E"/>
    <w:rsid w:val="00062B79"/>
    <w:rsid w:val="00062D0C"/>
    <w:rsid w:val="00062D36"/>
    <w:rsid w:val="00062E57"/>
    <w:rsid w:val="00062EE2"/>
    <w:rsid w:val="00062F08"/>
    <w:rsid w:val="00062FD5"/>
    <w:rsid w:val="00063011"/>
    <w:rsid w:val="0006308A"/>
    <w:rsid w:val="000630FC"/>
    <w:rsid w:val="000631B1"/>
    <w:rsid w:val="000631BB"/>
    <w:rsid w:val="000631F7"/>
    <w:rsid w:val="00063234"/>
    <w:rsid w:val="000632D4"/>
    <w:rsid w:val="00063403"/>
    <w:rsid w:val="0006345B"/>
    <w:rsid w:val="0006346E"/>
    <w:rsid w:val="000634B2"/>
    <w:rsid w:val="000634E8"/>
    <w:rsid w:val="00063562"/>
    <w:rsid w:val="000635D4"/>
    <w:rsid w:val="0006360E"/>
    <w:rsid w:val="0006374D"/>
    <w:rsid w:val="00063784"/>
    <w:rsid w:val="000637AC"/>
    <w:rsid w:val="00063860"/>
    <w:rsid w:val="00063879"/>
    <w:rsid w:val="000638B5"/>
    <w:rsid w:val="000638E8"/>
    <w:rsid w:val="00063988"/>
    <w:rsid w:val="00063991"/>
    <w:rsid w:val="000639C6"/>
    <w:rsid w:val="00063A5C"/>
    <w:rsid w:val="00063AAB"/>
    <w:rsid w:val="00063AE9"/>
    <w:rsid w:val="00063AF5"/>
    <w:rsid w:val="00063B93"/>
    <w:rsid w:val="00063BB8"/>
    <w:rsid w:val="00063BE6"/>
    <w:rsid w:val="00063BF1"/>
    <w:rsid w:val="00063C44"/>
    <w:rsid w:val="00063CF6"/>
    <w:rsid w:val="00063E5A"/>
    <w:rsid w:val="00063EC6"/>
    <w:rsid w:val="0006404E"/>
    <w:rsid w:val="00064065"/>
    <w:rsid w:val="0006408A"/>
    <w:rsid w:val="000640AB"/>
    <w:rsid w:val="000640E1"/>
    <w:rsid w:val="000640FE"/>
    <w:rsid w:val="00064137"/>
    <w:rsid w:val="0006415F"/>
    <w:rsid w:val="000641B6"/>
    <w:rsid w:val="00064237"/>
    <w:rsid w:val="000643AD"/>
    <w:rsid w:val="0006445D"/>
    <w:rsid w:val="00064462"/>
    <w:rsid w:val="0006449C"/>
    <w:rsid w:val="000644D0"/>
    <w:rsid w:val="00064501"/>
    <w:rsid w:val="000645AC"/>
    <w:rsid w:val="000645F1"/>
    <w:rsid w:val="00064669"/>
    <w:rsid w:val="000646BA"/>
    <w:rsid w:val="00064842"/>
    <w:rsid w:val="000648B8"/>
    <w:rsid w:val="00064945"/>
    <w:rsid w:val="0006496D"/>
    <w:rsid w:val="0006498C"/>
    <w:rsid w:val="000649D3"/>
    <w:rsid w:val="00064ACE"/>
    <w:rsid w:val="00064B10"/>
    <w:rsid w:val="00064B31"/>
    <w:rsid w:val="00064BAA"/>
    <w:rsid w:val="00064C68"/>
    <w:rsid w:val="00064D08"/>
    <w:rsid w:val="00064EC9"/>
    <w:rsid w:val="00064F08"/>
    <w:rsid w:val="00064F63"/>
    <w:rsid w:val="00064FB4"/>
    <w:rsid w:val="00064FE8"/>
    <w:rsid w:val="0006501E"/>
    <w:rsid w:val="000650AB"/>
    <w:rsid w:val="000650D1"/>
    <w:rsid w:val="000651A0"/>
    <w:rsid w:val="000651BF"/>
    <w:rsid w:val="000651D6"/>
    <w:rsid w:val="00065268"/>
    <w:rsid w:val="0006531D"/>
    <w:rsid w:val="00065419"/>
    <w:rsid w:val="000654B2"/>
    <w:rsid w:val="0006550E"/>
    <w:rsid w:val="00065529"/>
    <w:rsid w:val="00065546"/>
    <w:rsid w:val="0006566B"/>
    <w:rsid w:val="00065762"/>
    <w:rsid w:val="0006578D"/>
    <w:rsid w:val="000658E1"/>
    <w:rsid w:val="0006591E"/>
    <w:rsid w:val="00065A08"/>
    <w:rsid w:val="00065A16"/>
    <w:rsid w:val="00065A42"/>
    <w:rsid w:val="00065B17"/>
    <w:rsid w:val="00065BB8"/>
    <w:rsid w:val="00065BC5"/>
    <w:rsid w:val="00065BC9"/>
    <w:rsid w:val="00065C1F"/>
    <w:rsid w:val="00065DAF"/>
    <w:rsid w:val="00065DB3"/>
    <w:rsid w:val="00065E50"/>
    <w:rsid w:val="00065F5B"/>
    <w:rsid w:val="00065F5E"/>
    <w:rsid w:val="00065FEF"/>
    <w:rsid w:val="0006603D"/>
    <w:rsid w:val="0006606E"/>
    <w:rsid w:val="00066080"/>
    <w:rsid w:val="000660BF"/>
    <w:rsid w:val="000660F8"/>
    <w:rsid w:val="0006610F"/>
    <w:rsid w:val="00066169"/>
    <w:rsid w:val="000661F0"/>
    <w:rsid w:val="000662F9"/>
    <w:rsid w:val="00066319"/>
    <w:rsid w:val="0006639F"/>
    <w:rsid w:val="000663F1"/>
    <w:rsid w:val="00066430"/>
    <w:rsid w:val="00066444"/>
    <w:rsid w:val="0006645A"/>
    <w:rsid w:val="0006659A"/>
    <w:rsid w:val="000666A0"/>
    <w:rsid w:val="000666F1"/>
    <w:rsid w:val="00066715"/>
    <w:rsid w:val="000668E2"/>
    <w:rsid w:val="00066AD3"/>
    <w:rsid w:val="00066B60"/>
    <w:rsid w:val="00066CB7"/>
    <w:rsid w:val="00066D2C"/>
    <w:rsid w:val="00066D63"/>
    <w:rsid w:val="00066D73"/>
    <w:rsid w:val="00066D8D"/>
    <w:rsid w:val="00066D95"/>
    <w:rsid w:val="00066F98"/>
    <w:rsid w:val="00066FF0"/>
    <w:rsid w:val="00066FF6"/>
    <w:rsid w:val="0006701F"/>
    <w:rsid w:val="00067042"/>
    <w:rsid w:val="00067153"/>
    <w:rsid w:val="00067286"/>
    <w:rsid w:val="0006736E"/>
    <w:rsid w:val="00067378"/>
    <w:rsid w:val="000673B5"/>
    <w:rsid w:val="000673E0"/>
    <w:rsid w:val="00067518"/>
    <w:rsid w:val="000676AC"/>
    <w:rsid w:val="000676D0"/>
    <w:rsid w:val="00067708"/>
    <w:rsid w:val="0006777C"/>
    <w:rsid w:val="0006784F"/>
    <w:rsid w:val="0006787F"/>
    <w:rsid w:val="00067893"/>
    <w:rsid w:val="000678A3"/>
    <w:rsid w:val="000678FA"/>
    <w:rsid w:val="00067991"/>
    <w:rsid w:val="000679E1"/>
    <w:rsid w:val="00067A12"/>
    <w:rsid w:val="00067AB2"/>
    <w:rsid w:val="00067AD2"/>
    <w:rsid w:val="00067B5F"/>
    <w:rsid w:val="00067C5D"/>
    <w:rsid w:val="00067CF3"/>
    <w:rsid w:val="00067CF4"/>
    <w:rsid w:val="00067D86"/>
    <w:rsid w:val="00067D88"/>
    <w:rsid w:val="00067EF3"/>
    <w:rsid w:val="00067EFB"/>
    <w:rsid w:val="00067F5E"/>
    <w:rsid w:val="000703D1"/>
    <w:rsid w:val="000704DC"/>
    <w:rsid w:val="0007051B"/>
    <w:rsid w:val="000705E6"/>
    <w:rsid w:val="00070648"/>
    <w:rsid w:val="000706AB"/>
    <w:rsid w:val="000706BF"/>
    <w:rsid w:val="000707DC"/>
    <w:rsid w:val="0007082B"/>
    <w:rsid w:val="00070955"/>
    <w:rsid w:val="0007099D"/>
    <w:rsid w:val="00070A92"/>
    <w:rsid w:val="00070ABE"/>
    <w:rsid w:val="00070AF9"/>
    <w:rsid w:val="00070BD3"/>
    <w:rsid w:val="00070C51"/>
    <w:rsid w:val="00070CAA"/>
    <w:rsid w:val="00070CDE"/>
    <w:rsid w:val="00070D59"/>
    <w:rsid w:val="00070D9D"/>
    <w:rsid w:val="00070DE0"/>
    <w:rsid w:val="00070DE2"/>
    <w:rsid w:val="00070ED2"/>
    <w:rsid w:val="00070F09"/>
    <w:rsid w:val="00070FEB"/>
    <w:rsid w:val="00071104"/>
    <w:rsid w:val="00071136"/>
    <w:rsid w:val="0007122B"/>
    <w:rsid w:val="00071283"/>
    <w:rsid w:val="0007130E"/>
    <w:rsid w:val="00071317"/>
    <w:rsid w:val="0007132F"/>
    <w:rsid w:val="000713E5"/>
    <w:rsid w:val="000713E9"/>
    <w:rsid w:val="00071401"/>
    <w:rsid w:val="0007144F"/>
    <w:rsid w:val="000714ED"/>
    <w:rsid w:val="000714F7"/>
    <w:rsid w:val="00071603"/>
    <w:rsid w:val="00071636"/>
    <w:rsid w:val="00071782"/>
    <w:rsid w:val="00071899"/>
    <w:rsid w:val="00071A37"/>
    <w:rsid w:val="00071A3A"/>
    <w:rsid w:val="00071A48"/>
    <w:rsid w:val="00071A61"/>
    <w:rsid w:val="00071A7A"/>
    <w:rsid w:val="00071A9A"/>
    <w:rsid w:val="00071B35"/>
    <w:rsid w:val="00071BDB"/>
    <w:rsid w:val="00071BE9"/>
    <w:rsid w:val="00071C57"/>
    <w:rsid w:val="00071DA8"/>
    <w:rsid w:val="00071E0A"/>
    <w:rsid w:val="00071E8D"/>
    <w:rsid w:val="00071EB5"/>
    <w:rsid w:val="00071F24"/>
    <w:rsid w:val="00071F3D"/>
    <w:rsid w:val="00071F4C"/>
    <w:rsid w:val="00071F95"/>
    <w:rsid w:val="00071F9E"/>
    <w:rsid w:val="00071FEF"/>
    <w:rsid w:val="00072083"/>
    <w:rsid w:val="000720EB"/>
    <w:rsid w:val="00072149"/>
    <w:rsid w:val="0007217F"/>
    <w:rsid w:val="000721C2"/>
    <w:rsid w:val="000721C5"/>
    <w:rsid w:val="000723E4"/>
    <w:rsid w:val="00072458"/>
    <w:rsid w:val="000724C2"/>
    <w:rsid w:val="00072503"/>
    <w:rsid w:val="000725F0"/>
    <w:rsid w:val="00072670"/>
    <w:rsid w:val="000726E1"/>
    <w:rsid w:val="00072715"/>
    <w:rsid w:val="0007281C"/>
    <w:rsid w:val="00072849"/>
    <w:rsid w:val="000728F5"/>
    <w:rsid w:val="00072A30"/>
    <w:rsid w:val="00072AEE"/>
    <w:rsid w:val="00072B3F"/>
    <w:rsid w:val="00072B8A"/>
    <w:rsid w:val="00072B95"/>
    <w:rsid w:val="00072BA9"/>
    <w:rsid w:val="00072BAC"/>
    <w:rsid w:val="00072DB1"/>
    <w:rsid w:val="00072DB2"/>
    <w:rsid w:val="00072DE1"/>
    <w:rsid w:val="00072DFE"/>
    <w:rsid w:val="00072E75"/>
    <w:rsid w:val="00072FD3"/>
    <w:rsid w:val="00073002"/>
    <w:rsid w:val="0007310A"/>
    <w:rsid w:val="0007310B"/>
    <w:rsid w:val="0007317E"/>
    <w:rsid w:val="0007322A"/>
    <w:rsid w:val="00073295"/>
    <w:rsid w:val="000732CB"/>
    <w:rsid w:val="00073364"/>
    <w:rsid w:val="0007336E"/>
    <w:rsid w:val="000733A5"/>
    <w:rsid w:val="000733A6"/>
    <w:rsid w:val="000733AC"/>
    <w:rsid w:val="000734D2"/>
    <w:rsid w:val="000734F3"/>
    <w:rsid w:val="0007352E"/>
    <w:rsid w:val="0007358B"/>
    <w:rsid w:val="00073615"/>
    <w:rsid w:val="00073730"/>
    <w:rsid w:val="00073824"/>
    <w:rsid w:val="000738AF"/>
    <w:rsid w:val="000738C5"/>
    <w:rsid w:val="00073A2D"/>
    <w:rsid w:val="00073A95"/>
    <w:rsid w:val="00073ABE"/>
    <w:rsid w:val="00073B1A"/>
    <w:rsid w:val="00073BFB"/>
    <w:rsid w:val="00073C78"/>
    <w:rsid w:val="00073C8A"/>
    <w:rsid w:val="00073D16"/>
    <w:rsid w:val="00073D93"/>
    <w:rsid w:val="00073EBC"/>
    <w:rsid w:val="00073ED5"/>
    <w:rsid w:val="00073EE8"/>
    <w:rsid w:val="0007412E"/>
    <w:rsid w:val="0007418E"/>
    <w:rsid w:val="00074212"/>
    <w:rsid w:val="00074356"/>
    <w:rsid w:val="00074451"/>
    <w:rsid w:val="000744A0"/>
    <w:rsid w:val="000744D1"/>
    <w:rsid w:val="00074553"/>
    <w:rsid w:val="00074721"/>
    <w:rsid w:val="0007475E"/>
    <w:rsid w:val="0007478F"/>
    <w:rsid w:val="000747C2"/>
    <w:rsid w:val="00074804"/>
    <w:rsid w:val="000748C3"/>
    <w:rsid w:val="00074979"/>
    <w:rsid w:val="0007497E"/>
    <w:rsid w:val="000749DF"/>
    <w:rsid w:val="00074AE5"/>
    <w:rsid w:val="00074AF6"/>
    <w:rsid w:val="00074C7F"/>
    <w:rsid w:val="00074D27"/>
    <w:rsid w:val="00074D52"/>
    <w:rsid w:val="00074E86"/>
    <w:rsid w:val="00074EAA"/>
    <w:rsid w:val="0007503A"/>
    <w:rsid w:val="00075051"/>
    <w:rsid w:val="000750D2"/>
    <w:rsid w:val="00075111"/>
    <w:rsid w:val="00075217"/>
    <w:rsid w:val="0007528D"/>
    <w:rsid w:val="000752E6"/>
    <w:rsid w:val="00075340"/>
    <w:rsid w:val="00075488"/>
    <w:rsid w:val="0007549F"/>
    <w:rsid w:val="000754C2"/>
    <w:rsid w:val="0007557B"/>
    <w:rsid w:val="0007566C"/>
    <w:rsid w:val="00075758"/>
    <w:rsid w:val="000757D7"/>
    <w:rsid w:val="000757D8"/>
    <w:rsid w:val="00075846"/>
    <w:rsid w:val="0007588B"/>
    <w:rsid w:val="000758AF"/>
    <w:rsid w:val="000759AD"/>
    <w:rsid w:val="000759FC"/>
    <w:rsid w:val="00075A41"/>
    <w:rsid w:val="00075ABD"/>
    <w:rsid w:val="00075B17"/>
    <w:rsid w:val="00075B3B"/>
    <w:rsid w:val="00075B3D"/>
    <w:rsid w:val="00075D40"/>
    <w:rsid w:val="00075D5C"/>
    <w:rsid w:val="00075D70"/>
    <w:rsid w:val="00075F55"/>
    <w:rsid w:val="00075F77"/>
    <w:rsid w:val="00075FAF"/>
    <w:rsid w:val="00075FC3"/>
    <w:rsid w:val="00075FE9"/>
    <w:rsid w:val="000760A4"/>
    <w:rsid w:val="00076110"/>
    <w:rsid w:val="00076121"/>
    <w:rsid w:val="000761CC"/>
    <w:rsid w:val="000761DE"/>
    <w:rsid w:val="00076264"/>
    <w:rsid w:val="000762DE"/>
    <w:rsid w:val="00076354"/>
    <w:rsid w:val="000763B5"/>
    <w:rsid w:val="0007647B"/>
    <w:rsid w:val="000764DB"/>
    <w:rsid w:val="0007651B"/>
    <w:rsid w:val="00076632"/>
    <w:rsid w:val="000766DE"/>
    <w:rsid w:val="000767BC"/>
    <w:rsid w:val="000767EB"/>
    <w:rsid w:val="00076917"/>
    <w:rsid w:val="00076998"/>
    <w:rsid w:val="000769F0"/>
    <w:rsid w:val="00076AF4"/>
    <w:rsid w:val="00076B46"/>
    <w:rsid w:val="00076B87"/>
    <w:rsid w:val="00076BC9"/>
    <w:rsid w:val="00076BEB"/>
    <w:rsid w:val="00076C0E"/>
    <w:rsid w:val="00076DC5"/>
    <w:rsid w:val="00076DD8"/>
    <w:rsid w:val="00076E49"/>
    <w:rsid w:val="00076EEC"/>
    <w:rsid w:val="00076F09"/>
    <w:rsid w:val="00076F2F"/>
    <w:rsid w:val="00076FAF"/>
    <w:rsid w:val="000770E2"/>
    <w:rsid w:val="00077109"/>
    <w:rsid w:val="00077129"/>
    <w:rsid w:val="0007712A"/>
    <w:rsid w:val="0007712F"/>
    <w:rsid w:val="00077137"/>
    <w:rsid w:val="0007715B"/>
    <w:rsid w:val="0007719A"/>
    <w:rsid w:val="000771D9"/>
    <w:rsid w:val="00077253"/>
    <w:rsid w:val="0007730C"/>
    <w:rsid w:val="00077319"/>
    <w:rsid w:val="0007734D"/>
    <w:rsid w:val="0007734F"/>
    <w:rsid w:val="0007739C"/>
    <w:rsid w:val="00077402"/>
    <w:rsid w:val="0007743C"/>
    <w:rsid w:val="00077496"/>
    <w:rsid w:val="000774D7"/>
    <w:rsid w:val="00077523"/>
    <w:rsid w:val="00077739"/>
    <w:rsid w:val="000777BE"/>
    <w:rsid w:val="00077869"/>
    <w:rsid w:val="0007792A"/>
    <w:rsid w:val="00077ADA"/>
    <w:rsid w:val="00077B3C"/>
    <w:rsid w:val="00077B9A"/>
    <w:rsid w:val="00077CE4"/>
    <w:rsid w:val="00077CFA"/>
    <w:rsid w:val="00077D7E"/>
    <w:rsid w:val="00077DDE"/>
    <w:rsid w:val="00077DF8"/>
    <w:rsid w:val="00077E48"/>
    <w:rsid w:val="00077E5A"/>
    <w:rsid w:val="00077ED7"/>
    <w:rsid w:val="00080101"/>
    <w:rsid w:val="00080181"/>
    <w:rsid w:val="0008027D"/>
    <w:rsid w:val="00080287"/>
    <w:rsid w:val="000802B4"/>
    <w:rsid w:val="000802D2"/>
    <w:rsid w:val="0008035F"/>
    <w:rsid w:val="000803BF"/>
    <w:rsid w:val="000803F4"/>
    <w:rsid w:val="0008042E"/>
    <w:rsid w:val="000804B4"/>
    <w:rsid w:val="000804FA"/>
    <w:rsid w:val="0008052B"/>
    <w:rsid w:val="00080555"/>
    <w:rsid w:val="00080668"/>
    <w:rsid w:val="0008069D"/>
    <w:rsid w:val="000806BA"/>
    <w:rsid w:val="0008078A"/>
    <w:rsid w:val="00080800"/>
    <w:rsid w:val="00080804"/>
    <w:rsid w:val="0008090E"/>
    <w:rsid w:val="0008092A"/>
    <w:rsid w:val="000809B0"/>
    <w:rsid w:val="00080B2E"/>
    <w:rsid w:val="00080B5C"/>
    <w:rsid w:val="00080B74"/>
    <w:rsid w:val="00080C08"/>
    <w:rsid w:val="00080CA6"/>
    <w:rsid w:val="00080D58"/>
    <w:rsid w:val="00080E0B"/>
    <w:rsid w:val="00080E0E"/>
    <w:rsid w:val="00080E21"/>
    <w:rsid w:val="00080E3E"/>
    <w:rsid w:val="00080E55"/>
    <w:rsid w:val="00080E62"/>
    <w:rsid w:val="00080EBE"/>
    <w:rsid w:val="00080EE0"/>
    <w:rsid w:val="00080F93"/>
    <w:rsid w:val="000810C0"/>
    <w:rsid w:val="0008113B"/>
    <w:rsid w:val="0008118C"/>
    <w:rsid w:val="000811F4"/>
    <w:rsid w:val="000812B7"/>
    <w:rsid w:val="000812F1"/>
    <w:rsid w:val="00081435"/>
    <w:rsid w:val="0008144A"/>
    <w:rsid w:val="000814AD"/>
    <w:rsid w:val="000814DB"/>
    <w:rsid w:val="0008150C"/>
    <w:rsid w:val="00081598"/>
    <w:rsid w:val="00081603"/>
    <w:rsid w:val="00081822"/>
    <w:rsid w:val="000818D1"/>
    <w:rsid w:val="000818F3"/>
    <w:rsid w:val="00081A0A"/>
    <w:rsid w:val="00081A77"/>
    <w:rsid w:val="00081AC6"/>
    <w:rsid w:val="00081BA9"/>
    <w:rsid w:val="00081C31"/>
    <w:rsid w:val="00081CE8"/>
    <w:rsid w:val="00081EB0"/>
    <w:rsid w:val="00081F11"/>
    <w:rsid w:val="00081F92"/>
    <w:rsid w:val="00082054"/>
    <w:rsid w:val="0008216A"/>
    <w:rsid w:val="00082215"/>
    <w:rsid w:val="0008231E"/>
    <w:rsid w:val="000823BD"/>
    <w:rsid w:val="000823F1"/>
    <w:rsid w:val="0008246D"/>
    <w:rsid w:val="000824C2"/>
    <w:rsid w:val="0008252D"/>
    <w:rsid w:val="00082545"/>
    <w:rsid w:val="00082628"/>
    <w:rsid w:val="00082665"/>
    <w:rsid w:val="00082811"/>
    <w:rsid w:val="00082812"/>
    <w:rsid w:val="0008282A"/>
    <w:rsid w:val="000828CB"/>
    <w:rsid w:val="00082959"/>
    <w:rsid w:val="0008295F"/>
    <w:rsid w:val="00082978"/>
    <w:rsid w:val="000829C5"/>
    <w:rsid w:val="000829CE"/>
    <w:rsid w:val="00082A94"/>
    <w:rsid w:val="00082B71"/>
    <w:rsid w:val="00082B9F"/>
    <w:rsid w:val="00082BC0"/>
    <w:rsid w:val="00082C1F"/>
    <w:rsid w:val="00082C7E"/>
    <w:rsid w:val="00082CC4"/>
    <w:rsid w:val="00082D2E"/>
    <w:rsid w:val="00082DD6"/>
    <w:rsid w:val="00082E60"/>
    <w:rsid w:val="00082EE6"/>
    <w:rsid w:val="00082F0A"/>
    <w:rsid w:val="00082FDD"/>
    <w:rsid w:val="00082FE3"/>
    <w:rsid w:val="00083098"/>
    <w:rsid w:val="00083153"/>
    <w:rsid w:val="000831A4"/>
    <w:rsid w:val="00083216"/>
    <w:rsid w:val="0008322D"/>
    <w:rsid w:val="00083298"/>
    <w:rsid w:val="000832CA"/>
    <w:rsid w:val="000832F1"/>
    <w:rsid w:val="000833AC"/>
    <w:rsid w:val="0008348A"/>
    <w:rsid w:val="000834DC"/>
    <w:rsid w:val="000835B5"/>
    <w:rsid w:val="0008365A"/>
    <w:rsid w:val="00083756"/>
    <w:rsid w:val="00083789"/>
    <w:rsid w:val="0008394C"/>
    <w:rsid w:val="00083AE2"/>
    <w:rsid w:val="00083B74"/>
    <w:rsid w:val="00083C31"/>
    <w:rsid w:val="00083CB8"/>
    <w:rsid w:val="00083D1C"/>
    <w:rsid w:val="00083D8C"/>
    <w:rsid w:val="00083DF8"/>
    <w:rsid w:val="00083E2E"/>
    <w:rsid w:val="00083E37"/>
    <w:rsid w:val="00083EAE"/>
    <w:rsid w:val="00083F12"/>
    <w:rsid w:val="00083FE7"/>
    <w:rsid w:val="0008406C"/>
    <w:rsid w:val="0008407C"/>
    <w:rsid w:val="00084118"/>
    <w:rsid w:val="00084134"/>
    <w:rsid w:val="0008419F"/>
    <w:rsid w:val="000842C5"/>
    <w:rsid w:val="00084339"/>
    <w:rsid w:val="00084365"/>
    <w:rsid w:val="00084373"/>
    <w:rsid w:val="0008442A"/>
    <w:rsid w:val="00084432"/>
    <w:rsid w:val="000844BB"/>
    <w:rsid w:val="000844EB"/>
    <w:rsid w:val="00084570"/>
    <w:rsid w:val="0008458F"/>
    <w:rsid w:val="00084627"/>
    <w:rsid w:val="0008473B"/>
    <w:rsid w:val="000847C3"/>
    <w:rsid w:val="000848B3"/>
    <w:rsid w:val="000848E7"/>
    <w:rsid w:val="000848F3"/>
    <w:rsid w:val="000849A8"/>
    <w:rsid w:val="00084A4F"/>
    <w:rsid w:val="00084AB5"/>
    <w:rsid w:val="00084AB6"/>
    <w:rsid w:val="00084B29"/>
    <w:rsid w:val="00084BDB"/>
    <w:rsid w:val="00084C5D"/>
    <w:rsid w:val="00084C93"/>
    <w:rsid w:val="00084CF5"/>
    <w:rsid w:val="00084D08"/>
    <w:rsid w:val="00084E39"/>
    <w:rsid w:val="0008503A"/>
    <w:rsid w:val="00085091"/>
    <w:rsid w:val="000850CA"/>
    <w:rsid w:val="0008511B"/>
    <w:rsid w:val="00085197"/>
    <w:rsid w:val="000851E2"/>
    <w:rsid w:val="000851F7"/>
    <w:rsid w:val="00085203"/>
    <w:rsid w:val="00085220"/>
    <w:rsid w:val="00085302"/>
    <w:rsid w:val="000853F0"/>
    <w:rsid w:val="00085480"/>
    <w:rsid w:val="000854E0"/>
    <w:rsid w:val="0008551B"/>
    <w:rsid w:val="000855DB"/>
    <w:rsid w:val="000856FA"/>
    <w:rsid w:val="00085715"/>
    <w:rsid w:val="0008573D"/>
    <w:rsid w:val="00085906"/>
    <w:rsid w:val="0008592F"/>
    <w:rsid w:val="00085989"/>
    <w:rsid w:val="000859D0"/>
    <w:rsid w:val="00085A01"/>
    <w:rsid w:val="00085AA4"/>
    <w:rsid w:val="00085AB8"/>
    <w:rsid w:val="00085B1C"/>
    <w:rsid w:val="00085B22"/>
    <w:rsid w:val="00085B34"/>
    <w:rsid w:val="00085B4A"/>
    <w:rsid w:val="00085BCC"/>
    <w:rsid w:val="00085C40"/>
    <w:rsid w:val="00085C6F"/>
    <w:rsid w:val="00085CA2"/>
    <w:rsid w:val="00085D69"/>
    <w:rsid w:val="00085DCD"/>
    <w:rsid w:val="00085E0F"/>
    <w:rsid w:val="00085E99"/>
    <w:rsid w:val="00085F66"/>
    <w:rsid w:val="00086017"/>
    <w:rsid w:val="00086045"/>
    <w:rsid w:val="00086085"/>
    <w:rsid w:val="000860E5"/>
    <w:rsid w:val="0008611D"/>
    <w:rsid w:val="0008619F"/>
    <w:rsid w:val="000862BF"/>
    <w:rsid w:val="00086370"/>
    <w:rsid w:val="00086374"/>
    <w:rsid w:val="000863BC"/>
    <w:rsid w:val="000864BD"/>
    <w:rsid w:val="00086566"/>
    <w:rsid w:val="0008658B"/>
    <w:rsid w:val="00086593"/>
    <w:rsid w:val="000865E0"/>
    <w:rsid w:val="0008668A"/>
    <w:rsid w:val="00086697"/>
    <w:rsid w:val="000866D9"/>
    <w:rsid w:val="00086719"/>
    <w:rsid w:val="0008677C"/>
    <w:rsid w:val="000867B5"/>
    <w:rsid w:val="000867BE"/>
    <w:rsid w:val="0008680D"/>
    <w:rsid w:val="00086824"/>
    <w:rsid w:val="00086830"/>
    <w:rsid w:val="00086838"/>
    <w:rsid w:val="0008685B"/>
    <w:rsid w:val="0008694A"/>
    <w:rsid w:val="00086994"/>
    <w:rsid w:val="000869D2"/>
    <w:rsid w:val="00086A0F"/>
    <w:rsid w:val="00086A21"/>
    <w:rsid w:val="00086A4B"/>
    <w:rsid w:val="00086A5B"/>
    <w:rsid w:val="00086A66"/>
    <w:rsid w:val="00086AF0"/>
    <w:rsid w:val="00086B59"/>
    <w:rsid w:val="00086CA2"/>
    <w:rsid w:val="00086DB6"/>
    <w:rsid w:val="00086E52"/>
    <w:rsid w:val="00086E63"/>
    <w:rsid w:val="00086E6F"/>
    <w:rsid w:val="00086EBA"/>
    <w:rsid w:val="00086F23"/>
    <w:rsid w:val="00086F45"/>
    <w:rsid w:val="00086F55"/>
    <w:rsid w:val="00086FAD"/>
    <w:rsid w:val="00086FC0"/>
    <w:rsid w:val="00087015"/>
    <w:rsid w:val="00087098"/>
    <w:rsid w:val="0008713B"/>
    <w:rsid w:val="0008713E"/>
    <w:rsid w:val="000871E1"/>
    <w:rsid w:val="000871E2"/>
    <w:rsid w:val="00087237"/>
    <w:rsid w:val="00087238"/>
    <w:rsid w:val="000872BE"/>
    <w:rsid w:val="0008744A"/>
    <w:rsid w:val="0008745F"/>
    <w:rsid w:val="000874D7"/>
    <w:rsid w:val="000875F8"/>
    <w:rsid w:val="000877E7"/>
    <w:rsid w:val="00087A17"/>
    <w:rsid w:val="00087BC5"/>
    <w:rsid w:val="00087BC8"/>
    <w:rsid w:val="00087BF8"/>
    <w:rsid w:val="00087C60"/>
    <w:rsid w:val="00087C72"/>
    <w:rsid w:val="00087DEC"/>
    <w:rsid w:val="00087E35"/>
    <w:rsid w:val="00087E8C"/>
    <w:rsid w:val="00087F5C"/>
    <w:rsid w:val="00087FFC"/>
    <w:rsid w:val="000900C4"/>
    <w:rsid w:val="000900D2"/>
    <w:rsid w:val="0009015D"/>
    <w:rsid w:val="0009017A"/>
    <w:rsid w:val="00090319"/>
    <w:rsid w:val="00090384"/>
    <w:rsid w:val="00090386"/>
    <w:rsid w:val="00090395"/>
    <w:rsid w:val="0009043B"/>
    <w:rsid w:val="00090457"/>
    <w:rsid w:val="0009045E"/>
    <w:rsid w:val="00090504"/>
    <w:rsid w:val="000905AE"/>
    <w:rsid w:val="000905FD"/>
    <w:rsid w:val="000906FE"/>
    <w:rsid w:val="0009072C"/>
    <w:rsid w:val="00090944"/>
    <w:rsid w:val="0009098C"/>
    <w:rsid w:val="00090A00"/>
    <w:rsid w:val="00090AC7"/>
    <w:rsid w:val="00090AED"/>
    <w:rsid w:val="00090B2E"/>
    <w:rsid w:val="00090B72"/>
    <w:rsid w:val="00090C61"/>
    <w:rsid w:val="00090CB8"/>
    <w:rsid w:val="00090CF5"/>
    <w:rsid w:val="00090D8D"/>
    <w:rsid w:val="00090E09"/>
    <w:rsid w:val="00090E4E"/>
    <w:rsid w:val="00090E72"/>
    <w:rsid w:val="00090F1A"/>
    <w:rsid w:val="00091015"/>
    <w:rsid w:val="000910B3"/>
    <w:rsid w:val="0009113F"/>
    <w:rsid w:val="00091179"/>
    <w:rsid w:val="0009120B"/>
    <w:rsid w:val="00091332"/>
    <w:rsid w:val="00091377"/>
    <w:rsid w:val="000913B9"/>
    <w:rsid w:val="00091466"/>
    <w:rsid w:val="000914BE"/>
    <w:rsid w:val="000914DE"/>
    <w:rsid w:val="000914E3"/>
    <w:rsid w:val="000914F6"/>
    <w:rsid w:val="00091508"/>
    <w:rsid w:val="0009159B"/>
    <w:rsid w:val="000915A7"/>
    <w:rsid w:val="00091672"/>
    <w:rsid w:val="0009169B"/>
    <w:rsid w:val="00091703"/>
    <w:rsid w:val="00091719"/>
    <w:rsid w:val="00091773"/>
    <w:rsid w:val="000917BF"/>
    <w:rsid w:val="0009195A"/>
    <w:rsid w:val="000919FE"/>
    <w:rsid w:val="00091A37"/>
    <w:rsid w:val="00091A54"/>
    <w:rsid w:val="00091AB0"/>
    <w:rsid w:val="00091B17"/>
    <w:rsid w:val="00091B2E"/>
    <w:rsid w:val="00091B8C"/>
    <w:rsid w:val="00091BC8"/>
    <w:rsid w:val="00091BD9"/>
    <w:rsid w:val="00091C96"/>
    <w:rsid w:val="00091CF0"/>
    <w:rsid w:val="00091EFF"/>
    <w:rsid w:val="00091F9D"/>
    <w:rsid w:val="00091FCC"/>
    <w:rsid w:val="0009206F"/>
    <w:rsid w:val="00092102"/>
    <w:rsid w:val="00092195"/>
    <w:rsid w:val="000922D3"/>
    <w:rsid w:val="00092311"/>
    <w:rsid w:val="00092336"/>
    <w:rsid w:val="00092492"/>
    <w:rsid w:val="00092513"/>
    <w:rsid w:val="00092619"/>
    <w:rsid w:val="00092622"/>
    <w:rsid w:val="00092630"/>
    <w:rsid w:val="0009268E"/>
    <w:rsid w:val="000926B6"/>
    <w:rsid w:val="00092859"/>
    <w:rsid w:val="00092AA3"/>
    <w:rsid w:val="00092B62"/>
    <w:rsid w:val="00092DF9"/>
    <w:rsid w:val="00092E15"/>
    <w:rsid w:val="00092EF0"/>
    <w:rsid w:val="00092F91"/>
    <w:rsid w:val="00092FB6"/>
    <w:rsid w:val="00093124"/>
    <w:rsid w:val="00093329"/>
    <w:rsid w:val="000933C4"/>
    <w:rsid w:val="0009346E"/>
    <w:rsid w:val="00093555"/>
    <w:rsid w:val="00093649"/>
    <w:rsid w:val="00093685"/>
    <w:rsid w:val="000937AD"/>
    <w:rsid w:val="000937C5"/>
    <w:rsid w:val="00093941"/>
    <w:rsid w:val="000939A8"/>
    <w:rsid w:val="000939BC"/>
    <w:rsid w:val="000939DA"/>
    <w:rsid w:val="00093A15"/>
    <w:rsid w:val="00093A56"/>
    <w:rsid w:val="00093AC4"/>
    <w:rsid w:val="00093AD9"/>
    <w:rsid w:val="00093B0C"/>
    <w:rsid w:val="00093B6C"/>
    <w:rsid w:val="00093C69"/>
    <w:rsid w:val="00093CE1"/>
    <w:rsid w:val="00093D20"/>
    <w:rsid w:val="00093F7E"/>
    <w:rsid w:val="00093FB0"/>
    <w:rsid w:val="00094048"/>
    <w:rsid w:val="000940BF"/>
    <w:rsid w:val="000941E6"/>
    <w:rsid w:val="0009426C"/>
    <w:rsid w:val="000942FD"/>
    <w:rsid w:val="00094444"/>
    <w:rsid w:val="000944EF"/>
    <w:rsid w:val="0009451D"/>
    <w:rsid w:val="0009453E"/>
    <w:rsid w:val="00094644"/>
    <w:rsid w:val="000946F4"/>
    <w:rsid w:val="00094749"/>
    <w:rsid w:val="000947E4"/>
    <w:rsid w:val="0009484D"/>
    <w:rsid w:val="00094855"/>
    <w:rsid w:val="00094864"/>
    <w:rsid w:val="000948C4"/>
    <w:rsid w:val="00094944"/>
    <w:rsid w:val="000949F6"/>
    <w:rsid w:val="00094A1F"/>
    <w:rsid w:val="00094A39"/>
    <w:rsid w:val="00094D16"/>
    <w:rsid w:val="00094D2D"/>
    <w:rsid w:val="00094D56"/>
    <w:rsid w:val="00094D5D"/>
    <w:rsid w:val="00094E67"/>
    <w:rsid w:val="00094E6E"/>
    <w:rsid w:val="00094F23"/>
    <w:rsid w:val="00094F46"/>
    <w:rsid w:val="00094FF1"/>
    <w:rsid w:val="00095036"/>
    <w:rsid w:val="00095169"/>
    <w:rsid w:val="00095271"/>
    <w:rsid w:val="00095279"/>
    <w:rsid w:val="00095348"/>
    <w:rsid w:val="00095370"/>
    <w:rsid w:val="00095473"/>
    <w:rsid w:val="0009549B"/>
    <w:rsid w:val="00095531"/>
    <w:rsid w:val="00095586"/>
    <w:rsid w:val="000955CA"/>
    <w:rsid w:val="00095608"/>
    <w:rsid w:val="0009561D"/>
    <w:rsid w:val="00095655"/>
    <w:rsid w:val="00095677"/>
    <w:rsid w:val="000957C9"/>
    <w:rsid w:val="000958AC"/>
    <w:rsid w:val="00095AC1"/>
    <w:rsid w:val="00095B51"/>
    <w:rsid w:val="00095BD5"/>
    <w:rsid w:val="00095C75"/>
    <w:rsid w:val="00095C7F"/>
    <w:rsid w:val="00095CB6"/>
    <w:rsid w:val="00095D89"/>
    <w:rsid w:val="00095EEC"/>
    <w:rsid w:val="00095F4E"/>
    <w:rsid w:val="00095FE0"/>
    <w:rsid w:val="00096008"/>
    <w:rsid w:val="00096067"/>
    <w:rsid w:val="00096128"/>
    <w:rsid w:val="00096196"/>
    <w:rsid w:val="000962B6"/>
    <w:rsid w:val="000962F0"/>
    <w:rsid w:val="0009630A"/>
    <w:rsid w:val="00096395"/>
    <w:rsid w:val="000963B6"/>
    <w:rsid w:val="000963C1"/>
    <w:rsid w:val="0009651A"/>
    <w:rsid w:val="00096588"/>
    <w:rsid w:val="000966A3"/>
    <w:rsid w:val="000966BA"/>
    <w:rsid w:val="000966E6"/>
    <w:rsid w:val="00096771"/>
    <w:rsid w:val="0009679E"/>
    <w:rsid w:val="00096858"/>
    <w:rsid w:val="0009687A"/>
    <w:rsid w:val="000968AD"/>
    <w:rsid w:val="00096929"/>
    <w:rsid w:val="000969D1"/>
    <w:rsid w:val="000969E9"/>
    <w:rsid w:val="000969EA"/>
    <w:rsid w:val="000969F6"/>
    <w:rsid w:val="00096AD2"/>
    <w:rsid w:val="00096B52"/>
    <w:rsid w:val="00096B6B"/>
    <w:rsid w:val="00096B72"/>
    <w:rsid w:val="00096B8C"/>
    <w:rsid w:val="00096BA3"/>
    <w:rsid w:val="00096C3C"/>
    <w:rsid w:val="00096CB8"/>
    <w:rsid w:val="00096CD5"/>
    <w:rsid w:val="00096D3B"/>
    <w:rsid w:val="00096D7C"/>
    <w:rsid w:val="00096E27"/>
    <w:rsid w:val="00096E4E"/>
    <w:rsid w:val="00096F6A"/>
    <w:rsid w:val="00096F87"/>
    <w:rsid w:val="00097036"/>
    <w:rsid w:val="000970A6"/>
    <w:rsid w:val="00097171"/>
    <w:rsid w:val="0009717D"/>
    <w:rsid w:val="000971C3"/>
    <w:rsid w:val="00097220"/>
    <w:rsid w:val="0009733F"/>
    <w:rsid w:val="000973B3"/>
    <w:rsid w:val="000973BE"/>
    <w:rsid w:val="000973F4"/>
    <w:rsid w:val="0009740C"/>
    <w:rsid w:val="0009747A"/>
    <w:rsid w:val="0009751A"/>
    <w:rsid w:val="00097793"/>
    <w:rsid w:val="0009785C"/>
    <w:rsid w:val="0009786E"/>
    <w:rsid w:val="00097875"/>
    <w:rsid w:val="000979F8"/>
    <w:rsid w:val="00097A23"/>
    <w:rsid w:val="00097A2F"/>
    <w:rsid w:val="00097A59"/>
    <w:rsid w:val="00097BF7"/>
    <w:rsid w:val="00097C75"/>
    <w:rsid w:val="00097E13"/>
    <w:rsid w:val="00097E5C"/>
    <w:rsid w:val="00097E6B"/>
    <w:rsid w:val="00097E70"/>
    <w:rsid w:val="000A0079"/>
    <w:rsid w:val="000A0104"/>
    <w:rsid w:val="000A014B"/>
    <w:rsid w:val="000A02A7"/>
    <w:rsid w:val="000A034E"/>
    <w:rsid w:val="000A037B"/>
    <w:rsid w:val="000A03C8"/>
    <w:rsid w:val="000A03EB"/>
    <w:rsid w:val="000A0541"/>
    <w:rsid w:val="000A0548"/>
    <w:rsid w:val="000A05CF"/>
    <w:rsid w:val="000A05DA"/>
    <w:rsid w:val="000A0657"/>
    <w:rsid w:val="000A069D"/>
    <w:rsid w:val="000A0807"/>
    <w:rsid w:val="000A0809"/>
    <w:rsid w:val="000A0863"/>
    <w:rsid w:val="000A090F"/>
    <w:rsid w:val="000A0931"/>
    <w:rsid w:val="000A0981"/>
    <w:rsid w:val="000A09A9"/>
    <w:rsid w:val="000A0A5B"/>
    <w:rsid w:val="000A0ADD"/>
    <w:rsid w:val="000A0B60"/>
    <w:rsid w:val="000A0B94"/>
    <w:rsid w:val="000A0BCB"/>
    <w:rsid w:val="000A0BE8"/>
    <w:rsid w:val="000A0C53"/>
    <w:rsid w:val="000A0CD6"/>
    <w:rsid w:val="000A0D23"/>
    <w:rsid w:val="000A0DD2"/>
    <w:rsid w:val="000A0E26"/>
    <w:rsid w:val="000A0E92"/>
    <w:rsid w:val="000A0F7F"/>
    <w:rsid w:val="000A0FBD"/>
    <w:rsid w:val="000A100B"/>
    <w:rsid w:val="000A1021"/>
    <w:rsid w:val="000A10FB"/>
    <w:rsid w:val="000A11D8"/>
    <w:rsid w:val="000A1244"/>
    <w:rsid w:val="000A13EA"/>
    <w:rsid w:val="000A1488"/>
    <w:rsid w:val="000A15B3"/>
    <w:rsid w:val="000A1626"/>
    <w:rsid w:val="000A1669"/>
    <w:rsid w:val="000A1744"/>
    <w:rsid w:val="000A180A"/>
    <w:rsid w:val="000A192A"/>
    <w:rsid w:val="000A19C9"/>
    <w:rsid w:val="000A1A2D"/>
    <w:rsid w:val="000A1AF0"/>
    <w:rsid w:val="000A1B50"/>
    <w:rsid w:val="000A1B62"/>
    <w:rsid w:val="000A1BB9"/>
    <w:rsid w:val="000A1BF3"/>
    <w:rsid w:val="000A1CDC"/>
    <w:rsid w:val="000A1D0C"/>
    <w:rsid w:val="000A1E04"/>
    <w:rsid w:val="000A1F66"/>
    <w:rsid w:val="000A1FDD"/>
    <w:rsid w:val="000A2123"/>
    <w:rsid w:val="000A2192"/>
    <w:rsid w:val="000A2206"/>
    <w:rsid w:val="000A2256"/>
    <w:rsid w:val="000A227A"/>
    <w:rsid w:val="000A22A8"/>
    <w:rsid w:val="000A244B"/>
    <w:rsid w:val="000A24C2"/>
    <w:rsid w:val="000A2571"/>
    <w:rsid w:val="000A25D5"/>
    <w:rsid w:val="000A2665"/>
    <w:rsid w:val="000A26A0"/>
    <w:rsid w:val="000A26DE"/>
    <w:rsid w:val="000A2704"/>
    <w:rsid w:val="000A2728"/>
    <w:rsid w:val="000A272C"/>
    <w:rsid w:val="000A2747"/>
    <w:rsid w:val="000A279F"/>
    <w:rsid w:val="000A27A6"/>
    <w:rsid w:val="000A2834"/>
    <w:rsid w:val="000A28C4"/>
    <w:rsid w:val="000A297E"/>
    <w:rsid w:val="000A29A8"/>
    <w:rsid w:val="000A29DF"/>
    <w:rsid w:val="000A2A5D"/>
    <w:rsid w:val="000A2A64"/>
    <w:rsid w:val="000A2AB6"/>
    <w:rsid w:val="000A2B21"/>
    <w:rsid w:val="000A2CBA"/>
    <w:rsid w:val="000A2CCA"/>
    <w:rsid w:val="000A2DA9"/>
    <w:rsid w:val="000A2DCC"/>
    <w:rsid w:val="000A2E13"/>
    <w:rsid w:val="000A2E38"/>
    <w:rsid w:val="000A2F46"/>
    <w:rsid w:val="000A31AE"/>
    <w:rsid w:val="000A31F5"/>
    <w:rsid w:val="000A3249"/>
    <w:rsid w:val="000A3324"/>
    <w:rsid w:val="000A33B2"/>
    <w:rsid w:val="000A3458"/>
    <w:rsid w:val="000A3492"/>
    <w:rsid w:val="000A34E7"/>
    <w:rsid w:val="000A34F5"/>
    <w:rsid w:val="000A34FA"/>
    <w:rsid w:val="000A35CD"/>
    <w:rsid w:val="000A36CF"/>
    <w:rsid w:val="000A37C6"/>
    <w:rsid w:val="000A383E"/>
    <w:rsid w:val="000A3863"/>
    <w:rsid w:val="000A3915"/>
    <w:rsid w:val="000A3A14"/>
    <w:rsid w:val="000A3A6B"/>
    <w:rsid w:val="000A3A77"/>
    <w:rsid w:val="000A3B78"/>
    <w:rsid w:val="000A3C65"/>
    <w:rsid w:val="000A3D60"/>
    <w:rsid w:val="000A3DC8"/>
    <w:rsid w:val="000A3EA3"/>
    <w:rsid w:val="000A3F73"/>
    <w:rsid w:val="000A3FD6"/>
    <w:rsid w:val="000A40D2"/>
    <w:rsid w:val="000A4184"/>
    <w:rsid w:val="000A428F"/>
    <w:rsid w:val="000A42A2"/>
    <w:rsid w:val="000A439A"/>
    <w:rsid w:val="000A43B4"/>
    <w:rsid w:val="000A451C"/>
    <w:rsid w:val="000A4571"/>
    <w:rsid w:val="000A4786"/>
    <w:rsid w:val="000A4793"/>
    <w:rsid w:val="000A47FF"/>
    <w:rsid w:val="000A4910"/>
    <w:rsid w:val="000A499B"/>
    <w:rsid w:val="000A4A98"/>
    <w:rsid w:val="000A4B5A"/>
    <w:rsid w:val="000A4BCB"/>
    <w:rsid w:val="000A4BF5"/>
    <w:rsid w:val="000A4CCB"/>
    <w:rsid w:val="000A4DA3"/>
    <w:rsid w:val="000A5023"/>
    <w:rsid w:val="000A50AA"/>
    <w:rsid w:val="000A5121"/>
    <w:rsid w:val="000A5147"/>
    <w:rsid w:val="000A5178"/>
    <w:rsid w:val="000A5281"/>
    <w:rsid w:val="000A529C"/>
    <w:rsid w:val="000A52A0"/>
    <w:rsid w:val="000A52E7"/>
    <w:rsid w:val="000A539F"/>
    <w:rsid w:val="000A53A4"/>
    <w:rsid w:val="000A54B7"/>
    <w:rsid w:val="000A56C3"/>
    <w:rsid w:val="000A58C9"/>
    <w:rsid w:val="000A58E8"/>
    <w:rsid w:val="000A593C"/>
    <w:rsid w:val="000A598F"/>
    <w:rsid w:val="000A59ED"/>
    <w:rsid w:val="000A5A07"/>
    <w:rsid w:val="000A5B73"/>
    <w:rsid w:val="000A5BCA"/>
    <w:rsid w:val="000A5CB2"/>
    <w:rsid w:val="000A5D95"/>
    <w:rsid w:val="000A5DE5"/>
    <w:rsid w:val="000A5DEA"/>
    <w:rsid w:val="000A5EE4"/>
    <w:rsid w:val="000A6040"/>
    <w:rsid w:val="000A6054"/>
    <w:rsid w:val="000A60AE"/>
    <w:rsid w:val="000A61ED"/>
    <w:rsid w:val="000A620B"/>
    <w:rsid w:val="000A62F6"/>
    <w:rsid w:val="000A642E"/>
    <w:rsid w:val="000A6434"/>
    <w:rsid w:val="000A646D"/>
    <w:rsid w:val="000A64D1"/>
    <w:rsid w:val="000A64DC"/>
    <w:rsid w:val="000A658D"/>
    <w:rsid w:val="000A65C3"/>
    <w:rsid w:val="000A6767"/>
    <w:rsid w:val="000A6780"/>
    <w:rsid w:val="000A67F6"/>
    <w:rsid w:val="000A6803"/>
    <w:rsid w:val="000A6837"/>
    <w:rsid w:val="000A6A14"/>
    <w:rsid w:val="000A6A81"/>
    <w:rsid w:val="000A6B78"/>
    <w:rsid w:val="000A6BA6"/>
    <w:rsid w:val="000A6D1C"/>
    <w:rsid w:val="000A6D52"/>
    <w:rsid w:val="000A6D56"/>
    <w:rsid w:val="000A6EF9"/>
    <w:rsid w:val="000A6FEA"/>
    <w:rsid w:val="000A701F"/>
    <w:rsid w:val="000A702E"/>
    <w:rsid w:val="000A7095"/>
    <w:rsid w:val="000A7157"/>
    <w:rsid w:val="000A7229"/>
    <w:rsid w:val="000A7267"/>
    <w:rsid w:val="000A738B"/>
    <w:rsid w:val="000A73C1"/>
    <w:rsid w:val="000A7484"/>
    <w:rsid w:val="000A74D1"/>
    <w:rsid w:val="000A7572"/>
    <w:rsid w:val="000A761D"/>
    <w:rsid w:val="000A7631"/>
    <w:rsid w:val="000A766E"/>
    <w:rsid w:val="000A789A"/>
    <w:rsid w:val="000A78E2"/>
    <w:rsid w:val="000A7921"/>
    <w:rsid w:val="000A79D3"/>
    <w:rsid w:val="000A79F6"/>
    <w:rsid w:val="000A7A6D"/>
    <w:rsid w:val="000A7AA9"/>
    <w:rsid w:val="000A7ABD"/>
    <w:rsid w:val="000A7ACE"/>
    <w:rsid w:val="000A7B02"/>
    <w:rsid w:val="000A7CAD"/>
    <w:rsid w:val="000A7D81"/>
    <w:rsid w:val="000A7DC3"/>
    <w:rsid w:val="000A7E9D"/>
    <w:rsid w:val="000A7EA5"/>
    <w:rsid w:val="000A7ED9"/>
    <w:rsid w:val="000A7EE5"/>
    <w:rsid w:val="000A7EE9"/>
    <w:rsid w:val="000B0011"/>
    <w:rsid w:val="000B0020"/>
    <w:rsid w:val="000B008D"/>
    <w:rsid w:val="000B014E"/>
    <w:rsid w:val="000B02F4"/>
    <w:rsid w:val="000B0334"/>
    <w:rsid w:val="000B037B"/>
    <w:rsid w:val="000B03B5"/>
    <w:rsid w:val="000B03FE"/>
    <w:rsid w:val="000B0506"/>
    <w:rsid w:val="000B063A"/>
    <w:rsid w:val="000B06C6"/>
    <w:rsid w:val="000B06F9"/>
    <w:rsid w:val="000B0715"/>
    <w:rsid w:val="000B072A"/>
    <w:rsid w:val="000B072D"/>
    <w:rsid w:val="000B0743"/>
    <w:rsid w:val="000B074F"/>
    <w:rsid w:val="000B080D"/>
    <w:rsid w:val="000B087D"/>
    <w:rsid w:val="000B089D"/>
    <w:rsid w:val="000B0A11"/>
    <w:rsid w:val="000B0A78"/>
    <w:rsid w:val="000B0B27"/>
    <w:rsid w:val="000B0B6F"/>
    <w:rsid w:val="000B0B9A"/>
    <w:rsid w:val="000B0C9E"/>
    <w:rsid w:val="000B0CAA"/>
    <w:rsid w:val="000B0CE7"/>
    <w:rsid w:val="000B0D19"/>
    <w:rsid w:val="000B0E55"/>
    <w:rsid w:val="000B0EA8"/>
    <w:rsid w:val="000B0F51"/>
    <w:rsid w:val="000B0FB0"/>
    <w:rsid w:val="000B0FB7"/>
    <w:rsid w:val="000B0FC5"/>
    <w:rsid w:val="000B101A"/>
    <w:rsid w:val="000B108F"/>
    <w:rsid w:val="000B1136"/>
    <w:rsid w:val="000B115D"/>
    <w:rsid w:val="000B11CB"/>
    <w:rsid w:val="000B120E"/>
    <w:rsid w:val="000B124E"/>
    <w:rsid w:val="000B12AF"/>
    <w:rsid w:val="000B132D"/>
    <w:rsid w:val="000B14F6"/>
    <w:rsid w:val="000B152D"/>
    <w:rsid w:val="000B156F"/>
    <w:rsid w:val="000B159B"/>
    <w:rsid w:val="000B161C"/>
    <w:rsid w:val="000B166E"/>
    <w:rsid w:val="000B171C"/>
    <w:rsid w:val="000B177B"/>
    <w:rsid w:val="000B17AF"/>
    <w:rsid w:val="000B199C"/>
    <w:rsid w:val="000B19B8"/>
    <w:rsid w:val="000B19FD"/>
    <w:rsid w:val="000B1A6E"/>
    <w:rsid w:val="000B1B72"/>
    <w:rsid w:val="000B1BFB"/>
    <w:rsid w:val="000B1C01"/>
    <w:rsid w:val="000B1C0B"/>
    <w:rsid w:val="000B1CBD"/>
    <w:rsid w:val="000B1CC9"/>
    <w:rsid w:val="000B1D13"/>
    <w:rsid w:val="000B1D1A"/>
    <w:rsid w:val="000B1D5A"/>
    <w:rsid w:val="000B1DAE"/>
    <w:rsid w:val="000B1EB8"/>
    <w:rsid w:val="000B1F47"/>
    <w:rsid w:val="000B1F49"/>
    <w:rsid w:val="000B1FA1"/>
    <w:rsid w:val="000B200E"/>
    <w:rsid w:val="000B202F"/>
    <w:rsid w:val="000B205A"/>
    <w:rsid w:val="000B2140"/>
    <w:rsid w:val="000B2225"/>
    <w:rsid w:val="000B2245"/>
    <w:rsid w:val="000B2290"/>
    <w:rsid w:val="000B236A"/>
    <w:rsid w:val="000B240E"/>
    <w:rsid w:val="000B247C"/>
    <w:rsid w:val="000B2522"/>
    <w:rsid w:val="000B2723"/>
    <w:rsid w:val="000B27A9"/>
    <w:rsid w:val="000B27C4"/>
    <w:rsid w:val="000B27D3"/>
    <w:rsid w:val="000B28E1"/>
    <w:rsid w:val="000B297A"/>
    <w:rsid w:val="000B2B0F"/>
    <w:rsid w:val="000B2B10"/>
    <w:rsid w:val="000B2B15"/>
    <w:rsid w:val="000B2BA8"/>
    <w:rsid w:val="000B2BEA"/>
    <w:rsid w:val="000B2CF6"/>
    <w:rsid w:val="000B2CFA"/>
    <w:rsid w:val="000B2D5A"/>
    <w:rsid w:val="000B2FC9"/>
    <w:rsid w:val="000B2FF0"/>
    <w:rsid w:val="000B3011"/>
    <w:rsid w:val="000B30AA"/>
    <w:rsid w:val="000B325E"/>
    <w:rsid w:val="000B3338"/>
    <w:rsid w:val="000B33C9"/>
    <w:rsid w:val="000B3445"/>
    <w:rsid w:val="000B3462"/>
    <w:rsid w:val="000B34AB"/>
    <w:rsid w:val="000B357D"/>
    <w:rsid w:val="000B35B4"/>
    <w:rsid w:val="000B35BB"/>
    <w:rsid w:val="000B36D6"/>
    <w:rsid w:val="000B36F1"/>
    <w:rsid w:val="000B3737"/>
    <w:rsid w:val="000B3846"/>
    <w:rsid w:val="000B3957"/>
    <w:rsid w:val="000B39F7"/>
    <w:rsid w:val="000B3A3D"/>
    <w:rsid w:val="000B3AEC"/>
    <w:rsid w:val="000B3BBC"/>
    <w:rsid w:val="000B3C20"/>
    <w:rsid w:val="000B3E8A"/>
    <w:rsid w:val="000B3F3B"/>
    <w:rsid w:val="000B3F4F"/>
    <w:rsid w:val="000B3FB2"/>
    <w:rsid w:val="000B3FB6"/>
    <w:rsid w:val="000B4002"/>
    <w:rsid w:val="000B400D"/>
    <w:rsid w:val="000B4028"/>
    <w:rsid w:val="000B403F"/>
    <w:rsid w:val="000B4098"/>
    <w:rsid w:val="000B4153"/>
    <w:rsid w:val="000B41A2"/>
    <w:rsid w:val="000B4215"/>
    <w:rsid w:val="000B4232"/>
    <w:rsid w:val="000B4322"/>
    <w:rsid w:val="000B4341"/>
    <w:rsid w:val="000B434E"/>
    <w:rsid w:val="000B4368"/>
    <w:rsid w:val="000B44E6"/>
    <w:rsid w:val="000B44F0"/>
    <w:rsid w:val="000B45A3"/>
    <w:rsid w:val="000B4609"/>
    <w:rsid w:val="000B465E"/>
    <w:rsid w:val="000B4713"/>
    <w:rsid w:val="000B4722"/>
    <w:rsid w:val="000B476D"/>
    <w:rsid w:val="000B48B1"/>
    <w:rsid w:val="000B48E3"/>
    <w:rsid w:val="000B498D"/>
    <w:rsid w:val="000B49CC"/>
    <w:rsid w:val="000B4A05"/>
    <w:rsid w:val="000B4A3D"/>
    <w:rsid w:val="000B4ACE"/>
    <w:rsid w:val="000B4BAD"/>
    <w:rsid w:val="000B4BF2"/>
    <w:rsid w:val="000B4C59"/>
    <w:rsid w:val="000B4D49"/>
    <w:rsid w:val="000B4D5A"/>
    <w:rsid w:val="000B4DA9"/>
    <w:rsid w:val="000B4E36"/>
    <w:rsid w:val="000B4E6D"/>
    <w:rsid w:val="000B4EC2"/>
    <w:rsid w:val="000B4F30"/>
    <w:rsid w:val="000B4F4C"/>
    <w:rsid w:val="000B4F87"/>
    <w:rsid w:val="000B50DA"/>
    <w:rsid w:val="000B51B9"/>
    <w:rsid w:val="000B5326"/>
    <w:rsid w:val="000B5427"/>
    <w:rsid w:val="000B54C5"/>
    <w:rsid w:val="000B5552"/>
    <w:rsid w:val="000B5588"/>
    <w:rsid w:val="000B55F1"/>
    <w:rsid w:val="000B561B"/>
    <w:rsid w:val="000B5623"/>
    <w:rsid w:val="000B5647"/>
    <w:rsid w:val="000B56FF"/>
    <w:rsid w:val="000B5741"/>
    <w:rsid w:val="000B5807"/>
    <w:rsid w:val="000B580A"/>
    <w:rsid w:val="000B584C"/>
    <w:rsid w:val="000B5855"/>
    <w:rsid w:val="000B587F"/>
    <w:rsid w:val="000B594A"/>
    <w:rsid w:val="000B5A01"/>
    <w:rsid w:val="000B5A2F"/>
    <w:rsid w:val="000B5A86"/>
    <w:rsid w:val="000B5ABE"/>
    <w:rsid w:val="000B5B2A"/>
    <w:rsid w:val="000B5B76"/>
    <w:rsid w:val="000B5C14"/>
    <w:rsid w:val="000B5C55"/>
    <w:rsid w:val="000B5C79"/>
    <w:rsid w:val="000B5C7C"/>
    <w:rsid w:val="000B5D91"/>
    <w:rsid w:val="000B5E4F"/>
    <w:rsid w:val="000B5F58"/>
    <w:rsid w:val="000B5FC8"/>
    <w:rsid w:val="000B601D"/>
    <w:rsid w:val="000B601F"/>
    <w:rsid w:val="000B60BD"/>
    <w:rsid w:val="000B60CD"/>
    <w:rsid w:val="000B60F2"/>
    <w:rsid w:val="000B6175"/>
    <w:rsid w:val="000B619C"/>
    <w:rsid w:val="000B61B7"/>
    <w:rsid w:val="000B6205"/>
    <w:rsid w:val="000B6281"/>
    <w:rsid w:val="000B629E"/>
    <w:rsid w:val="000B62A3"/>
    <w:rsid w:val="000B62AF"/>
    <w:rsid w:val="000B634A"/>
    <w:rsid w:val="000B638C"/>
    <w:rsid w:val="000B63A2"/>
    <w:rsid w:val="000B63AC"/>
    <w:rsid w:val="000B6432"/>
    <w:rsid w:val="000B654A"/>
    <w:rsid w:val="000B6611"/>
    <w:rsid w:val="000B6649"/>
    <w:rsid w:val="000B678E"/>
    <w:rsid w:val="000B6868"/>
    <w:rsid w:val="000B68CF"/>
    <w:rsid w:val="000B691E"/>
    <w:rsid w:val="000B6991"/>
    <w:rsid w:val="000B69A3"/>
    <w:rsid w:val="000B6A45"/>
    <w:rsid w:val="000B6ADE"/>
    <w:rsid w:val="000B6AE3"/>
    <w:rsid w:val="000B6B37"/>
    <w:rsid w:val="000B6BD4"/>
    <w:rsid w:val="000B6BED"/>
    <w:rsid w:val="000B6C46"/>
    <w:rsid w:val="000B6C6E"/>
    <w:rsid w:val="000B6C7E"/>
    <w:rsid w:val="000B6CAD"/>
    <w:rsid w:val="000B6CCA"/>
    <w:rsid w:val="000B6D40"/>
    <w:rsid w:val="000B6E29"/>
    <w:rsid w:val="000B6ED2"/>
    <w:rsid w:val="000B6F96"/>
    <w:rsid w:val="000B70F6"/>
    <w:rsid w:val="000B719D"/>
    <w:rsid w:val="000B72B1"/>
    <w:rsid w:val="000B733D"/>
    <w:rsid w:val="000B73EE"/>
    <w:rsid w:val="000B743F"/>
    <w:rsid w:val="000B7446"/>
    <w:rsid w:val="000B7459"/>
    <w:rsid w:val="000B7486"/>
    <w:rsid w:val="000B7509"/>
    <w:rsid w:val="000B752C"/>
    <w:rsid w:val="000B753E"/>
    <w:rsid w:val="000B754C"/>
    <w:rsid w:val="000B75DB"/>
    <w:rsid w:val="000B765F"/>
    <w:rsid w:val="000B775D"/>
    <w:rsid w:val="000B777C"/>
    <w:rsid w:val="000B782A"/>
    <w:rsid w:val="000B78D6"/>
    <w:rsid w:val="000B7A7C"/>
    <w:rsid w:val="000B7AE6"/>
    <w:rsid w:val="000B7B5A"/>
    <w:rsid w:val="000B7C8A"/>
    <w:rsid w:val="000B7C9A"/>
    <w:rsid w:val="000B7CB0"/>
    <w:rsid w:val="000B7D00"/>
    <w:rsid w:val="000B7F87"/>
    <w:rsid w:val="000C00A6"/>
    <w:rsid w:val="000C0148"/>
    <w:rsid w:val="000C018C"/>
    <w:rsid w:val="000C0196"/>
    <w:rsid w:val="000C0221"/>
    <w:rsid w:val="000C0260"/>
    <w:rsid w:val="000C0276"/>
    <w:rsid w:val="000C02DF"/>
    <w:rsid w:val="000C0371"/>
    <w:rsid w:val="000C03C1"/>
    <w:rsid w:val="000C044F"/>
    <w:rsid w:val="000C0488"/>
    <w:rsid w:val="000C04D2"/>
    <w:rsid w:val="000C05E0"/>
    <w:rsid w:val="000C075B"/>
    <w:rsid w:val="000C0826"/>
    <w:rsid w:val="000C084C"/>
    <w:rsid w:val="000C0863"/>
    <w:rsid w:val="000C090C"/>
    <w:rsid w:val="000C09D8"/>
    <w:rsid w:val="000C09EC"/>
    <w:rsid w:val="000C0A77"/>
    <w:rsid w:val="000C0ADE"/>
    <w:rsid w:val="000C0AF5"/>
    <w:rsid w:val="000C0B17"/>
    <w:rsid w:val="000C0BCD"/>
    <w:rsid w:val="000C0BFE"/>
    <w:rsid w:val="000C0C55"/>
    <w:rsid w:val="000C0E02"/>
    <w:rsid w:val="000C0E08"/>
    <w:rsid w:val="000C0E3D"/>
    <w:rsid w:val="000C0E9A"/>
    <w:rsid w:val="000C0F85"/>
    <w:rsid w:val="000C0FA3"/>
    <w:rsid w:val="000C102A"/>
    <w:rsid w:val="000C1051"/>
    <w:rsid w:val="000C1082"/>
    <w:rsid w:val="000C1187"/>
    <w:rsid w:val="000C11A5"/>
    <w:rsid w:val="000C11CA"/>
    <w:rsid w:val="000C11CC"/>
    <w:rsid w:val="000C12A8"/>
    <w:rsid w:val="000C12B6"/>
    <w:rsid w:val="000C136E"/>
    <w:rsid w:val="000C13BB"/>
    <w:rsid w:val="000C14BB"/>
    <w:rsid w:val="000C1534"/>
    <w:rsid w:val="000C153D"/>
    <w:rsid w:val="000C154B"/>
    <w:rsid w:val="000C15C6"/>
    <w:rsid w:val="000C15E3"/>
    <w:rsid w:val="000C1618"/>
    <w:rsid w:val="000C1646"/>
    <w:rsid w:val="000C1661"/>
    <w:rsid w:val="000C17E9"/>
    <w:rsid w:val="000C181C"/>
    <w:rsid w:val="000C1868"/>
    <w:rsid w:val="000C1924"/>
    <w:rsid w:val="000C1932"/>
    <w:rsid w:val="000C1BED"/>
    <w:rsid w:val="000C1C42"/>
    <w:rsid w:val="000C1D73"/>
    <w:rsid w:val="000C1DDC"/>
    <w:rsid w:val="000C1E55"/>
    <w:rsid w:val="000C1F2C"/>
    <w:rsid w:val="000C1F3A"/>
    <w:rsid w:val="000C1F6E"/>
    <w:rsid w:val="000C1F9C"/>
    <w:rsid w:val="000C20FB"/>
    <w:rsid w:val="000C2150"/>
    <w:rsid w:val="000C2155"/>
    <w:rsid w:val="000C225D"/>
    <w:rsid w:val="000C2400"/>
    <w:rsid w:val="000C2470"/>
    <w:rsid w:val="000C248F"/>
    <w:rsid w:val="000C2490"/>
    <w:rsid w:val="000C24AA"/>
    <w:rsid w:val="000C255C"/>
    <w:rsid w:val="000C258C"/>
    <w:rsid w:val="000C25C4"/>
    <w:rsid w:val="000C261E"/>
    <w:rsid w:val="000C2653"/>
    <w:rsid w:val="000C2658"/>
    <w:rsid w:val="000C266E"/>
    <w:rsid w:val="000C2819"/>
    <w:rsid w:val="000C28E9"/>
    <w:rsid w:val="000C2952"/>
    <w:rsid w:val="000C2963"/>
    <w:rsid w:val="000C2A5A"/>
    <w:rsid w:val="000C2B2C"/>
    <w:rsid w:val="000C2BEB"/>
    <w:rsid w:val="000C2C3B"/>
    <w:rsid w:val="000C2D48"/>
    <w:rsid w:val="000C2D72"/>
    <w:rsid w:val="000C2D83"/>
    <w:rsid w:val="000C2DA5"/>
    <w:rsid w:val="000C2E92"/>
    <w:rsid w:val="000C2E9B"/>
    <w:rsid w:val="000C2FC6"/>
    <w:rsid w:val="000C3011"/>
    <w:rsid w:val="000C301F"/>
    <w:rsid w:val="000C310E"/>
    <w:rsid w:val="000C311E"/>
    <w:rsid w:val="000C31EB"/>
    <w:rsid w:val="000C338C"/>
    <w:rsid w:val="000C33FB"/>
    <w:rsid w:val="000C372A"/>
    <w:rsid w:val="000C383C"/>
    <w:rsid w:val="000C3840"/>
    <w:rsid w:val="000C3852"/>
    <w:rsid w:val="000C397D"/>
    <w:rsid w:val="000C3984"/>
    <w:rsid w:val="000C3A5E"/>
    <w:rsid w:val="000C3A81"/>
    <w:rsid w:val="000C3A8A"/>
    <w:rsid w:val="000C3B00"/>
    <w:rsid w:val="000C3BA3"/>
    <w:rsid w:val="000C3C8D"/>
    <w:rsid w:val="000C3D84"/>
    <w:rsid w:val="000C3DCC"/>
    <w:rsid w:val="000C3E49"/>
    <w:rsid w:val="000C3E62"/>
    <w:rsid w:val="000C3E76"/>
    <w:rsid w:val="000C3F24"/>
    <w:rsid w:val="000C3FF8"/>
    <w:rsid w:val="000C40F9"/>
    <w:rsid w:val="000C4456"/>
    <w:rsid w:val="000C45EF"/>
    <w:rsid w:val="000C462C"/>
    <w:rsid w:val="000C464F"/>
    <w:rsid w:val="000C469B"/>
    <w:rsid w:val="000C46A1"/>
    <w:rsid w:val="000C46A4"/>
    <w:rsid w:val="000C471A"/>
    <w:rsid w:val="000C4802"/>
    <w:rsid w:val="000C48B6"/>
    <w:rsid w:val="000C48CB"/>
    <w:rsid w:val="000C48F4"/>
    <w:rsid w:val="000C48FB"/>
    <w:rsid w:val="000C4916"/>
    <w:rsid w:val="000C4942"/>
    <w:rsid w:val="000C4978"/>
    <w:rsid w:val="000C499D"/>
    <w:rsid w:val="000C4A02"/>
    <w:rsid w:val="000C4AEB"/>
    <w:rsid w:val="000C4B6B"/>
    <w:rsid w:val="000C4B89"/>
    <w:rsid w:val="000C4BB4"/>
    <w:rsid w:val="000C4C20"/>
    <w:rsid w:val="000C4CA4"/>
    <w:rsid w:val="000C4D62"/>
    <w:rsid w:val="000C4E0B"/>
    <w:rsid w:val="000C4E27"/>
    <w:rsid w:val="000C4E48"/>
    <w:rsid w:val="000C4F3C"/>
    <w:rsid w:val="000C4F42"/>
    <w:rsid w:val="000C4F90"/>
    <w:rsid w:val="000C4F95"/>
    <w:rsid w:val="000C4FA4"/>
    <w:rsid w:val="000C5017"/>
    <w:rsid w:val="000C5067"/>
    <w:rsid w:val="000C51CC"/>
    <w:rsid w:val="000C522C"/>
    <w:rsid w:val="000C5230"/>
    <w:rsid w:val="000C5258"/>
    <w:rsid w:val="000C5287"/>
    <w:rsid w:val="000C529C"/>
    <w:rsid w:val="000C530C"/>
    <w:rsid w:val="000C537F"/>
    <w:rsid w:val="000C53AF"/>
    <w:rsid w:val="000C53CA"/>
    <w:rsid w:val="000C5485"/>
    <w:rsid w:val="000C5533"/>
    <w:rsid w:val="000C55D5"/>
    <w:rsid w:val="000C55ED"/>
    <w:rsid w:val="000C564A"/>
    <w:rsid w:val="000C567E"/>
    <w:rsid w:val="000C56F5"/>
    <w:rsid w:val="000C56FE"/>
    <w:rsid w:val="000C573E"/>
    <w:rsid w:val="000C578A"/>
    <w:rsid w:val="000C5907"/>
    <w:rsid w:val="000C59E6"/>
    <w:rsid w:val="000C5A25"/>
    <w:rsid w:val="000C5A6E"/>
    <w:rsid w:val="000C5B7D"/>
    <w:rsid w:val="000C5CA1"/>
    <w:rsid w:val="000C5D99"/>
    <w:rsid w:val="000C5DF6"/>
    <w:rsid w:val="000C5EE7"/>
    <w:rsid w:val="000C5F7F"/>
    <w:rsid w:val="000C6016"/>
    <w:rsid w:val="000C609C"/>
    <w:rsid w:val="000C60F9"/>
    <w:rsid w:val="000C625B"/>
    <w:rsid w:val="000C633B"/>
    <w:rsid w:val="000C637E"/>
    <w:rsid w:val="000C638C"/>
    <w:rsid w:val="000C63FA"/>
    <w:rsid w:val="000C6416"/>
    <w:rsid w:val="000C6486"/>
    <w:rsid w:val="000C6497"/>
    <w:rsid w:val="000C64DF"/>
    <w:rsid w:val="000C6504"/>
    <w:rsid w:val="000C653D"/>
    <w:rsid w:val="000C6677"/>
    <w:rsid w:val="000C672D"/>
    <w:rsid w:val="000C67DD"/>
    <w:rsid w:val="000C6849"/>
    <w:rsid w:val="000C694F"/>
    <w:rsid w:val="000C6955"/>
    <w:rsid w:val="000C6A65"/>
    <w:rsid w:val="000C6AC2"/>
    <w:rsid w:val="000C6B05"/>
    <w:rsid w:val="000C6B1C"/>
    <w:rsid w:val="000C6B38"/>
    <w:rsid w:val="000C6B82"/>
    <w:rsid w:val="000C6BC3"/>
    <w:rsid w:val="000C6BE6"/>
    <w:rsid w:val="000C6C19"/>
    <w:rsid w:val="000C6C52"/>
    <w:rsid w:val="000C6C79"/>
    <w:rsid w:val="000C6CAB"/>
    <w:rsid w:val="000C6CAC"/>
    <w:rsid w:val="000C6DF8"/>
    <w:rsid w:val="000C6E7E"/>
    <w:rsid w:val="000C6EAA"/>
    <w:rsid w:val="000C6EC4"/>
    <w:rsid w:val="000C6ED5"/>
    <w:rsid w:val="000C6ED8"/>
    <w:rsid w:val="000C6EE8"/>
    <w:rsid w:val="000C704B"/>
    <w:rsid w:val="000C708B"/>
    <w:rsid w:val="000C722D"/>
    <w:rsid w:val="000C726D"/>
    <w:rsid w:val="000C72EF"/>
    <w:rsid w:val="000C739D"/>
    <w:rsid w:val="000C7448"/>
    <w:rsid w:val="000C74CD"/>
    <w:rsid w:val="000C74F4"/>
    <w:rsid w:val="000C7506"/>
    <w:rsid w:val="000C758E"/>
    <w:rsid w:val="000C75A9"/>
    <w:rsid w:val="000C761D"/>
    <w:rsid w:val="000C7630"/>
    <w:rsid w:val="000C7671"/>
    <w:rsid w:val="000C77AC"/>
    <w:rsid w:val="000C7803"/>
    <w:rsid w:val="000C7815"/>
    <w:rsid w:val="000C78B7"/>
    <w:rsid w:val="000C78BF"/>
    <w:rsid w:val="000C78C4"/>
    <w:rsid w:val="000C79D8"/>
    <w:rsid w:val="000C7A18"/>
    <w:rsid w:val="000C7A77"/>
    <w:rsid w:val="000C7ABF"/>
    <w:rsid w:val="000C7AF2"/>
    <w:rsid w:val="000C7B1C"/>
    <w:rsid w:val="000C7B5D"/>
    <w:rsid w:val="000C7C12"/>
    <w:rsid w:val="000C7CC7"/>
    <w:rsid w:val="000C7CE5"/>
    <w:rsid w:val="000C7DF3"/>
    <w:rsid w:val="000C7E47"/>
    <w:rsid w:val="000C7EC1"/>
    <w:rsid w:val="000C7F17"/>
    <w:rsid w:val="000C7F8F"/>
    <w:rsid w:val="000D001B"/>
    <w:rsid w:val="000D0081"/>
    <w:rsid w:val="000D0092"/>
    <w:rsid w:val="000D01A2"/>
    <w:rsid w:val="000D01AF"/>
    <w:rsid w:val="000D0221"/>
    <w:rsid w:val="000D02C0"/>
    <w:rsid w:val="000D061A"/>
    <w:rsid w:val="000D06A8"/>
    <w:rsid w:val="000D0762"/>
    <w:rsid w:val="000D077C"/>
    <w:rsid w:val="000D0836"/>
    <w:rsid w:val="000D093E"/>
    <w:rsid w:val="000D0982"/>
    <w:rsid w:val="000D09AE"/>
    <w:rsid w:val="000D0A21"/>
    <w:rsid w:val="000D0AD2"/>
    <w:rsid w:val="000D0BA2"/>
    <w:rsid w:val="000D0BF3"/>
    <w:rsid w:val="000D0C68"/>
    <w:rsid w:val="000D0D37"/>
    <w:rsid w:val="000D0D8F"/>
    <w:rsid w:val="000D0E4F"/>
    <w:rsid w:val="000D0E5D"/>
    <w:rsid w:val="000D0E72"/>
    <w:rsid w:val="000D0EBE"/>
    <w:rsid w:val="000D0EC7"/>
    <w:rsid w:val="000D0F0D"/>
    <w:rsid w:val="000D0F4B"/>
    <w:rsid w:val="000D0F6B"/>
    <w:rsid w:val="000D0FFA"/>
    <w:rsid w:val="000D0FFC"/>
    <w:rsid w:val="000D101C"/>
    <w:rsid w:val="000D11A7"/>
    <w:rsid w:val="000D12C0"/>
    <w:rsid w:val="000D12E8"/>
    <w:rsid w:val="000D12F7"/>
    <w:rsid w:val="000D1324"/>
    <w:rsid w:val="000D139F"/>
    <w:rsid w:val="000D145A"/>
    <w:rsid w:val="000D1477"/>
    <w:rsid w:val="000D1519"/>
    <w:rsid w:val="000D15C8"/>
    <w:rsid w:val="000D1630"/>
    <w:rsid w:val="000D1633"/>
    <w:rsid w:val="000D16B3"/>
    <w:rsid w:val="000D16CA"/>
    <w:rsid w:val="000D175C"/>
    <w:rsid w:val="000D1789"/>
    <w:rsid w:val="000D17EC"/>
    <w:rsid w:val="000D17EE"/>
    <w:rsid w:val="000D19F9"/>
    <w:rsid w:val="000D1A53"/>
    <w:rsid w:val="000D1AB8"/>
    <w:rsid w:val="000D1BA2"/>
    <w:rsid w:val="000D1E44"/>
    <w:rsid w:val="000D1F5C"/>
    <w:rsid w:val="000D1F60"/>
    <w:rsid w:val="000D1FFA"/>
    <w:rsid w:val="000D1FFC"/>
    <w:rsid w:val="000D20A7"/>
    <w:rsid w:val="000D212B"/>
    <w:rsid w:val="000D213A"/>
    <w:rsid w:val="000D2235"/>
    <w:rsid w:val="000D224A"/>
    <w:rsid w:val="000D238E"/>
    <w:rsid w:val="000D2529"/>
    <w:rsid w:val="000D258B"/>
    <w:rsid w:val="000D25BB"/>
    <w:rsid w:val="000D25D3"/>
    <w:rsid w:val="000D2602"/>
    <w:rsid w:val="000D2621"/>
    <w:rsid w:val="000D2651"/>
    <w:rsid w:val="000D2675"/>
    <w:rsid w:val="000D26C8"/>
    <w:rsid w:val="000D2768"/>
    <w:rsid w:val="000D27F5"/>
    <w:rsid w:val="000D291F"/>
    <w:rsid w:val="000D2974"/>
    <w:rsid w:val="000D2A04"/>
    <w:rsid w:val="000D2A66"/>
    <w:rsid w:val="000D2AA3"/>
    <w:rsid w:val="000D2B0D"/>
    <w:rsid w:val="000D2C05"/>
    <w:rsid w:val="000D2CCA"/>
    <w:rsid w:val="000D2DBC"/>
    <w:rsid w:val="000D2DE2"/>
    <w:rsid w:val="000D2E4F"/>
    <w:rsid w:val="000D2F09"/>
    <w:rsid w:val="000D3005"/>
    <w:rsid w:val="000D3162"/>
    <w:rsid w:val="000D3271"/>
    <w:rsid w:val="000D3372"/>
    <w:rsid w:val="000D345E"/>
    <w:rsid w:val="000D34AB"/>
    <w:rsid w:val="000D34CD"/>
    <w:rsid w:val="000D3510"/>
    <w:rsid w:val="000D35A3"/>
    <w:rsid w:val="000D35CF"/>
    <w:rsid w:val="000D363C"/>
    <w:rsid w:val="000D3645"/>
    <w:rsid w:val="000D36C3"/>
    <w:rsid w:val="000D373F"/>
    <w:rsid w:val="000D3781"/>
    <w:rsid w:val="000D3789"/>
    <w:rsid w:val="000D3815"/>
    <w:rsid w:val="000D38AC"/>
    <w:rsid w:val="000D39BF"/>
    <w:rsid w:val="000D3A23"/>
    <w:rsid w:val="000D3A6D"/>
    <w:rsid w:val="000D3AE8"/>
    <w:rsid w:val="000D3B32"/>
    <w:rsid w:val="000D3B55"/>
    <w:rsid w:val="000D3E51"/>
    <w:rsid w:val="000D3F2F"/>
    <w:rsid w:val="000D3FDC"/>
    <w:rsid w:val="000D40A3"/>
    <w:rsid w:val="000D4182"/>
    <w:rsid w:val="000D4185"/>
    <w:rsid w:val="000D4294"/>
    <w:rsid w:val="000D42D0"/>
    <w:rsid w:val="000D4374"/>
    <w:rsid w:val="000D4554"/>
    <w:rsid w:val="000D458F"/>
    <w:rsid w:val="000D45F0"/>
    <w:rsid w:val="000D460E"/>
    <w:rsid w:val="000D4622"/>
    <w:rsid w:val="000D469C"/>
    <w:rsid w:val="000D47CD"/>
    <w:rsid w:val="000D47E4"/>
    <w:rsid w:val="000D47ED"/>
    <w:rsid w:val="000D4816"/>
    <w:rsid w:val="000D4837"/>
    <w:rsid w:val="000D48C0"/>
    <w:rsid w:val="000D48C3"/>
    <w:rsid w:val="000D48E8"/>
    <w:rsid w:val="000D4947"/>
    <w:rsid w:val="000D4964"/>
    <w:rsid w:val="000D4A45"/>
    <w:rsid w:val="000D4A85"/>
    <w:rsid w:val="000D4A96"/>
    <w:rsid w:val="000D4AAD"/>
    <w:rsid w:val="000D4B7F"/>
    <w:rsid w:val="000D4BB1"/>
    <w:rsid w:val="000D4BCE"/>
    <w:rsid w:val="000D4CDB"/>
    <w:rsid w:val="000D4D18"/>
    <w:rsid w:val="000D4D73"/>
    <w:rsid w:val="000D4DAD"/>
    <w:rsid w:val="000D4DCD"/>
    <w:rsid w:val="000D4EE0"/>
    <w:rsid w:val="000D4F07"/>
    <w:rsid w:val="000D4FA0"/>
    <w:rsid w:val="000D4FDC"/>
    <w:rsid w:val="000D507D"/>
    <w:rsid w:val="000D50D5"/>
    <w:rsid w:val="000D5137"/>
    <w:rsid w:val="000D5190"/>
    <w:rsid w:val="000D51CD"/>
    <w:rsid w:val="000D51FC"/>
    <w:rsid w:val="000D5221"/>
    <w:rsid w:val="000D5231"/>
    <w:rsid w:val="000D5290"/>
    <w:rsid w:val="000D52A3"/>
    <w:rsid w:val="000D52F2"/>
    <w:rsid w:val="000D539E"/>
    <w:rsid w:val="000D5433"/>
    <w:rsid w:val="000D5518"/>
    <w:rsid w:val="000D5525"/>
    <w:rsid w:val="000D560B"/>
    <w:rsid w:val="000D56BA"/>
    <w:rsid w:val="000D56C4"/>
    <w:rsid w:val="000D56EB"/>
    <w:rsid w:val="000D5955"/>
    <w:rsid w:val="000D59A7"/>
    <w:rsid w:val="000D59C4"/>
    <w:rsid w:val="000D5A12"/>
    <w:rsid w:val="000D5AD2"/>
    <w:rsid w:val="000D5B39"/>
    <w:rsid w:val="000D5B57"/>
    <w:rsid w:val="000D5BD7"/>
    <w:rsid w:val="000D5C83"/>
    <w:rsid w:val="000D5CE2"/>
    <w:rsid w:val="000D5D1E"/>
    <w:rsid w:val="000D5D7C"/>
    <w:rsid w:val="000D5E33"/>
    <w:rsid w:val="000D5E96"/>
    <w:rsid w:val="000D5FCB"/>
    <w:rsid w:val="000D6199"/>
    <w:rsid w:val="000D61CA"/>
    <w:rsid w:val="000D6215"/>
    <w:rsid w:val="000D6302"/>
    <w:rsid w:val="000D6349"/>
    <w:rsid w:val="000D6363"/>
    <w:rsid w:val="000D636E"/>
    <w:rsid w:val="000D63B1"/>
    <w:rsid w:val="000D64FF"/>
    <w:rsid w:val="000D6559"/>
    <w:rsid w:val="000D6698"/>
    <w:rsid w:val="000D672C"/>
    <w:rsid w:val="000D677B"/>
    <w:rsid w:val="000D68CB"/>
    <w:rsid w:val="000D68D4"/>
    <w:rsid w:val="000D69FD"/>
    <w:rsid w:val="000D6A0E"/>
    <w:rsid w:val="000D6A53"/>
    <w:rsid w:val="000D6A8A"/>
    <w:rsid w:val="000D6AE8"/>
    <w:rsid w:val="000D6B02"/>
    <w:rsid w:val="000D6B24"/>
    <w:rsid w:val="000D6BAE"/>
    <w:rsid w:val="000D6C2F"/>
    <w:rsid w:val="000D6CE8"/>
    <w:rsid w:val="000D6CF1"/>
    <w:rsid w:val="000D6D37"/>
    <w:rsid w:val="000D6D47"/>
    <w:rsid w:val="000D6D50"/>
    <w:rsid w:val="000D6DA6"/>
    <w:rsid w:val="000D6DB6"/>
    <w:rsid w:val="000D6DC0"/>
    <w:rsid w:val="000D6DD6"/>
    <w:rsid w:val="000D6DF2"/>
    <w:rsid w:val="000D6EE7"/>
    <w:rsid w:val="000D6F3D"/>
    <w:rsid w:val="000D6F7C"/>
    <w:rsid w:val="000D6F83"/>
    <w:rsid w:val="000D6FE0"/>
    <w:rsid w:val="000D708F"/>
    <w:rsid w:val="000D710A"/>
    <w:rsid w:val="000D71AE"/>
    <w:rsid w:val="000D727E"/>
    <w:rsid w:val="000D7306"/>
    <w:rsid w:val="000D73B4"/>
    <w:rsid w:val="000D73ED"/>
    <w:rsid w:val="000D7480"/>
    <w:rsid w:val="000D7529"/>
    <w:rsid w:val="000D75D2"/>
    <w:rsid w:val="000D75F6"/>
    <w:rsid w:val="000D75FE"/>
    <w:rsid w:val="000D7603"/>
    <w:rsid w:val="000D777A"/>
    <w:rsid w:val="000D7809"/>
    <w:rsid w:val="000D7853"/>
    <w:rsid w:val="000D78B6"/>
    <w:rsid w:val="000D790E"/>
    <w:rsid w:val="000D7970"/>
    <w:rsid w:val="000D79FB"/>
    <w:rsid w:val="000D7ACF"/>
    <w:rsid w:val="000D7B17"/>
    <w:rsid w:val="000D7B33"/>
    <w:rsid w:val="000D7B77"/>
    <w:rsid w:val="000D7C15"/>
    <w:rsid w:val="000D7C2D"/>
    <w:rsid w:val="000D7CBD"/>
    <w:rsid w:val="000D7D7A"/>
    <w:rsid w:val="000D7DB9"/>
    <w:rsid w:val="000D7E4B"/>
    <w:rsid w:val="000D7E8E"/>
    <w:rsid w:val="000D7EC8"/>
    <w:rsid w:val="000D7FAB"/>
    <w:rsid w:val="000E0096"/>
    <w:rsid w:val="000E009A"/>
    <w:rsid w:val="000E00D3"/>
    <w:rsid w:val="000E0387"/>
    <w:rsid w:val="000E042F"/>
    <w:rsid w:val="000E04A5"/>
    <w:rsid w:val="000E04F3"/>
    <w:rsid w:val="000E0554"/>
    <w:rsid w:val="000E0573"/>
    <w:rsid w:val="000E0586"/>
    <w:rsid w:val="000E05C4"/>
    <w:rsid w:val="000E05EE"/>
    <w:rsid w:val="000E067B"/>
    <w:rsid w:val="000E068E"/>
    <w:rsid w:val="000E068F"/>
    <w:rsid w:val="000E06D6"/>
    <w:rsid w:val="000E06E4"/>
    <w:rsid w:val="000E076B"/>
    <w:rsid w:val="000E086E"/>
    <w:rsid w:val="000E088B"/>
    <w:rsid w:val="000E0894"/>
    <w:rsid w:val="000E08C4"/>
    <w:rsid w:val="000E08E2"/>
    <w:rsid w:val="000E08F2"/>
    <w:rsid w:val="000E09E1"/>
    <w:rsid w:val="000E0A55"/>
    <w:rsid w:val="000E0C13"/>
    <w:rsid w:val="000E0C33"/>
    <w:rsid w:val="000E0CD5"/>
    <w:rsid w:val="000E0CDE"/>
    <w:rsid w:val="000E0CE2"/>
    <w:rsid w:val="000E0D43"/>
    <w:rsid w:val="000E0DC3"/>
    <w:rsid w:val="000E0DEB"/>
    <w:rsid w:val="000E0E27"/>
    <w:rsid w:val="000E0E54"/>
    <w:rsid w:val="000E0F1C"/>
    <w:rsid w:val="000E0F30"/>
    <w:rsid w:val="000E0F34"/>
    <w:rsid w:val="000E1085"/>
    <w:rsid w:val="000E11D4"/>
    <w:rsid w:val="000E12EA"/>
    <w:rsid w:val="000E140C"/>
    <w:rsid w:val="000E14B2"/>
    <w:rsid w:val="000E14DB"/>
    <w:rsid w:val="000E1526"/>
    <w:rsid w:val="000E169C"/>
    <w:rsid w:val="000E1744"/>
    <w:rsid w:val="000E1747"/>
    <w:rsid w:val="000E17F9"/>
    <w:rsid w:val="000E1800"/>
    <w:rsid w:val="000E1828"/>
    <w:rsid w:val="000E183B"/>
    <w:rsid w:val="000E187F"/>
    <w:rsid w:val="000E18A0"/>
    <w:rsid w:val="000E18A9"/>
    <w:rsid w:val="000E191E"/>
    <w:rsid w:val="000E196D"/>
    <w:rsid w:val="000E19B7"/>
    <w:rsid w:val="000E19DF"/>
    <w:rsid w:val="000E1AA8"/>
    <w:rsid w:val="000E1AF9"/>
    <w:rsid w:val="000E1B80"/>
    <w:rsid w:val="000E1BC2"/>
    <w:rsid w:val="000E1C6C"/>
    <w:rsid w:val="000E1CB6"/>
    <w:rsid w:val="000E1D06"/>
    <w:rsid w:val="000E1D31"/>
    <w:rsid w:val="000E1DCD"/>
    <w:rsid w:val="000E1F41"/>
    <w:rsid w:val="000E1F67"/>
    <w:rsid w:val="000E200D"/>
    <w:rsid w:val="000E2021"/>
    <w:rsid w:val="000E204F"/>
    <w:rsid w:val="000E2145"/>
    <w:rsid w:val="000E2198"/>
    <w:rsid w:val="000E21D1"/>
    <w:rsid w:val="000E21D6"/>
    <w:rsid w:val="000E21F0"/>
    <w:rsid w:val="000E224C"/>
    <w:rsid w:val="000E228B"/>
    <w:rsid w:val="000E233C"/>
    <w:rsid w:val="000E2356"/>
    <w:rsid w:val="000E2480"/>
    <w:rsid w:val="000E2486"/>
    <w:rsid w:val="000E25E0"/>
    <w:rsid w:val="000E2639"/>
    <w:rsid w:val="000E2647"/>
    <w:rsid w:val="000E2710"/>
    <w:rsid w:val="000E27A4"/>
    <w:rsid w:val="000E280F"/>
    <w:rsid w:val="000E28C2"/>
    <w:rsid w:val="000E2901"/>
    <w:rsid w:val="000E2929"/>
    <w:rsid w:val="000E2A62"/>
    <w:rsid w:val="000E2B2A"/>
    <w:rsid w:val="000E2B9C"/>
    <w:rsid w:val="000E2C30"/>
    <w:rsid w:val="000E2C62"/>
    <w:rsid w:val="000E2CA0"/>
    <w:rsid w:val="000E2CDA"/>
    <w:rsid w:val="000E2E98"/>
    <w:rsid w:val="000E2FFC"/>
    <w:rsid w:val="000E30A7"/>
    <w:rsid w:val="000E3164"/>
    <w:rsid w:val="000E3207"/>
    <w:rsid w:val="000E3278"/>
    <w:rsid w:val="000E3311"/>
    <w:rsid w:val="000E334C"/>
    <w:rsid w:val="000E3364"/>
    <w:rsid w:val="000E336F"/>
    <w:rsid w:val="000E33A1"/>
    <w:rsid w:val="000E33AB"/>
    <w:rsid w:val="000E33FD"/>
    <w:rsid w:val="000E34A4"/>
    <w:rsid w:val="000E34D1"/>
    <w:rsid w:val="000E34E4"/>
    <w:rsid w:val="000E34E8"/>
    <w:rsid w:val="000E3512"/>
    <w:rsid w:val="000E3623"/>
    <w:rsid w:val="000E36D2"/>
    <w:rsid w:val="000E36E9"/>
    <w:rsid w:val="000E3873"/>
    <w:rsid w:val="000E38C3"/>
    <w:rsid w:val="000E3908"/>
    <w:rsid w:val="000E391D"/>
    <w:rsid w:val="000E3961"/>
    <w:rsid w:val="000E39C4"/>
    <w:rsid w:val="000E3A2F"/>
    <w:rsid w:val="000E3A8D"/>
    <w:rsid w:val="000E3B1D"/>
    <w:rsid w:val="000E3B47"/>
    <w:rsid w:val="000E3B61"/>
    <w:rsid w:val="000E3C2E"/>
    <w:rsid w:val="000E3CCD"/>
    <w:rsid w:val="000E3D6F"/>
    <w:rsid w:val="000E3DBD"/>
    <w:rsid w:val="000E3DC4"/>
    <w:rsid w:val="000E3E44"/>
    <w:rsid w:val="000E3FA6"/>
    <w:rsid w:val="000E3FE7"/>
    <w:rsid w:val="000E410D"/>
    <w:rsid w:val="000E430E"/>
    <w:rsid w:val="000E434D"/>
    <w:rsid w:val="000E4451"/>
    <w:rsid w:val="000E448B"/>
    <w:rsid w:val="000E44AF"/>
    <w:rsid w:val="000E44CC"/>
    <w:rsid w:val="000E460C"/>
    <w:rsid w:val="000E469E"/>
    <w:rsid w:val="000E46FC"/>
    <w:rsid w:val="000E4711"/>
    <w:rsid w:val="000E47C7"/>
    <w:rsid w:val="000E47D6"/>
    <w:rsid w:val="000E484F"/>
    <w:rsid w:val="000E48C6"/>
    <w:rsid w:val="000E490E"/>
    <w:rsid w:val="000E49C1"/>
    <w:rsid w:val="000E4A6F"/>
    <w:rsid w:val="000E4A82"/>
    <w:rsid w:val="000E4AA1"/>
    <w:rsid w:val="000E4B50"/>
    <w:rsid w:val="000E4CF5"/>
    <w:rsid w:val="000E4D38"/>
    <w:rsid w:val="000E4E6C"/>
    <w:rsid w:val="000E4E83"/>
    <w:rsid w:val="000E4E8B"/>
    <w:rsid w:val="000E4EC4"/>
    <w:rsid w:val="000E4ED0"/>
    <w:rsid w:val="000E4F1A"/>
    <w:rsid w:val="000E4F91"/>
    <w:rsid w:val="000E4FCA"/>
    <w:rsid w:val="000E4FF0"/>
    <w:rsid w:val="000E503D"/>
    <w:rsid w:val="000E508F"/>
    <w:rsid w:val="000E5134"/>
    <w:rsid w:val="000E5137"/>
    <w:rsid w:val="000E5277"/>
    <w:rsid w:val="000E5295"/>
    <w:rsid w:val="000E5395"/>
    <w:rsid w:val="000E53CB"/>
    <w:rsid w:val="000E540D"/>
    <w:rsid w:val="000E55B7"/>
    <w:rsid w:val="000E565C"/>
    <w:rsid w:val="000E56C0"/>
    <w:rsid w:val="000E573B"/>
    <w:rsid w:val="000E57E7"/>
    <w:rsid w:val="000E581F"/>
    <w:rsid w:val="000E5883"/>
    <w:rsid w:val="000E58B7"/>
    <w:rsid w:val="000E593A"/>
    <w:rsid w:val="000E598A"/>
    <w:rsid w:val="000E5AAE"/>
    <w:rsid w:val="000E5C8C"/>
    <w:rsid w:val="000E5CBC"/>
    <w:rsid w:val="000E5D3A"/>
    <w:rsid w:val="000E5EA1"/>
    <w:rsid w:val="000E5F0C"/>
    <w:rsid w:val="000E5F5D"/>
    <w:rsid w:val="000E5F89"/>
    <w:rsid w:val="000E5FA6"/>
    <w:rsid w:val="000E5FE6"/>
    <w:rsid w:val="000E60A4"/>
    <w:rsid w:val="000E6105"/>
    <w:rsid w:val="000E610E"/>
    <w:rsid w:val="000E615D"/>
    <w:rsid w:val="000E6176"/>
    <w:rsid w:val="000E618A"/>
    <w:rsid w:val="000E61EF"/>
    <w:rsid w:val="000E6220"/>
    <w:rsid w:val="000E6263"/>
    <w:rsid w:val="000E6338"/>
    <w:rsid w:val="000E634C"/>
    <w:rsid w:val="000E6411"/>
    <w:rsid w:val="000E6425"/>
    <w:rsid w:val="000E6465"/>
    <w:rsid w:val="000E6485"/>
    <w:rsid w:val="000E659C"/>
    <w:rsid w:val="000E65CC"/>
    <w:rsid w:val="000E661B"/>
    <w:rsid w:val="000E6659"/>
    <w:rsid w:val="000E666B"/>
    <w:rsid w:val="000E6796"/>
    <w:rsid w:val="000E68C5"/>
    <w:rsid w:val="000E68CE"/>
    <w:rsid w:val="000E68DA"/>
    <w:rsid w:val="000E6965"/>
    <w:rsid w:val="000E6975"/>
    <w:rsid w:val="000E69B0"/>
    <w:rsid w:val="000E69BB"/>
    <w:rsid w:val="000E69C2"/>
    <w:rsid w:val="000E6CFA"/>
    <w:rsid w:val="000E6D46"/>
    <w:rsid w:val="000E6D75"/>
    <w:rsid w:val="000E6D7D"/>
    <w:rsid w:val="000E6DF6"/>
    <w:rsid w:val="000E6DF9"/>
    <w:rsid w:val="000E6EAA"/>
    <w:rsid w:val="000E6F2B"/>
    <w:rsid w:val="000E6F3D"/>
    <w:rsid w:val="000E6F71"/>
    <w:rsid w:val="000E7161"/>
    <w:rsid w:val="000E7251"/>
    <w:rsid w:val="000E742F"/>
    <w:rsid w:val="000E7480"/>
    <w:rsid w:val="000E74CB"/>
    <w:rsid w:val="000E75B3"/>
    <w:rsid w:val="000E761C"/>
    <w:rsid w:val="000E76E4"/>
    <w:rsid w:val="000E7875"/>
    <w:rsid w:val="000E79A9"/>
    <w:rsid w:val="000E7B03"/>
    <w:rsid w:val="000E7C98"/>
    <w:rsid w:val="000E7CD2"/>
    <w:rsid w:val="000E7CEB"/>
    <w:rsid w:val="000E7CFA"/>
    <w:rsid w:val="000E7DDC"/>
    <w:rsid w:val="000E7EEB"/>
    <w:rsid w:val="000E7F30"/>
    <w:rsid w:val="000F0221"/>
    <w:rsid w:val="000F026E"/>
    <w:rsid w:val="000F02E0"/>
    <w:rsid w:val="000F03E3"/>
    <w:rsid w:val="000F04F6"/>
    <w:rsid w:val="000F063B"/>
    <w:rsid w:val="000F0790"/>
    <w:rsid w:val="000F07C6"/>
    <w:rsid w:val="000F080C"/>
    <w:rsid w:val="000F0897"/>
    <w:rsid w:val="000F08D8"/>
    <w:rsid w:val="000F09DD"/>
    <w:rsid w:val="000F0AC1"/>
    <w:rsid w:val="000F0ADE"/>
    <w:rsid w:val="000F0B55"/>
    <w:rsid w:val="000F0B63"/>
    <w:rsid w:val="000F0D0A"/>
    <w:rsid w:val="000F0D6F"/>
    <w:rsid w:val="000F0DDA"/>
    <w:rsid w:val="000F0E2B"/>
    <w:rsid w:val="000F0E52"/>
    <w:rsid w:val="000F10CB"/>
    <w:rsid w:val="000F10E3"/>
    <w:rsid w:val="000F1363"/>
    <w:rsid w:val="000F1400"/>
    <w:rsid w:val="000F1419"/>
    <w:rsid w:val="000F15F6"/>
    <w:rsid w:val="000F167C"/>
    <w:rsid w:val="000F16D2"/>
    <w:rsid w:val="000F1820"/>
    <w:rsid w:val="000F1877"/>
    <w:rsid w:val="000F1883"/>
    <w:rsid w:val="000F188E"/>
    <w:rsid w:val="000F18FA"/>
    <w:rsid w:val="000F19AA"/>
    <w:rsid w:val="000F1AAC"/>
    <w:rsid w:val="000F1AC4"/>
    <w:rsid w:val="000F1B28"/>
    <w:rsid w:val="000F1B36"/>
    <w:rsid w:val="000F1BFD"/>
    <w:rsid w:val="000F1C61"/>
    <w:rsid w:val="000F1C7B"/>
    <w:rsid w:val="000F1D52"/>
    <w:rsid w:val="000F1E40"/>
    <w:rsid w:val="000F1FA7"/>
    <w:rsid w:val="000F1FEE"/>
    <w:rsid w:val="000F2004"/>
    <w:rsid w:val="000F20C6"/>
    <w:rsid w:val="000F20DF"/>
    <w:rsid w:val="000F20E4"/>
    <w:rsid w:val="000F20E6"/>
    <w:rsid w:val="000F212F"/>
    <w:rsid w:val="000F2199"/>
    <w:rsid w:val="000F21B6"/>
    <w:rsid w:val="000F21BE"/>
    <w:rsid w:val="000F22D4"/>
    <w:rsid w:val="000F234F"/>
    <w:rsid w:val="000F23AD"/>
    <w:rsid w:val="000F2433"/>
    <w:rsid w:val="000F2623"/>
    <w:rsid w:val="000F2700"/>
    <w:rsid w:val="000F28B4"/>
    <w:rsid w:val="000F2913"/>
    <w:rsid w:val="000F2998"/>
    <w:rsid w:val="000F29D6"/>
    <w:rsid w:val="000F29E7"/>
    <w:rsid w:val="000F2A09"/>
    <w:rsid w:val="000F2AD7"/>
    <w:rsid w:val="000F2B2C"/>
    <w:rsid w:val="000F2B50"/>
    <w:rsid w:val="000F2B84"/>
    <w:rsid w:val="000F2C86"/>
    <w:rsid w:val="000F2CBA"/>
    <w:rsid w:val="000F2D22"/>
    <w:rsid w:val="000F2DC8"/>
    <w:rsid w:val="000F2E1A"/>
    <w:rsid w:val="000F2ECA"/>
    <w:rsid w:val="000F2EFD"/>
    <w:rsid w:val="000F2F21"/>
    <w:rsid w:val="000F2F7D"/>
    <w:rsid w:val="000F2FE2"/>
    <w:rsid w:val="000F2FFA"/>
    <w:rsid w:val="000F30A3"/>
    <w:rsid w:val="000F3130"/>
    <w:rsid w:val="000F3175"/>
    <w:rsid w:val="000F327C"/>
    <w:rsid w:val="000F3295"/>
    <w:rsid w:val="000F32AA"/>
    <w:rsid w:val="000F32C4"/>
    <w:rsid w:val="000F32D3"/>
    <w:rsid w:val="000F3360"/>
    <w:rsid w:val="000F3375"/>
    <w:rsid w:val="000F3418"/>
    <w:rsid w:val="000F3427"/>
    <w:rsid w:val="000F3430"/>
    <w:rsid w:val="000F34C0"/>
    <w:rsid w:val="000F3541"/>
    <w:rsid w:val="000F359C"/>
    <w:rsid w:val="000F360C"/>
    <w:rsid w:val="000F3771"/>
    <w:rsid w:val="000F3783"/>
    <w:rsid w:val="000F37F1"/>
    <w:rsid w:val="000F383B"/>
    <w:rsid w:val="000F391A"/>
    <w:rsid w:val="000F3950"/>
    <w:rsid w:val="000F3963"/>
    <w:rsid w:val="000F39A0"/>
    <w:rsid w:val="000F39B8"/>
    <w:rsid w:val="000F39D4"/>
    <w:rsid w:val="000F3A27"/>
    <w:rsid w:val="000F3A2C"/>
    <w:rsid w:val="000F3A36"/>
    <w:rsid w:val="000F3AEF"/>
    <w:rsid w:val="000F3BFC"/>
    <w:rsid w:val="000F3C62"/>
    <w:rsid w:val="000F3C8C"/>
    <w:rsid w:val="000F3D13"/>
    <w:rsid w:val="000F3DC4"/>
    <w:rsid w:val="000F3E0C"/>
    <w:rsid w:val="000F3E30"/>
    <w:rsid w:val="000F3E6A"/>
    <w:rsid w:val="000F3E9A"/>
    <w:rsid w:val="000F3F2A"/>
    <w:rsid w:val="000F4054"/>
    <w:rsid w:val="000F40E3"/>
    <w:rsid w:val="000F4134"/>
    <w:rsid w:val="000F4191"/>
    <w:rsid w:val="000F421C"/>
    <w:rsid w:val="000F4235"/>
    <w:rsid w:val="000F4301"/>
    <w:rsid w:val="000F43A5"/>
    <w:rsid w:val="000F43D1"/>
    <w:rsid w:val="000F44C0"/>
    <w:rsid w:val="000F4503"/>
    <w:rsid w:val="000F4582"/>
    <w:rsid w:val="000F45BE"/>
    <w:rsid w:val="000F460F"/>
    <w:rsid w:val="000F4610"/>
    <w:rsid w:val="000F46B7"/>
    <w:rsid w:val="000F46F9"/>
    <w:rsid w:val="000F4717"/>
    <w:rsid w:val="000F4816"/>
    <w:rsid w:val="000F4888"/>
    <w:rsid w:val="000F49AE"/>
    <w:rsid w:val="000F49B5"/>
    <w:rsid w:val="000F4A97"/>
    <w:rsid w:val="000F4B4E"/>
    <w:rsid w:val="000F4BE1"/>
    <w:rsid w:val="000F4C20"/>
    <w:rsid w:val="000F4D2B"/>
    <w:rsid w:val="000F4EC5"/>
    <w:rsid w:val="000F4F5F"/>
    <w:rsid w:val="000F4F9A"/>
    <w:rsid w:val="000F5069"/>
    <w:rsid w:val="000F5071"/>
    <w:rsid w:val="000F508A"/>
    <w:rsid w:val="000F5096"/>
    <w:rsid w:val="000F513B"/>
    <w:rsid w:val="000F5145"/>
    <w:rsid w:val="000F5198"/>
    <w:rsid w:val="000F519A"/>
    <w:rsid w:val="000F52EE"/>
    <w:rsid w:val="000F5339"/>
    <w:rsid w:val="000F5361"/>
    <w:rsid w:val="000F539B"/>
    <w:rsid w:val="000F5439"/>
    <w:rsid w:val="000F5472"/>
    <w:rsid w:val="000F5487"/>
    <w:rsid w:val="000F54D4"/>
    <w:rsid w:val="000F55B4"/>
    <w:rsid w:val="000F5659"/>
    <w:rsid w:val="000F567F"/>
    <w:rsid w:val="000F5709"/>
    <w:rsid w:val="000F5750"/>
    <w:rsid w:val="000F5751"/>
    <w:rsid w:val="000F5835"/>
    <w:rsid w:val="000F5873"/>
    <w:rsid w:val="000F595D"/>
    <w:rsid w:val="000F5969"/>
    <w:rsid w:val="000F59DB"/>
    <w:rsid w:val="000F5BF1"/>
    <w:rsid w:val="000F5CA6"/>
    <w:rsid w:val="000F5CE0"/>
    <w:rsid w:val="000F5DC0"/>
    <w:rsid w:val="000F5E48"/>
    <w:rsid w:val="000F5E53"/>
    <w:rsid w:val="000F5ED5"/>
    <w:rsid w:val="000F5F20"/>
    <w:rsid w:val="000F5FE6"/>
    <w:rsid w:val="000F6084"/>
    <w:rsid w:val="000F608B"/>
    <w:rsid w:val="000F60A2"/>
    <w:rsid w:val="000F6107"/>
    <w:rsid w:val="000F6276"/>
    <w:rsid w:val="000F630D"/>
    <w:rsid w:val="000F6467"/>
    <w:rsid w:val="000F64AF"/>
    <w:rsid w:val="000F64C1"/>
    <w:rsid w:val="000F64E1"/>
    <w:rsid w:val="000F66F7"/>
    <w:rsid w:val="000F68D5"/>
    <w:rsid w:val="000F6944"/>
    <w:rsid w:val="000F6AA9"/>
    <w:rsid w:val="000F6AAA"/>
    <w:rsid w:val="000F6AB8"/>
    <w:rsid w:val="000F6AEC"/>
    <w:rsid w:val="000F6B09"/>
    <w:rsid w:val="000F6BAE"/>
    <w:rsid w:val="000F6BE1"/>
    <w:rsid w:val="000F6C68"/>
    <w:rsid w:val="000F6C6F"/>
    <w:rsid w:val="000F6C9B"/>
    <w:rsid w:val="000F6E6F"/>
    <w:rsid w:val="000F6EBD"/>
    <w:rsid w:val="000F6F2B"/>
    <w:rsid w:val="000F7078"/>
    <w:rsid w:val="000F70DD"/>
    <w:rsid w:val="000F70ED"/>
    <w:rsid w:val="000F7147"/>
    <w:rsid w:val="000F727C"/>
    <w:rsid w:val="000F72D1"/>
    <w:rsid w:val="000F7311"/>
    <w:rsid w:val="000F7371"/>
    <w:rsid w:val="000F738C"/>
    <w:rsid w:val="000F741A"/>
    <w:rsid w:val="000F742B"/>
    <w:rsid w:val="000F7448"/>
    <w:rsid w:val="000F74B4"/>
    <w:rsid w:val="000F7563"/>
    <w:rsid w:val="000F7628"/>
    <w:rsid w:val="000F76FC"/>
    <w:rsid w:val="000F7700"/>
    <w:rsid w:val="000F7720"/>
    <w:rsid w:val="000F777C"/>
    <w:rsid w:val="000F77A3"/>
    <w:rsid w:val="000F790D"/>
    <w:rsid w:val="000F796C"/>
    <w:rsid w:val="000F7973"/>
    <w:rsid w:val="000F798B"/>
    <w:rsid w:val="000F7A96"/>
    <w:rsid w:val="000F7AB8"/>
    <w:rsid w:val="000F7B58"/>
    <w:rsid w:val="000F7C5B"/>
    <w:rsid w:val="000F7C6B"/>
    <w:rsid w:val="000F7D10"/>
    <w:rsid w:val="000F7E5A"/>
    <w:rsid w:val="000F7EDC"/>
    <w:rsid w:val="000F7F91"/>
    <w:rsid w:val="00100044"/>
    <w:rsid w:val="00100089"/>
    <w:rsid w:val="001000A7"/>
    <w:rsid w:val="00100130"/>
    <w:rsid w:val="0010018C"/>
    <w:rsid w:val="0010026E"/>
    <w:rsid w:val="001002A8"/>
    <w:rsid w:val="00100467"/>
    <w:rsid w:val="0010051B"/>
    <w:rsid w:val="00100539"/>
    <w:rsid w:val="0010064C"/>
    <w:rsid w:val="00100672"/>
    <w:rsid w:val="00100674"/>
    <w:rsid w:val="0010067F"/>
    <w:rsid w:val="00100696"/>
    <w:rsid w:val="001006CC"/>
    <w:rsid w:val="001006EA"/>
    <w:rsid w:val="001007D5"/>
    <w:rsid w:val="001007F3"/>
    <w:rsid w:val="00100826"/>
    <w:rsid w:val="00100831"/>
    <w:rsid w:val="00100A0B"/>
    <w:rsid w:val="00100A37"/>
    <w:rsid w:val="00100B4D"/>
    <w:rsid w:val="00100BE3"/>
    <w:rsid w:val="00100CB3"/>
    <w:rsid w:val="00100CB7"/>
    <w:rsid w:val="00100D1F"/>
    <w:rsid w:val="00100D31"/>
    <w:rsid w:val="00100D52"/>
    <w:rsid w:val="00100DF9"/>
    <w:rsid w:val="00100E8F"/>
    <w:rsid w:val="00100EDB"/>
    <w:rsid w:val="00100FCA"/>
    <w:rsid w:val="001010FD"/>
    <w:rsid w:val="00101150"/>
    <w:rsid w:val="00101233"/>
    <w:rsid w:val="0010123C"/>
    <w:rsid w:val="00101240"/>
    <w:rsid w:val="001012EF"/>
    <w:rsid w:val="001013B3"/>
    <w:rsid w:val="001013F5"/>
    <w:rsid w:val="00101497"/>
    <w:rsid w:val="0010149D"/>
    <w:rsid w:val="001014CC"/>
    <w:rsid w:val="00101515"/>
    <w:rsid w:val="0010156A"/>
    <w:rsid w:val="0010162A"/>
    <w:rsid w:val="001016B6"/>
    <w:rsid w:val="0010172F"/>
    <w:rsid w:val="00101780"/>
    <w:rsid w:val="00101819"/>
    <w:rsid w:val="001018CD"/>
    <w:rsid w:val="001018FF"/>
    <w:rsid w:val="0010192A"/>
    <w:rsid w:val="00101939"/>
    <w:rsid w:val="001019A0"/>
    <w:rsid w:val="00101AE0"/>
    <w:rsid w:val="00101AEB"/>
    <w:rsid w:val="00101B67"/>
    <w:rsid w:val="00101C31"/>
    <w:rsid w:val="00101CCC"/>
    <w:rsid w:val="00101E46"/>
    <w:rsid w:val="00101F2A"/>
    <w:rsid w:val="00101F51"/>
    <w:rsid w:val="00102088"/>
    <w:rsid w:val="0010209E"/>
    <w:rsid w:val="001020FE"/>
    <w:rsid w:val="00102173"/>
    <w:rsid w:val="00102208"/>
    <w:rsid w:val="00102306"/>
    <w:rsid w:val="00102370"/>
    <w:rsid w:val="001023E4"/>
    <w:rsid w:val="001023EE"/>
    <w:rsid w:val="00102422"/>
    <w:rsid w:val="00102462"/>
    <w:rsid w:val="0010254C"/>
    <w:rsid w:val="00102701"/>
    <w:rsid w:val="0010276B"/>
    <w:rsid w:val="0010278A"/>
    <w:rsid w:val="00102791"/>
    <w:rsid w:val="001027C1"/>
    <w:rsid w:val="00102802"/>
    <w:rsid w:val="00102935"/>
    <w:rsid w:val="00102936"/>
    <w:rsid w:val="0010299E"/>
    <w:rsid w:val="001029CE"/>
    <w:rsid w:val="00102A2B"/>
    <w:rsid w:val="00102A3B"/>
    <w:rsid w:val="00102BD9"/>
    <w:rsid w:val="00102C68"/>
    <w:rsid w:val="00102C6A"/>
    <w:rsid w:val="00102CED"/>
    <w:rsid w:val="00102D9B"/>
    <w:rsid w:val="00102E7A"/>
    <w:rsid w:val="00102E81"/>
    <w:rsid w:val="00102F2E"/>
    <w:rsid w:val="00102F78"/>
    <w:rsid w:val="00102FAC"/>
    <w:rsid w:val="00103078"/>
    <w:rsid w:val="0010312A"/>
    <w:rsid w:val="0010325F"/>
    <w:rsid w:val="00103260"/>
    <w:rsid w:val="0010327A"/>
    <w:rsid w:val="00103294"/>
    <w:rsid w:val="001032E8"/>
    <w:rsid w:val="00103317"/>
    <w:rsid w:val="001033A5"/>
    <w:rsid w:val="0010347A"/>
    <w:rsid w:val="001034D2"/>
    <w:rsid w:val="00103566"/>
    <w:rsid w:val="00103621"/>
    <w:rsid w:val="00103647"/>
    <w:rsid w:val="00103694"/>
    <w:rsid w:val="001036F9"/>
    <w:rsid w:val="00103733"/>
    <w:rsid w:val="001037D0"/>
    <w:rsid w:val="001038BA"/>
    <w:rsid w:val="001038D2"/>
    <w:rsid w:val="001039D3"/>
    <w:rsid w:val="00103A0F"/>
    <w:rsid w:val="00103ABF"/>
    <w:rsid w:val="00103B89"/>
    <w:rsid w:val="00103BE7"/>
    <w:rsid w:val="00103C9F"/>
    <w:rsid w:val="00103CC2"/>
    <w:rsid w:val="00103D09"/>
    <w:rsid w:val="00103DA4"/>
    <w:rsid w:val="00103DF2"/>
    <w:rsid w:val="00103E13"/>
    <w:rsid w:val="00103EBB"/>
    <w:rsid w:val="00103F35"/>
    <w:rsid w:val="00103F5F"/>
    <w:rsid w:val="00103FF5"/>
    <w:rsid w:val="001040DB"/>
    <w:rsid w:val="001041AB"/>
    <w:rsid w:val="001041FD"/>
    <w:rsid w:val="00104214"/>
    <w:rsid w:val="001042B2"/>
    <w:rsid w:val="001042CC"/>
    <w:rsid w:val="001042FB"/>
    <w:rsid w:val="00104314"/>
    <w:rsid w:val="0010431C"/>
    <w:rsid w:val="001043C8"/>
    <w:rsid w:val="0010445D"/>
    <w:rsid w:val="001044CA"/>
    <w:rsid w:val="0010451E"/>
    <w:rsid w:val="0010459D"/>
    <w:rsid w:val="001045A0"/>
    <w:rsid w:val="001045E4"/>
    <w:rsid w:val="0010460C"/>
    <w:rsid w:val="00104659"/>
    <w:rsid w:val="00104675"/>
    <w:rsid w:val="0010467F"/>
    <w:rsid w:val="001046CB"/>
    <w:rsid w:val="001046D2"/>
    <w:rsid w:val="00104749"/>
    <w:rsid w:val="0010492E"/>
    <w:rsid w:val="001049AA"/>
    <w:rsid w:val="00104A1A"/>
    <w:rsid w:val="00104A6F"/>
    <w:rsid w:val="00104A8A"/>
    <w:rsid w:val="00104AFA"/>
    <w:rsid w:val="00104B0E"/>
    <w:rsid w:val="00104B2D"/>
    <w:rsid w:val="00104BD4"/>
    <w:rsid w:val="00104C11"/>
    <w:rsid w:val="00104C20"/>
    <w:rsid w:val="00104C6C"/>
    <w:rsid w:val="00104D11"/>
    <w:rsid w:val="00104D53"/>
    <w:rsid w:val="00104D83"/>
    <w:rsid w:val="00104EF0"/>
    <w:rsid w:val="00104FCA"/>
    <w:rsid w:val="00104FEE"/>
    <w:rsid w:val="0010500A"/>
    <w:rsid w:val="00105037"/>
    <w:rsid w:val="00105055"/>
    <w:rsid w:val="001050F5"/>
    <w:rsid w:val="00105170"/>
    <w:rsid w:val="00105247"/>
    <w:rsid w:val="0010531C"/>
    <w:rsid w:val="001053B7"/>
    <w:rsid w:val="001053F8"/>
    <w:rsid w:val="00105492"/>
    <w:rsid w:val="001054D0"/>
    <w:rsid w:val="00105509"/>
    <w:rsid w:val="0010558C"/>
    <w:rsid w:val="001055E1"/>
    <w:rsid w:val="0010564F"/>
    <w:rsid w:val="001057F1"/>
    <w:rsid w:val="001057F3"/>
    <w:rsid w:val="001058AC"/>
    <w:rsid w:val="001059B5"/>
    <w:rsid w:val="001059FC"/>
    <w:rsid w:val="00105A3D"/>
    <w:rsid w:val="00105A53"/>
    <w:rsid w:val="00105B27"/>
    <w:rsid w:val="00105B49"/>
    <w:rsid w:val="00105BD0"/>
    <w:rsid w:val="00105C1B"/>
    <w:rsid w:val="00105DA1"/>
    <w:rsid w:val="00105DFE"/>
    <w:rsid w:val="00105E66"/>
    <w:rsid w:val="00105E85"/>
    <w:rsid w:val="00105E8A"/>
    <w:rsid w:val="00105ED9"/>
    <w:rsid w:val="00105F19"/>
    <w:rsid w:val="00105F74"/>
    <w:rsid w:val="00105FB9"/>
    <w:rsid w:val="001060DA"/>
    <w:rsid w:val="00106110"/>
    <w:rsid w:val="001061C5"/>
    <w:rsid w:val="001061DC"/>
    <w:rsid w:val="001061F9"/>
    <w:rsid w:val="001061FA"/>
    <w:rsid w:val="00106311"/>
    <w:rsid w:val="00106387"/>
    <w:rsid w:val="0010647B"/>
    <w:rsid w:val="001064EE"/>
    <w:rsid w:val="00106585"/>
    <w:rsid w:val="001065C0"/>
    <w:rsid w:val="00106667"/>
    <w:rsid w:val="001066C0"/>
    <w:rsid w:val="00106715"/>
    <w:rsid w:val="0010677F"/>
    <w:rsid w:val="001068B4"/>
    <w:rsid w:val="0010696B"/>
    <w:rsid w:val="00106A07"/>
    <w:rsid w:val="00106A10"/>
    <w:rsid w:val="00106A14"/>
    <w:rsid w:val="00106AA5"/>
    <w:rsid w:val="00106B41"/>
    <w:rsid w:val="00106B9A"/>
    <w:rsid w:val="00106C07"/>
    <w:rsid w:val="00106CDF"/>
    <w:rsid w:val="00106D58"/>
    <w:rsid w:val="00106D95"/>
    <w:rsid w:val="00106DBB"/>
    <w:rsid w:val="00106E32"/>
    <w:rsid w:val="0010702B"/>
    <w:rsid w:val="00107136"/>
    <w:rsid w:val="001071B2"/>
    <w:rsid w:val="001071E0"/>
    <w:rsid w:val="001072C0"/>
    <w:rsid w:val="001072EF"/>
    <w:rsid w:val="001073F8"/>
    <w:rsid w:val="00107422"/>
    <w:rsid w:val="001074D8"/>
    <w:rsid w:val="001074E0"/>
    <w:rsid w:val="001074ED"/>
    <w:rsid w:val="00107633"/>
    <w:rsid w:val="001076B0"/>
    <w:rsid w:val="001076D8"/>
    <w:rsid w:val="001076E4"/>
    <w:rsid w:val="001076E9"/>
    <w:rsid w:val="00107751"/>
    <w:rsid w:val="001077E9"/>
    <w:rsid w:val="001077EB"/>
    <w:rsid w:val="00107810"/>
    <w:rsid w:val="00107819"/>
    <w:rsid w:val="0010783B"/>
    <w:rsid w:val="001078EB"/>
    <w:rsid w:val="001079D2"/>
    <w:rsid w:val="00107A1E"/>
    <w:rsid w:val="00107A53"/>
    <w:rsid w:val="00107AFF"/>
    <w:rsid w:val="00107B3D"/>
    <w:rsid w:val="00107B4D"/>
    <w:rsid w:val="00107B88"/>
    <w:rsid w:val="00107C86"/>
    <w:rsid w:val="00107C93"/>
    <w:rsid w:val="00107D0F"/>
    <w:rsid w:val="00107D37"/>
    <w:rsid w:val="00107D47"/>
    <w:rsid w:val="00107D5B"/>
    <w:rsid w:val="00107EF4"/>
    <w:rsid w:val="00107F90"/>
    <w:rsid w:val="00107FD3"/>
    <w:rsid w:val="00110045"/>
    <w:rsid w:val="00110085"/>
    <w:rsid w:val="0011008E"/>
    <w:rsid w:val="001100E5"/>
    <w:rsid w:val="0011012E"/>
    <w:rsid w:val="00110139"/>
    <w:rsid w:val="00110161"/>
    <w:rsid w:val="0011017A"/>
    <w:rsid w:val="001101ED"/>
    <w:rsid w:val="001102EC"/>
    <w:rsid w:val="001102F1"/>
    <w:rsid w:val="001103DF"/>
    <w:rsid w:val="0011053A"/>
    <w:rsid w:val="001105DF"/>
    <w:rsid w:val="00110623"/>
    <w:rsid w:val="00110659"/>
    <w:rsid w:val="001106A9"/>
    <w:rsid w:val="001106B6"/>
    <w:rsid w:val="0011073D"/>
    <w:rsid w:val="0011076A"/>
    <w:rsid w:val="00110772"/>
    <w:rsid w:val="00110773"/>
    <w:rsid w:val="001107F0"/>
    <w:rsid w:val="001108EA"/>
    <w:rsid w:val="0011099D"/>
    <w:rsid w:val="001109A7"/>
    <w:rsid w:val="00110B61"/>
    <w:rsid w:val="00110B87"/>
    <w:rsid w:val="00110BA2"/>
    <w:rsid w:val="00110BFE"/>
    <w:rsid w:val="00110C10"/>
    <w:rsid w:val="00110C8A"/>
    <w:rsid w:val="00110D44"/>
    <w:rsid w:val="00110D52"/>
    <w:rsid w:val="00110DF8"/>
    <w:rsid w:val="00110E62"/>
    <w:rsid w:val="00110EFC"/>
    <w:rsid w:val="00110F06"/>
    <w:rsid w:val="00110FFE"/>
    <w:rsid w:val="001111FA"/>
    <w:rsid w:val="0011120D"/>
    <w:rsid w:val="001112A1"/>
    <w:rsid w:val="00111311"/>
    <w:rsid w:val="00111485"/>
    <w:rsid w:val="001115AC"/>
    <w:rsid w:val="001115C8"/>
    <w:rsid w:val="0011161B"/>
    <w:rsid w:val="001117E6"/>
    <w:rsid w:val="0011192C"/>
    <w:rsid w:val="00111958"/>
    <w:rsid w:val="00111989"/>
    <w:rsid w:val="00111B3D"/>
    <w:rsid w:val="00111B80"/>
    <w:rsid w:val="00111B91"/>
    <w:rsid w:val="00111BB5"/>
    <w:rsid w:val="00111BD8"/>
    <w:rsid w:val="00111D2C"/>
    <w:rsid w:val="00111DD3"/>
    <w:rsid w:val="00111DEF"/>
    <w:rsid w:val="00111E37"/>
    <w:rsid w:val="00111E7C"/>
    <w:rsid w:val="00111EB1"/>
    <w:rsid w:val="00111EF9"/>
    <w:rsid w:val="00111F18"/>
    <w:rsid w:val="00111F89"/>
    <w:rsid w:val="00112124"/>
    <w:rsid w:val="001121B2"/>
    <w:rsid w:val="00112392"/>
    <w:rsid w:val="0011246C"/>
    <w:rsid w:val="0011247D"/>
    <w:rsid w:val="00112565"/>
    <w:rsid w:val="0011257C"/>
    <w:rsid w:val="001125CC"/>
    <w:rsid w:val="0011266F"/>
    <w:rsid w:val="001126AB"/>
    <w:rsid w:val="0011277A"/>
    <w:rsid w:val="001128F1"/>
    <w:rsid w:val="00112917"/>
    <w:rsid w:val="0011296B"/>
    <w:rsid w:val="001129F0"/>
    <w:rsid w:val="00112A37"/>
    <w:rsid w:val="00112A67"/>
    <w:rsid w:val="00112A96"/>
    <w:rsid w:val="00112AC3"/>
    <w:rsid w:val="00112B6A"/>
    <w:rsid w:val="00112C98"/>
    <w:rsid w:val="00112D5F"/>
    <w:rsid w:val="00112D95"/>
    <w:rsid w:val="00112D9F"/>
    <w:rsid w:val="00112E28"/>
    <w:rsid w:val="001130B0"/>
    <w:rsid w:val="001130C8"/>
    <w:rsid w:val="001130CA"/>
    <w:rsid w:val="001130DC"/>
    <w:rsid w:val="001130E9"/>
    <w:rsid w:val="001131AF"/>
    <w:rsid w:val="001131F5"/>
    <w:rsid w:val="001132B0"/>
    <w:rsid w:val="00113378"/>
    <w:rsid w:val="001133C9"/>
    <w:rsid w:val="001134FC"/>
    <w:rsid w:val="00113514"/>
    <w:rsid w:val="0011352D"/>
    <w:rsid w:val="001135DE"/>
    <w:rsid w:val="00113637"/>
    <w:rsid w:val="00113680"/>
    <w:rsid w:val="00113733"/>
    <w:rsid w:val="001137A3"/>
    <w:rsid w:val="00113806"/>
    <w:rsid w:val="00113824"/>
    <w:rsid w:val="00113842"/>
    <w:rsid w:val="0011386B"/>
    <w:rsid w:val="001138F3"/>
    <w:rsid w:val="00113A03"/>
    <w:rsid w:val="00113A12"/>
    <w:rsid w:val="00113B50"/>
    <w:rsid w:val="00113BD8"/>
    <w:rsid w:val="00113C36"/>
    <w:rsid w:val="00113C73"/>
    <w:rsid w:val="00113C74"/>
    <w:rsid w:val="00113CB6"/>
    <w:rsid w:val="00113CC6"/>
    <w:rsid w:val="00113D67"/>
    <w:rsid w:val="00113DA9"/>
    <w:rsid w:val="00113E04"/>
    <w:rsid w:val="00113E05"/>
    <w:rsid w:val="00113EA7"/>
    <w:rsid w:val="00113EFA"/>
    <w:rsid w:val="00113F32"/>
    <w:rsid w:val="00113F51"/>
    <w:rsid w:val="00113FCC"/>
    <w:rsid w:val="00114081"/>
    <w:rsid w:val="00114115"/>
    <w:rsid w:val="0011413D"/>
    <w:rsid w:val="00114187"/>
    <w:rsid w:val="0011422A"/>
    <w:rsid w:val="001143BD"/>
    <w:rsid w:val="0011450B"/>
    <w:rsid w:val="0011453F"/>
    <w:rsid w:val="00114545"/>
    <w:rsid w:val="0011456E"/>
    <w:rsid w:val="00114614"/>
    <w:rsid w:val="001146A2"/>
    <w:rsid w:val="00114769"/>
    <w:rsid w:val="001147C3"/>
    <w:rsid w:val="001147F6"/>
    <w:rsid w:val="001147F9"/>
    <w:rsid w:val="00114841"/>
    <w:rsid w:val="00114863"/>
    <w:rsid w:val="001148C3"/>
    <w:rsid w:val="001149FD"/>
    <w:rsid w:val="00114A7A"/>
    <w:rsid w:val="00114AEA"/>
    <w:rsid w:val="00114AEB"/>
    <w:rsid w:val="00114B45"/>
    <w:rsid w:val="00114B7F"/>
    <w:rsid w:val="00114B8D"/>
    <w:rsid w:val="00114C1E"/>
    <w:rsid w:val="00114C5B"/>
    <w:rsid w:val="00114C6B"/>
    <w:rsid w:val="00114C92"/>
    <w:rsid w:val="00114CB4"/>
    <w:rsid w:val="00114CE8"/>
    <w:rsid w:val="00114D1B"/>
    <w:rsid w:val="00114D9B"/>
    <w:rsid w:val="00114DBA"/>
    <w:rsid w:val="00114E1A"/>
    <w:rsid w:val="00114E7D"/>
    <w:rsid w:val="00114EB7"/>
    <w:rsid w:val="00114F8D"/>
    <w:rsid w:val="00114FA4"/>
    <w:rsid w:val="00114FAF"/>
    <w:rsid w:val="001150D8"/>
    <w:rsid w:val="00115130"/>
    <w:rsid w:val="00115248"/>
    <w:rsid w:val="00115259"/>
    <w:rsid w:val="001152C7"/>
    <w:rsid w:val="00115335"/>
    <w:rsid w:val="001154A0"/>
    <w:rsid w:val="0011550E"/>
    <w:rsid w:val="00115514"/>
    <w:rsid w:val="00115599"/>
    <w:rsid w:val="001155AD"/>
    <w:rsid w:val="001155B9"/>
    <w:rsid w:val="001155D9"/>
    <w:rsid w:val="0011563C"/>
    <w:rsid w:val="00115661"/>
    <w:rsid w:val="0011568E"/>
    <w:rsid w:val="001156BC"/>
    <w:rsid w:val="0011580B"/>
    <w:rsid w:val="0011586A"/>
    <w:rsid w:val="001158A8"/>
    <w:rsid w:val="001158F4"/>
    <w:rsid w:val="001158F6"/>
    <w:rsid w:val="00115904"/>
    <w:rsid w:val="00115A4A"/>
    <w:rsid w:val="00115B1C"/>
    <w:rsid w:val="00115B27"/>
    <w:rsid w:val="00115B2A"/>
    <w:rsid w:val="00115B9C"/>
    <w:rsid w:val="00115C39"/>
    <w:rsid w:val="00115CB0"/>
    <w:rsid w:val="00115CB5"/>
    <w:rsid w:val="00115CC0"/>
    <w:rsid w:val="00115DA0"/>
    <w:rsid w:val="00115EB2"/>
    <w:rsid w:val="00115EF3"/>
    <w:rsid w:val="00115F2D"/>
    <w:rsid w:val="00115F60"/>
    <w:rsid w:val="00116022"/>
    <w:rsid w:val="001160B1"/>
    <w:rsid w:val="001160C8"/>
    <w:rsid w:val="001160E0"/>
    <w:rsid w:val="00116189"/>
    <w:rsid w:val="0011618A"/>
    <w:rsid w:val="001161A9"/>
    <w:rsid w:val="001161EB"/>
    <w:rsid w:val="00116222"/>
    <w:rsid w:val="00116280"/>
    <w:rsid w:val="001162ED"/>
    <w:rsid w:val="0011630A"/>
    <w:rsid w:val="00116467"/>
    <w:rsid w:val="00116473"/>
    <w:rsid w:val="001164EA"/>
    <w:rsid w:val="00116546"/>
    <w:rsid w:val="00116555"/>
    <w:rsid w:val="0011657A"/>
    <w:rsid w:val="00116589"/>
    <w:rsid w:val="00116616"/>
    <w:rsid w:val="00116721"/>
    <w:rsid w:val="001167C5"/>
    <w:rsid w:val="001167EC"/>
    <w:rsid w:val="0011681B"/>
    <w:rsid w:val="0011684C"/>
    <w:rsid w:val="001168A1"/>
    <w:rsid w:val="001168F1"/>
    <w:rsid w:val="00116956"/>
    <w:rsid w:val="00116A37"/>
    <w:rsid w:val="00116AB8"/>
    <w:rsid w:val="00116AC7"/>
    <w:rsid w:val="00116C4B"/>
    <w:rsid w:val="00116C60"/>
    <w:rsid w:val="00116D5A"/>
    <w:rsid w:val="00116D6C"/>
    <w:rsid w:val="00116DCE"/>
    <w:rsid w:val="00116DEA"/>
    <w:rsid w:val="00116E18"/>
    <w:rsid w:val="00116E22"/>
    <w:rsid w:val="00116E4B"/>
    <w:rsid w:val="00116E5A"/>
    <w:rsid w:val="00116EFA"/>
    <w:rsid w:val="00116F7A"/>
    <w:rsid w:val="00116F88"/>
    <w:rsid w:val="00116FD7"/>
    <w:rsid w:val="00117059"/>
    <w:rsid w:val="00117061"/>
    <w:rsid w:val="00117099"/>
    <w:rsid w:val="001170B1"/>
    <w:rsid w:val="001170D6"/>
    <w:rsid w:val="00117126"/>
    <w:rsid w:val="0011720A"/>
    <w:rsid w:val="00117299"/>
    <w:rsid w:val="00117443"/>
    <w:rsid w:val="00117483"/>
    <w:rsid w:val="001174AB"/>
    <w:rsid w:val="001174B1"/>
    <w:rsid w:val="0011756B"/>
    <w:rsid w:val="0011756E"/>
    <w:rsid w:val="001175FE"/>
    <w:rsid w:val="0011765A"/>
    <w:rsid w:val="0011766F"/>
    <w:rsid w:val="001176DE"/>
    <w:rsid w:val="001176F0"/>
    <w:rsid w:val="00117806"/>
    <w:rsid w:val="00117931"/>
    <w:rsid w:val="001179D6"/>
    <w:rsid w:val="001179DB"/>
    <w:rsid w:val="00117AE6"/>
    <w:rsid w:val="00117B36"/>
    <w:rsid w:val="00117C03"/>
    <w:rsid w:val="00117C55"/>
    <w:rsid w:val="00117C9F"/>
    <w:rsid w:val="00117DE9"/>
    <w:rsid w:val="00117F08"/>
    <w:rsid w:val="00117F32"/>
    <w:rsid w:val="00117F51"/>
    <w:rsid w:val="00117F73"/>
    <w:rsid w:val="00120034"/>
    <w:rsid w:val="00120047"/>
    <w:rsid w:val="001200EC"/>
    <w:rsid w:val="001201B5"/>
    <w:rsid w:val="0012023A"/>
    <w:rsid w:val="00120240"/>
    <w:rsid w:val="001202DB"/>
    <w:rsid w:val="00120308"/>
    <w:rsid w:val="00120321"/>
    <w:rsid w:val="0012036E"/>
    <w:rsid w:val="00120439"/>
    <w:rsid w:val="001205E2"/>
    <w:rsid w:val="001206F5"/>
    <w:rsid w:val="0012077D"/>
    <w:rsid w:val="001208FF"/>
    <w:rsid w:val="00120985"/>
    <w:rsid w:val="00120994"/>
    <w:rsid w:val="00120A50"/>
    <w:rsid w:val="00120AEF"/>
    <w:rsid w:val="00120BB2"/>
    <w:rsid w:val="00120C51"/>
    <w:rsid w:val="00120CB2"/>
    <w:rsid w:val="00120D51"/>
    <w:rsid w:val="00120D66"/>
    <w:rsid w:val="00120E3E"/>
    <w:rsid w:val="00120EC2"/>
    <w:rsid w:val="00120EEB"/>
    <w:rsid w:val="00120F2C"/>
    <w:rsid w:val="00121028"/>
    <w:rsid w:val="00121036"/>
    <w:rsid w:val="001210E4"/>
    <w:rsid w:val="00121270"/>
    <w:rsid w:val="001212E7"/>
    <w:rsid w:val="001213D4"/>
    <w:rsid w:val="00121417"/>
    <w:rsid w:val="001214AE"/>
    <w:rsid w:val="0012150A"/>
    <w:rsid w:val="00121594"/>
    <w:rsid w:val="001215AA"/>
    <w:rsid w:val="00121751"/>
    <w:rsid w:val="0012185C"/>
    <w:rsid w:val="0012196E"/>
    <w:rsid w:val="001219F0"/>
    <w:rsid w:val="00121AD1"/>
    <w:rsid w:val="00121B2C"/>
    <w:rsid w:val="00121B9C"/>
    <w:rsid w:val="00121BAA"/>
    <w:rsid w:val="00121C2A"/>
    <w:rsid w:val="00121C37"/>
    <w:rsid w:val="00121C68"/>
    <w:rsid w:val="00121E8D"/>
    <w:rsid w:val="00121E9E"/>
    <w:rsid w:val="00121F56"/>
    <w:rsid w:val="0012205F"/>
    <w:rsid w:val="0012207F"/>
    <w:rsid w:val="0012211D"/>
    <w:rsid w:val="00122266"/>
    <w:rsid w:val="001222D3"/>
    <w:rsid w:val="001222EA"/>
    <w:rsid w:val="001223BB"/>
    <w:rsid w:val="00122488"/>
    <w:rsid w:val="00122585"/>
    <w:rsid w:val="001225D2"/>
    <w:rsid w:val="001225DC"/>
    <w:rsid w:val="001225F6"/>
    <w:rsid w:val="00122674"/>
    <w:rsid w:val="001226E7"/>
    <w:rsid w:val="00122745"/>
    <w:rsid w:val="00122798"/>
    <w:rsid w:val="001227E0"/>
    <w:rsid w:val="0012288F"/>
    <w:rsid w:val="00122C38"/>
    <w:rsid w:val="00122D3A"/>
    <w:rsid w:val="00122D8D"/>
    <w:rsid w:val="00122D98"/>
    <w:rsid w:val="00122DBD"/>
    <w:rsid w:val="00122E3A"/>
    <w:rsid w:val="00122E3F"/>
    <w:rsid w:val="00122E80"/>
    <w:rsid w:val="00122EBE"/>
    <w:rsid w:val="00122ED4"/>
    <w:rsid w:val="00122F52"/>
    <w:rsid w:val="00122FBC"/>
    <w:rsid w:val="00123035"/>
    <w:rsid w:val="001230EC"/>
    <w:rsid w:val="0012310B"/>
    <w:rsid w:val="0012311E"/>
    <w:rsid w:val="0012313A"/>
    <w:rsid w:val="00123172"/>
    <w:rsid w:val="0012317C"/>
    <w:rsid w:val="001231FC"/>
    <w:rsid w:val="001232F9"/>
    <w:rsid w:val="00123325"/>
    <w:rsid w:val="00123343"/>
    <w:rsid w:val="00123393"/>
    <w:rsid w:val="001233B7"/>
    <w:rsid w:val="00123486"/>
    <w:rsid w:val="00123499"/>
    <w:rsid w:val="0012349C"/>
    <w:rsid w:val="001235D1"/>
    <w:rsid w:val="001235D9"/>
    <w:rsid w:val="00123757"/>
    <w:rsid w:val="00123793"/>
    <w:rsid w:val="001237D4"/>
    <w:rsid w:val="00123898"/>
    <w:rsid w:val="001238B0"/>
    <w:rsid w:val="001238DE"/>
    <w:rsid w:val="001238EB"/>
    <w:rsid w:val="0012394C"/>
    <w:rsid w:val="0012398D"/>
    <w:rsid w:val="00123A9D"/>
    <w:rsid w:val="00123AB6"/>
    <w:rsid w:val="00123AEF"/>
    <w:rsid w:val="00123B21"/>
    <w:rsid w:val="00123C39"/>
    <w:rsid w:val="00123D00"/>
    <w:rsid w:val="00123DEE"/>
    <w:rsid w:val="00123E2A"/>
    <w:rsid w:val="00123F18"/>
    <w:rsid w:val="00123F3E"/>
    <w:rsid w:val="00124004"/>
    <w:rsid w:val="00124078"/>
    <w:rsid w:val="0012407F"/>
    <w:rsid w:val="00124082"/>
    <w:rsid w:val="001240B8"/>
    <w:rsid w:val="001241BC"/>
    <w:rsid w:val="001241ED"/>
    <w:rsid w:val="00124238"/>
    <w:rsid w:val="00124272"/>
    <w:rsid w:val="001242A1"/>
    <w:rsid w:val="00124359"/>
    <w:rsid w:val="0012435D"/>
    <w:rsid w:val="0012435F"/>
    <w:rsid w:val="001243A2"/>
    <w:rsid w:val="001243BC"/>
    <w:rsid w:val="00124409"/>
    <w:rsid w:val="00124462"/>
    <w:rsid w:val="00124488"/>
    <w:rsid w:val="00124561"/>
    <w:rsid w:val="0012460D"/>
    <w:rsid w:val="00124644"/>
    <w:rsid w:val="00124722"/>
    <w:rsid w:val="00124738"/>
    <w:rsid w:val="00124766"/>
    <w:rsid w:val="001248EC"/>
    <w:rsid w:val="001248EF"/>
    <w:rsid w:val="00124960"/>
    <w:rsid w:val="0012496F"/>
    <w:rsid w:val="00124A0F"/>
    <w:rsid w:val="00124A83"/>
    <w:rsid w:val="00124A98"/>
    <w:rsid w:val="00124AAE"/>
    <w:rsid w:val="00124AFD"/>
    <w:rsid w:val="00124B21"/>
    <w:rsid w:val="00124B88"/>
    <w:rsid w:val="00124C55"/>
    <w:rsid w:val="00124CCE"/>
    <w:rsid w:val="00124D79"/>
    <w:rsid w:val="00124E0F"/>
    <w:rsid w:val="00124E27"/>
    <w:rsid w:val="00124EE3"/>
    <w:rsid w:val="00124FA8"/>
    <w:rsid w:val="00125033"/>
    <w:rsid w:val="0012511A"/>
    <w:rsid w:val="00125153"/>
    <w:rsid w:val="00125180"/>
    <w:rsid w:val="001251CC"/>
    <w:rsid w:val="0012521D"/>
    <w:rsid w:val="001252AA"/>
    <w:rsid w:val="001252EB"/>
    <w:rsid w:val="00125347"/>
    <w:rsid w:val="001253E3"/>
    <w:rsid w:val="001253FC"/>
    <w:rsid w:val="00125406"/>
    <w:rsid w:val="00125424"/>
    <w:rsid w:val="00125463"/>
    <w:rsid w:val="00125475"/>
    <w:rsid w:val="001254F7"/>
    <w:rsid w:val="001255E1"/>
    <w:rsid w:val="001256EE"/>
    <w:rsid w:val="00125715"/>
    <w:rsid w:val="00125731"/>
    <w:rsid w:val="001258D4"/>
    <w:rsid w:val="001258FC"/>
    <w:rsid w:val="0012591F"/>
    <w:rsid w:val="00125949"/>
    <w:rsid w:val="001259FC"/>
    <w:rsid w:val="00125AC5"/>
    <w:rsid w:val="00125B3F"/>
    <w:rsid w:val="00125CAA"/>
    <w:rsid w:val="00125D3A"/>
    <w:rsid w:val="00125D93"/>
    <w:rsid w:val="00125E26"/>
    <w:rsid w:val="00125F17"/>
    <w:rsid w:val="00125F55"/>
    <w:rsid w:val="00125FD6"/>
    <w:rsid w:val="00126019"/>
    <w:rsid w:val="001260B8"/>
    <w:rsid w:val="001260DF"/>
    <w:rsid w:val="00126264"/>
    <w:rsid w:val="001263B9"/>
    <w:rsid w:val="00126406"/>
    <w:rsid w:val="0012641A"/>
    <w:rsid w:val="0012642D"/>
    <w:rsid w:val="0012645F"/>
    <w:rsid w:val="0012649B"/>
    <w:rsid w:val="001264F9"/>
    <w:rsid w:val="00126538"/>
    <w:rsid w:val="00126595"/>
    <w:rsid w:val="00126625"/>
    <w:rsid w:val="00126651"/>
    <w:rsid w:val="001266BE"/>
    <w:rsid w:val="00126781"/>
    <w:rsid w:val="001267F2"/>
    <w:rsid w:val="0012683A"/>
    <w:rsid w:val="00126A9F"/>
    <w:rsid w:val="00126BD6"/>
    <w:rsid w:val="00126CE2"/>
    <w:rsid w:val="00126D1B"/>
    <w:rsid w:val="00126D89"/>
    <w:rsid w:val="00126DB1"/>
    <w:rsid w:val="00126E57"/>
    <w:rsid w:val="00126FB7"/>
    <w:rsid w:val="001270F3"/>
    <w:rsid w:val="00127131"/>
    <w:rsid w:val="0012716A"/>
    <w:rsid w:val="0012717B"/>
    <w:rsid w:val="0012719F"/>
    <w:rsid w:val="00127206"/>
    <w:rsid w:val="0012732D"/>
    <w:rsid w:val="00127341"/>
    <w:rsid w:val="00127358"/>
    <w:rsid w:val="0012736C"/>
    <w:rsid w:val="001273AB"/>
    <w:rsid w:val="001273EA"/>
    <w:rsid w:val="0012743F"/>
    <w:rsid w:val="001274BA"/>
    <w:rsid w:val="00127517"/>
    <w:rsid w:val="00127563"/>
    <w:rsid w:val="001275E2"/>
    <w:rsid w:val="001276CC"/>
    <w:rsid w:val="001276DB"/>
    <w:rsid w:val="001276F7"/>
    <w:rsid w:val="001277DF"/>
    <w:rsid w:val="00127854"/>
    <w:rsid w:val="0012799C"/>
    <w:rsid w:val="001279DC"/>
    <w:rsid w:val="00127A0E"/>
    <w:rsid w:val="00127A96"/>
    <w:rsid w:val="00127B40"/>
    <w:rsid w:val="00127BB6"/>
    <w:rsid w:val="00127C24"/>
    <w:rsid w:val="00127DAF"/>
    <w:rsid w:val="00127DDA"/>
    <w:rsid w:val="00127DF5"/>
    <w:rsid w:val="00127E6F"/>
    <w:rsid w:val="00127EA6"/>
    <w:rsid w:val="00127ED4"/>
    <w:rsid w:val="00127F25"/>
    <w:rsid w:val="00127F98"/>
    <w:rsid w:val="0013000E"/>
    <w:rsid w:val="00130031"/>
    <w:rsid w:val="001300E8"/>
    <w:rsid w:val="0013016B"/>
    <w:rsid w:val="0013022B"/>
    <w:rsid w:val="00130320"/>
    <w:rsid w:val="00130344"/>
    <w:rsid w:val="001303CE"/>
    <w:rsid w:val="001304D9"/>
    <w:rsid w:val="00130506"/>
    <w:rsid w:val="0013057D"/>
    <w:rsid w:val="001305B3"/>
    <w:rsid w:val="0013065A"/>
    <w:rsid w:val="0013066B"/>
    <w:rsid w:val="0013067C"/>
    <w:rsid w:val="001307D3"/>
    <w:rsid w:val="0013084C"/>
    <w:rsid w:val="0013086F"/>
    <w:rsid w:val="00130923"/>
    <w:rsid w:val="00130AD0"/>
    <w:rsid w:val="00130B6A"/>
    <w:rsid w:val="00130C0B"/>
    <w:rsid w:val="00130C13"/>
    <w:rsid w:val="00130C7B"/>
    <w:rsid w:val="00130C83"/>
    <w:rsid w:val="00130C99"/>
    <w:rsid w:val="00130D00"/>
    <w:rsid w:val="00130D22"/>
    <w:rsid w:val="00130D42"/>
    <w:rsid w:val="00130DC5"/>
    <w:rsid w:val="00130DDA"/>
    <w:rsid w:val="00130E2D"/>
    <w:rsid w:val="00130E61"/>
    <w:rsid w:val="00130E94"/>
    <w:rsid w:val="00130F27"/>
    <w:rsid w:val="00130F2B"/>
    <w:rsid w:val="00130F77"/>
    <w:rsid w:val="00130FF3"/>
    <w:rsid w:val="00131112"/>
    <w:rsid w:val="0013120A"/>
    <w:rsid w:val="0013124B"/>
    <w:rsid w:val="001312E6"/>
    <w:rsid w:val="00131343"/>
    <w:rsid w:val="001313D1"/>
    <w:rsid w:val="00131458"/>
    <w:rsid w:val="001314D2"/>
    <w:rsid w:val="0013150C"/>
    <w:rsid w:val="00131511"/>
    <w:rsid w:val="001315B2"/>
    <w:rsid w:val="001315C2"/>
    <w:rsid w:val="0013164E"/>
    <w:rsid w:val="001316DE"/>
    <w:rsid w:val="0013173D"/>
    <w:rsid w:val="00131757"/>
    <w:rsid w:val="00131762"/>
    <w:rsid w:val="00131826"/>
    <w:rsid w:val="00131876"/>
    <w:rsid w:val="001318AB"/>
    <w:rsid w:val="00131962"/>
    <w:rsid w:val="0013198A"/>
    <w:rsid w:val="001319AF"/>
    <w:rsid w:val="00131A2E"/>
    <w:rsid w:val="00131B6C"/>
    <w:rsid w:val="00131BE6"/>
    <w:rsid w:val="00131C37"/>
    <w:rsid w:val="00131C7A"/>
    <w:rsid w:val="00131CD8"/>
    <w:rsid w:val="00131CDF"/>
    <w:rsid w:val="00131CF8"/>
    <w:rsid w:val="00131D07"/>
    <w:rsid w:val="00131DA7"/>
    <w:rsid w:val="00131DB9"/>
    <w:rsid w:val="00131DBC"/>
    <w:rsid w:val="00131E08"/>
    <w:rsid w:val="00131EAD"/>
    <w:rsid w:val="00131EE3"/>
    <w:rsid w:val="00131F65"/>
    <w:rsid w:val="00132176"/>
    <w:rsid w:val="001321C9"/>
    <w:rsid w:val="001321EB"/>
    <w:rsid w:val="001321FA"/>
    <w:rsid w:val="00132227"/>
    <w:rsid w:val="0013225B"/>
    <w:rsid w:val="0013225F"/>
    <w:rsid w:val="001322FB"/>
    <w:rsid w:val="001324EE"/>
    <w:rsid w:val="0013252C"/>
    <w:rsid w:val="00132536"/>
    <w:rsid w:val="00132590"/>
    <w:rsid w:val="001326DA"/>
    <w:rsid w:val="00132744"/>
    <w:rsid w:val="00132767"/>
    <w:rsid w:val="0013287D"/>
    <w:rsid w:val="00132895"/>
    <w:rsid w:val="001328D9"/>
    <w:rsid w:val="001329C0"/>
    <w:rsid w:val="00132A1C"/>
    <w:rsid w:val="00132A60"/>
    <w:rsid w:val="00132AB3"/>
    <w:rsid w:val="00132B8E"/>
    <w:rsid w:val="00132CB2"/>
    <w:rsid w:val="00132DE4"/>
    <w:rsid w:val="00132E9A"/>
    <w:rsid w:val="00132EA2"/>
    <w:rsid w:val="00132EED"/>
    <w:rsid w:val="00132F3A"/>
    <w:rsid w:val="00132F8B"/>
    <w:rsid w:val="00132F90"/>
    <w:rsid w:val="00132FCD"/>
    <w:rsid w:val="0013314E"/>
    <w:rsid w:val="00133187"/>
    <w:rsid w:val="001331D2"/>
    <w:rsid w:val="0013333B"/>
    <w:rsid w:val="001333DD"/>
    <w:rsid w:val="00133410"/>
    <w:rsid w:val="0013350D"/>
    <w:rsid w:val="00133593"/>
    <w:rsid w:val="00133643"/>
    <w:rsid w:val="0013378E"/>
    <w:rsid w:val="001338E2"/>
    <w:rsid w:val="00133945"/>
    <w:rsid w:val="0013398E"/>
    <w:rsid w:val="00133A2C"/>
    <w:rsid w:val="00133A74"/>
    <w:rsid w:val="00133A8F"/>
    <w:rsid w:val="00133C15"/>
    <w:rsid w:val="00133D24"/>
    <w:rsid w:val="00133D6D"/>
    <w:rsid w:val="00133DF7"/>
    <w:rsid w:val="00133EEF"/>
    <w:rsid w:val="00133F74"/>
    <w:rsid w:val="00134174"/>
    <w:rsid w:val="001341D9"/>
    <w:rsid w:val="001341F2"/>
    <w:rsid w:val="001341FF"/>
    <w:rsid w:val="0013424C"/>
    <w:rsid w:val="0013429C"/>
    <w:rsid w:val="001343B5"/>
    <w:rsid w:val="001344F2"/>
    <w:rsid w:val="0013455A"/>
    <w:rsid w:val="001345AB"/>
    <w:rsid w:val="001345F2"/>
    <w:rsid w:val="00134667"/>
    <w:rsid w:val="00134715"/>
    <w:rsid w:val="00134782"/>
    <w:rsid w:val="001347FB"/>
    <w:rsid w:val="00134805"/>
    <w:rsid w:val="0013482F"/>
    <w:rsid w:val="00134868"/>
    <w:rsid w:val="00134894"/>
    <w:rsid w:val="001348EE"/>
    <w:rsid w:val="00134953"/>
    <w:rsid w:val="001349CC"/>
    <w:rsid w:val="00134A1F"/>
    <w:rsid w:val="00134A82"/>
    <w:rsid w:val="00134B28"/>
    <w:rsid w:val="00134C04"/>
    <w:rsid w:val="00134CD8"/>
    <w:rsid w:val="00134D44"/>
    <w:rsid w:val="00134DDA"/>
    <w:rsid w:val="00134DEA"/>
    <w:rsid w:val="00134E16"/>
    <w:rsid w:val="00134EAF"/>
    <w:rsid w:val="00134F0C"/>
    <w:rsid w:val="00134FD6"/>
    <w:rsid w:val="001350A7"/>
    <w:rsid w:val="001350B8"/>
    <w:rsid w:val="00135146"/>
    <w:rsid w:val="00135301"/>
    <w:rsid w:val="00135792"/>
    <w:rsid w:val="0013585A"/>
    <w:rsid w:val="0013599C"/>
    <w:rsid w:val="00135A71"/>
    <w:rsid w:val="00135AA8"/>
    <w:rsid w:val="00135AC1"/>
    <w:rsid w:val="00135B95"/>
    <w:rsid w:val="00135BC8"/>
    <w:rsid w:val="00135BDE"/>
    <w:rsid w:val="00135C5B"/>
    <w:rsid w:val="00135C9A"/>
    <w:rsid w:val="00135D8C"/>
    <w:rsid w:val="00135D9A"/>
    <w:rsid w:val="00135E67"/>
    <w:rsid w:val="00135EAD"/>
    <w:rsid w:val="00135FA9"/>
    <w:rsid w:val="00135FF3"/>
    <w:rsid w:val="00136028"/>
    <w:rsid w:val="001360CE"/>
    <w:rsid w:val="00136105"/>
    <w:rsid w:val="00136199"/>
    <w:rsid w:val="00136289"/>
    <w:rsid w:val="001364C8"/>
    <w:rsid w:val="00136697"/>
    <w:rsid w:val="00136725"/>
    <w:rsid w:val="0013673D"/>
    <w:rsid w:val="0013674B"/>
    <w:rsid w:val="001367F8"/>
    <w:rsid w:val="0013680F"/>
    <w:rsid w:val="00136859"/>
    <w:rsid w:val="0013688A"/>
    <w:rsid w:val="00136906"/>
    <w:rsid w:val="001369D6"/>
    <w:rsid w:val="00136C68"/>
    <w:rsid w:val="00136CE4"/>
    <w:rsid w:val="00136CEC"/>
    <w:rsid w:val="00136CF9"/>
    <w:rsid w:val="00136DD4"/>
    <w:rsid w:val="00136E70"/>
    <w:rsid w:val="00136EC7"/>
    <w:rsid w:val="00136F4A"/>
    <w:rsid w:val="001370F0"/>
    <w:rsid w:val="0013728E"/>
    <w:rsid w:val="001372DB"/>
    <w:rsid w:val="00137451"/>
    <w:rsid w:val="001374A2"/>
    <w:rsid w:val="0013752C"/>
    <w:rsid w:val="0013765D"/>
    <w:rsid w:val="00137714"/>
    <w:rsid w:val="00137741"/>
    <w:rsid w:val="001377E0"/>
    <w:rsid w:val="00137815"/>
    <w:rsid w:val="001378F0"/>
    <w:rsid w:val="001378F7"/>
    <w:rsid w:val="00137A98"/>
    <w:rsid w:val="00137B44"/>
    <w:rsid w:val="00137BA3"/>
    <w:rsid w:val="00137D20"/>
    <w:rsid w:val="00137D8B"/>
    <w:rsid w:val="00137DC7"/>
    <w:rsid w:val="00137DCE"/>
    <w:rsid w:val="00137E47"/>
    <w:rsid w:val="00137E7C"/>
    <w:rsid w:val="00137EBB"/>
    <w:rsid w:val="00137F03"/>
    <w:rsid w:val="00137F37"/>
    <w:rsid w:val="00137F8E"/>
    <w:rsid w:val="00137FC6"/>
    <w:rsid w:val="00137FE3"/>
    <w:rsid w:val="00137FF0"/>
    <w:rsid w:val="0014003A"/>
    <w:rsid w:val="00140046"/>
    <w:rsid w:val="00140061"/>
    <w:rsid w:val="001401D4"/>
    <w:rsid w:val="00140221"/>
    <w:rsid w:val="00140236"/>
    <w:rsid w:val="001402A8"/>
    <w:rsid w:val="001402AE"/>
    <w:rsid w:val="00140321"/>
    <w:rsid w:val="00140395"/>
    <w:rsid w:val="00140450"/>
    <w:rsid w:val="0014054F"/>
    <w:rsid w:val="00140571"/>
    <w:rsid w:val="00140595"/>
    <w:rsid w:val="001406C9"/>
    <w:rsid w:val="001407B4"/>
    <w:rsid w:val="001407C0"/>
    <w:rsid w:val="001407CD"/>
    <w:rsid w:val="00140811"/>
    <w:rsid w:val="001408B1"/>
    <w:rsid w:val="00140A13"/>
    <w:rsid w:val="00140A23"/>
    <w:rsid w:val="00140B2E"/>
    <w:rsid w:val="00140B99"/>
    <w:rsid w:val="00140C86"/>
    <w:rsid w:val="00140DD2"/>
    <w:rsid w:val="00140DF1"/>
    <w:rsid w:val="00140E06"/>
    <w:rsid w:val="00140E49"/>
    <w:rsid w:val="00140EA4"/>
    <w:rsid w:val="00140F9E"/>
    <w:rsid w:val="00141166"/>
    <w:rsid w:val="0014116F"/>
    <w:rsid w:val="001411FD"/>
    <w:rsid w:val="001412D6"/>
    <w:rsid w:val="00141380"/>
    <w:rsid w:val="001413B5"/>
    <w:rsid w:val="001414AB"/>
    <w:rsid w:val="001415AB"/>
    <w:rsid w:val="001415CF"/>
    <w:rsid w:val="0014160F"/>
    <w:rsid w:val="0014166C"/>
    <w:rsid w:val="001416A9"/>
    <w:rsid w:val="0014173D"/>
    <w:rsid w:val="0014178C"/>
    <w:rsid w:val="00141887"/>
    <w:rsid w:val="00141940"/>
    <w:rsid w:val="00141A87"/>
    <w:rsid w:val="00141B94"/>
    <w:rsid w:val="00141C62"/>
    <w:rsid w:val="00141C66"/>
    <w:rsid w:val="00141D8C"/>
    <w:rsid w:val="00141EDB"/>
    <w:rsid w:val="00141EF7"/>
    <w:rsid w:val="00141FAE"/>
    <w:rsid w:val="00141FE3"/>
    <w:rsid w:val="001420A8"/>
    <w:rsid w:val="00142118"/>
    <w:rsid w:val="0014211A"/>
    <w:rsid w:val="0014215B"/>
    <w:rsid w:val="00142281"/>
    <w:rsid w:val="00142349"/>
    <w:rsid w:val="00142377"/>
    <w:rsid w:val="00142415"/>
    <w:rsid w:val="001426C2"/>
    <w:rsid w:val="001427D7"/>
    <w:rsid w:val="00142809"/>
    <w:rsid w:val="001429CE"/>
    <w:rsid w:val="001429F6"/>
    <w:rsid w:val="00142A4F"/>
    <w:rsid w:val="00142A51"/>
    <w:rsid w:val="00142A9D"/>
    <w:rsid w:val="00142AE0"/>
    <w:rsid w:val="00142B0E"/>
    <w:rsid w:val="00142B32"/>
    <w:rsid w:val="00142B44"/>
    <w:rsid w:val="00142B65"/>
    <w:rsid w:val="00142B75"/>
    <w:rsid w:val="00142BC1"/>
    <w:rsid w:val="00142C6A"/>
    <w:rsid w:val="00142C8A"/>
    <w:rsid w:val="00142CD8"/>
    <w:rsid w:val="00142E43"/>
    <w:rsid w:val="00142E49"/>
    <w:rsid w:val="00142E88"/>
    <w:rsid w:val="00142ED1"/>
    <w:rsid w:val="00142F72"/>
    <w:rsid w:val="00142F81"/>
    <w:rsid w:val="00142FC7"/>
    <w:rsid w:val="00143009"/>
    <w:rsid w:val="00143055"/>
    <w:rsid w:val="001430CD"/>
    <w:rsid w:val="00143179"/>
    <w:rsid w:val="001431B6"/>
    <w:rsid w:val="001431DD"/>
    <w:rsid w:val="0014321C"/>
    <w:rsid w:val="00143240"/>
    <w:rsid w:val="0014330C"/>
    <w:rsid w:val="00143324"/>
    <w:rsid w:val="0014337F"/>
    <w:rsid w:val="00143381"/>
    <w:rsid w:val="001433A9"/>
    <w:rsid w:val="001433DA"/>
    <w:rsid w:val="001433E9"/>
    <w:rsid w:val="00143563"/>
    <w:rsid w:val="0014359D"/>
    <w:rsid w:val="001435B3"/>
    <w:rsid w:val="001435CC"/>
    <w:rsid w:val="001436E8"/>
    <w:rsid w:val="0014370A"/>
    <w:rsid w:val="001437A0"/>
    <w:rsid w:val="001437B6"/>
    <w:rsid w:val="0014389D"/>
    <w:rsid w:val="001438CC"/>
    <w:rsid w:val="001438F0"/>
    <w:rsid w:val="001438FF"/>
    <w:rsid w:val="00143A77"/>
    <w:rsid w:val="00143A95"/>
    <w:rsid w:val="00143B45"/>
    <w:rsid w:val="00143BA2"/>
    <w:rsid w:val="00143C82"/>
    <w:rsid w:val="00143CFB"/>
    <w:rsid w:val="00143D1F"/>
    <w:rsid w:val="00143D51"/>
    <w:rsid w:val="00143D73"/>
    <w:rsid w:val="00143E9A"/>
    <w:rsid w:val="00143F49"/>
    <w:rsid w:val="00144007"/>
    <w:rsid w:val="00144008"/>
    <w:rsid w:val="00144052"/>
    <w:rsid w:val="001440A3"/>
    <w:rsid w:val="00144124"/>
    <w:rsid w:val="001441C7"/>
    <w:rsid w:val="001443AD"/>
    <w:rsid w:val="001443F9"/>
    <w:rsid w:val="0014460E"/>
    <w:rsid w:val="00144637"/>
    <w:rsid w:val="001446A5"/>
    <w:rsid w:val="00144733"/>
    <w:rsid w:val="0014479E"/>
    <w:rsid w:val="001447D9"/>
    <w:rsid w:val="00144805"/>
    <w:rsid w:val="00144892"/>
    <w:rsid w:val="00144A1C"/>
    <w:rsid w:val="00144A5F"/>
    <w:rsid w:val="00144A62"/>
    <w:rsid w:val="00144B47"/>
    <w:rsid w:val="00144B79"/>
    <w:rsid w:val="00144C5C"/>
    <w:rsid w:val="00144D81"/>
    <w:rsid w:val="00144EDD"/>
    <w:rsid w:val="00144F63"/>
    <w:rsid w:val="00145171"/>
    <w:rsid w:val="00145187"/>
    <w:rsid w:val="00145225"/>
    <w:rsid w:val="0014528C"/>
    <w:rsid w:val="00145297"/>
    <w:rsid w:val="0014540C"/>
    <w:rsid w:val="0014544B"/>
    <w:rsid w:val="0014548B"/>
    <w:rsid w:val="00145496"/>
    <w:rsid w:val="001454AB"/>
    <w:rsid w:val="00145561"/>
    <w:rsid w:val="00145641"/>
    <w:rsid w:val="001456D8"/>
    <w:rsid w:val="00145800"/>
    <w:rsid w:val="0014586E"/>
    <w:rsid w:val="0014589B"/>
    <w:rsid w:val="001458B6"/>
    <w:rsid w:val="0014596C"/>
    <w:rsid w:val="00145980"/>
    <w:rsid w:val="00145988"/>
    <w:rsid w:val="00145992"/>
    <w:rsid w:val="00145A18"/>
    <w:rsid w:val="00145BA7"/>
    <w:rsid w:val="00145BB0"/>
    <w:rsid w:val="00145C30"/>
    <w:rsid w:val="00145C97"/>
    <w:rsid w:val="00145D5E"/>
    <w:rsid w:val="00145DA2"/>
    <w:rsid w:val="00145E98"/>
    <w:rsid w:val="00145EB4"/>
    <w:rsid w:val="00145FCA"/>
    <w:rsid w:val="00145FF7"/>
    <w:rsid w:val="00146085"/>
    <w:rsid w:val="001460C1"/>
    <w:rsid w:val="001460E7"/>
    <w:rsid w:val="00146168"/>
    <w:rsid w:val="00146296"/>
    <w:rsid w:val="001462FA"/>
    <w:rsid w:val="00146306"/>
    <w:rsid w:val="0014640B"/>
    <w:rsid w:val="00146450"/>
    <w:rsid w:val="0014645C"/>
    <w:rsid w:val="001465BD"/>
    <w:rsid w:val="0014662B"/>
    <w:rsid w:val="001466F5"/>
    <w:rsid w:val="0014670F"/>
    <w:rsid w:val="00146711"/>
    <w:rsid w:val="00146735"/>
    <w:rsid w:val="00146755"/>
    <w:rsid w:val="00146775"/>
    <w:rsid w:val="0014681F"/>
    <w:rsid w:val="001468BB"/>
    <w:rsid w:val="0014694B"/>
    <w:rsid w:val="001469AF"/>
    <w:rsid w:val="001469C8"/>
    <w:rsid w:val="001469D4"/>
    <w:rsid w:val="001469E1"/>
    <w:rsid w:val="00146A22"/>
    <w:rsid w:val="00146AA4"/>
    <w:rsid w:val="00146BFF"/>
    <w:rsid w:val="00146C72"/>
    <w:rsid w:val="00146DC6"/>
    <w:rsid w:val="00146DF5"/>
    <w:rsid w:val="00146E57"/>
    <w:rsid w:val="00146E6E"/>
    <w:rsid w:val="00146E78"/>
    <w:rsid w:val="001470C6"/>
    <w:rsid w:val="0014727E"/>
    <w:rsid w:val="001472E9"/>
    <w:rsid w:val="001474B6"/>
    <w:rsid w:val="00147513"/>
    <w:rsid w:val="00147765"/>
    <w:rsid w:val="001477BB"/>
    <w:rsid w:val="0014787B"/>
    <w:rsid w:val="00147907"/>
    <w:rsid w:val="00147937"/>
    <w:rsid w:val="0014799A"/>
    <w:rsid w:val="00147A2C"/>
    <w:rsid w:val="00147AE1"/>
    <w:rsid w:val="00147B41"/>
    <w:rsid w:val="00147B49"/>
    <w:rsid w:val="00147B77"/>
    <w:rsid w:val="00147C3D"/>
    <w:rsid w:val="00147C4E"/>
    <w:rsid w:val="00147CEE"/>
    <w:rsid w:val="00147CF0"/>
    <w:rsid w:val="00147F1A"/>
    <w:rsid w:val="00147F76"/>
    <w:rsid w:val="001500C8"/>
    <w:rsid w:val="0015010B"/>
    <w:rsid w:val="001501A4"/>
    <w:rsid w:val="00150207"/>
    <w:rsid w:val="00150268"/>
    <w:rsid w:val="0015052E"/>
    <w:rsid w:val="00150583"/>
    <w:rsid w:val="001505FA"/>
    <w:rsid w:val="00150649"/>
    <w:rsid w:val="0015074D"/>
    <w:rsid w:val="00150785"/>
    <w:rsid w:val="001507BA"/>
    <w:rsid w:val="00150830"/>
    <w:rsid w:val="001508C1"/>
    <w:rsid w:val="001508EC"/>
    <w:rsid w:val="001508F9"/>
    <w:rsid w:val="00150903"/>
    <w:rsid w:val="00150911"/>
    <w:rsid w:val="00150A8B"/>
    <w:rsid w:val="00150A93"/>
    <w:rsid w:val="00150AA5"/>
    <w:rsid w:val="00150BE9"/>
    <w:rsid w:val="00150C15"/>
    <w:rsid w:val="00150C7B"/>
    <w:rsid w:val="00150CB9"/>
    <w:rsid w:val="00150D8D"/>
    <w:rsid w:val="00150DA9"/>
    <w:rsid w:val="00150E36"/>
    <w:rsid w:val="00150EB7"/>
    <w:rsid w:val="00150EF1"/>
    <w:rsid w:val="00151022"/>
    <w:rsid w:val="00151031"/>
    <w:rsid w:val="0015103D"/>
    <w:rsid w:val="0015105D"/>
    <w:rsid w:val="001510C1"/>
    <w:rsid w:val="0015120F"/>
    <w:rsid w:val="0015127A"/>
    <w:rsid w:val="001512C0"/>
    <w:rsid w:val="00151338"/>
    <w:rsid w:val="0015136D"/>
    <w:rsid w:val="00151461"/>
    <w:rsid w:val="00151472"/>
    <w:rsid w:val="00151478"/>
    <w:rsid w:val="0015151E"/>
    <w:rsid w:val="001515D8"/>
    <w:rsid w:val="0015168E"/>
    <w:rsid w:val="001516E1"/>
    <w:rsid w:val="0015173C"/>
    <w:rsid w:val="0015182C"/>
    <w:rsid w:val="00151848"/>
    <w:rsid w:val="0015184B"/>
    <w:rsid w:val="00151884"/>
    <w:rsid w:val="0015189B"/>
    <w:rsid w:val="001518AA"/>
    <w:rsid w:val="001518B9"/>
    <w:rsid w:val="001519CD"/>
    <w:rsid w:val="00151AF5"/>
    <w:rsid w:val="00151AF7"/>
    <w:rsid w:val="00151B0A"/>
    <w:rsid w:val="00151B57"/>
    <w:rsid w:val="00151B7A"/>
    <w:rsid w:val="00151B97"/>
    <w:rsid w:val="00151C15"/>
    <w:rsid w:val="00151C9B"/>
    <w:rsid w:val="00151D19"/>
    <w:rsid w:val="00151D3F"/>
    <w:rsid w:val="00151D97"/>
    <w:rsid w:val="00151DAA"/>
    <w:rsid w:val="00151DBB"/>
    <w:rsid w:val="00151E31"/>
    <w:rsid w:val="00151ECD"/>
    <w:rsid w:val="00151FC9"/>
    <w:rsid w:val="0015201F"/>
    <w:rsid w:val="00152021"/>
    <w:rsid w:val="00152041"/>
    <w:rsid w:val="00152048"/>
    <w:rsid w:val="00152167"/>
    <w:rsid w:val="001521D7"/>
    <w:rsid w:val="001521F4"/>
    <w:rsid w:val="0015228A"/>
    <w:rsid w:val="00152298"/>
    <w:rsid w:val="00152383"/>
    <w:rsid w:val="0015243A"/>
    <w:rsid w:val="0015255C"/>
    <w:rsid w:val="001525E9"/>
    <w:rsid w:val="0015266F"/>
    <w:rsid w:val="00152690"/>
    <w:rsid w:val="001526AB"/>
    <w:rsid w:val="001526E6"/>
    <w:rsid w:val="001527CC"/>
    <w:rsid w:val="00152873"/>
    <w:rsid w:val="001528BE"/>
    <w:rsid w:val="00152931"/>
    <w:rsid w:val="00152994"/>
    <w:rsid w:val="001529C5"/>
    <w:rsid w:val="00152AC3"/>
    <w:rsid w:val="00152B85"/>
    <w:rsid w:val="00152BA5"/>
    <w:rsid w:val="00152BCD"/>
    <w:rsid w:val="00152BE2"/>
    <w:rsid w:val="00152C9D"/>
    <w:rsid w:val="00152DAE"/>
    <w:rsid w:val="00152DD2"/>
    <w:rsid w:val="00152E16"/>
    <w:rsid w:val="00152E4C"/>
    <w:rsid w:val="00152E7E"/>
    <w:rsid w:val="00152E94"/>
    <w:rsid w:val="00152EFF"/>
    <w:rsid w:val="00152F29"/>
    <w:rsid w:val="0015304E"/>
    <w:rsid w:val="00153086"/>
    <w:rsid w:val="0015311E"/>
    <w:rsid w:val="00153130"/>
    <w:rsid w:val="00153163"/>
    <w:rsid w:val="001532DF"/>
    <w:rsid w:val="00153420"/>
    <w:rsid w:val="00153491"/>
    <w:rsid w:val="00153495"/>
    <w:rsid w:val="001535F2"/>
    <w:rsid w:val="00153688"/>
    <w:rsid w:val="00153723"/>
    <w:rsid w:val="0015376B"/>
    <w:rsid w:val="0015379E"/>
    <w:rsid w:val="00153863"/>
    <w:rsid w:val="00153875"/>
    <w:rsid w:val="001539B5"/>
    <w:rsid w:val="001539B8"/>
    <w:rsid w:val="00153A37"/>
    <w:rsid w:val="00153B91"/>
    <w:rsid w:val="00153C32"/>
    <w:rsid w:val="00153C55"/>
    <w:rsid w:val="00153D2D"/>
    <w:rsid w:val="00153DD7"/>
    <w:rsid w:val="00153E22"/>
    <w:rsid w:val="00153EB9"/>
    <w:rsid w:val="00153F15"/>
    <w:rsid w:val="00153FB3"/>
    <w:rsid w:val="00154065"/>
    <w:rsid w:val="001540F7"/>
    <w:rsid w:val="00154169"/>
    <w:rsid w:val="001541D4"/>
    <w:rsid w:val="00154214"/>
    <w:rsid w:val="001542F5"/>
    <w:rsid w:val="00154339"/>
    <w:rsid w:val="00154391"/>
    <w:rsid w:val="00154496"/>
    <w:rsid w:val="001545A3"/>
    <w:rsid w:val="001545B5"/>
    <w:rsid w:val="0015470A"/>
    <w:rsid w:val="00154818"/>
    <w:rsid w:val="001548E9"/>
    <w:rsid w:val="0015492F"/>
    <w:rsid w:val="0015493F"/>
    <w:rsid w:val="00154A20"/>
    <w:rsid w:val="00154AA2"/>
    <w:rsid w:val="00154ABC"/>
    <w:rsid w:val="00154B98"/>
    <w:rsid w:val="00154C39"/>
    <w:rsid w:val="00154C49"/>
    <w:rsid w:val="00154C52"/>
    <w:rsid w:val="00154C90"/>
    <w:rsid w:val="00154D07"/>
    <w:rsid w:val="00154D1B"/>
    <w:rsid w:val="00154DFE"/>
    <w:rsid w:val="00154ED5"/>
    <w:rsid w:val="00154F78"/>
    <w:rsid w:val="00154F8F"/>
    <w:rsid w:val="00154FA0"/>
    <w:rsid w:val="00154FA6"/>
    <w:rsid w:val="00155074"/>
    <w:rsid w:val="0015507D"/>
    <w:rsid w:val="0015510A"/>
    <w:rsid w:val="00155183"/>
    <w:rsid w:val="001552D0"/>
    <w:rsid w:val="001553D4"/>
    <w:rsid w:val="00155402"/>
    <w:rsid w:val="00155452"/>
    <w:rsid w:val="00155585"/>
    <w:rsid w:val="00155662"/>
    <w:rsid w:val="00155664"/>
    <w:rsid w:val="00155677"/>
    <w:rsid w:val="0015569D"/>
    <w:rsid w:val="001556CC"/>
    <w:rsid w:val="001556F2"/>
    <w:rsid w:val="001556FA"/>
    <w:rsid w:val="00155860"/>
    <w:rsid w:val="00155887"/>
    <w:rsid w:val="001558A5"/>
    <w:rsid w:val="001558AD"/>
    <w:rsid w:val="001558D0"/>
    <w:rsid w:val="001559D5"/>
    <w:rsid w:val="00155AA5"/>
    <w:rsid w:val="00155B0C"/>
    <w:rsid w:val="00155BA6"/>
    <w:rsid w:val="00155BF0"/>
    <w:rsid w:val="00155C0C"/>
    <w:rsid w:val="00155C2F"/>
    <w:rsid w:val="00155C31"/>
    <w:rsid w:val="00155C54"/>
    <w:rsid w:val="00155C6E"/>
    <w:rsid w:val="00155D86"/>
    <w:rsid w:val="00155E21"/>
    <w:rsid w:val="00155EC8"/>
    <w:rsid w:val="00155ED2"/>
    <w:rsid w:val="00155EF3"/>
    <w:rsid w:val="00155F0F"/>
    <w:rsid w:val="00155F9F"/>
    <w:rsid w:val="00156038"/>
    <w:rsid w:val="00156098"/>
    <w:rsid w:val="001560EB"/>
    <w:rsid w:val="001560F5"/>
    <w:rsid w:val="00156111"/>
    <w:rsid w:val="00156113"/>
    <w:rsid w:val="001561AC"/>
    <w:rsid w:val="001561D5"/>
    <w:rsid w:val="001561F3"/>
    <w:rsid w:val="0015625A"/>
    <w:rsid w:val="00156270"/>
    <w:rsid w:val="001562A8"/>
    <w:rsid w:val="00156372"/>
    <w:rsid w:val="001563A2"/>
    <w:rsid w:val="001563CE"/>
    <w:rsid w:val="001563F0"/>
    <w:rsid w:val="00156470"/>
    <w:rsid w:val="0015649A"/>
    <w:rsid w:val="001564FD"/>
    <w:rsid w:val="00156508"/>
    <w:rsid w:val="00156550"/>
    <w:rsid w:val="001565D6"/>
    <w:rsid w:val="0015662D"/>
    <w:rsid w:val="001566B7"/>
    <w:rsid w:val="00156748"/>
    <w:rsid w:val="00156779"/>
    <w:rsid w:val="0015689D"/>
    <w:rsid w:val="001568BE"/>
    <w:rsid w:val="00156918"/>
    <w:rsid w:val="0015692C"/>
    <w:rsid w:val="001569DF"/>
    <w:rsid w:val="00156A24"/>
    <w:rsid w:val="00156B43"/>
    <w:rsid w:val="00156C5F"/>
    <w:rsid w:val="00156D61"/>
    <w:rsid w:val="00156E4A"/>
    <w:rsid w:val="00156E5B"/>
    <w:rsid w:val="00156E86"/>
    <w:rsid w:val="00156E9F"/>
    <w:rsid w:val="00156F92"/>
    <w:rsid w:val="001570FB"/>
    <w:rsid w:val="00157176"/>
    <w:rsid w:val="001571F2"/>
    <w:rsid w:val="00157291"/>
    <w:rsid w:val="00157297"/>
    <w:rsid w:val="00157438"/>
    <w:rsid w:val="00157526"/>
    <w:rsid w:val="0015756D"/>
    <w:rsid w:val="0015773A"/>
    <w:rsid w:val="00157775"/>
    <w:rsid w:val="00157785"/>
    <w:rsid w:val="001577C8"/>
    <w:rsid w:val="00157807"/>
    <w:rsid w:val="00157812"/>
    <w:rsid w:val="0015786B"/>
    <w:rsid w:val="001578F4"/>
    <w:rsid w:val="0015790E"/>
    <w:rsid w:val="00157996"/>
    <w:rsid w:val="00157A78"/>
    <w:rsid w:val="00157A7A"/>
    <w:rsid w:val="00157AC9"/>
    <w:rsid w:val="00157AE9"/>
    <w:rsid w:val="00157B4D"/>
    <w:rsid w:val="00157B7D"/>
    <w:rsid w:val="00157C67"/>
    <w:rsid w:val="00157CF7"/>
    <w:rsid w:val="00157D04"/>
    <w:rsid w:val="00157E62"/>
    <w:rsid w:val="00157F5B"/>
    <w:rsid w:val="00157FA5"/>
    <w:rsid w:val="00157FBA"/>
    <w:rsid w:val="00157FDE"/>
    <w:rsid w:val="0016007C"/>
    <w:rsid w:val="00160095"/>
    <w:rsid w:val="00160142"/>
    <w:rsid w:val="0016018E"/>
    <w:rsid w:val="00160385"/>
    <w:rsid w:val="001603E6"/>
    <w:rsid w:val="00160460"/>
    <w:rsid w:val="00160482"/>
    <w:rsid w:val="00160546"/>
    <w:rsid w:val="001605AE"/>
    <w:rsid w:val="001605D6"/>
    <w:rsid w:val="0016064E"/>
    <w:rsid w:val="00160711"/>
    <w:rsid w:val="00160734"/>
    <w:rsid w:val="0016073D"/>
    <w:rsid w:val="001607C1"/>
    <w:rsid w:val="001608D6"/>
    <w:rsid w:val="00160B8E"/>
    <w:rsid w:val="00160BF4"/>
    <w:rsid w:val="00160C62"/>
    <w:rsid w:val="00160CB8"/>
    <w:rsid w:val="00160E04"/>
    <w:rsid w:val="00160F5F"/>
    <w:rsid w:val="00160FDD"/>
    <w:rsid w:val="0016100D"/>
    <w:rsid w:val="00161014"/>
    <w:rsid w:val="00161040"/>
    <w:rsid w:val="00161121"/>
    <w:rsid w:val="0016112A"/>
    <w:rsid w:val="00161241"/>
    <w:rsid w:val="001612AD"/>
    <w:rsid w:val="001612B2"/>
    <w:rsid w:val="001612DA"/>
    <w:rsid w:val="00161303"/>
    <w:rsid w:val="001613A6"/>
    <w:rsid w:val="001613CB"/>
    <w:rsid w:val="00161461"/>
    <w:rsid w:val="00161468"/>
    <w:rsid w:val="00161531"/>
    <w:rsid w:val="0016159F"/>
    <w:rsid w:val="00161666"/>
    <w:rsid w:val="001617F5"/>
    <w:rsid w:val="001617FF"/>
    <w:rsid w:val="00161873"/>
    <w:rsid w:val="001618BB"/>
    <w:rsid w:val="00161914"/>
    <w:rsid w:val="00161996"/>
    <w:rsid w:val="00161A21"/>
    <w:rsid w:val="00161A4A"/>
    <w:rsid w:val="00161AA3"/>
    <w:rsid w:val="00161AE7"/>
    <w:rsid w:val="00161B0B"/>
    <w:rsid w:val="00161B12"/>
    <w:rsid w:val="00161CB7"/>
    <w:rsid w:val="00161CBC"/>
    <w:rsid w:val="00161CDB"/>
    <w:rsid w:val="00161D1A"/>
    <w:rsid w:val="00161D41"/>
    <w:rsid w:val="00161D64"/>
    <w:rsid w:val="00161EEE"/>
    <w:rsid w:val="00161F1C"/>
    <w:rsid w:val="00161FA0"/>
    <w:rsid w:val="00161FCC"/>
    <w:rsid w:val="00161FDE"/>
    <w:rsid w:val="00162066"/>
    <w:rsid w:val="0016208E"/>
    <w:rsid w:val="001621A6"/>
    <w:rsid w:val="00162247"/>
    <w:rsid w:val="001622C0"/>
    <w:rsid w:val="0016244A"/>
    <w:rsid w:val="0016257C"/>
    <w:rsid w:val="0016259F"/>
    <w:rsid w:val="001625C3"/>
    <w:rsid w:val="0016261A"/>
    <w:rsid w:val="00162654"/>
    <w:rsid w:val="001626DA"/>
    <w:rsid w:val="0016275B"/>
    <w:rsid w:val="00162805"/>
    <w:rsid w:val="00162873"/>
    <w:rsid w:val="001628FD"/>
    <w:rsid w:val="00162926"/>
    <w:rsid w:val="00162AFD"/>
    <w:rsid w:val="00162BBA"/>
    <w:rsid w:val="00162C57"/>
    <w:rsid w:val="00162D0D"/>
    <w:rsid w:val="00162D14"/>
    <w:rsid w:val="00162EFC"/>
    <w:rsid w:val="00162F14"/>
    <w:rsid w:val="00162F16"/>
    <w:rsid w:val="00162F5F"/>
    <w:rsid w:val="00162FF3"/>
    <w:rsid w:val="00163074"/>
    <w:rsid w:val="00163154"/>
    <w:rsid w:val="001631B1"/>
    <w:rsid w:val="00163245"/>
    <w:rsid w:val="0016326B"/>
    <w:rsid w:val="001632B6"/>
    <w:rsid w:val="0016331B"/>
    <w:rsid w:val="001633B9"/>
    <w:rsid w:val="001633EF"/>
    <w:rsid w:val="00163481"/>
    <w:rsid w:val="00163597"/>
    <w:rsid w:val="001635F4"/>
    <w:rsid w:val="001636DA"/>
    <w:rsid w:val="001636F2"/>
    <w:rsid w:val="00163713"/>
    <w:rsid w:val="001637BB"/>
    <w:rsid w:val="001638D5"/>
    <w:rsid w:val="001639F4"/>
    <w:rsid w:val="001639F7"/>
    <w:rsid w:val="00163A0A"/>
    <w:rsid w:val="00163A17"/>
    <w:rsid w:val="00163A26"/>
    <w:rsid w:val="00163A2B"/>
    <w:rsid w:val="00163A4D"/>
    <w:rsid w:val="00163A7F"/>
    <w:rsid w:val="00163B23"/>
    <w:rsid w:val="00163B39"/>
    <w:rsid w:val="00163B8F"/>
    <w:rsid w:val="00163C47"/>
    <w:rsid w:val="00163C59"/>
    <w:rsid w:val="00163D06"/>
    <w:rsid w:val="00163D5C"/>
    <w:rsid w:val="00163E55"/>
    <w:rsid w:val="00163E7F"/>
    <w:rsid w:val="00163EC4"/>
    <w:rsid w:val="001640E3"/>
    <w:rsid w:val="0016414D"/>
    <w:rsid w:val="0016419D"/>
    <w:rsid w:val="00164216"/>
    <w:rsid w:val="00164245"/>
    <w:rsid w:val="0016426D"/>
    <w:rsid w:val="00164348"/>
    <w:rsid w:val="00164391"/>
    <w:rsid w:val="001643B0"/>
    <w:rsid w:val="0016468B"/>
    <w:rsid w:val="0016468E"/>
    <w:rsid w:val="00164733"/>
    <w:rsid w:val="0016489E"/>
    <w:rsid w:val="00164946"/>
    <w:rsid w:val="00164A89"/>
    <w:rsid w:val="00164AE0"/>
    <w:rsid w:val="00164B4F"/>
    <w:rsid w:val="00164B80"/>
    <w:rsid w:val="00164BD9"/>
    <w:rsid w:val="00164BF9"/>
    <w:rsid w:val="00164CA7"/>
    <w:rsid w:val="00164CC0"/>
    <w:rsid w:val="00164CEF"/>
    <w:rsid w:val="00164D63"/>
    <w:rsid w:val="00164DE9"/>
    <w:rsid w:val="00164E75"/>
    <w:rsid w:val="00164E86"/>
    <w:rsid w:val="00164EAE"/>
    <w:rsid w:val="00164F5D"/>
    <w:rsid w:val="00164FE6"/>
    <w:rsid w:val="0016509E"/>
    <w:rsid w:val="001650E7"/>
    <w:rsid w:val="00165140"/>
    <w:rsid w:val="00165216"/>
    <w:rsid w:val="0016527C"/>
    <w:rsid w:val="0016529B"/>
    <w:rsid w:val="001652F2"/>
    <w:rsid w:val="0016532F"/>
    <w:rsid w:val="00165373"/>
    <w:rsid w:val="00165397"/>
    <w:rsid w:val="00165459"/>
    <w:rsid w:val="0016545A"/>
    <w:rsid w:val="00165489"/>
    <w:rsid w:val="0016557B"/>
    <w:rsid w:val="001655C9"/>
    <w:rsid w:val="001655DC"/>
    <w:rsid w:val="0016561E"/>
    <w:rsid w:val="001656B2"/>
    <w:rsid w:val="0016576A"/>
    <w:rsid w:val="0016580F"/>
    <w:rsid w:val="0016581F"/>
    <w:rsid w:val="00165989"/>
    <w:rsid w:val="001659AA"/>
    <w:rsid w:val="001659D4"/>
    <w:rsid w:val="001659E0"/>
    <w:rsid w:val="001659E2"/>
    <w:rsid w:val="00165ACB"/>
    <w:rsid w:val="00165B17"/>
    <w:rsid w:val="00165B53"/>
    <w:rsid w:val="00165B87"/>
    <w:rsid w:val="00165B94"/>
    <w:rsid w:val="00165BA0"/>
    <w:rsid w:val="00165BDA"/>
    <w:rsid w:val="00165C1F"/>
    <w:rsid w:val="00165CA6"/>
    <w:rsid w:val="00165CC7"/>
    <w:rsid w:val="00165DD6"/>
    <w:rsid w:val="00165DE0"/>
    <w:rsid w:val="00165E2F"/>
    <w:rsid w:val="00165EB9"/>
    <w:rsid w:val="00165F98"/>
    <w:rsid w:val="00165FE8"/>
    <w:rsid w:val="00166012"/>
    <w:rsid w:val="00166046"/>
    <w:rsid w:val="001660E2"/>
    <w:rsid w:val="001660F7"/>
    <w:rsid w:val="00166158"/>
    <w:rsid w:val="0016615E"/>
    <w:rsid w:val="00166190"/>
    <w:rsid w:val="00166199"/>
    <w:rsid w:val="001661AA"/>
    <w:rsid w:val="001661D5"/>
    <w:rsid w:val="00166253"/>
    <w:rsid w:val="0016633E"/>
    <w:rsid w:val="001663B3"/>
    <w:rsid w:val="001664AB"/>
    <w:rsid w:val="00166502"/>
    <w:rsid w:val="0016651E"/>
    <w:rsid w:val="0016657F"/>
    <w:rsid w:val="00166672"/>
    <w:rsid w:val="001666C0"/>
    <w:rsid w:val="001666F3"/>
    <w:rsid w:val="001667A6"/>
    <w:rsid w:val="00166872"/>
    <w:rsid w:val="001668D4"/>
    <w:rsid w:val="001668E7"/>
    <w:rsid w:val="00166924"/>
    <w:rsid w:val="001669B9"/>
    <w:rsid w:val="001669C3"/>
    <w:rsid w:val="00166A61"/>
    <w:rsid w:val="00166AB2"/>
    <w:rsid w:val="00166B41"/>
    <w:rsid w:val="00166B8F"/>
    <w:rsid w:val="00166BBB"/>
    <w:rsid w:val="00166BE9"/>
    <w:rsid w:val="00166BFC"/>
    <w:rsid w:val="00166C37"/>
    <w:rsid w:val="00166C44"/>
    <w:rsid w:val="00166DCC"/>
    <w:rsid w:val="00166E4E"/>
    <w:rsid w:val="00166EC9"/>
    <w:rsid w:val="00166ED5"/>
    <w:rsid w:val="00166FA6"/>
    <w:rsid w:val="0016701D"/>
    <w:rsid w:val="00167025"/>
    <w:rsid w:val="00167054"/>
    <w:rsid w:val="00167153"/>
    <w:rsid w:val="001671AC"/>
    <w:rsid w:val="00167235"/>
    <w:rsid w:val="001672A6"/>
    <w:rsid w:val="00167327"/>
    <w:rsid w:val="001673A1"/>
    <w:rsid w:val="001673B8"/>
    <w:rsid w:val="00167405"/>
    <w:rsid w:val="00167512"/>
    <w:rsid w:val="00167560"/>
    <w:rsid w:val="0016762B"/>
    <w:rsid w:val="001676DB"/>
    <w:rsid w:val="00167748"/>
    <w:rsid w:val="00167750"/>
    <w:rsid w:val="0016782A"/>
    <w:rsid w:val="0016783D"/>
    <w:rsid w:val="00167864"/>
    <w:rsid w:val="00167900"/>
    <w:rsid w:val="00167A9B"/>
    <w:rsid w:val="00167B08"/>
    <w:rsid w:val="00167B35"/>
    <w:rsid w:val="00167B3D"/>
    <w:rsid w:val="00167B60"/>
    <w:rsid w:val="00167BBA"/>
    <w:rsid w:val="00167DA2"/>
    <w:rsid w:val="00167DB7"/>
    <w:rsid w:val="00167EC6"/>
    <w:rsid w:val="00167F67"/>
    <w:rsid w:val="00167FE9"/>
    <w:rsid w:val="001700A1"/>
    <w:rsid w:val="001700DC"/>
    <w:rsid w:val="00170177"/>
    <w:rsid w:val="001701D1"/>
    <w:rsid w:val="001702A3"/>
    <w:rsid w:val="0017033C"/>
    <w:rsid w:val="00170389"/>
    <w:rsid w:val="00170401"/>
    <w:rsid w:val="0017049E"/>
    <w:rsid w:val="001705C6"/>
    <w:rsid w:val="001705D3"/>
    <w:rsid w:val="001705D6"/>
    <w:rsid w:val="0017061C"/>
    <w:rsid w:val="001706A9"/>
    <w:rsid w:val="001706F4"/>
    <w:rsid w:val="0017072D"/>
    <w:rsid w:val="0017079C"/>
    <w:rsid w:val="00170875"/>
    <w:rsid w:val="0017089D"/>
    <w:rsid w:val="001709F8"/>
    <w:rsid w:val="00170A37"/>
    <w:rsid w:val="00170A97"/>
    <w:rsid w:val="00170AA8"/>
    <w:rsid w:val="00170B97"/>
    <w:rsid w:val="00170BBE"/>
    <w:rsid w:val="00170CA2"/>
    <w:rsid w:val="00170CB1"/>
    <w:rsid w:val="00170D5D"/>
    <w:rsid w:val="00170EB3"/>
    <w:rsid w:val="00170ED4"/>
    <w:rsid w:val="00170F19"/>
    <w:rsid w:val="00170F4C"/>
    <w:rsid w:val="00170F54"/>
    <w:rsid w:val="00170F5F"/>
    <w:rsid w:val="00170FBE"/>
    <w:rsid w:val="00171000"/>
    <w:rsid w:val="00171174"/>
    <w:rsid w:val="001711A7"/>
    <w:rsid w:val="001712AD"/>
    <w:rsid w:val="001712D7"/>
    <w:rsid w:val="001712D9"/>
    <w:rsid w:val="001713E2"/>
    <w:rsid w:val="00171412"/>
    <w:rsid w:val="001714AF"/>
    <w:rsid w:val="001714F1"/>
    <w:rsid w:val="001716BD"/>
    <w:rsid w:val="001716F9"/>
    <w:rsid w:val="00171779"/>
    <w:rsid w:val="001717EC"/>
    <w:rsid w:val="00171867"/>
    <w:rsid w:val="00171978"/>
    <w:rsid w:val="001719E2"/>
    <w:rsid w:val="00171A47"/>
    <w:rsid w:val="00171AE9"/>
    <w:rsid w:val="00171B2C"/>
    <w:rsid w:val="00171D31"/>
    <w:rsid w:val="00171EC1"/>
    <w:rsid w:val="00171F47"/>
    <w:rsid w:val="00171FF3"/>
    <w:rsid w:val="00172012"/>
    <w:rsid w:val="00172017"/>
    <w:rsid w:val="001720D2"/>
    <w:rsid w:val="001720D7"/>
    <w:rsid w:val="001720F1"/>
    <w:rsid w:val="00172171"/>
    <w:rsid w:val="00172189"/>
    <w:rsid w:val="0017218D"/>
    <w:rsid w:val="001721B4"/>
    <w:rsid w:val="001721EB"/>
    <w:rsid w:val="0017224B"/>
    <w:rsid w:val="00172252"/>
    <w:rsid w:val="0017225B"/>
    <w:rsid w:val="0017227E"/>
    <w:rsid w:val="001722C6"/>
    <w:rsid w:val="001723B0"/>
    <w:rsid w:val="00172447"/>
    <w:rsid w:val="00172484"/>
    <w:rsid w:val="0017253E"/>
    <w:rsid w:val="00172553"/>
    <w:rsid w:val="0017256B"/>
    <w:rsid w:val="001725DC"/>
    <w:rsid w:val="00172641"/>
    <w:rsid w:val="00172643"/>
    <w:rsid w:val="00172661"/>
    <w:rsid w:val="001726BD"/>
    <w:rsid w:val="0017277E"/>
    <w:rsid w:val="001727D9"/>
    <w:rsid w:val="00172842"/>
    <w:rsid w:val="001728CD"/>
    <w:rsid w:val="001728D5"/>
    <w:rsid w:val="001729E6"/>
    <w:rsid w:val="00172A68"/>
    <w:rsid w:val="00172AD1"/>
    <w:rsid w:val="00172B44"/>
    <w:rsid w:val="00172BE6"/>
    <w:rsid w:val="00172C76"/>
    <w:rsid w:val="00172CFA"/>
    <w:rsid w:val="00172DB6"/>
    <w:rsid w:val="00172E09"/>
    <w:rsid w:val="00172E34"/>
    <w:rsid w:val="00172E91"/>
    <w:rsid w:val="00172E9E"/>
    <w:rsid w:val="00172EA9"/>
    <w:rsid w:val="0017301F"/>
    <w:rsid w:val="0017305E"/>
    <w:rsid w:val="0017309F"/>
    <w:rsid w:val="0017310B"/>
    <w:rsid w:val="001731B2"/>
    <w:rsid w:val="00173385"/>
    <w:rsid w:val="001733C3"/>
    <w:rsid w:val="00173475"/>
    <w:rsid w:val="001734A7"/>
    <w:rsid w:val="0017360C"/>
    <w:rsid w:val="001736AF"/>
    <w:rsid w:val="001736CF"/>
    <w:rsid w:val="0017371F"/>
    <w:rsid w:val="00173832"/>
    <w:rsid w:val="0017384A"/>
    <w:rsid w:val="0017387C"/>
    <w:rsid w:val="00173882"/>
    <w:rsid w:val="001738C4"/>
    <w:rsid w:val="001738D6"/>
    <w:rsid w:val="0017398F"/>
    <w:rsid w:val="00173AC6"/>
    <w:rsid w:val="00173B32"/>
    <w:rsid w:val="00173BFF"/>
    <w:rsid w:val="00173CAB"/>
    <w:rsid w:val="00173CB7"/>
    <w:rsid w:val="00173D60"/>
    <w:rsid w:val="00173D65"/>
    <w:rsid w:val="00173D9A"/>
    <w:rsid w:val="00173DA3"/>
    <w:rsid w:val="00173DFF"/>
    <w:rsid w:val="00173E1E"/>
    <w:rsid w:val="00173F8B"/>
    <w:rsid w:val="00173FE9"/>
    <w:rsid w:val="0017403F"/>
    <w:rsid w:val="00174079"/>
    <w:rsid w:val="001740AC"/>
    <w:rsid w:val="001740EB"/>
    <w:rsid w:val="00174168"/>
    <w:rsid w:val="001741E8"/>
    <w:rsid w:val="001741F9"/>
    <w:rsid w:val="0017425C"/>
    <w:rsid w:val="001742B9"/>
    <w:rsid w:val="001743EB"/>
    <w:rsid w:val="001743F5"/>
    <w:rsid w:val="00174421"/>
    <w:rsid w:val="00174466"/>
    <w:rsid w:val="001744CA"/>
    <w:rsid w:val="001746F2"/>
    <w:rsid w:val="00174730"/>
    <w:rsid w:val="001747E3"/>
    <w:rsid w:val="0017484F"/>
    <w:rsid w:val="00174871"/>
    <w:rsid w:val="001748A6"/>
    <w:rsid w:val="001748E7"/>
    <w:rsid w:val="00174923"/>
    <w:rsid w:val="00174A7D"/>
    <w:rsid w:val="00174A9D"/>
    <w:rsid w:val="00174AF6"/>
    <w:rsid w:val="00174CC3"/>
    <w:rsid w:val="00174DCC"/>
    <w:rsid w:val="00174F30"/>
    <w:rsid w:val="00175047"/>
    <w:rsid w:val="00175299"/>
    <w:rsid w:val="001752E1"/>
    <w:rsid w:val="00175359"/>
    <w:rsid w:val="00175375"/>
    <w:rsid w:val="001753E6"/>
    <w:rsid w:val="001755BD"/>
    <w:rsid w:val="001755C0"/>
    <w:rsid w:val="0017578C"/>
    <w:rsid w:val="001757AF"/>
    <w:rsid w:val="00175813"/>
    <w:rsid w:val="00175823"/>
    <w:rsid w:val="00175922"/>
    <w:rsid w:val="00175969"/>
    <w:rsid w:val="001759CE"/>
    <w:rsid w:val="00175AE7"/>
    <w:rsid w:val="00175B96"/>
    <w:rsid w:val="00175C01"/>
    <w:rsid w:val="00175C57"/>
    <w:rsid w:val="00175CB5"/>
    <w:rsid w:val="00175CF4"/>
    <w:rsid w:val="00175D0A"/>
    <w:rsid w:val="00175D44"/>
    <w:rsid w:val="00175DB3"/>
    <w:rsid w:val="00175DC2"/>
    <w:rsid w:val="00175E01"/>
    <w:rsid w:val="00175E15"/>
    <w:rsid w:val="00175E97"/>
    <w:rsid w:val="00175F71"/>
    <w:rsid w:val="00176214"/>
    <w:rsid w:val="0017622F"/>
    <w:rsid w:val="0017626C"/>
    <w:rsid w:val="0017629D"/>
    <w:rsid w:val="001762F9"/>
    <w:rsid w:val="00176689"/>
    <w:rsid w:val="001766CD"/>
    <w:rsid w:val="0017671B"/>
    <w:rsid w:val="00176731"/>
    <w:rsid w:val="00176765"/>
    <w:rsid w:val="001767B0"/>
    <w:rsid w:val="001767E8"/>
    <w:rsid w:val="001767EF"/>
    <w:rsid w:val="00176816"/>
    <w:rsid w:val="0017683A"/>
    <w:rsid w:val="00176850"/>
    <w:rsid w:val="00176908"/>
    <w:rsid w:val="00176990"/>
    <w:rsid w:val="001769FD"/>
    <w:rsid w:val="00176A45"/>
    <w:rsid w:val="00176ADA"/>
    <w:rsid w:val="00176BBC"/>
    <w:rsid w:val="00176C1D"/>
    <w:rsid w:val="00176C8C"/>
    <w:rsid w:val="00176D74"/>
    <w:rsid w:val="00176DB6"/>
    <w:rsid w:val="00176F14"/>
    <w:rsid w:val="001770EF"/>
    <w:rsid w:val="0017713F"/>
    <w:rsid w:val="00177251"/>
    <w:rsid w:val="00177326"/>
    <w:rsid w:val="00177354"/>
    <w:rsid w:val="001773C2"/>
    <w:rsid w:val="001775B9"/>
    <w:rsid w:val="0017764B"/>
    <w:rsid w:val="0017764C"/>
    <w:rsid w:val="00177650"/>
    <w:rsid w:val="0017765C"/>
    <w:rsid w:val="00177707"/>
    <w:rsid w:val="001777E3"/>
    <w:rsid w:val="001777F4"/>
    <w:rsid w:val="001778CD"/>
    <w:rsid w:val="00177914"/>
    <w:rsid w:val="00177A77"/>
    <w:rsid w:val="00177BF8"/>
    <w:rsid w:val="00177C1D"/>
    <w:rsid w:val="00177DF5"/>
    <w:rsid w:val="00177E3A"/>
    <w:rsid w:val="00177E86"/>
    <w:rsid w:val="00177E93"/>
    <w:rsid w:val="00177F30"/>
    <w:rsid w:val="00177F96"/>
    <w:rsid w:val="00177FB0"/>
    <w:rsid w:val="00180049"/>
    <w:rsid w:val="00180054"/>
    <w:rsid w:val="001800CE"/>
    <w:rsid w:val="001800DC"/>
    <w:rsid w:val="00180126"/>
    <w:rsid w:val="00180211"/>
    <w:rsid w:val="00180213"/>
    <w:rsid w:val="001802A0"/>
    <w:rsid w:val="001803FC"/>
    <w:rsid w:val="0018041C"/>
    <w:rsid w:val="0018049A"/>
    <w:rsid w:val="001804B0"/>
    <w:rsid w:val="001804E3"/>
    <w:rsid w:val="00180506"/>
    <w:rsid w:val="001805A5"/>
    <w:rsid w:val="00180632"/>
    <w:rsid w:val="00180760"/>
    <w:rsid w:val="001807A5"/>
    <w:rsid w:val="001807EA"/>
    <w:rsid w:val="0018083E"/>
    <w:rsid w:val="0018086C"/>
    <w:rsid w:val="001808AA"/>
    <w:rsid w:val="001808C5"/>
    <w:rsid w:val="00180932"/>
    <w:rsid w:val="00180A23"/>
    <w:rsid w:val="00180AC6"/>
    <w:rsid w:val="00180B44"/>
    <w:rsid w:val="00180B64"/>
    <w:rsid w:val="00180BB4"/>
    <w:rsid w:val="00180C73"/>
    <w:rsid w:val="00180CD8"/>
    <w:rsid w:val="00180D6D"/>
    <w:rsid w:val="00180E17"/>
    <w:rsid w:val="00180EC6"/>
    <w:rsid w:val="00180F48"/>
    <w:rsid w:val="00181048"/>
    <w:rsid w:val="001811C3"/>
    <w:rsid w:val="00181214"/>
    <w:rsid w:val="00181425"/>
    <w:rsid w:val="0018143C"/>
    <w:rsid w:val="0018147A"/>
    <w:rsid w:val="00181495"/>
    <w:rsid w:val="001814A0"/>
    <w:rsid w:val="001814F7"/>
    <w:rsid w:val="00181689"/>
    <w:rsid w:val="00181699"/>
    <w:rsid w:val="00181781"/>
    <w:rsid w:val="0018179E"/>
    <w:rsid w:val="001817FE"/>
    <w:rsid w:val="00181896"/>
    <w:rsid w:val="00181963"/>
    <w:rsid w:val="001819D9"/>
    <w:rsid w:val="00181A1F"/>
    <w:rsid w:val="00181A44"/>
    <w:rsid w:val="00181A4F"/>
    <w:rsid w:val="00181AC0"/>
    <w:rsid w:val="00181B94"/>
    <w:rsid w:val="00181BAE"/>
    <w:rsid w:val="00181C83"/>
    <w:rsid w:val="00181CBB"/>
    <w:rsid w:val="00181CFE"/>
    <w:rsid w:val="00181D98"/>
    <w:rsid w:val="00181DC3"/>
    <w:rsid w:val="00181DE6"/>
    <w:rsid w:val="00181EF3"/>
    <w:rsid w:val="00181F4B"/>
    <w:rsid w:val="00181F4F"/>
    <w:rsid w:val="0018200B"/>
    <w:rsid w:val="0018204F"/>
    <w:rsid w:val="00182077"/>
    <w:rsid w:val="0018207A"/>
    <w:rsid w:val="001820EA"/>
    <w:rsid w:val="001821B8"/>
    <w:rsid w:val="001821D2"/>
    <w:rsid w:val="0018233C"/>
    <w:rsid w:val="00182374"/>
    <w:rsid w:val="001823FF"/>
    <w:rsid w:val="00182462"/>
    <w:rsid w:val="0018246B"/>
    <w:rsid w:val="0018255A"/>
    <w:rsid w:val="00182616"/>
    <w:rsid w:val="001826A0"/>
    <w:rsid w:val="001826EC"/>
    <w:rsid w:val="00182732"/>
    <w:rsid w:val="001827BE"/>
    <w:rsid w:val="00182821"/>
    <w:rsid w:val="0018286D"/>
    <w:rsid w:val="00182932"/>
    <w:rsid w:val="0018295F"/>
    <w:rsid w:val="00182AA4"/>
    <w:rsid w:val="00182BF6"/>
    <w:rsid w:val="00182C01"/>
    <w:rsid w:val="00182C2E"/>
    <w:rsid w:val="00182C3E"/>
    <w:rsid w:val="00182C45"/>
    <w:rsid w:val="00182C81"/>
    <w:rsid w:val="00182CBB"/>
    <w:rsid w:val="00182D8B"/>
    <w:rsid w:val="00182DB8"/>
    <w:rsid w:val="00182E81"/>
    <w:rsid w:val="00182F4D"/>
    <w:rsid w:val="00182F6A"/>
    <w:rsid w:val="00182F6F"/>
    <w:rsid w:val="00182F9D"/>
    <w:rsid w:val="001830CB"/>
    <w:rsid w:val="001831C0"/>
    <w:rsid w:val="00183287"/>
    <w:rsid w:val="001832CC"/>
    <w:rsid w:val="00183304"/>
    <w:rsid w:val="0018337A"/>
    <w:rsid w:val="001833A5"/>
    <w:rsid w:val="001833AB"/>
    <w:rsid w:val="00183424"/>
    <w:rsid w:val="00183545"/>
    <w:rsid w:val="00183559"/>
    <w:rsid w:val="00183566"/>
    <w:rsid w:val="00183597"/>
    <w:rsid w:val="0018360A"/>
    <w:rsid w:val="001836AB"/>
    <w:rsid w:val="0018373D"/>
    <w:rsid w:val="00183779"/>
    <w:rsid w:val="001837EB"/>
    <w:rsid w:val="0018382C"/>
    <w:rsid w:val="00183835"/>
    <w:rsid w:val="001838BD"/>
    <w:rsid w:val="0018393A"/>
    <w:rsid w:val="0018396A"/>
    <w:rsid w:val="001839DC"/>
    <w:rsid w:val="00183A0B"/>
    <w:rsid w:val="00183B05"/>
    <w:rsid w:val="00183C50"/>
    <w:rsid w:val="00183D0E"/>
    <w:rsid w:val="00183EE2"/>
    <w:rsid w:val="00183FF2"/>
    <w:rsid w:val="00184138"/>
    <w:rsid w:val="001841D6"/>
    <w:rsid w:val="001841DD"/>
    <w:rsid w:val="00184385"/>
    <w:rsid w:val="001843A5"/>
    <w:rsid w:val="001843AB"/>
    <w:rsid w:val="00184489"/>
    <w:rsid w:val="001844AB"/>
    <w:rsid w:val="001844B7"/>
    <w:rsid w:val="00184542"/>
    <w:rsid w:val="001845B9"/>
    <w:rsid w:val="001845C3"/>
    <w:rsid w:val="00184655"/>
    <w:rsid w:val="001846D1"/>
    <w:rsid w:val="00184811"/>
    <w:rsid w:val="001848AF"/>
    <w:rsid w:val="001848EA"/>
    <w:rsid w:val="001849CE"/>
    <w:rsid w:val="00184A0D"/>
    <w:rsid w:val="00184A7B"/>
    <w:rsid w:val="00184ABB"/>
    <w:rsid w:val="00184AD2"/>
    <w:rsid w:val="00184B03"/>
    <w:rsid w:val="00184B07"/>
    <w:rsid w:val="00184B0D"/>
    <w:rsid w:val="00184B53"/>
    <w:rsid w:val="00184C41"/>
    <w:rsid w:val="00184CFF"/>
    <w:rsid w:val="00184D5C"/>
    <w:rsid w:val="00184D69"/>
    <w:rsid w:val="00184D81"/>
    <w:rsid w:val="00184D8B"/>
    <w:rsid w:val="00184D98"/>
    <w:rsid w:val="00184DD1"/>
    <w:rsid w:val="00184DDA"/>
    <w:rsid w:val="00184E0A"/>
    <w:rsid w:val="00184EB5"/>
    <w:rsid w:val="00184ECB"/>
    <w:rsid w:val="00184F9E"/>
    <w:rsid w:val="00184FD5"/>
    <w:rsid w:val="001850A4"/>
    <w:rsid w:val="001850A7"/>
    <w:rsid w:val="00185221"/>
    <w:rsid w:val="0018522A"/>
    <w:rsid w:val="00185269"/>
    <w:rsid w:val="00185287"/>
    <w:rsid w:val="001853D2"/>
    <w:rsid w:val="00185459"/>
    <w:rsid w:val="00185499"/>
    <w:rsid w:val="001854AE"/>
    <w:rsid w:val="001854C0"/>
    <w:rsid w:val="001854FA"/>
    <w:rsid w:val="0018557B"/>
    <w:rsid w:val="0018557E"/>
    <w:rsid w:val="001855E7"/>
    <w:rsid w:val="0018561C"/>
    <w:rsid w:val="00185678"/>
    <w:rsid w:val="001856EA"/>
    <w:rsid w:val="00185759"/>
    <w:rsid w:val="001857C5"/>
    <w:rsid w:val="00185801"/>
    <w:rsid w:val="00185876"/>
    <w:rsid w:val="00185889"/>
    <w:rsid w:val="001858CB"/>
    <w:rsid w:val="00185985"/>
    <w:rsid w:val="00185AE8"/>
    <w:rsid w:val="00185BE0"/>
    <w:rsid w:val="00185CC5"/>
    <w:rsid w:val="00185D7E"/>
    <w:rsid w:val="00185F5E"/>
    <w:rsid w:val="00186022"/>
    <w:rsid w:val="00186108"/>
    <w:rsid w:val="00186199"/>
    <w:rsid w:val="00186246"/>
    <w:rsid w:val="00186268"/>
    <w:rsid w:val="001862AC"/>
    <w:rsid w:val="001862EC"/>
    <w:rsid w:val="00186309"/>
    <w:rsid w:val="0018632F"/>
    <w:rsid w:val="001863CA"/>
    <w:rsid w:val="00186447"/>
    <w:rsid w:val="00186473"/>
    <w:rsid w:val="001864AC"/>
    <w:rsid w:val="001864D3"/>
    <w:rsid w:val="001865B6"/>
    <w:rsid w:val="001865C7"/>
    <w:rsid w:val="00186628"/>
    <w:rsid w:val="00186709"/>
    <w:rsid w:val="0018676F"/>
    <w:rsid w:val="00186885"/>
    <w:rsid w:val="00186907"/>
    <w:rsid w:val="00186950"/>
    <w:rsid w:val="00186A93"/>
    <w:rsid w:val="00186B03"/>
    <w:rsid w:val="00186C26"/>
    <w:rsid w:val="00186CF0"/>
    <w:rsid w:val="00186D0B"/>
    <w:rsid w:val="00186D19"/>
    <w:rsid w:val="00186DBE"/>
    <w:rsid w:val="00186DD5"/>
    <w:rsid w:val="00186EA0"/>
    <w:rsid w:val="00186FAB"/>
    <w:rsid w:val="00187027"/>
    <w:rsid w:val="0018702B"/>
    <w:rsid w:val="00187035"/>
    <w:rsid w:val="001870BC"/>
    <w:rsid w:val="0018712A"/>
    <w:rsid w:val="00187165"/>
    <w:rsid w:val="00187172"/>
    <w:rsid w:val="0018719E"/>
    <w:rsid w:val="001872AF"/>
    <w:rsid w:val="00187389"/>
    <w:rsid w:val="001873B2"/>
    <w:rsid w:val="001873C5"/>
    <w:rsid w:val="001873F5"/>
    <w:rsid w:val="0018745D"/>
    <w:rsid w:val="001875C2"/>
    <w:rsid w:val="0018778B"/>
    <w:rsid w:val="0018784C"/>
    <w:rsid w:val="00187886"/>
    <w:rsid w:val="001878A2"/>
    <w:rsid w:val="001878C0"/>
    <w:rsid w:val="00187920"/>
    <w:rsid w:val="001879C3"/>
    <w:rsid w:val="00187A08"/>
    <w:rsid w:val="00187A20"/>
    <w:rsid w:val="00187AAB"/>
    <w:rsid w:val="00187ADD"/>
    <w:rsid w:val="00187BAC"/>
    <w:rsid w:val="00187DF4"/>
    <w:rsid w:val="00187E17"/>
    <w:rsid w:val="00187E69"/>
    <w:rsid w:val="00187EBA"/>
    <w:rsid w:val="00187EBB"/>
    <w:rsid w:val="00187F59"/>
    <w:rsid w:val="00187FF5"/>
    <w:rsid w:val="00190215"/>
    <w:rsid w:val="0019029C"/>
    <w:rsid w:val="001902A4"/>
    <w:rsid w:val="001902C7"/>
    <w:rsid w:val="0019033D"/>
    <w:rsid w:val="001903C1"/>
    <w:rsid w:val="00190447"/>
    <w:rsid w:val="001904BC"/>
    <w:rsid w:val="001904CA"/>
    <w:rsid w:val="0019055B"/>
    <w:rsid w:val="00190659"/>
    <w:rsid w:val="0019067E"/>
    <w:rsid w:val="00190680"/>
    <w:rsid w:val="001906BA"/>
    <w:rsid w:val="00190921"/>
    <w:rsid w:val="00190966"/>
    <w:rsid w:val="00190979"/>
    <w:rsid w:val="00190983"/>
    <w:rsid w:val="00190A26"/>
    <w:rsid w:val="00190A49"/>
    <w:rsid w:val="00190AA0"/>
    <w:rsid w:val="00190AA7"/>
    <w:rsid w:val="00190AF7"/>
    <w:rsid w:val="00190B30"/>
    <w:rsid w:val="00190B69"/>
    <w:rsid w:val="00190B9D"/>
    <w:rsid w:val="00190BD9"/>
    <w:rsid w:val="00190BE9"/>
    <w:rsid w:val="00190CBF"/>
    <w:rsid w:val="00190D66"/>
    <w:rsid w:val="00190D95"/>
    <w:rsid w:val="00190DD3"/>
    <w:rsid w:val="00190E12"/>
    <w:rsid w:val="00190E1C"/>
    <w:rsid w:val="00190EA3"/>
    <w:rsid w:val="00190F87"/>
    <w:rsid w:val="0019102D"/>
    <w:rsid w:val="00191148"/>
    <w:rsid w:val="00191158"/>
    <w:rsid w:val="001911B1"/>
    <w:rsid w:val="001911C2"/>
    <w:rsid w:val="0019126A"/>
    <w:rsid w:val="001912FE"/>
    <w:rsid w:val="0019136F"/>
    <w:rsid w:val="00191387"/>
    <w:rsid w:val="00191401"/>
    <w:rsid w:val="0019149F"/>
    <w:rsid w:val="0019168E"/>
    <w:rsid w:val="00191709"/>
    <w:rsid w:val="0019179B"/>
    <w:rsid w:val="00191861"/>
    <w:rsid w:val="0019187E"/>
    <w:rsid w:val="001918BF"/>
    <w:rsid w:val="001918F1"/>
    <w:rsid w:val="0019191E"/>
    <w:rsid w:val="00191942"/>
    <w:rsid w:val="001919DE"/>
    <w:rsid w:val="00191A5D"/>
    <w:rsid w:val="00191B74"/>
    <w:rsid w:val="00191BEB"/>
    <w:rsid w:val="00191DE6"/>
    <w:rsid w:val="00191F3A"/>
    <w:rsid w:val="00191F9B"/>
    <w:rsid w:val="00192044"/>
    <w:rsid w:val="001920B0"/>
    <w:rsid w:val="001920CD"/>
    <w:rsid w:val="00192125"/>
    <w:rsid w:val="00192189"/>
    <w:rsid w:val="0019229D"/>
    <w:rsid w:val="001922B4"/>
    <w:rsid w:val="001922C0"/>
    <w:rsid w:val="001922D2"/>
    <w:rsid w:val="001922F8"/>
    <w:rsid w:val="0019230F"/>
    <w:rsid w:val="00192366"/>
    <w:rsid w:val="0019238C"/>
    <w:rsid w:val="001923BD"/>
    <w:rsid w:val="0019242D"/>
    <w:rsid w:val="0019245E"/>
    <w:rsid w:val="00192486"/>
    <w:rsid w:val="001925F7"/>
    <w:rsid w:val="001926AF"/>
    <w:rsid w:val="0019270F"/>
    <w:rsid w:val="001927C8"/>
    <w:rsid w:val="00192847"/>
    <w:rsid w:val="0019287F"/>
    <w:rsid w:val="00192935"/>
    <w:rsid w:val="00192978"/>
    <w:rsid w:val="00192995"/>
    <w:rsid w:val="00192A61"/>
    <w:rsid w:val="00192A8F"/>
    <w:rsid w:val="00192BC9"/>
    <w:rsid w:val="00192BEE"/>
    <w:rsid w:val="00192CAB"/>
    <w:rsid w:val="00192CDA"/>
    <w:rsid w:val="00192DF4"/>
    <w:rsid w:val="00192E1F"/>
    <w:rsid w:val="00192E3D"/>
    <w:rsid w:val="00192EAD"/>
    <w:rsid w:val="00192EC7"/>
    <w:rsid w:val="00192F0D"/>
    <w:rsid w:val="00192FCF"/>
    <w:rsid w:val="00192FF3"/>
    <w:rsid w:val="001930B8"/>
    <w:rsid w:val="001930DC"/>
    <w:rsid w:val="00193179"/>
    <w:rsid w:val="00193187"/>
    <w:rsid w:val="0019334F"/>
    <w:rsid w:val="001933F1"/>
    <w:rsid w:val="001934F6"/>
    <w:rsid w:val="0019352D"/>
    <w:rsid w:val="0019353E"/>
    <w:rsid w:val="00193558"/>
    <w:rsid w:val="001935C0"/>
    <w:rsid w:val="00193627"/>
    <w:rsid w:val="00193704"/>
    <w:rsid w:val="0019373D"/>
    <w:rsid w:val="001937B1"/>
    <w:rsid w:val="001937B5"/>
    <w:rsid w:val="001937DE"/>
    <w:rsid w:val="00193808"/>
    <w:rsid w:val="0019393D"/>
    <w:rsid w:val="00193997"/>
    <w:rsid w:val="00193B50"/>
    <w:rsid w:val="00193B81"/>
    <w:rsid w:val="00193CAC"/>
    <w:rsid w:val="00193D15"/>
    <w:rsid w:val="00193D19"/>
    <w:rsid w:val="00193D26"/>
    <w:rsid w:val="00193D35"/>
    <w:rsid w:val="00193D5D"/>
    <w:rsid w:val="00193D90"/>
    <w:rsid w:val="00193DA7"/>
    <w:rsid w:val="00193DB6"/>
    <w:rsid w:val="00193DD1"/>
    <w:rsid w:val="00193DF8"/>
    <w:rsid w:val="00193F3E"/>
    <w:rsid w:val="001941F4"/>
    <w:rsid w:val="001943E4"/>
    <w:rsid w:val="001944B9"/>
    <w:rsid w:val="001944D1"/>
    <w:rsid w:val="00194516"/>
    <w:rsid w:val="00194573"/>
    <w:rsid w:val="0019458D"/>
    <w:rsid w:val="001945AB"/>
    <w:rsid w:val="001945FE"/>
    <w:rsid w:val="00194648"/>
    <w:rsid w:val="00194662"/>
    <w:rsid w:val="00194674"/>
    <w:rsid w:val="001947B6"/>
    <w:rsid w:val="001947DF"/>
    <w:rsid w:val="00194825"/>
    <w:rsid w:val="0019485F"/>
    <w:rsid w:val="001949D1"/>
    <w:rsid w:val="00194A69"/>
    <w:rsid w:val="00194B84"/>
    <w:rsid w:val="00194C5F"/>
    <w:rsid w:val="00194C67"/>
    <w:rsid w:val="00194CFF"/>
    <w:rsid w:val="00194D05"/>
    <w:rsid w:val="00194D7A"/>
    <w:rsid w:val="00194DF9"/>
    <w:rsid w:val="00194DFF"/>
    <w:rsid w:val="00194E91"/>
    <w:rsid w:val="00194EE9"/>
    <w:rsid w:val="00194F32"/>
    <w:rsid w:val="00194F41"/>
    <w:rsid w:val="00194F94"/>
    <w:rsid w:val="00194FF9"/>
    <w:rsid w:val="0019515D"/>
    <w:rsid w:val="00195234"/>
    <w:rsid w:val="0019527F"/>
    <w:rsid w:val="00195284"/>
    <w:rsid w:val="001952C7"/>
    <w:rsid w:val="00195532"/>
    <w:rsid w:val="001955DA"/>
    <w:rsid w:val="001955FA"/>
    <w:rsid w:val="0019564A"/>
    <w:rsid w:val="001956AD"/>
    <w:rsid w:val="00195766"/>
    <w:rsid w:val="00195818"/>
    <w:rsid w:val="0019583B"/>
    <w:rsid w:val="0019584D"/>
    <w:rsid w:val="00195A2E"/>
    <w:rsid w:val="00195AF1"/>
    <w:rsid w:val="00195BF6"/>
    <w:rsid w:val="00195C39"/>
    <w:rsid w:val="00195D17"/>
    <w:rsid w:val="00195D3D"/>
    <w:rsid w:val="00195D86"/>
    <w:rsid w:val="00195E5A"/>
    <w:rsid w:val="00195FC8"/>
    <w:rsid w:val="00196070"/>
    <w:rsid w:val="00196096"/>
    <w:rsid w:val="001962EC"/>
    <w:rsid w:val="001962FE"/>
    <w:rsid w:val="00196338"/>
    <w:rsid w:val="0019635C"/>
    <w:rsid w:val="00196365"/>
    <w:rsid w:val="001964F2"/>
    <w:rsid w:val="001964FD"/>
    <w:rsid w:val="001965FF"/>
    <w:rsid w:val="0019665D"/>
    <w:rsid w:val="001966EC"/>
    <w:rsid w:val="00196796"/>
    <w:rsid w:val="001967C3"/>
    <w:rsid w:val="001967CC"/>
    <w:rsid w:val="001967CE"/>
    <w:rsid w:val="001967DE"/>
    <w:rsid w:val="00196869"/>
    <w:rsid w:val="001968D4"/>
    <w:rsid w:val="0019691F"/>
    <w:rsid w:val="00196AF7"/>
    <w:rsid w:val="00196C35"/>
    <w:rsid w:val="00196D7D"/>
    <w:rsid w:val="00196DA6"/>
    <w:rsid w:val="00196DB2"/>
    <w:rsid w:val="00196E2D"/>
    <w:rsid w:val="00196E48"/>
    <w:rsid w:val="00196E89"/>
    <w:rsid w:val="00196EF4"/>
    <w:rsid w:val="00196F43"/>
    <w:rsid w:val="00196F69"/>
    <w:rsid w:val="00196FF1"/>
    <w:rsid w:val="001970A3"/>
    <w:rsid w:val="00197192"/>
    <w:rsid w:val="00197277"/>
    <w:rsid w:val="0019735F"/>
    <w:rsid w:val="0019738E"/>
    <w:rsid w:val="00197405"/>
    <w:rsid w:val="00197436"/>
    <w:rsid w:val="00197452"/>
    <w:rsid w:val="00197552"/>
    <w:rsid w:val="001975A8"/>
    <w:rsid w:val="001975BD"/>
    <w:rsid w:val="0019768C"/>
    <w:rsid w:val="00197778"/>
    <w:rsid w:val="001977EF"/>
    <w:rsid w:val="00197819"/>
    <w:rsid w:val="00197994"/>
    <w:rsid w:val="001979C4"/>
    <w:rsid w:val="00197A28"/>
    <w:rsid w:val="00197A2B"/>
    <w:rsid w:val="00197AFE"/>
    <w:rsid w:val="00197B3D"/>
    <w:rsid w:val="00197BDA"/>
    <w:rsid w:val="00197C2A"/>
    <w:rsid w:val="00197D0F"/>
    <w:rsid w:val="00197D25"/>
    <w:rsid w:val="00197D32"/>
    <w:rsid w:val="00197D4B"/>
    <w:rsid w:val="00197EC3"/>
    <w:rsid w:val="00197F44"/>
    <w:rsid w:val="00197F80"/>
    <w:rsid w:val="001A0082"/>
    <w:rsid w:val="001A010D"/>
    <w:rsid w:val="001A01BD"/>
    <w:rsid w:val="001A020D"/>
    <w:rsid w:val="001A02E4"/>
    <w:rsid w:val="001A03BA"/>
    <w:rsid w:val="001A0404"/>
    <w:rsid w:val="001A049C"/>
    <w:rsid w:val="001A050E"/>
    <w:rsid w:val="001A050F"/>
    <w:rsid w:val="001A0512"/>
    <w:rsid w:val="001A05EB"/>
    <w:rsid w:val="001A0630"/>
    <w:rsid w:val="001A06CA"/>
    <w:rsid w:val="001A0732"/>
    <w:rsid w:val="001A0742"/>
    <w:rsid w:val="001A0760"/>
    <w:rsid w:val="001A07A4"/>
    <w:rsid w:val="001A0845"/>
    <w:rsid w:val="001A08B9"/>
    <w:rsid w:val="001A0907"/>
    <w:rsid w:val="001A09A8"/>
    <w:rsid w:val="001A09E8"/>
    <w:rsid w:val="001A0A3E"/>
    <w:rsid w:val="001A0A69"/>
    <w:rsid w:val="001A0BB4"/>
    <w:rsid w:val="001A0BC3"/>
    <w:rsid w:val="001A0D0B"/>
    <w:rsid w:val="001A0D38"/>
    <w:rsid w:val="001A0FB5"/>
    <w:rsid w:val="001A1026"/>
    <w:rsid w:val="001A108A"/>
    <w:rsid w:val="001A10C0"/>
    <w:rsid w:val="001A11ED"/>
    <w:rsid w:val="001A121F"/>
    <w:rsid w:val="001A12AE"/>
    <w:rsid w:val="001A12B5"/>
    <w:rsid w:val="001A12BF"/>
    <w:rsid w:val="001A1333"/>
    <w:rsid w:val="001A137F"/>
    <w:rsid w:val="001A13B2"/>
    <w:rsid w:val="001A13C2"/>
    <w:rsid w:val="001A141F"/>
    <w:rsid w:val="001A1450"/>
    <w:rsid w:val="001A1459"/>
    <w:rsid w:val="001A147F"/>
    <w:rsid w:val="001A14FF"/>
    <w:rsid w:val="001A1524"/>
    <w:rsid w:val="001A1528"/>
    <w:rsid w:val="001A15EE"/>
    <w:rsid w:val="001A15EF"/>
    <w:rsid w:val="001A15FF"/>
    <w:rsid w:val="001A1638"/>
    <w:rsid w:val="001A1643"/>
    <w:rsid w:val="001A177B"/>
    <w:rsid w:val="001A17DF"/>
    <w:rsid w:val="001A1802"/>
    <w:rsid w:val="001A197A"/>
    <w:rsid w:val="001A1BC8"/>
    <w:rsid w:val="001A1BD4"/>
    <w:rsid w:val="001A1C77"/>
    <w:rsid w:val="001A1CC2"/>
    <w:rsid w:val="001A1CDA"/>
    <w:rsid w:val="001A1E1D"/>
    <w:rsid w:val="001A1E76"/>
    <w:rsid w:val="001A1EB3"/>
    <w:rsid w:val="001A2048"/>
    <w:rsid w:val="001A2096"/>
    <w:rsid w:val="001A20F5"/>
    <w:rsid w:val="001A210F"/>
    <w:rsid w:val="001A2110"/>
    <w:rsid w:val="001A2146"/>
    <w:rsid w:val="001A21FF"/>
    <w:rsid w:val="001A223D"/>
    <w:rsid w:val="001A23DF"/>
    <w:rsid w:val="001A2403"/>
    <w:rsid w:val="001A25AE"/>
    <w:rsid w:val="001A25BB"/>
    <w:rsid w:val="001A265A"/>
    <w:rsid w:val="001A267A"/>
    <w:rsid w:val="001A2688"/>
    <w:rsid w:val="001A26D8"/>
    <w:rsid w:val="001A270A"/>
    <w:rsid w:val="001A2724"/>
    <w:rsid w:val="001A2884"/>
    <w:rsid w:val="001A2910"/>
    <w:rsid w:val="001A2A07"/>
    <w:rsid w:val="001A2A20"/>
    <w:rsid w:val="001A2A94"/>
    <w:rsid w:val="001A2BC5"/>
    <w:rsid w:val="001A2BDD"/>
    <w:rsid w:val="001A2CC3"/>
    <w:rsid w:val="001A2CEE"/>
    <w:rsid w:val="001A2D3E"/>
    <w:rsid w:val="001A2DC3"/>
    <w:rsid w:val="001A2EEA"/>
    <w:rsid w:val="001A2F00"/>
    <w:rsid w:val="001A2FA7"/>
    <w:rsid w:val="001A30C9"/>
    <w:rsid w:val="001A30E9"/>
    <w:rsid w:val="001A3181"/>
    <w:rsid w:val="001A320D"/>
    <w:rsid w:val="001A321B"/>
    <w:rsid w:val="001A3281"/>
    <w:rsid w:val="001A3301"/>
    <w:rsid w:val="001A33C4"/>
    <w:rsid w:val="001A3507"/>
    <w:rsid w:val="001A35C0"/>
    <w:rsid w:val="001A3718"/>
    <w:rsid w:val="001A3801"/>
    <w:rsid w:val="001A3838"/>
    <w:rsid w:val="001A38D0"/>
    <w:rsid w:val="001A38D1"/>
    <w:rsid w:val="001A38DB"/>
    <w:rsid w:val="001A38F3"/>
    <w:rsid w:val="001A3922"/>
    <w:rsid w:val="001A3AED"/>
    <w:rsid w:val="001A3B4B"/>
    <w:rsid w:val="001A3C48"/>
    <w:rsid w:val="001A3DC3"/>
    <w:rsid w:val="001A3F54"/>
    <w:rsid w:val="001A3F9C"/>
    <w:rsid w:val="001A3FB6"/>
    <w:rsid w:val="001A402D"/>
    <w:rsid w:val="001A4032"/>
    <w:rsid w:val="001A40CC"/>
    <w:rsid w:val="001A415B"/>
    <w:rsid w:val="001A4295"/>
    <w:rsid w:val="001A4371"/>
    <w:rsid w:val="001A4487"/>
    <w:rsid w:val="001A45BA"/>
    <w:rsid w:val="001A45F4"/>
    <w:rsid w:val="001A463A"/>
    <w:rsid w:val="001A4784"/>
    <w:rsid w:val="001A4798"/>
    <w:rsid w:val="001A479B"/>
    <w:rsid w:val="001A4850"/>
    <w:rsid w:val="001A488A"/>
    <w:rsid w:val="001A48F4"/>
    <w:rsid w:val="001A4953"/>
    <w:rsid w:val="001A49E9"/>
    <w:rsid w:val="001A4AD7"/>
    <w:rsid w:val="001A4B83"/>
    <w:rsid w:val="001A4BFD"/>
    <w:rsid w:val="001A4C75"/>
    <w:rsid w:val="001A4CF5"/>
    <w:rsid w:val="001A4D74"/>
    <w:rsid w:val="001A4D92"/>
    <w:rsid w:val="001A4D94"/>
    <w:rsid w:val="001A4E34"/>
    <w:rsid w:val="001A4E6C"/>
    <w:rsid w:val="001A4EB3"/>
    <w:rsid w:val="001A4F17"/>
    <w:rsid w:val="001A4F9E"/>
    <w:rsid w:val="001A500F"/>
    <w:rsid w:val="001A505C"/>
    <w:rsid w:val="001A510C"/>
    <w:rsid w:val="001A5171"/>
    <w:rsid w:val="001A517D"/>
    <w:rsid w:val="001A52F3"/>
    <w:rsid w:val="001A5337"/>
    <w:rsid w:val="001A535F"/>
    <w:rsid w:val="001A5440"/>
    <w:rsid w:val="001A5503"/>
    <w:rsid w:val="001A55A9"/>
    <w:rsid w:val="001A5635"/>
    <w:rsid w:val="001A5677"/>
    <w:rsid w:val="001A56F5"/>
    <w:rsid w:val="001A574C"/>
    <w:rsid w:val="001A57BC"/>
    <w:rsid w:val="001A57C2"/>
    <w:rsid w:val="001A58E7"/>
    <w:rsid w:val="001A5916"/>
    <w:rsid w:val="001A592C"/>
    <w:rsid w:val="001A593E"/>
    <w:rsid w:val="001A5953"/>
    <w:rsid w:val="001A59CE"/>
    <w:rsid w:val="001A59D5"/>
    <w:rsid w:val="001A59F6"/>
    <w:rsid w:val="001A5A22"/>
    <w:rsid w:val="001A5B48"/>
    <w:rsid w:val="001A5B4C"/>
    <w:rsid w:val="001A5BC5"/>
    <w:rsid w:val="001A5C98"/>
    <w:rsid w:val="001A5CA9"/>
    <w:rsid w:val="001A5D40"/>
    <w:rsid w:val="001A5D7F"/>
    <w:rsid w:val="001A5DAE"/>
    <w:rsid w:val="001A5E10"/>
    <w:rsid w:val="001A5EEC"/>
    <w:rsid w:val="001A5F61"/>
    <w:rsid w:val="001A6011"/>
    <w:rsid w:val="001A6021"/>
    <w:rsid w:val="001A63D9"/>
    <w:rsid w:val="001A6413"/>
    <w:rsid w:val="001A644B"/>
    <w:rsid w:val="001A646C"/>
    <w:rsid w:val="001A6524"/>
    <w:rsid w:val="001A6580"/>
    <w:rsid w:val="001A6846"/>
    <w:rsid w:val="001A691E"/>
    <w:rsid w:val="001A6997"/>
    <w:rsid w:val="001A69C2"/>
    <w:rsid w:val="001A6A30"/>
    <w:rsid w:val="001A6A63"/>
    <w:rsid w:val="001A6AED"/>
    <w:rsid w:val="001A6B48"/>
    <w:rsid w:val="001A6CE0"/>
    <w:rsid w:val="001A6DA7"/>
    <w:rsid w:val="001A6E65"/>
    <w:rsid w:val="001A6E76"/>
    <w:rsid w:val="001A6ECF"/>
    <w:rsid w:val="001A6F4C"/>
    <w:rsid w:val="001A700B"/>
    <w:rsid w:val="001A7027"/>
    <w:rsid w:val="001A7028"/>
    <w:rsid w:val="001A7181"/>
    <w:rsid w:val="001A7199"/>
    <w:rsid w:val="001A719D"/>
    <w:rsid w:val="001A71D6"/>
    <w:rsid w:val="001A7276"/>
    <w:rsid w:val="001A72D1"/>
    <w:rsid w:val="001A731D"/>
    <w:rsid w:val="001A73C8"/>
    <w:rsid w:val="001A744E"/>
    <w:rsid w:val="001A746C"/>
    <w:rsid w:val="001A7504"/>
    <w:rsid w:val="001A76BD"/>
    <w:rsid w:val="001A787F"/>
    <w:rsid w:val="001A78DC"/>
    <w:rsid w:val="001A7B12"/>
    <w:rsid w:val="001A7BAF"/>
    <w:rsid w:val="001A7BF8"/>
    <w:rsid w:val="001A7CA7"/>
    <w:rsid w:val="001A7E6A"/>
    <w:rsid w:val="001A7F71"/>
    <w:rsid w:val="001A7F88"/>
    <w:rsid w:val="001B00AD"/>
    <w:rsid w:val="001B01EE"/>
    <w:rsid w:val="001B023E"/>
    <w:rsid w:val="001B0247"/>
    <w:rsid w:val="001B02A8"/>
    <w:rsid w:val="001B0372"/>
    <w:rsid w:val="001B03EF"/>
    <w:rsid w:val="001B0452"/>
    <w:rsid w:val="001B0593"/>
    <w:rsid w:val="001B0594"/>
    <w:rsid w:val="001B05BE"/>
    <w:rsid w:val="001B05DC"/>
    <w:rsid w:val="001B05E5"/>
    <w:rsid w:val="001B06D2"/>
    <w:rsid w:val="001B0739"/>
    <w:rsid w:val="001B073B"/>
    <w:rsid w:val="001B0927"/>
    <w:rsid w:val="001B09A2"/>
    <w:rsid w:val="001B0B22"/>
    <w:rsid w:val="001B0B5F"/>
    <w:rsid w:val="001B0B6B"/>
    <w:rsid w:val="001B0C12"/>
    <w:rsid w:val="001B0C8B"/>
    <w:rsid w:val="001B0D0F"/>
    <w:rsid w:val="001B0DF9"/>
    <w:rsid w:val="001B0DFF"/>
    <w:rsid w:val="001B0E08"/>
    <w:rsid w:val="001B0E0C"/>
    <w:rsid w:val="001B0E15"/>
    <w:rsid w:val="001B0F98"/>
    <w:rsid w:val="001B1040"/>
    <w:rsid w:val="001B10C9"/>
    <w:rsid w:val="001B112A"/>
    <w:rsid w:val="001B112C"/>
    <w:rsid w:val="001B123F"/>
    <w:rsid w:val="001B1287"/>
    <w:rsid w:val="001B12FF"/>
    <w:rsid w:val="001B13AF"/>
    <w:rsid w:val="001B13FC"/>
    <w:rsid w:val="001B1430"/>
    <w:rsid w:val="001B147A"/>
    <w:rsid w:val="001B1616"/>
    <w:rsid w:val="001B172C"/>
    <w:rsid w:val="001B1733"/>
    <w:rsid w:val="001B17B5"/>
    <w:rsid w:val="001B17ED"/>
    <w:rsid w:val="001B1820"/>
    <w:rsid w:val="001B1851"/>
    <w:rsid w:val="001B18BC"/>
    <w:rsid w:val="001B18E5"/>
    <w:rsid w:val="001B1986"/>
    <w:rsid w:val="001B1A05"/>
    <w:rsid w:val="001B1A56"/>
    <w:rsid w:val="001B1ADC"/>
    <w:rsid w:val="001B1BDE"/>
    <w:rsid w:val="001B1C1D"/>
    <w:rsid w:val="001B1C66"/>
    <w:rsid w:val="001B1CA5"/>
    <w:rsid w:val="001B1CBC"/>
    <w:rsid w:val="001B1CF8"/>
    <w:rsid w:val="001B1D90"/>
    <w:rsid w:val="001B1E13"/>
    <w:rsid w:val="001B1ECC"/>
    <w:rsid w:val="001B1ED3"/>
    <w:rsid w:val="001B1F08"/>
    <w:rsid w:val="001B1FE1"/>
    <w:rsid w:val="001B20B2"/>
    <w:rsid w:val="001B2149"/>
    <w:rsid w:val="001B21B2"/>
    <w:rsid w:val="001B237D"/>
    <w:rsid w:val="001B23E5"/>
    <w:rsid w:val="001B2420"/>
    <w:rsid w:val="001B24B2"/>
    <w:rsid w:val="001B2517"/>
    <w:rsid w:val="001B251A"/>
    <w:rsid w:val="001B26D2"/>
    <w:rsid w:val="001B2796"/>
    <w:rsid w:val="001B27C4"/>
    <w:rsid w:val="001B27D1"/>
    <w:rsid w:val="001B28A9"/>
    <w:rsid w:val="001B28B8"/>
    <w:rsid w:val="001B28FB"/>
    <w:rsid w:val="001B2A05"/>
    <w:rsid w:val="001B2A1B"/>
    <w:rsid w:val="001B2B14"/>
    <w:rsid w:val="001B2B49"/>
    <w:rsid w:val="001B2BF0"/>
    <w:rsid w:val="001B2C38"/>
    <w:rsid w:val="001B2C67"/>
    <w:rsid w:val="001B2C8A"/>
    <w:rsid w:val="001B2E8A"/>
    <w:rsid w:val="001B2F7E"/>
    <w:rsid w:val="001B2FBE"/>
    <w:rsid w:val="001B3003"/>
    <w:rsid w:val="001B304E"/>
    <w:rsid w:val="001B3056"/>
    <w:rsid w:val="001B3057"/>
    <w:rsid w:val="001B3078"/>
    <w:rsid w:val="001B3084"/>
    <w:rsid w:val="001B314D"/>
    <w:rsid w:val="001B32C0"/>
    <w:rsid w:val="001B3339"/>
    <w:rsid w:val="001B334A"/>
    <w:rsid w:val="001B3360"/>
    <w:rsid w:val="001B336C"/>
    <w:rsid w:val="001B3439"/>
    <w:rsid w:val="001B34D7"/>
    <w:rsid w:val="001B34F0"/>
    <w:rsid w:val="001B3559"/>
    <w:rsid w:val="001B3580"/>
    <w:rsid w:val="001B3598"/>
    <w:rsid w:val="001B3637"/>
    <w:rsid w:val="001B36D3"/>
    <w:rsid w:val="001B3720"/>
    <w:rsid w:val="001B3772"/>
    <w:rsid w:val="001B3844"/>
    <w:rsid w:val="001B384A"/>
    <w:rsid w:val="001B38B8"/>
    <w:rsid w:val="001B3931"/>
    <w:rsid w:val="001B3939"/>
    <w:rsid w:val="001B398A"/>
    <w:rsid w:val="001B3A82"/>
    <w:rsid w:val="001B3A90"/>
    <w:rsid w:val="001B3B13"/>
    <w:rsid w:val="001B3CB0"/>
    <w:rsid w:val="001B3CC0"/>
    <w:rsid w:val="001B3D53"/>
    <w:rsid w:val="001B3E0B"/>
    <w:rsid w:val="001B3E11"/>
    <w:rsid w:val="001B3E70"/>
    <w:rsid w:val="001B3ECA"/>
    <w:rsid w:val="001B3F44"/>
    <w:rsid w:val="001B3F78"/>
    <w:rsid w:val="001B3F83"/>
    <w:rsid w:val="001B3FAA"/>
    <w:rsid w:val="001B4221"/>
    <w:rsid w:val="001B422F"/>
    <w:rsid w:val="001B4263"/>
    <w:rsid w:val="001B4301"/>
    <w:rsid w:val="001B43F7"/>
    <w:rsid w:val="001B440E"/>
    <w:rsid w:val="001B441C"/>
    <w:rsid w:val="001B4512"/>
    <w:rsid w:val="001B453B"/>
    <w:rsid w:val="001B4586"/>
    <w:rsid w:val="001B45F2"/>
    <w:rsid w:val="001B468E"/>
    <w:rsid w:val="001B46F5"/>
    <w:rsid w:val="001B4748"/>
    <w:rsid w:val="001B480E"/>
    <w:rsid w:val="001B4825"/>
    <w:rsid w:val="001B4936"/>
    <w:rsid w:val="001B4B43"/>
    <w:rsid w:val="001B4C8E"/>
    <w:rsid w:val="001B4CB3"/>
    <w:rsid w:val="001B4CC9"/>
    <w:rsid w:val="001B4CD5"/>
    <w:rsid w:val="001B4CFF"/>
    <w:rsid w:val="001B4D43"/>
    <w:rsid w:val="001B4D5D"/>
    <w:rsid w:val="001B4D64"/>
    <w:rsid w:val="001B4DCF"/>
    <w:rsid w:val="001B4E07"/>
    <w:rsid w:val="001B4F74"/>
    <w:rsid w:val="001B5092"/>
    <w:rsid w:val="001B5110"/>
    <w:rsid w:val="001B511E"/>
    <w:rsid w:val="001B543B"/>
    <w:rsid w:val="001B5506"/>
    <w:rsid w:val="001B5555"/>
    <w:rsid w:val="001B55BB"/>
    <w:rsid w:val="001B55C4"/>
    <w:rsid w:val="001B55D1"/>
    <w:rsid w:val="001B55FD"/>
    <w:rsid w:val="001B5625"/>
    <w:rsid w:val="001B56A1"/>
    <w:rsid w:val="001B57BF"/>
    <w:rsid w:val="001B57C8"/>
    <w:rsid w:val="001B580F"/>
    <w:rsid w:val="001B586C"/>
    <w:rsid w:val="001B5922"/>
    <w:rsid w:val="001B5980"/>
    <w:rsid w:val="001B5B91"/>
    <w:rsid w:val="001B5C15"/>
    <w:rsid w:val="001B5CC8"/>
    <w:rsid w:val="001B5E7A"/>
    <w:rsid w:val="001B5F67"/>
    <w:rsid w:val="001B600C"/>
    <w:rsid w:val="001B6020"/>
    <w:rsid w:val="001B60C5"/>
    <w:rsid w:val="001B60C6"/>
    <w:rsid w:val="001B617F"/>
    <w:rsid w:val="001B61D9"/>
    <w:rsid w:val="001B6206"/>
    <w:rsid w:val="001B63D2"/>
    <w:rsid w:val="001B6424"/>
    <w:rsid w:val="001B6505"/>
    <w:rsid w:val="001B6594"/>
    <w:rsid w:val="001B65C7"/>
    <w:rsid w:val="001B664F"/>
    <w:rsid w:val="001B6708"/>
    <w:rsid w:val="001B6731"/>
    <w:rsid w:val="001B6734"/>
    <w:rsid w:val="001B67BC"/>
    <w:rsid w:val="001B68B5"/>
    <w:rsid w:val="001B697A"/>
    <w:rsid w:val="001B6980"/>
    <w:rsid w:val="001B6A06"/>
    <w:rsid w:val="001B6AAB"/>
    <w:rsid w:val="001B6C03"/>
    <w:rsid w:val="001B6C62"/>
    <w:rsid w:val="001B6C8A"/>
    <w:rsid w:val="001B6C8F"/>
    <w:rsid w:val="001B6C96"/>
    <w:rsid w:val="001B6CF3"/>
    <w:rsid w:val="001B6DEC"/>
    <w:rsid w:val="001B6E4F"/>
    <w:rsid w:val="001B6E57"/>
    <w:rsid w:val="001B6F32"/>
    <w:rsid w:val="001B7040"/>
    <w:rsid w:val="001B70DA"/>
    <w:rsid w:val="001B7208"/>
    <w:rsid w:val="001B7241"/>
    <w:rsid w:val="001B7245"/>
    <w:rsid w:val="001B72C4"/>
    <w:rsid w:val="001B7411"/>
    <w:rsid w:val="001B7421"/>
    <w:rsid w:val="001B7485"/>
    <w:rsid w:val="001B74F2"/>
    <w:rsid w:val="001B75B5"/>
    <w:rsid w:val="001B7683"/>
    <w:rsid w:val="001B771E"/>
    <w:rsid w:val="001B779C"/>
    <w:rsid w:val="001B77A8"/>
    <w:rsid w:val="001B7997"/>
    <w:rsid w:val="001B79AA"/>
    <w:rsid w:val="001B7A61"/>
    <w:rsid w:val="001B7AFB"/>
    <w:rsid w:val="001B7B41"/>
    <w:rsid w:val="001B7B6D"/>
    <w:rsid w:val="001B7BB3"/>
    <w:rsid w:val="001B7C37"/>
    <w:rsid w:val="001B7CB2"/>
    <w:rsid w:val="001B7DFA"/>
    <w:rsid w:val="001B7E07"/>
    <w:rsid w:val="001B7F8F"/>
    <w:rsid w:val="001B7FB5"/>
    <w:rsid w:val="001C0028"/>
    <w:rsid w:val="001C0030"/>
    <w:rsid w:val="001C0112"/>
    <w:rsid w:val="001C0151"/>
    <w:rsid w:val="001C01AA"/>
    <w:rsid w:val="001C01AD"/>
    <w:rsid w:val="001C024D"/>
    <w:rsid w:val="001C03F1"/>
    <w:rsid w:val="001C05B8"/>
    <w:rsid w:val="001C05D2"/>
    <w:rsid w:val="001C0606"/>
    <w:rsid w:val="001C0627"/>
    <w:rsid w:val="001C06A1"/>
    <w:rsid w:val="001C0730"/>
    <w:rsid w:val="001C07A4"/>
    <w:rsid w:val="001C0854"/>
    <w:rsid w:val="001C0860"/>
    <w:rsid w:val="001C09E7"/>
    <w:rsid w:val="001C0A66"/>
    <w:rsid w:val="001C0AFE"/>
    <w:rsid w:val="001C0F4F"/>
    <w:rsid w:val="001C0FBB"/>
    <w:rsid w:val="001C1018"/>
    <w:rsid w:val="001C111B"/>
    <w:rsid w:val="001C1197"/>
    <w:rsid w:val="001C11A9"/>
    <w:rsid w:val="001C11C1"/>
    <w:rsid w:val="001C11C6"/>
    <w:rsid w:val="001C11CE"/>
    <w:rsid w:val="001C11EB"/>
    <w:rsid w:val="001C1331"/>
    <w:rsid w:val="001C13AF"/>
    <w:rsid w:val="001C140B"/>
    <w:rsid w:val="001C143A"/>
    <w:rsid w:val="001C14E5"/>
    <w:rsid w:val="001C15EF"/>
    <w:rsid w:val="001C16B7"/>
    <w:rsid w:val="001C181B"/>
    <w:rsid w:val="001C187F"/>
    <w:rsid w:val="001C1885"/>
    <w:rsid w:val="001C18F3"/>
    <w:rsid w:val="001C1914"/>
    <w:rsid w:val="001C19DB"/>
    <w:rsid w:val="001C19FF"/>
    <w:rsid w:val="001C1B63"/>
    <w:rsid w:val="001C1BB0"/>
    <w:rsid w:val="001C1C05"/>
    <w:rsid w:val="001C1D13"/>
    <w:rsid w:val="001C1D9D"/>
    <w:rsid w:val="001C1E0D"/>
    <w:rsid w:val="001C1E3F"/>
    <w:rsid w:val="001C1FF5"/>
    <w:rsid w:val="001C207D"/>
    <w:rsid w:val="001C20EB"/>
    <w:rsid w:val="001C2166"/>
    <w:rsid w:val="001C221D"/>
    <w:rsid w:val="001C23D3"/>
    <w:rsid w:val="001C245B"/>
    <w:rsid w:val="001C261D"/>
    <w:rsid w:val="001C262F"/>
    <w:rsid w:val="001C266A"/>
    <w:rsid w:val="001C267C"/>
    <w:rsid w:val="001C268F"/>
    <w:rsid w:val="001C26A4"/>
    <w:rsid w:val="001C26AB"/>
    <w:rsid w:val="001C274E"/>
    <w:rsid w:val="001C2764"/>
    <w:rsid w:val="001C285B"/>
    <w:rsid w:val="001C292C"/>
    <w:rsid w:val="001C2A21"/>
    <w:rsid w:val="001C2AF8"/>
    <w:rsid w:val="001C2B8D"/>
    <w:rsid w:val="001C2B94"/>
    <w:rsid w:val="001C2C22"/>
    <w:rsid w:val="001C2C3A"/>
    <w:rsid w:val="001C2CA5"/>
    <w:rsid w:val="001C2D32"/>
    <w:rsid w:val="001C2DEE"/>
    <w:rsid w:val="001C2EC5"/>
    <w:rsid w:val="001C2FE6"/>
    <w:rsid w:val="001C31D5"/>
    <w:rsid w:val="001C3231"/>
    <w:rsid w:val="001C3360"/>
    <w:rsid w:val="001C3488"/>
    <w:rsid w:val="001C34CE"/>
    <w:rsid w:val="001C354E"/>
    <w:rsid w:val="001C356B"/>
    <w:rsid w:val="001C35A7"/>
    <w:rsid w:val="001C35C0"/>
    <w:rsid w:val="001C36ED"/>
    <w:rsid w:val="001C372B"/>
    <w:rsid w:val="001C37D6"/>
    <w:rsid w:val="001C3850"/>
    <w:rsid w:val="001C3896"/>
    <w:rsid w:val="001C389E"/>
    <w:rsid w:val="001C38D4"/>
    <w:rsid w:val="001C38D6"/>
    <w:rsid w:val="001C394F"/>
    <w:rsid w:val="001C39C0"/>
    <w:rsid w:val="001C39F0"/>
    <w:rsid w:val="001C3A17"/>
    <w:rsid w:val="001C3A96"/>
    <w:rsid w:val="001C3A97"/>
    <w:rsid w:val="001C3B00"/>
    <w:rsid w:val="001C3B0F"/>
    <w:rsid w:val="001C3B35"/>
    <w:rsid w:val="001C3DA1"/>
    <w:rsid w:val="001C3DE6"/>
    <w:rsid w:val="001C3E4A"/>
    <w:rsid w:val="001C4076"/>
    <w:rsid w:val="001C4085"/>
    <w:rsid w:val="001C4398"/>
    <w:rsid w:val="001C440D"/>
    <w:rsid w:val="001C4467"/>
    <w:rsid w:val="001C44CD"/>
    <w:rsid w:val="001C44D4"/>
    <w:rsid w:val="001C44F6"/>
    <w:rsid w:val="001C4547"/>
    <w:rsid w:val="001C4596"/>
    <w:rsid w:val="001C45A0"/>
    <w:rsid w:val="001C464B"/>
    <w:rsid w:val="001C4782"/>
    <w:rsid w:val="001C47F6"/>
    <w:rsid w:val="001C4C21"/>
    <w:rsid w:val="001C4CF4"/>
    <w:rsid w:val="001C4D36"/>
    <w:rsid w:val="001C4E21"/>
    <w:rsid w:val="001C4E6A"/>
    <w:rsid w:val="001C4F06"/>
    <w:rsid w:val="001C4F22"/>
    <w:rsid w:val="001C4F52"/>
    <w:rsid w:val="001C50B4"/>
    <w:rsid w:val="001C5127"/>
    <w:rsid w:val="001C516F"/>
    <w:rsid w:val="001C5177"/>
    <w:rsid w:val="001C51DE"/>
    <w:rsid w:val="001C5219"/>
    <w:rsid w:val="001C524C"/>
    <w:rsid w:val="001C5307"/>
    <w:rsid w:val="001C5320"/>
    <w:rsid w:val="001C537C"/>
    <w:rsid w:val="001C539E"/>
    <w:rsid w:val="001C53D8"/>
    <w:rsid w:val="001C5485"/>
    <w:rsid w:val="001C5586"/>
    <w:rsid w:val="001C55AE"/>
    <w:rsid w:val="001C55E0"/>
    <w:rsid w:val="001C55E3"/>
    <w:rsid w:val="001C55E6"/>
    <w:rsid w:val="001C55E9"/>
    <w:rsid w:val="001C562F"/>
    <w:rsid w:val="001C5662"/>
    <w:rsid w:val="001C56D3"/>
    <w:rsid w:val="001C579C"/>
    <w:rsid w:val="001C57B7"/>
    <w:rsid w:val="001C57C0"/>
    <w:rsid w:val="001C57DA"/>
    <w:rsid w:val="001C57DE"/>
    <w:rsid w:val="001C58A5"/>
    <w:rsid w:val="001C58F7"/>
    <w:rsid w:val="001C597A"/>
    <w:rsid w:val="001C5A82"/>
    <w:rsid w:val="001C5B03"/>
    <w:rsid w:val="001C5B34"/>
    <w:rsid w:val="001C5BE5"/>
    <w:rsid w:val="001C5C5A"/>
    <w:rsid w:val="001C5C7F"/>
    <w:rsid w:val="001C5D63"/>
    <w:rsid w:val="001C5D8A"/>
    <w:rsid w:val="001C5D90"/>
    <w:rsid w:val="001C5DE6"/>
    <w:rsid w:val="001C5E76"/>
    <w:rsid w:val="001C5EDA"/>
    <w:rsid w:val="001C5FE8"/>
    <w:rsid w:val="001C6089"/>
    <w:rsid w:val="001C6134"/>
    <w:rsid w:val="001C61D9"/>
    <w:rsid w:val="001C6389"/>
    <w:rsid w:val="001C6455"/>
    <w:rsid w:val="001C6456"/>
    <w:rsid w:val="001C6578"/>
    <w:rsid w:val="001C65C5"/>
    <w:rsid w:val="001C667B"/>
    <w:rsid w:val="001C67C5"/>
    <w:rsid w:val="001C6875"/>
    <w:rsid w:val="001C68BC"/>
    <w:rsid w:val="001C68E4"/>
    <w:rsid w:val="001C6920"/>
    <w:rsid w:val="001C69D3"/>
    <w:rsid w:val="001C6A1A"/>
    <w:rsid w:val="001C6AD8"/>
    <w:rsid w:val="001C6B37"/>
    <w:rsid w:val="001C6B50"/>
    <w:rsid w:val="001C6C10"/>
    <w:rsid w:val="001C6C15"/>
    <w:rsid w:val="001C6C45"/>
    <w:rsid w:val="001C6C59"/>
    <w:rsid w:val="001C6E96"/>
    <w:rsid w:val="001C6E9D"/>
    <w:rsid w:val="001C6FC5"/>
    <w:rsid w:val="001C701B"/>
    <w:rsid w:val="001C7082"/>
    <w:rsid w:val="001C70B6"/>
    <w:rsid w:val="001C70C7"/>
    <w:rsid w:val="001C7155"/>
    <w:rsid w:val="001C719E"/>
    <w:rsid w:val="001C7204"/>
    <w:rsid w:val="001C72A0"/>
    <w:rsid w:val="001C72F2"/>
    <w:rsid w:val="001C731E"/>
    <w:rsid w:val="001C733B"/>
    <w:rsid w:val="001C74B6"/>
    <w:rsid w:val="001C7505"/>
    <w:rsid w:val="001C755A"/>
    <w:rsid w:val="001C759B"/>
    <w:rsid w:val="001C75D8"/>
    <w:rsid w:val="001C75EF"/>
    <w:rsid w:val="001C7618"/>
    <w:rsid w:val="001C763E"/>
    <w:rsid w:val="001C768F"/>
    <w:rsid w:val="001C7847"/>
    <w:rsid w:val="001C796E"/>
    <w:rsid w:val="001C7A44"/>
    <w:rsid w:val="001C7B38"/>
    <w:rsid w:val="001C7C0E"/>
    <w:rsid w:val="001C7C3D"/>
    <w:rsid w:val="001C7DD6"/>
    <w:rsid w:val="001C7E6D"/>
    <w:rsid w:val="001C7F36"/>
    <w:rsid w:val="001C7F7E"/>
    <w:rsid w:val="001D0012"/>
    <w:rsid w:val="001D009A"/>
    <w:rsid w:val="001D00AE"/>
    <w:rsid w:val="001D00B1"/>
    <w:rsid w:val="001D012B"/>
    <w:rsid w:val="001D0289"/>
    <w:rsid w:val="001D028D"/>
    <w:rsid w:val="001D031C"/>
    <w:rsid w:val="001D0358"/>
    <w:rsid w:val="001D040F"/>
    <w:rsid w:val="001D04D0"/>
    <w:rsid w:val="001D0579"/>
    <w:rsid w:val="001D061E"/>
    <w:rsid w:val="001D0633"/>
    <w:rsid w:val="001D0648"/>
    <w:rsid w:val="001D06B0"/>
    <w:rsid w:val="001D07CA"/>
    <w:rsid w:val="001D0895"/>
    <w:rsid w:val="001D0A55"/>
    <w:rsid w:val="001D0AED"/>
    <w:rsid w:val="001D0B44"/>
    <w:rsid w:val="001D0BF8"/>
    <w:rsid w:val="001D0D23"/>
    <w:rsid w:val="001D0D88"/>
    <w:rsid w:val="001D0DB0"/>
    <w:rsid w:val="001D0E66"/>
    <w:rsid w:val="001D0E6B"/>
    <w:rsid w:val="001D0EA5"/>
    <w:rsid w:val="001D0ED0"/>
    <w:rsid w:val="001D0EFE"/>
    <w:rsid w:val="001D0F8E"/>
    <w:rsid w:val="001D0FAA"/>
    <w:rsid w:val="001D1159"/>
    <w:rsid w:val="001D123F"/>
    <w:rsid w:val="001D1257"/>
    <w:rsid w:val="001D1273"/>
    <w:rsid w:val="001D13EF"/>
    <w:rsid w:val="001D1509"/>
    <w:rsid w:val="001D1537"/>
    <w:rsid w:val="001D15AA"/>
    <w:rsid w:val="001D168B"/>
    <w:rsid w:val="001D1718"/>
    <w:rsid w:val="001D1722"/>
    <w:rsid w:val="001D18F7"/>
    <w:rsid w:val="001D193E"/>
    <w:rsid w:val="001D194D"/>
    <w:rsid w:val="001D19AC"/>
    <w:rsid w:val="001D19CB"/>
    <w:rsid w:val="001D19F1"/>
    <w:rsid w:val="001D1A08"/>
    <w:rsid w:val="001D1A59"/>
    <w:rsid w:val="001D1A64"/>
    <w:rsid w:val="001D1AFB"/>
    <w:rsid w:val="001D1C7B"/>
    <w:rsid w:val="001D1C93"/>
    <w:rsid w:val="001D1CCD"/>
    <w:rsid w:val="001D1D29"/>
    <w:rsid w:val="001D1D40"/>
    <w:rsid w:val="001D1E3E"/>
    <w:rsid w:val="001D1E4B"/>
    <w:rsid w:val="001D1F05"/>
    <w:rsid w:val="001D201A"/>
    <w:rsid w:val="001D210B"/>
    <w:rsid w:val="001D23A1"/>
    <w:rsid w:val="001D23F6"/>
    <w:rsid w:val="001D2406"/>
    <w:rsid w:val="001D2412"/>
    <w:rsid w:val="001D244C"/>
    <w:rsid w:val="001D246F"/>
    <w:rsid w:val="001D24DB"/>
    <w:rsid w:val="001D24E3"/>
    <w:rsid w:val="001D2501"/>
    <w:rsid w:val="001D2503"/>
    <w:rsid w:val="001D2548"/>
    <w:rsid w:val="001D2732"/>
    <w:rsid w:val="001D276D"/>
    <w:rsid w:val="001D2773"/>
    <w:rsid w:val="001D2795"/>
    <w:rsid w:val="001D2804"/>
    <w:rsid w:val="001D284B"/>
    <w:rsid w:val="001D2879"/>
    <w:rsid w:val="001D2906"/>
    <w:rsid w:val="001D2A28"/>
    <w:rsid w:val="001D2B50"/>
    <w:rsid w:val="001D2BBB"/>
    <w:rsid w:val="001D2BCC"/>
    <w:rsid w:val="001D2BE5"/>
    <w:rsid w:val="001D2BFA"/>
    <w:rsid w:val="001D2D4F"/>
    <w:rsid w:val="001D2DD8"/>
    <w:rsid w:val="001D2E5B"/>
    <w:rsid w:val="001D2E7A"/>
    <w:rsid w:val="001D2EFE"/>
    <w:rsid w:val="001D2F17"/>
    <w:rsid w:val="001D2F41"/>
    <w:rsid w:val="001D2F48"/>
    <w:rsid w:val="001D2F89"/>
    <w:rsid w:val="001D2F98"/>
    <w:rsid w:val="001D2FBA"/>
    <w:rsid w:val="001D3019"/>
    <w:rsid w:val="001D3146"/>
    <w:rsid w:val="001D3148"/>
    <w:rsid w:val="001D3175"/>
    <w:rsid w:val="001D338E"/>
    <w:rsid w:val="001D33E2"/>
    <w:rsid w:val="001D35F2"/>
    <w:rsid w:val="001D363D"/>
    <w:rsid w:val="001D37EA"/>
    <w:rsid w:val="001D37F0"/>
    <w:rsid w:val="001D3813"/>
    <w:rsid w:val="001D382D"/>
    <w:rsid w:val="001D3974"/>
    <w:rsid w:val="001D3B47"/>
    <w:rsid w:val="001D3B54"/>
    <w:rsid w:val="001D3B90"/>
    <w:rsid w:val="001D3C05"/>
    <w:rsid w:val="001D3C5C"/>
    <w:rsid w:val="001D3C74"/>
    <w:rsid w:val="001D3CDC"/>
    <w:rsid w:val="001D3D1B"/>
    <w:rsid w:val="001D3DB6"/>
    <w:rsid w:val="001D3DDE"/>
    <w:rsid w:val="001D3DDF"/>
    <w:rsid w:val="001D3E73"/>
    <w:rsid w:val="001D3EE9"/>
    <w:rsid w:val="001D3F65"/>
    <w:rsid w:val="001D3FBA"/>
    <w:rsid w:val="001D401F"/>
    <w:rsid w:val="001D4023"/>
    <w:rsid w:val="001D409A"/>
    <w:rsid w:val="001D40DA"/>
    <w:rsid w:val="001D4152"/>
    <w:rsid w:val="001D4182"/>
    <w:rsid w:val="001D41CA"/>
    <w:rsid w:val="001D4216"/>
    <w:rsid w:val="001D42A2"/>
    <w:rsid w:val="001D4309"/>
    <w:rsid w:val="001D433A"/>
    <w:rsid w:val="001D4392"/>
    <w:rsid w:val="001D4398"/>
    <w:rsid w:val="001D43B1"/>
    <w:rsid w:val="001D43B6"/>
    <w:rsid w:val="001D4403"/>
    <w:rsid w:val="001D4465"/>
    <w:rsid w:val="001D452D"/>
    <w:rsid w:val="001D453B"/>
    <w:rsid w:val="001D45AA"/>
    <w:rsid w:val="001D4696"/>
    <w:rsid w:val="001D472C"/>
    <w:rsid w:val="001D4798"/>
    <w:rsid w:val="001D49C4"/>
    <w:rsid w:val="001D49F1"/>
    <w:rsid w:val="001D4AD9"/>
    <w:rsid w:val="001D4BA4"/>
    <w:rsid w:val="001D4BB9"/>
    <w:rsid w:val="001D4C79"/>
    <w:rsid w:val="001D4CA2"/>
    <w:rsid w:val="001D4CC9"/>
    <w:rsid w:val="001D4D28"/>
    <w:rsid w:val="001D4E16"/>
    <w:rsid w:val="001D4ED0"/>
    <w:rsid w:val="001D4FAC"/>
    <w:rsid w:val="001D5036"/>
    <w:rsid w:val="001D5076"/>
    <w:rsid w:val="001D5259"/>
    <w:rsid w:val="001D5308"/>
    <w:rsid w:val="001D530F"/>
    <w:rsid w:val="001D5335"/>
    <w:rsid w:val="001D5426"/>
    <w:rsid w:val="001D54F6"/>
    <w:rsid w:val="001D5512"/>
    <w:rsid w:val="001D55FD"/>
    <w:rsid w:val="001D5665"/>
    <w:rsid w:val="001D56B1"/>
    <w:rsid w:val="001D5792"/>
    <w:rsid w:val="001D57C2"/>
    <w:rsid w:val="001D5835"/>
    <w:rsid w:val="001D5869"/>
    <w:rsid w:val="001D588D"/>
    <w:rsid w:val="001D58D7"/>
    <w:rsid w:val="001D5911"/>
    <w:rsid w:val="001D5983"/>
    <w:rsid w:val="001D59AC"/>
    <w:rsid w:val="001D5A69"/>
    <w:rsid w:val="001D5BD0"/>
    <w:rsid w:val="001D5CD3"/>
    <w:rsid w:val="001D5CD9"/>
    <w:rsid w:val="001D5DBF"/>
    <w:rsid w:val="001D607B"/>
    <w:rsid w:val="001D6105"/>
    <w:rsid w:val="001D61B8"/>
    <w:rsid w:val="001D61C3"/>
    <w:rsid w:val="001D6200"/>
    <w:rsid w:val="001D6277"/>
    <w:rsid w:val="001D6388"/>
    <w:rsid w:val="001D63A1"/>
    <w:rsid w:val="001D63A5"/>
    <w:rsid w:val="001D646C"/>
    <w:rsid w:val="001D6627"/>
    <w:rsid w:val="001D66D2"/>
    <w:rsid w:val="001D6755"/>
    <w:rsid w:val="001D6809"/>
    <w:rsid w:val="001D68B2"/>
    <w:rsid w:val="001D68F3"/>
    <w:rsid w:val="001D6927"/>
    <w:rsid w:val="001D69B2"/>
    <w:rsid w:val="001D69E3"/>
    <w:rsid w:val="001D6A41"/>
    <w:rsid w:val="001D6A80"/>
    <w:rsid w:val="001D6ABA"/>
    <w:rsid w:val="001D6B1B"/>
    <w:rsid w:val="001D6B37"/>
    <w:rsid w:val="001D6B6D"/>
    <w:rsid w:val="001D6BEE"/>
    <w:rsid w:val="001D6C72"/>
    <w:rsid w:val="001D6C87"/>
    <w:rsid w:val="001D6D02"/>
    <w:rsid w:val="001D6D5C"/>
    <w:rsid w:val="001D6DAC"/>
    <w:rsid w:val="001D6DE5"/>
    <w:rsid w:val="001D6E6F"/>
    <w:rsid w:val="001D6F85"/>
    <w:rsid w:val="001D6F8B"/>
    <w:rsid w:val="001D6FC3"/>
    <w:rsid w:val="001D7031"/>
    <w:rsid w:val="001D7050"/>
    <w:rsid w:val="001D7122"/>
    <w:rsid w:val="001D71EF"/>
    <w:rsid w:val="001D71F0"/>
    <w:rsid w:val="001D7397"/>
    <w:rsid w:val="001D73BA"/>
    <w:rsid w:val="001D7401"/>
    <w:rsid w:val="001D748F"/>
    <w:rsid w:val="001D74B6"/>
    <w:rsid w:val="001D74C9"/>
    <w:rsid w:val="001D7531"/>
    <w:rsid w:val="001D75C4"/>
    <w:rsid w:val="001D75D5"/>
    <w:rsid w:val="001D7623"/>
    <w:rsid w:val="001D7647"/>
    <w:rsid w:val="001D764C"/>
    <w:rsid w:val="001D76B7"/>
    <w:rsid w:val="001D76FA"/>
    <w:rsid w:val="001D7842"/>
    <w:rsid w:val="001D7962"/>
    <w:rsid w:val="001D7A83"/>
    <w:rsid w:val="001D7B53"/>
    <w:rsid w:val="001D7D58"/>
    <w:rsid w:val="001D7E19"/>
    <w:rsid w:val="001D7E84"/>
    <w:rsid w:val="001D7EEA"/>
    <w:rsid w:val="001E0077"/>
    <w:rsid w:val="001E0092"/>
    <w:rsid w:val="001E00E5"/>
    <w:rsid w:val="001E00E7"/>
    <w:rsid w:val="001E00FF"/>
    <w:rsid w:val="001E0129"/>
    <w:rsid w:val="001E01E8"/>
    <w:rsid w:val="001E0276"/>
    <w:rsid w:val="001E029B"/>
    <w:rsid w:val="001E031A"/>
    <w:rsid w:val="001E042D"/>
    <w:rsid w:val="001E0551"/>
    <w:rsid w:val="001E0604"/>
    <w:rsid w:val="001E06DA"/>
    <w:rsid w:val="001E07E2"/>
    <w:rsid w:val="001E088E"/>
    <w:rsid w:val="001E0910"/>
    <w:rsid w:val="001E099C"/>
    <w:rsid w:val="001E0A23"/>
    <w:rsid w:val="001E0B02"/>
    <w:rsid w:val="001E0B08"/>
    <w:rsid w:val="001E0B3A"/>
    <w:rsid w:val="001E0B88"/>
    <w:rsid w:val="001E0BAC"/>
    <w:rsid w:val="001E0BE0"/>
    <w:rsid w:val="001E0C92"/>
    <w:rsid w:val="001E0CBF"/>
    <w:rsid w:val="001E0F03"/>
    <w:rsid w:val="001E0F46"/>
    <w:rsid w:val="001E106A"/>
    <w:rsid w:val="001E11C7"/>
    <w:rsid w:val="001E11E3"/>
    <w:rsid w:val="001E1321"/>
    <w:rsid w:val="001E1326"/>
    <w:rsid w:val="001E1383"/>
    <w:rsid w:val="001E1406"/>
    <w:rsid w:val="001E141E"/>
    <w:rsid w:val="001E14A4"/>
    <w:rsid w:val="001E1555"/>
    <w:rsid w:val="001E176F"/>
    <w:rsid w:val="001E183C"/>
    <w:rsid w:val="001E1871"/>
    <w:rsid w:val="001E1975"/>
    <w:rsid w:val="001E1A49"/>
    <w:rsid w:val="001E1AD9"/>
    <w:rsid w:val="001E1B17"/>
    <w:rsid w:val="001E1B60"/>
    <w:rsid w:val="001E1B64"/>
    <w:rsid w:val="001E1B7C"/>
    <w:rsid w:val="001E1C15"/>
    <w:rsid w:val="001E1C48"/>
    <w:rsid w:val="001E1C6B"/>
    <w:rsid w:val="001E1C81"/>
    <w:rsid w:val="001E1D90"/>
    <w:rsid w:val="001E1D94"/>
    <w:rsid w:val="001E1DBC"/>
    <w:rsid w:val="001E1E0C"/>
    <w:rsid w:val="001E1EC4"/>
    <w:rsid w:val="001E1EE8"/>
    <w:rsid w:val="001E1F28"/>
    <w:rsid w:val="001E1F95"/>
    <w:rsid w:val="001E1FAA"/>
    <w:rsid w:val="001E211B"/>
    <w:rsid w:val="001E2137"/>
    <w:rsid w:val="001E2211"/>
    <w:rsid w:val="001E22A6"/>
    <w:rsid w:val="001E2347"/>
    <w:rsid w:val="001E245A"/>
    <w:rsid w:val="001E246B"/>
    <w:rsid w:val="001E253C"/>
    <w:rsid w:val="001E25A6"/>
    <w:rsid w:val="001E25DB"/>
    <w:rsid w:val="001E25DE"/>
    <w:rsid w:val="001E262D"/>
    <w:rsid w:val="001E271B"/>
    <w:rsid w:val="001E274B"/>
    <w:rsid w:val="001E2774"/>
    <w:rsid w:val="001E27CD"/>
    <w:rsid w:val="001E27DB"/>
    <w:rsid w:val="001E284D"/>
    <w:rsid w:val="001E289A"/>
    <w:rsid w:val="001E28DE"/>
    <w:rsid w:val="001E2A98"/>
    <w:rsid w:val="001E2B68"/>
    <w:rsid w:val="001E2BFC"/>
    <w:rsid w:val="001E2C34"/>
    <w:rsid w:val="001E2C69"/>
    <w:rsid w:val="001E2C78"/>
    <w:rsid w:val="001E2CA4"/>
    <w:rsid w:val="001E2CCF"/>
    <w:rsid w:val="001E2CE3"/>
    <w:rsid w:val="001E2D84"/>
    <w:rsid w:val="001E2E28"/>
    <w:rsid w:val="001E2E53"/>
    <w:rsid w:val="001E2EAC"/>
    <w:rsid w:val="001E2EAD"/>
    <w:rsid w:val="001E2EFA"/>
    <w:rsid w:val="001E30D2"/>
    <w:rsid w:val="001E30E7"/>
    <w:rsid w:val="001E3196"/>
    <w:rsid w:val="001E31FC"/>
    <w:rsid w:val="001E32E1"/>
    <w:rsid w:val="001E3367"/>
    <w:rsid w:val="001E3396"/>
    <w:rsid w:val="001E33F7"/>
    <w:rsid w:val="001E341B"/>
    <w:rsid w:val="001E3452"/>
    <w:rsid w:val="001E349B"/>
    <w:rsid w:val="001E34B9"/>
    <w:rsid w:val="001E354D"/>
    <w:rsid w:val="001E355B"/>
    <w:rsid w:val="001E3579"/>
    <w:rsid w:val="001E35F7"/>
    <w:rsid w:val="001E35FD"/>
    <w:rsid w:val="001E3601"/>
    <w:rsid w:val="001E3647"/>
    <w:rsid w:val="001E36F2"/>
    <w:rsid w:val="001E3718"/>
    <w:rsid w:val="001E376A"/>
    <w:rsid w:val="001E3789"/>
    <w:rsid w:val="001E37A0"/>
    <w:rsid w:val="001E37EC"/>
    <w:rsid w:val="001E3827"/>
    <w:rsid w:val="001E389C"/>
    <w:rsid w:val="001E3938"/>
    <w:rsid w:val="001E394F"/>
    <w:rsid w:val="001E398D"/>
    <w:rsid w:val="001E3A14"/>
    <w:rsid w:val="001E3A17"/>
    <w:rsid w:val="001E3B18"/>
    <w:rsid w:val="001E3B53"/>
    <w:rsid w:val="001E3D1E"/>
    <w:rsid w:val="001E3DC0"/>
    <w:rsid w:val="001E3E7D"/>
    <w:rsid w:val="001E3F5B"/>
    <w:rsid w:val="001E3F78"/>
    <w:rsid w:val="001E3FC6"/>
    <w:rsid w:val="001E3FF7"/>
    <w:rsid w:val="001E406A"/>
    <w:rsid w:val="001E4187"/>
    <w:rsid w:val="001E41B3"/>
    <w:rsid w:val="001E41F4"/>
    <w:rsid w:val="001E4202"/>
    <w:rsid w:val="001E42E0"/>
    <w:rsid w:val="001E4425"/>
    <w:rsid w:val="001E44B6"/>
    <w:rsid w:val="001E44ED"/>
    <w:rsid w:val="001E44F0"/>
    <w:rsid w:val="001E4521"/>
    <w:rsid w:val="001E4580"/>
    <w:rsid w:val="001E459B"/>
    <w:rsid w:val="001E45D5"/>
    <w:rsid w:val="001E46D4"/>
    <w:rsid w:val="001E46D7"/>
    <w:rsid w:val="001E47E0"/>
    <w:rsid w:val="001E48D0"/>
    <w:rsid w:val="001E4AE4"/>
    <w:rsid w:val="001E4B4A"/>
    <w:rsid w:val="001E4BF7"/>
    <w:rsid w:val="001E4C36"/>
    <w:rsid w:val="001E4C68"/>
    <w:rsid w:val="001E4CC5"/>
    <w:rsid w:val="001E4E2A"/>
    <w:rsid w:val="001E4F35"/>
    <w:rsid w:val="001E4FB8"/>
    <w:rsid w:val="001E50FC"/>
    <w:rsid w:val="001E5198"/>
    <w:rsid w:val="001E51C5"/>
    <w:rsid w:val="001E51C8"/>
    <w:rsid w:val="001E5201"/>
    <w:rsid w:val="001E524B"/>
    <w:rsid w:val="001E526D"/>
    <w:rsid w:val="001E529C"/>
    <w:rsid w:val="001E52BB"/>
    <w:rsid w:val="001E536D"/>
    <w:rsid w:val="001E53A3"/>
    <w:rsid w:val="001E5403"/>
    <w:rsid w:val="001E5469"/>
    <w:rsid w:val="001E548E"/>
    <w:rsid w:val="001E54E0"/>
    <w:rsid w:val="001E5549"/>
    <w:rsid w:val="001E559E"/>
    <w:rsid w:val="001E55A6"/>
    <w:rsid w:val="001E562D"/>
    <w:rsid w:val="001E5648"/>
    <w:rsid w:val="001E56DD"/>
    <w:rsid w:val="001E577D"/>
    <w:rsid w:val="001E57FF"/>
    <w:rsid w:val="001E582C"/>
    <w:rsid w:val="001E5834"/>
    <w:rsid w:val="001E5971"/>
    <w:rsid w:val="001E5B21"/>
    <w:rsid w:val="001E5B27"/>
    <w:rsid w:val="001E5B3D"/>
    <w:rsid w:val="001E5D09"/>
    <w:rsid w:val="001E5EB1"/>
    <w:rsid w:val="001E5FD2"/>
    <w:rsid w:val="001E5FD8"/>
    <w:rsid w:val="001E607D"/>
    <w:rsid w:val="001E60FA"/>
    <w:rsid w:val="001E6111"/>
    <w:rsid w:val="001E61C8"/>
    <w:rsid w:val="001E6228"/>
    <w:rsid w:val="001E624F"/>
    <w:rsid w:val="001E6374"/>
    <w:rsid w:val="001E6384"/>
    <w:rsid w:val="001E643B"/>
    <w:rsid w:val="001E6444"/>
    <w:rsid w:val="001E6465"/>
    <w:rsid w:val="001E646E"/>
    <w:rsid w:val="001E64FB"/>
    <w:rsid w:val="001E6560"/>
    <w:rsid w:val="001E6597"/>
    <w:rsid w:val="001E66AF"/>
    <w:rsid w:val="001E6767"/>
    <w:rsid w:val="001E67B0"/>
    <w:rsid w:val="001E67FF"/>
    <w:rsid w:val="001E68DE"/>
    <w:rsid w:val="001E696E"/>
    <w:rsid w:val="001E6985"/>
    <w:rsid w:val="001E69B3"/>
    <w:rsid w:val="001E6AF2"/>
    <w:rsid w:val="001E6B2D"/>
    <w:rsid w:val="001E6C1F"/>
    <w:rsid w:val="001E6CFC"/>
    <w:rsid w:val="001E6D21"/>
    <w:rsid w:val="001E6D33"/>
    <w:rsid w:val="001E6D35"/>
    <w:rsid w:val="001E6DA0"/>
    <w:rsid w:val="001E6E7A"/>
    <w:rsid w:val="001E6F46"/>
    <w:rsid w:val="001E6FA5"/>
    <w:rsid w:val="001E6FB4"/>
    <w:rsid w:val="001E6FED"/>
    <w:rsid w:val="001E7042"/>
    <w:rsid w:val="001E70A9"/>
    <w:rsid w:val="001E70B0"/>
    <w:rsid w:val="001E7242"/>
    <w:rsid w:val="001E7246"/>
    <w:rsid w:val="001E7365"/>
    <w:rsid w:val="001E7377"/>
    <w:rsid w:val="001E73AA"/>
    <w:rsid w:val="001E73F4"/>
    <w:rsid w:val="001E7618"/>
    <w:rsid w:val="001E7672"/>
    <w:rsid w:val="001E76CA"/>
    <w:rsid w:val="001E7708"/>
    <w:rsid w:val="001E77A6"/>
    <w:rsid w:val="001E77AC"/>
    <w:rsid w:val="001E77E3"/>
    <w:rsid w:val="001E7888"/>
    <w:rsid w:val="001E7898"/>
    <w:rsid w:val="001E789D"/>
    <w:rsid w:val="001E795F"/>
    <w:rsid w:val="001E7987"/>
    <w:rsid w:val="001E79B0"/>
    <w:rsid w:val="001E79D8"/>
    <w:rsid w:val="001E7A5C"/>
    <w:rsid w:val="001E7A6C"/>
    <w:rsid w:val="001E7B1A"/>
    <w:rsid w:val="001E7B74"/>
    <w:rsid w:val="001E7BD6"/>
    <w:rsid w:val="001E7C08"/>
    <w:rsid w:val="001E7C12"/>
    <w:rsid w:val="001E7CED"/>
    <w:rsid w:val="001E7CF1"/>
    <w:rsid w:val="001E7D64"/>
    <w:rsid w:val="001E7F4E"/>
    <w:rsid w:val="001E7F62"/>
    <w:rsid w:val="001F0117"/>
    <w:rsid w:val="001F0179"/>
    <w:rsid w:val="001F022E"/>
    <w:rsid w:val="001F035F"/>
    <w:rsid w:val="001F0389"/>
    <w:rsid w:val="001F044E"/>
    <w:rsid w:val="001F0471"/>
    <w:rsid w:val="001F04F6"/>
    <w:rsid w:val="001F051A"/>
    <w:rsid w:val="001F05D4"/>
    <w:rsid w:val="001F06BA"/>
    <w:rsid w:val="001F06C7"/>
    <w:rsid w:val="001F06D2"/>
    <w:rsid w:val="001F06E8"/>
    <w:rsid w:val="001F070C"/>
    <w:rsid w:val="001F0755"/>
    <w:rsid w:val="001F087F"/>
    <w:rsid w:val="001F0929"/>
    <w:rsid w:val="001F0991"/>
    <w:rsid w:val="001F0AD0"/>
    <w:rsid w:val="001F0B37"/>
    <w:rsid w:val="001F0B3A"/>
    <w:rsid w:val="001F0BA6"/>
    <w:rsid w:val="001F0C06"/>
    <w:rsid w:val="001F0CDC"/>
    <w:rsid w:val="001F0D16"/>
    <w:rsid w:val="001F0E0F"/>
    <w:rsid w:val="001F0E1F"/>
    <w:rsid w:val="001F0EFA"/>
    <w:rsid w:val="001F0F30"/>
    <w:rsid w:val="001F0FF6"/>
    <w:rsid w:val="001F102C"/>
    <w:rsid w:val="001F1152"/>
    <w:rsid w:val="001F1237"/>
    <w:rsid w:val="001F12C1"/>
    <w:rsid w:val="001F12F5"/>
    <w:rsid w:val="001F1369"/>
    <w:rsid w:val="001F14B4"/>
    <w:rsid w:val="001F162E"/>
    <w:rsid w:val="001F1697"/>
    <w:rsid w:val="001F1706"/>
    <w:rsid w:val="001F178D"/>
    <w:rsid w:val="001F17C9"/>
    <w:rsid w:val="001F194A"/>
    <w:rsid w:val="001F1971"/>
    <w:rsid w:val="001F1AA0"/>
    <w:rsid w:val="001F1BB8"/>
    <w:rsid w:val="001F1C16"/>
    <w:rsid w:val="001F1C53"/>
    <w:rsid w:val="001F1C7B"/>
    <w:rsid w:val="001F1CEE"/>
    <w:rsid w:val="001F1CFD"/>
    <w:rsid w:val="001F1DD1"/>
    <w:rsid w:val="001F1E02"/>
    <w:rsid w:val="001F1E75"/>
    <w:rsid w:val="001F1EC4"/>
    <w:rsid w:val="001F1F9D"/>
    <w:rsid w:val="001F1FCC"/>
    <w:rsid w:val="001F1FDE"/>
    <w:rsid w:val="001F1FF1"/>
    <w:rsid w:val="001F201D"/>
    <w:rsid w:val="001F202B"/>
    <w:rsid w:val="001F203A"/>
    <w:rsid w:val="001F209B"/>
    <w:rsid w:val="001F2167"/>
    <w:rsid w:val="001F21B5"/>
    <w:rsid w:val="001F21C0"/>
    <w:rsid w:val="001F2288"/>
    <w:rsid w:val="001F2630"/>
    <w:rsid w:val="001F26EF"/>
    <w:rsid w:val="001F2730"/>
    <w:rsid w:val="001F274B"/>
    <w:rsid w:val="001F278E"/>
    <w:rsid w:val="001F28B0"/>
    <w:rsid w:val="001F2917"/>
    <w:rsid w:val="001F2920"/>
    <w:rsid w:val="001F2998"/>
    <w:rsid w:val="001F29B7"/>
    <w:rsid w:val="001F2AA7"/>
    <w:rsid w:val="001F2ACB"/>
    <w:rsid w:val="001F2B1D"/>
    <w:rsid w:val="001F2BD4"/>
    <w:rsid w:val="001F2CA7"/>
    <w:rsid w:val="001F2CAC"/>
    <w:rsid w:val="001F2CE7"/>
    <w:rsid w:val="001F2D3C"/>
    <w:rsid w:val="001F2E43"/>
    <w:rsid w:val="001F2E62"/>
    <w:rsid w:val="001F2ECF"/>
    <w:rsid w:val="001F2F36"/>
    <w:rsid w:val="001F30B4"/>
    <w:rsid w:val="001F3180"/>
    <w:rsid w:val="001F31BC"/>
    <w:rsid w:val="001F32A6"/>
    <w:rsid w:val="001F32D9"/>
    <w:rsid w:val="001F3349"/>
    <w:rsid w:val="001F335A"/>
    <w:rsid w:val="001F3479"/>
    <w:rsid w:val="001F3555"/>
    <w:rsid w:val="001F3556"/>
    <w:rsid w:val="001F3591"/>
    <w:rsid w:val="001F35AB"/>
    <w:rsid w:val="001F378D"/>
    <w:rsid w:val="001F3826"/>
    <w:rsid w:val="001F389A"/>
    <w:rsid w:val="001F3B39"/>
    <w:rsid w:val="001F3C46"/>
    <w:rsid w:val="001F3D20"/>
    <w:rsid w:val="001F3D3E"/>
    <w:rsid w:val="001F3D4F"/>
    <w:rsid w:val="001F3DA3"/>
    <w:rsid w:val="001F3E21"/>
    <w:rsid w:val="001F3E23"/>
    <w:rsid w:val="001F3E7B"/>
    <w:rsid w:val="001F3E82"/>
    <w:rsid w:val="001F3FBA"/>
    <w:rsid w:val="001F3FC3"/>
    <w:rsid w:val="001F4145"/>
    <w:rsid w:val="001F4172"/>
    <w:rsid w:val="001F417D"/>
    <w:rsid w:val="001F41C1"/>
    <w:rsid w:val="001F41D7"/>
    <w:rsid w:val="001F428C"/>
    <w:rsid w:val="001F42A1"/>
    <w:rsid w:val="001F42C9"/>
    <w:rsid w:val="001F42FA"/>
    <w:rsid w:val="001F4372"/>
    <w:rsid w:val="001F43D1"/>
    <w:rsid w:val="001F4432"/>
    <w:rsid w:val="001F4442"/>
    <w:rsid w:val="001F44C8"/>
    <w:rsid w:val="001F456C"/>
    <w:rsid w:val="001F46F5"/>
    <w:rsid w:val="001F47C4"/>
    <w:rsid w:val="001F47ED"/>
    <w:rsid w:val="001F483C"/>
    <w:rsid w:val="001F48CF"/>
    <w:rsid w:val="001F48DC"/>
    <w:rsid w:val="001F49BC"/>
    <w:rsid w:val="001F49EF"/>
    <w:rsid w:val="001F4A4F"/>
    <w:rsid w:val="001F4B57"/>
    <w:rsid w:val="001F4BA8"/>
    <w:rsid w:val="001F4C23"/>
    <w:rsid w:val="001F4D89"/>
    <w:rsid w:val="001F4E1A"/>
    <w:rsid w:val="001F4E7D"/>
    <w:rsid w:val="001F4EBF"/>
    <w:rsid w:val="001F4EC8"/>
    <w:rsid w:val="001F4EF8"/>
    <w:rsid w:val="001F4F53"/>
    <w:rsid w:val="001F4F7B"/>
    <w:rsid w:val="001F513E"/>
    <w:rsid w:val="001F51F6"/>
    <w:rsid w:val="001F53C9"/>
    <w:rsid w:val="001F552B"/>
    <w:rsid w:val="001F56E7"/>
    <w:rsid w:val="001F575E"/>
    <w:rsid w:val="001F57BE"/>
    <w:rsid w:val="001F586B"/>
    <w:rsid w:val="001F58D1"/>
    <w:rsid w:val="001F5985"/>
    <w:rsid w:val="001F59EA"/>
    <w:rsid w:val="001F5A00"/>
    <w:rsid w:val="001F5A61"/>
    <w:rsid w:val="001F5AD7"/>
    <w:rsid w:val="001F5B36"/>
    <w:rsid w:val="001F5B6C"/>
    <w:rsid w:val="001F5BA8"/>
    <w:rsid w:val="001F5C2F"/>
    <w:rsid w:val="001F5C59"/>
    <w:rsid w:val="001F5CD0"/>
    <w:rsid w:val="001F5CEC"/>
    <w:rsid w:val="001F5D10"/>
    <w:rsid w:val="001F5D21"/>
    <w:rsid w:val="001F5EF3"/>
    <w:rsid w:val="001F5F45"/>
    <w:rsid w:val="001F5F93"/>
    <w:rsid w:val="001F5FA5"/>
    <w:rsid w:val="001F5FCA"/>
    <w:rsid w:val="001F607F"/>
    <w:rsid w:val="001F6122"/>
    <w:rsid w:val="001F6125"/>
    <w:rsid w:val="001F614F"/>
    <w:rsid w:val="001F6197"/>
    <w:rsid w:val="001F61DF"/>
    <w:rsid w:val="001F6212"/>
    <w:rsid w:val="001F6222"/>
    <w:rsid w:val="001F6254"/>
    <w:rsid w:val="001F625B"/>
    <w:rsid w:val="001F626C"/>
    <w:rsid w:val="001F6288"/>
    <w:rsid w:val="001F6376"/>
    <w:rsid w:val="001F63AF"/>
    <w:rsid w:val="001F64B0"/>
    <w:rsid w:val="001F64BB"/>
    <w:rsid w:val="001F64E9"/>
    <w:rsid w:val="001F6501"/>
    <w:rsid w:val="001F6534"/>
    <w:rsid w:val="001F654D"/>
    <w:rsid w:val="001F657E"/>
    <w:rsid w:val="001F65B8"/>
    <w:rsid w:val="001F660C"/>
    <w:rsid w:val="001F6715"/>
    <w:rsid w:val="001F67FC"/>
    <w:rsid w:val="001F6887"/>
    <w:rsid w:val="001F68B6"/>
    <w:rsid w:val="001F6944"/>
    <w:rsid w:val="001F6973"/>
    <w:rsid w:val="001F6A1A"/>
    <w:rsid w:val="001F6A3A"/>
    <w:rsid w:val="001F6A8F"/>
    <w:rsid w:val="001F6B3B"/>
    <w:rsid w:val="001F6BE0"/>
    <w:rsid w:val="001F6BF5"/>
    <w:rsid w:val="001F6DA8"/>
    <w:rsid w:val="001F6ED8"/>
    <w:rsid w:val="001F6F8C"/>
    <w:rsid w:val="001F6F8D"/>
    <w:rsid w:val="001F6F97"/>
    <w:rsid w:val="001F704A"/>
    <w:rsid w:val="001F7073"/>
    <w:rsid w:val="001F70FF"/>
    <w:rsid w:val="001F7153"/>
    <w:rsid w:val="001F71AC"/>
    <w:rsid w:val="001F734F"/>
    <w:rsid w:val="001F73A1"/>
    <w:rsid w:val="001F73A4"/>
    <w:rsid w:val="001F7423"/>
    <w:rsid w:val="001F7590"/>
    <w:rsid w:val="001F7646"/>
    <w:rsid w:val="001F7682"/>
    <w:rsid w:val="001F79E0"/>
    <w:rsid w:val="001F7B36"/>
    <w:rsid w:val="001F7B38"/>
    <w:rsid w:val="001F7B4A"/>
    <w:rsid w:val="001F7B86"/>
    <w:rsid w:val="001F7BBA"/>
    <w:rsid w:val="001F7CEF"/>
    <w:rsid w:val="001F7D0F"/>
    <w:rsid w:val="001F7DE6"/>
    <w:rsid w:val="001F7E3E"/>
    <w:rsid w:val="001F7E5B"/>
    <w:rsid w:val="001F7FE4"/>
    <w:rsid w:val="00200029"/>
    <w:rsid w:val="00200069"/>
    <w:rsid w:val="002000BD"/>
    <w:rsid w:val="00200167"/>
    <w:rsid w:val="002001C6"/>
    <w:rsid w:val="002002EC"/>
    <w:rsid w:val="002002F4"/>
    <w:rsid w:val="00200300"/>
    <w:rsid w:val="00200373"/>
    <w:rsid w:val="002003EF"/>
    <w:rsid w:val="002003F4"/>
    <w:rsid w:val="002003FC"/>
    <w:rsid w:val="0020044A"/>
    <w:rsid w:val="002004BB"/>
    <w:rsid w:val="00200527"/>
    <w:rsid w:val="00200580"/>
    <w:rsid w:val="002005A2"/>
    <w:rsid w:val="002005B4"/>
    <w:rsid w:val="002005FB"/>
    <w:rsid w:val="002006B4"/>
    <w:rsid w:val="00200725"/>
    <w:rsid w:val="00200834"/>
    <w:rsid w:val="00200836"/>
    <w:rsid w:val="00200863"/>
    <w:rsid w:val="00200867"/>
    <w:rsid w:val="00200898"/>
    <w:rsid w:val="00200937"/>
    <w:rsid w:val="002009B5"/>
    <w:rsid w:val="00200A0A"/>
    <w:rsid w:val="00200B6A"/>
    <w:rsid w:val="00200BDD"/>
    <w:rsid w:val="00200CBD"/>
    <w:rsid w:val="00200D17"/>
    <w:rsid w:val="00200D90"/>
    <w:rsid w:val="00200DFC"/>
    <w:rsid w:val="00200E8E"/>
    <w:rsid w:val="00201061"/>
    <w:rsid w:val="002010FE"/>
    <w:rsid w:val="00201124"/>
    <w:rsid w:val="00201153"/>
    <w:rsid w:val="0020116E"/>
    <w:rsid w:val="00201184"/>
    <w:rsid w:val="002011D7"/>
    <w:rsid w:val="0020124A"/>
    <w:rsid w:val="0020125D"/>
    <w:rsid w:val="002012C8"/>
    <w:rsid w:val="002012D1"/>
    <w:rsid w:val="00201364"/>
    <w:rsid w:val="002013AB"/>
    <w:rsid w:val="002013BA"/>
    <w:rsid w:val="0020143B"/>
    <w:rsid w:val="0020144D"/>
    <w:rsid w:val="0020147E"/>
    <w:rsid w:val="0020149F"/>
    <w:rsid w:val="00201544"/>
    <w:rsid w:val="0020154A"/>
    <w:rsid w:val="002015BC"/>
    <w:rsid w:val="00201694"/>
    <w:rsid w:val="0020173C"/>
    <w:rsid w:val="00201843"/>
    <w:rsid w:val="00201947"/>
    <w:rsid w:val="0020196D"/>
    <w:rsid w:val="002019F9"/>
    <w:rsid w:val="00201A25"/>
    <w:rsid w:val="00201B70"/>
    <w:rsid w:val="00201BD2"/>
    <w:rsid w:val="00201C3B"/>
    <w:rsid w:val="00201DC6"/>
    <w:rsid w:val="00201DCC"/>
    <w:rsid w:val="00201DD9"/>
    <w:rsid w:val="00201E05"/>
    <w:rsid w:val="00201E07"/>
    <w:rsid w:val="00201E8B"/>
    <w:rsid w:val="00201ED8"/>
    <w:rsid w:val="00201EEA"/>
    <w:rsid w:val="00201F4C"/>
    <w:rsid w:val="0020206A"/>
    <w:rsid w:val="002020DA"/>
    <w:rsid w:val="00202204"/>
    <w:rsid w:val="0020231E"/>
    <w:rsid w:val="00202359"/>
    <w:rsid w:val="00202490"/>
    <w:rsid w:val="002024C9"/>
    <w:rsid w:val="002024DC"/>
    <w:rsid w:val="0020262F"/>
    <w:rsid w:val="00202726"/>
    <w:rsid w:val="0020272D"/>
    <w:rsid w:val="0020278E"/>
    <w:rsid w:val="002028E3"/>
    <w:rsid w:val="00202909"/>
    <w:rsid w:val="00202A0E"/>
    <w:rsid w:val="00202AF2"/>
    <w:rsid w:val="00202B8A"/>
    <w:rsid w:val="00202C36"/>
    <w:rsid w:val="00202C79"/>
    <w:rsid w:val="00202CBA"/>
    <w:rsid w:val="00202CBF"/>
    <w:rsid w:val="00202CC5"/>
    <w:rsid w:val="00202CD5"/>
    <w:rsid w:val="00202D51"/>
    <w:rsid w:val="00202D74"/>
    <w:rsid w:val="00202E32"/>
    <w:rsid w:val="00202E7E"/>
    <w:rsid w:val="00202EE5"/>
    <w:rsid w:val="00202FF4"/>
    <w:rsid w:val="00202FFB"/>
    <w:rsid w:val="00203112"/>
    <w:rsid w:val="002031A1"/>
    <w:rsid w:val="002031F4"/>
    <w:rsid w:val="00203280"/>
    <w:rsid w:val="0020329B"/>
    <w:rsid w:val="002032A2"/>
    <w:rsid w:val="00203342"/>
    <w:rsid w:val="00203398"/>
    <w:rsid w:val="002034C1"/>
    <w:rsid w:val="002034F7"/>
    <w:rsid w:val="002035B5"/>
    <w:rsid w:val="002035C4"/>
    <w:rsid w:val="00203608"/>
    <w:rsid w:val="00203621"/>
    <w:rsid w:val="002036F2"/>
    <w:rsid w:val="00203734"/>
    <w:rsid w:val="00203783"/>
    <w:rsid w:val="00203791"/>
    <w:rsid w:val="00203796"/>
    <w:rsid w:val="002038A2"/>
    <w:rsid w:val="00203964"/>
    <w:rsid w:val="002039C2"/>
    <w:rsid w:val="002039D2"/>
    <w:rsid w:val="00203A1A"/>
    <w:rsid w:val="00203B21"/>
    <w:rsid w:val="00203B79"/>
    <w:rsid w:val="00203C54"/>
    <w:rsid w:val="00203C94"/>
    <w:rsid w:val="00203CFF"/>
    <w:rsid w:val="00203D3E"/>
    <w:rsid w:val="00203D8F"/>
    <w:rsid w:val="00203DC3"/>
    <w:rsid w:val="00203E29"/>
    <w:rsid w:val="00203EB6"/>
    <w:rsid w:val="00203F03"/>
    <w:rsid w:val="00203F39"/>
    <w:rsid w:val="00204134"/>
    <w:rsid w:val="0020423A"/>
    <w:rsid w:val="002042BD"/>
    <w:rsid w:val="00204343"/>
    <w:rsid w:val="0020434C"/>
    <w:rsid w:val="00204459"/>
    <w:rsid w:val="00204488"/>
    <w:rsid w:val="00204576"/>
    <w:rsid w:val="00204597"/>
    <w:rsid w:val="002045F8"/>
    <w:rsid w:val="00204627"/>
    <w:rsid w:val="00204633"/>
    <w:rsid w:val="0020464B"/>
    <w:rsid w:val="00204688"/>
    <w:rsid w:val="002046B2"/>
    <w:rsid w:val="00204725"/>
    <w:rsid w:val="0020472C"/>
    <w:rsid w:val="0020487E"/>
    <w:rsid w:val="002048DD"/>
    <w:rsid w:val="00204A09"/>
    <w:rsid w:val="00204A2C"/>
    <w:rsid w:val="00204AAD"/>
    <w:rsid w:val="00204ADD"/>
    <w:rsid w:val="00204B11"/>
    <w:rsid w:val="00204BFB"/>
    <w:rsid w:val="00204C71"/>
    <w:rsid w:val="00204CE4"/>
    <w:rsid w:val="00204E0E"/>
    <w:rsid w:val="00204F7D"/>
    <w:rsid w:val="00204FA7"/>
    <w:rsid w:val="00204FDB"/>
    <w:rsid w:val="0020502D"/>
    <w:rsid w:val="00205073"/>
    <w:rsid w:val="002050D1"/>
    <w:rsid w:val="002050D5"/>
    <w:rsid w:val="00205105"/>
    <w:rsid w:val="0020510E"/>
    <w:rsid w:val="00205219"/>
    <w:rsid w:val="0020533D"/>
    <w:rsid w:val="002054FC"/>
    <w:rsid w:val="00205549"/>
    <w:rsid w:val="0020557F"/>
    <w:rsid w:val="00205645"/>
    <w:rsid w:val="00205716"/>
    <w:rsid w:val="0020571A"/>
    <w:rsid w:val="00205776"/>
    <w:rsid w:val="002057B7"/>
    <w:rsid w:val="0020590E"/>
    <w:rsid w:val="0020596C"/>
    <w:rsid w:val="002059CA"/>
    <w:rsid w:val="002059F8"/>
    <w:rsid w:val="00205A6A"/>
    <w:rsid w:val="00205A90"/>
    <w:rsid w:val="00205AA5"/>
    <w:rsid w:val="00205AE0"/>
    <w:rsid w:val="00205B5D"/>
    <w:rsid w:val="00205B95"/>
    <w:rsid w:val="00205BBB"/>
    <w:rsid w:val="00205BD8"/>
    <w:rsid w:val="00205C9E"/>
    <w:rsid w:val="00205CB4"/>
    <w:rsid w:val="00205D2A"/>
    <w:rsid w:val="00205D2C"/>
    <w:rsid w:val="00205EF8"/>
    <w:rsid w:val="002060FE"/>
    <w:rsid w:val="0020615A"/>
    <w:rsid w:val="00206176"/>
    <w:rsid w:val="00206211"/>
    <w:rsid w:val="0020628E"/>
    <w:rsid w:val="002062E5"/>
    <w:rsid w:val="00206376"/>
    <w:rsid w:val="0020637F"/>
    <w:rsid w:val="00206397"/>
    <w:rsid w:val="002063DD"/>
    <w:rsid w:val="0020646C"/>
    <w:rsid w:val="002064EE"/>
    <w:rsid w:val="00206507"/>
    <w:rsid w:val="002065AB"/>
    <w:rsid w:val="00206687"/>
    <w:rsid w:val="002067BC"/>
    <w:rsid w:val="00206809"/>
    <w:rsid w:val="0020698F"/>
    <w:rsid w:val="00206A76"/>
    <w:rsid w:val="00206ABE"/>
    <w:rsid w:val="00206BE2"/>
    <w:rsid w:val="00206C46"/>
    <w:rsid w:val="00206D22"/>
    <w:rsid w:val="00206D5E"/>
    <w:rsid w:val="00206DA5"/>
    <w:rsid w:val="00206E18"/>
    <w:rsid w:val="00206E48"/>
    <w:rsid w:val="00206E8C"/>
    <w:rsid w:val="00206EA4"/>
    <w:rsid w:val="00206EEF"/>
    <w:rsid w:val="00206F6C"/>
    <w:rsid w:val="00206F7A"/>
    <w:rsid w:val="00207036"/>
    <w:rsid w:val="00207073"/>
    <w:rsid w:val="0020714B"/>
    <w:rsid w:val="002071CF"/>
    <w:rsid w:val="002072BA"/>
    <w:rsid w:val="00207336"/>
    <w:rsid w:val="00207387"/>
    <w:rsid w:val="002074BA"/>
    <w:rsid w:val="0020758C"/>
    <w:rsid w:val="002075C1"/>
    <w:rsid w:val="0020763E"/>
    <w:rsid w:val="0020765D"/>
    <w:rsid w:val="002076B4"/>
    <w:rsid w:val="00207790"/>
    <w:rsid w:val="00207877"/>
    <w:rsid w:val="0020787E"/>
    <w:rsid w:val="00207895"/>
    <w:rsid w:val="002078D5"/>
    <w:rsid w:val="00207902"/>
    <w:rsid w:val="002079BE"/>
    <w:rsid w:val="00207A39"/>
    <w:rsid w:val="00207A57"/>
    <w:rsid w:val="00207A69"/>
    <w:rsid w:val="00207AB4"/>
    <w:rsid w:val="00207AC0"/>
    <w:rsid w:val="00207B2F"/>
    <w:rsid w:val="00207B7C"/>
    <w:rsid w:val="00207BDB"/>
    <w:rsid w:val="00207C43"/>
    <w:rsid w:val="00207C7F"/>
    <w:rsid w:val="00207CA2"/>
    <w:rsid w:val="00207CAB"/>
    <w:rsid w:val="00207D1E"/>
    <w:rsid w:val="00207D81"/>
    <w:rsid w:val="00207E4C"/>
    <w:rsid w:val="002100E9"/>
    <w:rsid w:val="002102B2"/>
    <w:rsid w:val="002102F7"/>
    <w:rsid w:val="00210578"/>
    <w:rsid w:val="0021071B"/>
    <w:rsid w:val="00210732"/>
    <w:rsid w:val="002107AD"/>
    <w:rsid w:val="0021082C"/>
    <w:rsid w:val="00210880"/>
    <w:rsid w:val="00210916"/>
    <w:rsid w:val="00210946"/>
    <w:rsid w:val="00210949"/>
    <w:rsid w:val="002109A8"/>
    <w:rsid w:val="002109FB"/>
    <w:rsid w:val="00210AA9"/>
    <w:rsid w:val="00210AE0"/>
    <w:rsid w:val="00210B28"/>
    <w:rsid w:val="00210BCB"/>
    <w:rsid w:val="00210BFA"/>
    <w:rsid w:val="00210E59"/>
    <w:rsid w:val="00210F09"/>
    <w:rsid w:val="00210F19"/>
    <w:rsid w:val="00210F25"/>
    <w:rsid w:val="00210FF0"/>
    <w:rsid w:val="0021111D"/>
    <w:rsid w:val="0021112D"/>
    <w:rsid w:val="0021116F"/>
    <w:rsid w:val="002111C3"/>
    <w:rsid w:val="002112D4"/>
    <w:rsid w:val="0021130E"/>
    <w:rsid w:val="00211335"/>
    <w:rsid w:val="0021133A"/>
    <w:rsid w:val="00211392"/>
    <w:rsid w:val="002113B5"/>
    <w:rsid w:val="00211445"/>
    <w:rsid w:val="00211477"/>
    <w:rsid w:val="002114C1"/>
    <w:rsid w:val="002115F9"/>
    <w:rsid w:val="00211630"/>
    <w:rsid w:val="00211666"/>
    <w:rsid w:val="0021174E"/>
    <w:rsid w:val="00211885"/>
    <w:rsid w:val="00211948"/>
    <w:rsid w:val="00211A13"/>
    <w:rsid w:val="00211AD8"/>
    <w:rsid w:val="00211BFD"/>
    <w:rsid w:val="00211BFF"/>
    <w:rsid w:val="00211C24"/>
    <w:rsid w:val="00211C6E"/>
    <w:rsid w:val="00211CBD"/>
    <w:rsid w:val="00211D26"/>
    <w:rsid w:val="00211D56"/>
    <w:rsid w:val="00211D60"/>
    <w:rsid w:val="00211DA7"/>
    <w:rsid w:val="00211DE9"/>
    <w:rsid w:val="00211E0A"/>
    <w:rsid w:val="00211E3B"/>
    <w:rsid w:val="00211E81"/>
    <w:rsid w:val="00211EAD"/>
    <w:rsid w:val="00211EDE"/>
    <w:rsid w:val="002120B9"/>
    <w:rsid w:val="002121DE"/>
    <w:rsid w:val="0021220A"/>
    <w:rsid w:val="0021222E"/>
    <w:rsid w:val="00212280"/>
    <w:rsid w:val="002123A8"/>
    <w:rsid w:val="002123C3"/>
    <w:rsid w:val="00212408"/>
    <w:rsid w:val="00212502"/>
    <w:rsid w:val="00212537"/>
    <w:rsid w:val="002125BE"/>
    <w:rsid w:val="0021270A"/>
    <w:rsid w:val="00212780"/>
    <w:rsid w:val="002127B5"/>
    <w:rsid w:val="0021285A"/>
    <w:rsid w:val="00212900"/>
    <w:rsid w:val="00212918"/>
    <w:rsid w:val="00212A45"/>
    <w:rsid w:val="00212A6D"/>
    <w:rsid w:val="00212A9F"/>
    <w:rsid w:val="00212AB9"/>
    <w:rsid w:val="00212B95"/>
    <w:rsid w:val="00212BFB"/>
    <w:rsid w:val="00212D49"/>
    <w:rsid w:val="00212D83"/>
    <w:rsid w:val="00212DF5"/>
    <w:rsid w:val="00212EAA"/>
    <w:rsid w:val="00212EEF"/>
    <w:rsid w:val="00212F9B"/>
    <w:rsid w:val="00212FA9"/>
    <w:rsid w:val="00212FAE"/>
    <w:rsid w:val="0021302B"/>
    <w:rsid w:val="0021303E"/>
    <w:rsid w:val="0021325A"/>
    <w:rsid w:val="00213394"/>
    <w:rsid w:val="002134C8"/>
    <w:rsid w:val="002135A3"/>
    <w:rsid w:val="00213616"/>
    <w:rsid w:val="002137CE"/>
    <w:rsid w:val="00213958"/>
    <w:rsid w:val="002139E3"/>
    <w:rsid w:val="00213A32"/>
    <w:rsid w:val="00213A3C"/>
    <w:rsid w:val="00213BA8"/>
    <w:rsid w:val="00213C4A"/>
    <w:rsid w:val="00213DE4"/>
    <w:rsid w:val="00213E1C"/>
    <w:rsid w:val="00213E54"/>
    <w:rsid w:val="00213E79"/>
    <w:rsid w:val="00213ECC"/>
    <w:rsid w:val="00213EEE"/>
    <w:rsid w:val="00213F10"/>
    <w:rsid w:val="00213F12"/>
    <w:rsid w:val="00213F1E"/>
    <w:rsid w:val="002143B8"/>
    <w:rsid w:val="00214458"/>
    <w:rsid w:val="002144AA"/>
    <w:rsid w:val="00214522"/>
    <w:rsid w:val="00214564"/>
    <w:rsid w:val="00214638"/>
    <w:rsid w:val="00214645"/>
    <w:rsid w:val="00214670"/>
    <w:rsid w:val="002146DF"/>
    <w:rsid w:val="002149A3"/>
    <w:rsid w:val="00214ACE"/>
    <w:rsid w:val="00214BC2"/>
    <w:rsid w:val="00214C1A"/>
    <w:rsid w:val="00214C21"/>
    <w:rsid w:val="00214C2B"/>
    <w:rsid w:val="00214C70"/>
    <w:rsid w:val="00214C9B"/>
    <w:rsid w:val="00214CA8"/>
    <w:rsid w:val="00214CFD"/>
    <w:rsid w:val="00214D2E"/>
    <w:rsid w:val="00214E22"/>
    <w:rsid w:val="00214E97"/>
    <w:rsid w:val="00214FD6"/>
    <w:rsid w:val="0021500D"/>
    <w:rsid w:val="00215036"/>
    <w:rsid w:val="00215102"/>
    <w:rsid w:val="00215206"/>
    <w:rsid w:val="00215234"/>
    <w:rsid w:val="002152F4"/>
    <w:rsid w:val="00215333"/>
    <w:rsid w:val="002153CE"/>
    <w:rsid w:val="002153D9"/>
    <w:rsid w:val="002153FC"/>
    <w:rsid w:val="00215441"/>
    <w:rsid w:val="0021546A"/>
    <w:rsid w:val="002154F3"/>
    <w:rsid w:val="00215500"/>
    <w:rsid w:val="0021556F"/>
    <w:rsid w:val="002155B8"/>
    <w:rsid w:val="00215603"/>
    <w:rsid w:val="0021580D"/>
    <w:rsid w:val="002159BA"/>
    <w:rsid w:val="00215A4F"/>
    <w:rsid w:val="00215A53"/>
    <w:rsid w:val="00215A79"/>
    <w:rsid w:val="00215A80"/>
    <w:rsid w:val="00215C74"/>
    <w:rsid w:val="00215C79"/>
    <w:rsid w:val="00215CA6"/>
    <w:rsid w:val="00215CCC"/>
    <w:rsid w:val="00215D9C"/>
    <w:rsid w:val="00215DA7"/>
    <w:rsid w:val="00215E63"/>
    <w:rsid w:val="00215EA1"/>
    <w:rsid w:val="00215FC6"/>
    <w:rsid w:val="00216042"/>
    <w:rsid w:val="00216045"/>
    <w:rsid w:val="002160D9"/>
    <w:rsid w:val="00216159"/>
    <w:rsid w:val="002161D4"/>
    <w:rsid w:val="00216250"/>
    <w:rsid w:val="0021625F"/>
    <w:rsid w:val="00216307"/>
    <w:rsid w:val="00216313"/>
    <w:rsid w:val="0021634C"/>
    <w:rsid w:val="00216372"/>
    <w:rsid w:val="00216374"/>
    <w:rsid w:val="0021637B"/>
    <w:rsid w:val="002163C5"/>
    <w:rsid w:val="0021643D"/>
    <w:rsid w:val="002164A3"/>
    <w:rsid w:val="002164D3"/>
    <w:rsid w:val="00216539"/>
    <w:rsid w:val="0021661D"/>
    <w:rsid w:val="0021665E"/>
    <w:rsid w:val="002166D7"/>
    <w:rsid w:val="00216724"/>
    <w:rsid w:val="00216765"/>
    <w:rsid w:val="002167D6"/>
    <w:rsid w:val="002167FB"/>
    <w:rsid w:val="002169B9"/>
    <w:rsid w:val="00216A5F"/>
    <w:rsid w:val="00216A65"/>
    <w:rsid w:val="00216AFB"/>
    <w:rsid w:val="00216B0B"/>
    <w:rsid w:val="00216B5B"/>
    <w:rsid w:val="00216B87"/>
    <w:rsid w:val="00216B9E"/>
    <w:rsid w:val="00216BE0"/>
    <w:rsid w:val="00216BE8"/>
    <w:rsid w:val="00216DF0"/>
    <w:rsid w:val="00216E18"/>
    <w:rsid w:val="00216E36"/>
    <w:rsid w:val="00216EA3"/>
    <w:rsid w:val="00216F12"/>
    <w:rsid w:val="00216F66"/>
    <w:rsid w:val="00216FA2"/>
    <w:rsid w:val="00216FCF"/>
    <w:rsid w:val="0021706E"/>
    <w:rsid w:val="00217073"/>
    <w:rsid w:val="0021712A"/>
    <w:rsid w:val="0021712F"/>
    <w:rsid w:val="00217136"/>
    <w:rsid w:val="0021720C"/>
    <w:rsid w:val="00217227"/>
    <w:rsid w:val="0021722E"/>
    <w:rsid w:val="0021725F"/>
    <w:rsid w:val="002174DE"/>
    <w:rsid w:val="002174F4"/>
    <w:rsid w:val="00217532"/>
    <w:rsid w:val="00217686"/>
    <w:rsid w:val="0021769C"/>
    <w:rsid w:val="00217792"/>
    <w:rsid w:val="0021782E"/>
    <w:rsid w:val="002178B3"/>
    <w:rsid w:val="002178C6"/>
    <w:rsid w:val="0021790B"/>
    <w:rsid w:val="0021798B"/>
    <w:rsid w:val="002179C4"/>
    <w:rsid w:val="002179C9"/>
    <w:rsid w:val="00217A05"/>
    <w:rsid w:val="00217BEC"/>
    <w:rsid w:val="00217BF6"/>
    <w:rsid w:val="00217D37"/>
    <w:rsid w:val="00217D6B"/>
    <w:rsid w:val="00217DA2"/>
    <w:rsid w:val="00217DC0"/>
    <w:rsid w:val="00217E60"/>
    <w:rsid w:val="00217EAF"/>
    <w:rsid w:val="00220035"/>
    <w:rsid w:val="002200B8"/>
    <w:rsid w:val="002201D9"/>
    <w:rsid w:val="0022023F"/>
    <w:rsid w:val="0022040F"/>
    <w:rsid w:val="00220449"/>
    <w:rsid w:val="00220460"/>
    <w:rsid w:val="0022049D"/>
    <w:rsid w:val="002204B3"/>
    <w:rsid w:val="0022050C"/>
    <w:rsid w:val="0022051F"/>
    <w:rsid w:val="002205AD"/>
    <w:rsid w:val="002205E7"/>
    <w:rsid w:val="002206A1"/>
    <w:rsid w:val="002206B9"/>
    <w:rsid w:val="0022098E"/>
    <w:rsid w:val="00220A0E"/>
    <w:rsid w:val="00220AB9"/>
    <w:rsid w:val="00220AC3"/>
    <w:rsid w:val="00220B2F"/>
    <w:rsid w:val="00220B49"/>
    <w:rsid w:val="00220BDF"/>
    <w:rsid w:val="00220C32"/>
    <w:rsid w:val="00220D34"/>
    <w:rsid w:val="00220DC1"/>
    <w:rsid w:val="00220E0A"/>
    <w:rsid w:val="00220E81"/>
    <w:rsid w:val="00220F46"/>
    <w:rsid w:val="002210DC"/>
    <w:rsid w:val="002211DB"/>
    <w:rsid w:val="00221499"/>
    <w:rsid w:val="00221577"/>
    <w:rsid w:val="002216EF"/>
    <w:rsid w:val="00221787"/>
    <w:rsid w:val="0022179F"/>
    <w:rsid w:val="002217BA"/>
    <w:rsid w:val="002217C7"/>
    <w:rsid w:val="00221918"/>
    <w:rsid w:val="00221994"/>
    <w:rsid w:val="002219CE"/>
    <w:rsid w:val="002219EF"/>
    <w:rsid w:val="002219FD"/>
    <w:rsid w:val="00221B5A"/>
    <w:rsid w:val="00221B65"/>
    <w:rsid w:val="00221B95"/>
    <w:rsid w:val="00221BDF"/>
    <w:rsid w:val="00221BE0"/>
    <w:rsid w:val="00221BE4"/>
    <w:rsid w:val="00221C00"/>
    <w:rsid w:val="00221C41"/>
    <w:rsid w:val="00221C5E"/>
    <w:rsid w:val="00221DAC"/>
    <w:rsid w:val="00221E41"/>
    <w:rsid w:val="00221E55"/>
    <w:rsid w:val="00221F81"/>
    <w:rsid w:val="00222084"/>
    <w:rsid w:val="00222096"/>
    <w:rsid w:val="0022214C"/>
    <w:rsid w:val="0022215B"/>
    <w:rsid w:val="002221C6"/>
    <w:rsid w:val="00222246"/>
    <w:rsid w:val="00222259"/>
    <w:rsid w:val="00222269"/>
    <w:rsid w:val="0022234D"/>
    <w:rsid w:val="002223AF"/>
    <w:rsid w:val="002223C5"/>
    <w:rsid w:val="0022245B"/>
    <w:rsid w:val="0022247A"/>
    <w:rsid w:val="002224B7"/>
    <w:rsid w:val="002224ED"/>
    <w:rsid w:val="0022263A"/>
    <w:rsid w:val="00222719"/>
    <w:rsid w:val="00222727"/>
    <w:rsid w:val="00222728"/>
    <w:rsid w:val="0022276C"/>
    <w:rsid w:val="002227BA"/>
    <w:rsid w:val="00222826"/>
    <w:rsid w:val="00222844"/>
    <w:rsid w:val="0022286C"/>
    <w:rsid w:val="002228AB"/>
    <w:rsid w:val="002228D9"/>
    <w:rsid w:val="002228DF"/>
    <w:rsid w:val="00222A6A"/>
    <w:rsid w:val="00222ADB"/>
    <w:rsid w:val="00222C33"/>
    <w:rsid w:val="00222C3B"/>
    <w:rsid w:val="00222CAF"/>
    <w:rsid w:val="00222CF4"/>
    <w:rsid w:val="00222DF4"/>
    <w:rsid w:val="00222E04"/>
    <w:rsid w:val="00222E4F"/>
    <w:rsid w:val="00222E96"/>
    <w:rsid w:val="00222EF1"/>
    <w:rsid w:val="0022311A"/>
    <w:rsid w:val="00223210"/>
    <w:rsid w:val="00223239"/>
    <w:rsid w:val="002232A0"/>
    <w:rsid w:val="002232AE"/>
    <w:rsid w:val="0022331E"/>
    <w:rsid w:val="00223481"/>
    <w:rsid w:val="0022350A"/>
    <w:rsid w:val="0022353A"/>
    <w:rsid w:val="00223542"/>
    <w:rsid w:val="00223705"/>
    <w:rsid w:val="00223735"/>
    <w:rsid w:val="002237FA"/>
    <w:rsid w:val="0022383C"/>
    <w:rsid w:val="002238D6"/>
    <w:rsid w:val="00223920"/>
    <w:rsid w:val="002239A9"/>
    <w:rsid w:val="002239E6"/>
    <w:rsid w:val="00223A3D"/>
    <w:rsid w:val="00223AD4"/>
    <w:rsid w:val="00223B0B"/>
    <w:rsid w:val="00223B79"/>
    <w:rsid w:val="00223B83"/>
    <w:rsid w:val="00223BDB"/>
    <w:rsid w:val="00223C4E"/>
    <w:rsid w:val="00223C50"/>
    <w:rsid w:val="00223C61"/>
    <w:rsid w:val="00223CCC"/>
    <w:rsid w:val="00223CE1"/>
    <w:rsid w:val="00223D12"/>
    <w:rsid w:val="00223DB3"/>
    <w:rsid w:val="00223DDA"/>
    <w:rsid w:val="00223E8C"/>
    <w:rsid w:val="00223EF7"/>
    <w:rsid w:val="00223F50"/>
    <w:rsid w:val="00223F72"/>
    <w:rsid w:val="00223F96"/>
    <w:rsid w:val="00224094"/>
    <w:rsid w:val="002241F8"/>
    <w:rsid w:val="0022420E"/>
    <w:rsid w:val="00224216"/>
    <w:rsid w:val="002242E7"/>
    <w:rsid w:val="00224372"/>
    <w:rsid w:val="002243EE"/>
    <w:rsid w:val="0022440A"/>
    <w:rsid w:val="002244C7"/>
    <w:rsid w:val="002244C9"/>
    <w:rsid w:val="00224503"/>
    <w:rsid w:val="0022451D"/>
    <w:rsid w:val="002245AA"/>
    <w:rsid w:val="00224637"/>
    <w:rsid w:val="002246A1"/>
    <w:rsid w:val="0022474F"/>
    <w:rsid w:val="00224777"/>
    <w:rsid w:val="00224877"/>
    <w:rsid w:val="00224890"/>
    <w:rsid w:val="002249D2"/>
    <w:rsid w:val="002249E5"/>
    <w:rsid w:val="00224A23"/>
    <w:rsid w:val="00224AF3"/>
    <w:rsid w:val="00224BE9"/>
    <w:rsid w:val="00224C4C"/>
    <w:rsid w:val="00224D0D"/>
    <w:rsid w:val="00224D33"/>
    <w:rsid w:val="00224D6C"/>
    <w:rsid w:val="00224D6F"/>
    <w:rsid w:val="00224DBC"/>
    <w:rsid w:val="00224E04"/>
    <w:rsid w:val="00224E1C"/>
    <w:rsid w:val="00224FBE"/>
    <w:rsid w:val="00225098"/>
    <w:rsid w:val="0022510B"/>
    <w:rsid w:val="002251D7"/>
    <w:rsid w:val="002252FF"/>
    <w:rsid w:val="002253A3"/>
    <w:rsid w:val="002253B4"/>
    <w:rsid w:val="002254A8"/>
    <w:rsid w:val="00225551"/>
    <w:rsid w:val="002255A6"/>
    <w:rsid w:val="002255ED"/>
    <w:rsid w:val="00225654"/>
    <w:rsid w:val="0022566C"/>
    <w:rsid w:val="00225739"/>
    <w:rsid w:val="00225808"/>
    <w:rsid w:val="002258B3"/>
    <w:rsid w:val="002258E7"/>
    <w:rsid w:val="00225966"/>
    <w:rsid w:val="00225986"/>
    <w:rsid w:val="00225A0E"/>
    <w:rsid w:val="00225B61"/>
    <w:rsid w:val="00225BDB"/>
    <w:rsid w:val="00225CC6"/>
    <w:rsid w:val="00225D9F"/>
    <w:rsid w:val="00225E69"/>
    <w:rsid w:val="002260B9"/>
    <w:rsid w:val="00226118"/>
    <w:rsid w:val="00226122"/>
    <w:rsid w:val="002261E3"/>
    <w:rsid w:val="002262AF"/>
    <w:rsid w:val="002262BA"/>
    <w:rsid w:val="002262D3"/>
    <w:rsid w:val="002263C0"/>
    <w:rsid w:val="00226470"/>
    <w:rsid w:val="0022647E"/>
    <w:rsid w:val="00226484"/>
    <w:rsid w:val="00226532"/>
    <w:rsid w:val="0022653F"/>
    <w:rsid w:val="0022654D"/>
    <w:rsid w:val="00226565"/>
    <w:rsid w:val="002265C2"/>
    <w:rsid w:val="00226611"/>
    <w:rsid w:val="002266B2"/>
    <w:rsid w:val="002266B3"/>
    <w:rsid w:val="002267B7"/>
    <w:rsid w:val="00226A61"/>
    <w:rsid w:val="00226B1E"/>
    <w:rsid w:val="00226B69"/>
    <w:rsid w:val="00226B88"/>
    <w:rsid w:val="00226BAB"/>
    <w:rsid w:val="00226C1C"/>
    <w:rsid w:val="00226C35"/>
    <w:rsid w:val="00226C49"/>
    <w:rsid w:val="00226C87"/>
    <w:rsid w:val="00226CC3"/>
    <w:rsid w:val="00226D0F"/>
    <w:rsid w:val="00226D93"/>
    <w:rsid w:val="00226DA6"/>
    <w:rsid w:val="00226F1E"/>
    <w:rsid w:val="00226F20"/>
    <w:rsid w:val="00227180"/>
    <w:rsid w:val="0022727D"/>
    <w:rsid w:val="00227307"/>
    <w:rsid w:val="00227451"/>
    <w:rsid w:val="0022748B"/>
    <w:rsid w:val="002274E8"/>
    <w:rsid w:val="00227585"/>
    <w:rsid w:val="002276C3"/>
    <w:rsid w:val="002276D6"/>
    <w:rsid w:val="0022771B"/>
    <w:rsid w:val="0022782C"/>
    <w:rsid w:val="00227875"/>
    <w:rsid w:val="00227CD0"/>
    <w:rsid w:val="00227CE9"/>
    <w:rsid w:val="00227D3A"/>
    <w:rsid w:val="00227D64"/>
    <w:rsid w:val="00227F19"/>
    <w:rsid w:val="00227F40"/>
    <w:rsid w:val="00230013"/>
    <w:rsid w:val="00230020"/>
    <w:rsid w:val="00230024"/>
    <w:rsid w:val="002300AA"/>
    <w:rsid w:val="002300B7"/>
    <w:rsid w:val="002301EB"/>
    <w:rsid w:val="002301EE"/>
    <w:rsid w:val="00230233"/>
    <w:rsid w:val="00230242"/>
    <w:rsid w:val="002302A6"/>
    <w:rsid w:val="00230313"/>
    <w:rsid w:val="00230360"/>
    <w:rsid w:val="002303B0"/>
    <w:rsid w:val="00230417"/>
    <w:rsid w:val="00230499"/>
    <w:rsid w:val="002304A3"/>
    <w:rsid w:val="002304CD"/>
    <w:rsid w:val="00230564"/>
    <w:rsid w:val="0023061F"/>
    <w:rsid w:val="002306D5"/>
    <w:rsid w:val="002306FF"/>
    <w:rsid w:val="00230785"/>
    <w:rsid w:val="0023079B"/>
    <w:rsid w:val="002307D9"/>
    <w:rsid w:val="00230820"/>
    <w:rsid w:val="0023086B"/>
    <w:rsid w:val="002308C6"/>
    <w:rsid w:val="002308D0"/>
    <w:rsid w:val="00230924"/>
    <w:rsid w:val="0023095C"/>
    <w:rsid w:val="0023097C"/>
    <w:rsid w:val="002309D1"/>
    <w:rsid w:val="002309DA"/>
    <w:rsid w:val="00230A48"/>
    <w:rsid w:val="00230A52"/>
    <w:rsid w:val="00230A63"/>
    <w:rsid w:val="00230A80"/>
    <w:rsid w:val="00230AC5"/>
    <w:rsid w:val="00230AF1"/>
    <w:rsid w:val="00230B58"/>
    <w:rsid w:val="00230B9E"/>
    <w:rsid w:val="00230BAE"/>
    <w:rsid w:val="00230DB1"/>
    <w:rsid w:val="00230E46"/>
    <w:rsid w:val="00230F1F"/>
    <w:rsid w:val="00230FA9"/>
    <w:rsid w:val="00230FE9"/>
    <w:rsid w:val="00230FEA"/>
    <w:rsid w:val="0023102A"/>
    <w:rsid w:val="0023103A"/>
    <w:rsid w:val="00231079"/>
    <w:rsid w:val="002310D0"/>
    <w:rsid w:val="00231102"/>
    <w:rsid w:val="00231179"/>
    <w:rsid w:val="0023117A"/>
    <w:rsid w:val="00231331"/>
    <w:rsid w:val="0023135B"/>
    <w:rsid w:val="002313B8"/>
    <w:rsid w:val="00231587"/>
    <w:rsid w:val="0023171F"/>
    <w:rsid w:val="0023172F"/>
    <w:rsid w:val="00231730"/>
    <w:rsid w:val="0023179D"/>
    <w:rsid w:val="00231851"/>
    <w:rsid w:val="002318C4"/>
    <w:rsid w:val="002318F0"/>
    <w:rsid w:val="0023194A"/>
    <w:rsid w:val="002319BF"/>
    <w:rsid w:val="002319FE"/>
    <w:rsid w:val="00231A91"/>
    <w:rsid w:val="00231B1B"/>
    <w:rsid w:val="00231BC6"/>
    <w:rsid w:val="00231E13"/>
    <w:rsid w:val="00231E6F"/>
    <w:rsid w:val="00231E9A"/>
    <w:rsid w:val="00231FFD"/>
    <w:rsid w:val="0023202A"/>
    <w:rsid w:val="0023213A"/>
    <w:rsid w:val="00232342"/>
    <w:rsid w:val="002323D9"/>
    <w:rsid w:val="00232433"/>
    <w:rsid w:val="0023248E"/>
    <w:rsid w:val="0023255C"/>
    <w:rsid w:val="00232567"/>
    <w:rsid w:val="00232589"/>
    <w:rsid w:val="0023259F"/>
    <w:rsid w:val="00232613"/>
    <w:rsid w:val="002326B4"/>
    <w:rsid w:val="002326F4"/>
    <w:rsid w:val="002327BE"/>
    <w:rsid w:val="00232874"/>
    <w:rsid w:val="00232901"/>
    <w:rsid w:val="002329B8"/>
    <w:rsid w:val="00232A83"/>
    <w:rsid w:val="00232A8A"/>
    <w:rsid w:val="00232AD5"/>
    <w:rsid w:val="00232B4A"/>
    <w:rsid w:val="00232D05"/>
    <w:rsid w:val="00232DF7"/>
    <w:rsid w:val="00232E61"/>
    <w:rsid w:val="00232E6E"/>
    <w:rsid w:val="00232E93"/>
    <w:rsid w:val="00232F74"/>
    <w:rsid w:val="00232F81"/>
    <w:rsid w:val="0023302F"/>
    <w:rsid w:val="00233079"/>
    <w:rsid w:val="0023308A"/>
    <w:rsid w:val="0023312B"/>
    <w:rsid w:val="00233251"/>
    <w:rsid w:val="00233261"/>
    <w:rsid w:val="00233268"/>
    <w:rsid w:val="00233419"/>
    <w:rsid w:val="00233487"/>
    <w:rsid w:val="0023349E"/>
    <w:rsid w:val="002334CE"/>
    <w:rsid w:val="0023354C"/>
    <w:rsid w:val="00233558"/>
    <w:rsid w:val="00233559"/>
    <w:rsid w:val="002335A9"/>
    <w:rsid w:val="0023369A"/>
    <w:rsid w:val="002336C9"/>
    <w:rsid w:val="00233746"/>
    <w:rsid w:val="0023384D"/>
    <w:rsid w:val="00233858"/>
    <w:rsid w:val="00233864"/>
    <w:rsid w:val="002338B7"/>
    <w:rsid w:val="00233969"/>
    <w:rsid w:val="00233979"/>
    <w:rsid w:val="002339B3"/>
    <w:rsid w:val="00233A24"/>
    <w:rsid w:val="00233A5B"/>
    <w:rsid w:val="00233A7E"/>
    <w:rsid w:val="00233AD3"/>
    <w:rsid w:val="00233B32"/>
    <w:rsid w:val="00233B4D"/>
    <w:rsid w:val="00233BC9"/>
    <w:rsid w:val="00233C1C"/>
    <w:rsid w:val="00233C26"/>
    <w:rsid w:val="00233C2B"/>
    <w:rsid w:val="00233C8D"/>
    <w:rsid w:val="00233D71"/>
    <w:rsid w:val="00233DA9"/>
    <w:rsid w:val="00233DDB"/>
    <w:rsid w:val="00233DE6"/>
    <w:rsid w:val="00233F29"/>
    <w:rsid w:val="00234013"/>
    <w:rsid w:val="00234045"/>
    <w:rsid w:val="0023411B"/>
    <w:rsid w:val="0023417D"/>
    <w:rsid w:val="0023419D"/>
    <w:rsid w:val="00234227"/>
    <w:rsid w:val="0023422D"/>
    <w:rsid w:val="00234272"/>
    <w:rsid w:val="002342C6"/>
    <w:rsid w:val="0023430F"/>
    <w:rsid w:val="0023433E"/>
    <w:rsid w:val="00234400"/>
    <w:rsid w:val="0023448F"/>
    <w:rsid w:val="00234522"/>
    <w:rsid w:val="00234567"/>
    <w:rsid w:val="0023456A"/>
    <w:rsid w:val="00234594"/>
    <w:rsid w:val="002345AB"/>
    <w:rsid w:val="002345CF"/>
    <w:rsid w:val="00234689"/>
    <w:rsid w:val="002346A7"/>
    <w:rsid w:val="00234709"/>
    <w:rsid w:val="00234727"/>
    <w:rsid w:val="0023473C"/>
    <w:rsid w:val="00234780"/>
    <w:rsid w:val="002347AD"/>
    <w:rsid w:val="002347CE"/>
    <w:rsid w:val="0023491D"/>
    <w:rsid w:val="00234981"/>
    <w:rsid w:val="00234997"/>
    <w:rsid w:val="002349E6"/>
    <w:rsid w:val="00234AA1"/>
    <w:rsid w:val="00234AAD"/>
    <w:rsid w:val="00234B05"/>
    <w:rsid w:val="00234BF9"/>
    <w:rsid w:val="00234CA0"/>
    <w:rsid w:val="00234CA3"/>
    <w:rsid w:val="00234CF8"/>
    <w:rsid w:val="00234CFB"/>
    <w:rsid w:val="00234D5E"/>
    <w:rsid w:val="00234D90"/>
    <w:rsid w:val="00234DE5"/>
    <w:rsid w:val="00234DFB"/>
    <w:rsid w:val="00234EB0"/>
    <w:rsid w:val="00234FE5"/>
    <w:rsid w:val="0023502D"/>
    <w:rsid w:val="00235057"/>
    <w:rsid w:val="00235081"/>
    <w:rsid w:val="0023512E"/>
    <w:rsid w:val="0023520A"/>
    <w:rsid w:val="0023524A"/>
    <w:rsid w:val="00235288"/>
    <w:rsid w:val="0023531D"/>
    <w:rsid w:val="0023544B"/>
    <w:rsid w:val="00235518"/>
    <w:rsid w:val="002355AD"/>
    <w:rsid w:val="0023564E"/>
    <w:rsid w:val="00235677"/>
    <w:rsid w:val="0023570D"/>
    <w:rsid w:val="00235766"/>
    <w:rsid w:val="0023578B"/>
    <w:rsid w:val="0023586D"/>
    <w:rsid w:val="00235945"/>
    <w:rsid w:val="00235960"/>
    <w:rsid w:val="00235982"/>
    <w:rsid w:val="00235A35"/>
    <w:rsid w:val="00235A4F"/>
    <w:rsid w:val="00235A5B"/>
    <w:rsid w:val="00235AB0"/>
    <w:rsid w:val="00235ABD"/>
    <w:rsid w:val="00235B7F"/>
    <w:rsid w:val="00235C64"/>
    <w:rsid w:val="00235CDA"/>
    <w:rsid w:val="00235D03"/>
    <w:rsid w:val="00235D0A"/>
    <w:rsid w:val="00235D8E"/>
    <w:rsid w:val="00235DA4"/>
    <w:rsid w:val="00235FA8"/>
    <w:rsid w:val="00235FCB"/>
    <w:rsid w:val="00235FD0"/>
    <w:rsid w:val="00236087"/>
    <w:rsid w:val="0023625A"/>
    <w:rsid w:val="0023625C"/>
    <w:rsid w:val="002363E2"/>
    <w:rsid w:val="00236578"/>
    <w:rsid w:val="002365A8"/>
    <w:rsid w:val="002365CE"/>
    <w:rsid w:val="002365D8"/>
    <w:rsid w:val="002366A1"/>
    <w:rsid w:val="00236701"/>
    <w:rsid w:val="00236749"/>
    <w:rsid w:val="0023678E"/>
    <w:rsid w:val="002367DB"/>
    <w:rsid w:val="0023680B"/>
    <w:rsid w:val="00236AAB"/>
    <w:rsid w:val="00236AC4"/>
    <w:rsid w:val="00236BE9"/>
    <w:rsid w:val="00236BEE"/>
    <w:rsid w:val="00236C09"/>
    <w:rsid w:val="00236C1A"/>
    <w:rsid w:val="00236CAA"/>
    <w:rsid w:val="00236D37"/>
    <w:rsid w:val="00236D59"/>
    <w:rsid w:val="00236E00"/>
    <w:rsid w:val="00236E11"/>
    <w:rsid w:val="00236E1F"/>
    <w:rsid w:val="00236E8C"/>
    <w:rsid w:val="00236EA5"/>
    <w:rsid w:val="00236EE0"/>
    <w:rsid w:val="00236F26"/>
    <w:rsid w:val="00236F7E"/>
    <w:rsid w:val="00236F9B"/>
    <w:rsid w:val="00237032"/>
    <w:rsid w:val="00237137"/>
    <w:rsid w:val="002371A9"/>
    <w:rsid w:val="002372BC"/>
    <w:rsid w:val="00237314"/>
    <w:rsid w:val="00237328"/>
    <w:rsid w:val="0023746E"/>
    <w:rsid w:val="0023754F"/>
    <w:rsid w:val="002375BA"/>
    <w:rsid w:val="002375C4"/>
    <w:rsid w:val="00237869"/>
    <w:rsid w:val="002378E8"/>
    <w:rsid w:val="00237968"/>
    <w:rsid w:val="0023796E"/>
    <w:rsid w:val="00237974"/>
    <w:rsid w:val="00237AA0"/>
    <w:rsid w:val="00237AA5"/>
    <w:rsid w:val="00237ABD"/>
    <w:rsid w:val="00237B46"/>
    <w:rsid w:val="00237B80"/>
    <w:rsid w:val="00237BBD"/>
    <w:rsid w:val="00237C5A"/>
    <w:rsid w:val="00237C65"/>
    <w:rsid w:val="00237CF2"/>
    <w:rsid w:val="00237D3B"/>
    <w:rsid w:val="00237D77"/>
    <w:rsid w:val="00237E42"/>
    <w:rsid w:val="00237EF9"/>
    <w:rsid w:val="00237F22"/>
    <w:rsid w:val="00237F4D"/>
    <w:rsid w:val="00237FBD"/>
    <w:rsid w:val="00240093"/>
    <w:rsid w:val="00240215"/>
    <w:rsid w:val="002402CE"/>
    <w:rsid w:val="00240361"/>
    <w:rsid w:val="00240371"/>
    <w:rsid w:val="0024038A"/>
    <w:rsid w:val="0024038F"/>
    <w:rsid w:val="002403E1"/>
    <w:rsid w:val="00240487"/>
    <w:rsid w:val="002405F6"/>
    <w:rsid w:val="002406A7"/>
    <w:rsid w:val="002406DC"/>
    <w:rsid w:val="0024072C"/>
    <w:rsid w:val="002408DC"/>
    <w:rsid w:val="00240914"/>
    <w:rsid w:val="0024091B"/>
    <w:rsid w:val="002409AE"/>
    <w:rsid w:val="002409C4"/>
    <w:rsid w:val="002409E9"/>
    <w:rsid w:val="002409F8"/>
    <w:rsid w:val="00240A21"/>
    <w:rsid w:val="00240AC1"/>
    <w:rsid w:val="00240B62"/>
    <w:rsid w:val="00240BA5"/>
    <w:rsid w:val="00240BC8"/>
    <w:rsid w:val="00240C1F"/>
    <w:rsid w:val="00240C57"/>
    <w:rsid w:val="00240E0D"/>
    <w:rsid w:val="00240E15"/>
    <w:rsid w:val="00240E82"/>
    <w:rsid w:val="00240F3C"/>
    <w:rsid w:val="00240F56"/>
    <w:rsid w:val="00240F9E"/>
    <w:rsid w:val="00240FE1"/>
    <w:rsid w:val="0024100D"/>
    <w:rsid w:val="00241022"/>
    <w:rsid w:val="0024104D"/>
    <w:rsid w:val="00241084"/>
    <w:rsid w:val="0024108F"/>
    <w:rsid w:val="002410AB"/>
    <w:rsid w:val="002410D6"/>
    <w:rsid w:val="00241136"/>
    <w:rsid w:val="002411D1"/>
    <w:rsid w:val="002411F5"/>
    <w:rsid w:val="002412AE"/>
    <w:rsid w:val="0024132E"/>
    <w:rsid w:val="0024133C"/>
    <w:rsid w:val="00241455"/>
    <w:rsid w:val="00241498"/>
    <w:rsid w:val="002414D2"/>
    <w:rsid w:val="00241510"/>
    <w:rsid w:val="00241557"/>
    <w:rsid w:val="0024159E"/>
    <w:rsid w:val="002415A1"/>
    <w:rsid w:val="002415BE"/>
    <w:rsid w:val="002415FE"/>
    <w:rsid w:val="0024169F"/>
    <w:rsid w:val="002416C8"/>
    <w:rsid w:val="0024174F"/>
    <w:rsid w:val="0024191A"/>
    <w:rsid w:val="00241968"/>
    <w:rsid w:val="00241A45"/>
    <w:rsid w:val="00241AE6"/>
    <w:rsid w:val="00241AFE"/>
    <w:rsid w:val="00241C13"/>
    <w:rsid w:val="00241CF0"/>
    <w:rsid w:val="00241D60"/>
    <w:rsid w:val="00241D93"/>
    <w:rsid w:val="00241DF2"/>
    <w:rsid w:val="00241E08"/>
    <w:rsid w:val="00241EA6"/>
    <w:rsid w:val="00241FA6"/>
    <w:rsid w:val="00242056"/>
    <w:rsid w:val="0024209D"/>
    <w:rsid w:val="00242111"/>
    <w:rsid w:val="00242193"/>
    <w:rsid w:val="002422D9"/>
    <w:rsid w:val="002422E0"/>
    <w:rsid w:val="0024230C"/>
    <w:rsid w:val="002423A2"/>
    <w:rsid w:val="0024242D"/>
    <w:rsid w:val="00242490"/>
    <w:rsid w:val="00242814"/>
    <w:rsid w:val="002428D7"/>
    <w:rsid w:val="0024293C"/>
    <w:rsid w:val="00242A0E"/>
    <w:rsid w:val="00242A14"/>
    <w:rsid w:val="00242B4B"/>
    <w:rsid w:val="00242D32"/>
    <w:rsid w:val="00242D71"/>
    <w:rsid w:val="00242D8A"/>
    <w:rsid w:val="00242F2A"/>
    <w:rsid w:val="00242F41"/>
    <w:rsid w:val="00242FDB"/>
    <w:rsid w:val="00243062"/>
    <w:rsid w:val="00243233"/>
    <w:rsid w:val="00243247"/>
    <w:rsid w:val="002432B2"/>
    <w:rsid w:val="00243344"/>
    <w:rsid w:val="00243429"/>
    <w:rsid w:val="00243552"/>
    <w:rsid w:val="00243580"/>
    <w:rsid w:val="002435BD"/>
    <w:rsid w:val="0024363A"/>
    <w:rsid w:val="00243771"/>
    <w:rsid w:val="00243819"/>
    <w:rsid w:val="0024381F"/>
    <w:rsid w:val="0024389A"/>
    <w:rsid w:val="002439A5"/>
    <w:rsid w:val="00243C67"/>
    <w:rsid w:val="00243C72"/>
    <w:rsid w:val="00243DC0"/>
    <w:rsid w:val="00243E63"/>
    <w:rsid w:val="00244123"/>
    <w:rsid w:val="002441CC"/>
    <w:rsid w:val="002442E1"/>
    <w:rsid w:val="0024444D"/>
    <w:rsid w:val="002444A4"/>
    <w:rsid w:val="002445F9"/>
    <w:rsid w:val="0024471B"/>
    <w:rsid w:val="00244778"/>
    <w:rsid w:val="0024485F"/>
    <w:rsid w:val="0024492F"/>
    <w:rsid w:val="00244999"/>
    <w:rsid w:val="00244A19"/>
    <w:rsid w:val="00244AB2"/>
    <w:rsid w:val="00244AB6"/>
    <w:rsid w:val="00244C7E"/>
    <w:rsid w:val="00244CAB"/>
    <w:rsid w:val="00244D1F"/>
    <w:rsid w:val="00244D7D"/>
    <w:rsid w:val="00244DAF"/>
    <w:rsid w:val="00244FA6"/>
    <w:rsid w:val="00244FBD"/>
    <w:rsid w:val="00244FF4"/>
    <w:rsid w:val="00245085"/>
    <w:rsid w:val="0024508B"/>
    <w:rsid w:val="002450D8"/>
    <w:rsid w:val="00245279"/>
    <w:rsid w:val="00245285"/>
    <w:rsid w:val="00245298"/>
    <w:rsid w:val="00245335"/>
    <w:rsid w:val="002454CD"/>
    <w:rsid w:val="00245570"/>
    <w:rsid w:val="00245583"/>
    <w:rsid w:val="0024561A"/>
    <w:rsid w:val="00245621"/>
    <w:rsid w:val="00245673"/>
    <w:rsid w:val="0024576A"/>
    <w:rsid w:val="00245786"/>
    <w:rsid w:val="002457AF"/>
    <w:rsid w:val="00245844"/>
    <w:rsid w:val="00245862"/>
    <w:rsid w:val="00245977"/>
    <w:rsid w:val="002459E6"/>
    <w:rsid w:val="00245AA3"/>
    <w:rsid w:val="00245AB5"/>
    <w:rsid w:val="00245B4D"/>
    <w:rsid w:val="00245BB4"/>
    <w:rsid w:val="00245BC1"/>
    <w:rsid w:val="00245BEE"/>
    <w:rsid w:val="00245C93"/>
    <w:rsid w:val="00245CD9"/>
    <w:rsid w:val="00245D35"/>
    <w:rsid w:val="00245D80"/>
    <w:rsid w:val="00245ED1"/>
    <w:rsid w:val="00245F50"/>
    <w:rsid w:val="00246078"/>
    <w:rsid w:val="0024609F"/>
    <w:rsid w:val="002460E6"/>
    <w:rsid w:val="002461E4"/>
    <w:rsid w:val="0024620F"/>
    <w:rsid w:val="00246223"/>
    <w:rsid w:val="002462B8"/>
    <w:rsid w:val="0024637C"/>
    <w:rsid w:val="0024639E"/>
    <w:rsid w:val="002463A2"/>
    <w:rsid w:val="00246407"/>
    <w:rsid w:val="0024644F"/>
    <w:rsid w:val="00246596"/>
    <w:rsid w:val="002465C5"/>
    <w:rsid w:val="00246638"/>
    <w:rsid w:val="00246655"/>
    <w:rsid w:val="002467DF"/>
    <w:rsid w:val="002467E3"/>
    <w:rsid w:val="002467EA"/>
    <w:rsid w:val="00246907"/>
    <w:rsid w:val="00246B42"/>
    <w:rsid w:val="00246BA7"/>
    <w:rsid w:val="00246BC1"/>
    <w:rsid w:val="00246C26"/>
    <w:rsid w:val="00246DA5"/>
    <w:rsid w:val="00246DFF"/>
    <w:rsid w:val="00246E47"/>
    <w:rsid w:val="00246EA3"/>
    <w:rsid w:val="00246FD7"/>
    <w:rsid w:val="00247103"/>
    <w:rsid w:val="0024710E"/>
    <w:rsid w:val="00247169"/>
    <w:rsid w:val="002471C4"/>
    <w:rsid w:val="00247221"/>
    <w:rsid w:val="00247231"/>
    <w:rsid w:val="00247267"/>
    <w:rsid w:val="0024753B"/>
    <w:rsid w:val="002477E4"/>
    <w:rsid w:val="00247943"/>
    <w:rsid w:val="00247972"/>
    <w:rsid w:val="002479AA"/>
    <w:rsid w:val="00247A17"/>
    <w:rsid w:val="00247A39"/>
    <w:rsid w:val="00247A49"/>
    <w:rsid w:val="00247BE8"/>
    <w:rsid w:val="00247C00"/>
    <w:rsid w:val="00247D33"/>
    <w:rsid w:val="00247D6D"/>
    <w:rsid w:val="00247DD5"/>
    <w:rsid w:val="00247DED"/>
    <w:rsid w:val="00247E12"/>
    <w:rsid w:val="00247E53"/>
    <w:rsid w:val="00247E6C"/>
    <w:rsid w:val="00247EC3"/>
    <w:rsid w:val="00247EC5"/>
    <w:rsid w:val="00250010"/>
    <w:rsid w:val="00250016"/>
    <w:rsid w:val="0025004B"/>
    <w:rsid w:val="0025007B"/>
    <w:rsid w:val="002500F9"/>
    <w:rsid w:val="0025014B"/>
    <w:rsid w:val="00250178"/>
    <w:rsid w:val="002501AA"/>
    <w:rsid w:val="0025025A"/>
    <w:rsid w:val="002502AD"/>
    <w:rsid w:val="00250328"/>
    <w:rsid w:val="00250389"/>
    <w:rsid w:val="002503F0"/>
    <w:rsid w:val="00250442"/>
    <w:rsid w:val="002504A0"/>
    <w:rsid w:val="002504C1"/>
    <w:rsid w:val="002505E6"/>
    <w:rsid w:val="002505E9"/>
    <w:rsid w:val="00250639"/>
    <w:rsid w:val="00250704"/>
    <w:rsid w:val="0025070B"/>
    <w:rsid w:val="00250728"/>
    <w:rsid w:val="0025074E"/>
    <w:rsid w:val="002507A0"/>
    <w:rsid w:val="00250832"/>
    <w:rsid w:val="002509A3"/>
    <w:rsid w:val="00250A7E"/>
    <w:rsid w:val="00250AE7"/>
    <w:rsid w:val="00250B58"/>
    <w:rsid w:val="00250CBB"/>
    <w:rsid w:val="00250D62"/>
    <w:rsid w:val="00250DE3"/>
    <w:rsid w:val="00250E2D"/>
    <w:rsid w:val="00250E6A"/>
    <w:rsid w:val="00250EBD"/>
    <w:rsid w:val="00250F9F"/>
    <w:rsid w:val="00251032"/>
    <w:rsid w:val="00251064"/>
    <w:rsid w:val="00251132"/>
    <w:rsid w:val="00251156"/>
    <w:rsid w:val="0025119F"/>
    <w:rsid w:val="002511FA"/>
    <w:rsid w:val="002511FE"/>
    <w:rsid w:val="00251248"/>
    <w:rsid w:val="002512E7"/>
    <w:rsid w:val="00251398"/>
    <w:rsid w:val="0025145C"/>
    <w:rsid w:val="0025149B"/>
    <w:rsid w:val="00251550"/>
    <w:rsid w:val="00251553"/>
    <w:rsid w:val="002516DB"/>
    <w:rsid w:val="00251706"/>
    <w:rsid w:val="00251786"/>
    <w:rsid w:val="0025180C"/>
    <w:rsid w:val="00251858"/>
    <w:rsid w:val="0025186A"/>
    <w:rsid w:val="0025190C"/>
    <w:rsid w:val="00251956"/>
    <w:rsid w:val="00251AB0"/>
    <w:rsid w:val="00251B57"/>
    <w:rsid w:val="00251B5C"/>
    <w:rsid w:val="00251CA0"/>
    <w:rsid w:val="00251CC8"/>
    <w:rsid w:val="00251D35"/>
    <w:rsid w:val="00251D94"/>
    <w:rsid w:val="00251DF7"/>
    <w:rsid w:val="00251E1A"/>
    <w:rsid w:val="00251EEB"/>
    <w:rsid w:val="00251F68"/>
    <w:rsid w:val="00251FB8"/>
    <w:rsid w:val="00252030"/>
    <w:rsid w:val="00252050"/>
    <w:rsid w:val="002520D3"/>
    <w:rsid w:val="002520EE"/>
    <w:rsid w:val="00252107"/>
    <w:rsid w:val="00252224"/>
    <w:rsid w:val="0025229D"/>
    <w:rsid w:val="00252359"/>
    <w:rsid w:val="002523F1"/>
    <w:rsid w:val="002524AA"/>
    <w:rsid w:val="002524D1"/>
    <w:rsid w:val="002524D6"/>
    <w:rsid w:val="00252515"/>
    <w:rsid w:val="00252593"/>
    <w:rsid w:val="002526F4"/>
    <w:rsid w:val="00252715"/>
    <w:rsid w:val="002527A9"/>
    <w:rsid w:val="00252904"/>
    <w:rsid w:val="00252905"/>
    <w:rsid w:val="00252AD0"/>
    <w:rsid w:val="00252AE7"/>
    <w:rsid w:val="00252B32"/>
    <w:rsid w:val="00252B3C"/>
    <w:rsid w:val="00252BF6"/>
    <w:rsid w:val="00252C3C"/>
    <w:rsid w:val="00252CA1"/>
    <w:rsid w:val="00252CD2"/>
    <w:rsid w:val="00252D95"/>
    <w:rsid w:val="00252D9C"/>
    <w:rsid w:val="00252DB8"/>
    <w:rsid w:val="00252DC7"/>
    <w:rsid w:val="00252ED4"/>
    <w:rsid w:val="00252F11"/>
    <w:rsid w:val="00252F59"/>
    <w:rsid w:val="00252F86"/>
    <w:rsid w:val="00253013"/>
    <w:rsid w:val="002530EA"/>
    <w:rsid w:val="0025324B"/>
    <w:rsid w:val="00253333"/>
    <w:rsid w:val="002533AF"/>
    <w:rsid w:val="0025344A"/>
    <w:rsid w:val="00253454"/>
    <w:rsid w:val="00253534"/>
    <w:rsid w:val="002535FC"/>
    <w:rsid w:val="002536B0"/>
    <w:rsid w:val="00253742"/>
    <w:rsid w:val="002537C1"/>
    <w:rsid w:val="00253A8E"/>
    <w:rsid w:val="00253C74"/>
    <w:rsid w:val="00253C7C"/>
    <w:rsid w:val="00253CC3"/>
    <w:rsid w:val="00253DB3"/>
    <w:rsid w:val="00253F23"/>
    <w:rsid w:val="00253F48"/>
    <w:rsid w:val="00253F81"/>
    <w:rsid w:val="00253FF1"/>
    <w:rsid w:val="00254148"/>
    <w:rsid w:val="0025417B"/>
    <w:rsid w:val="0025438B"/>
    <w:rsid w:val="002544B8"/>
    <w:rsid w:val="00254574"/>
    <w:rsid w:val="0025458C"/>
    <w:rsid w:val="002546FB"/>
    <w:rsid w:val="002548B0"/>
    <w:rsid w:val="002548C6"/>
    <w:rsid w:val="00254938"/>
    <w:rsid w:val="00254955"/>
    <w:rsid w:val="00254ABA"/>
    <w:rsid w:val="00254ADC"/>
    <w:rsid w:val="00254B83"/>
    <w:rsid w:val="00254B97"/>
    <w:rsid w:val="00254BC7"/>
    <w:rsid w:val="00254C61"/>
    <w:rsid w:val="00254D10"/>
    <w:rsid w:val="00254D74"/>
    <w:rsid w:val="00254DD8"/>
    <w:rsid w:val="00254EA4"/>
    <w:rsid w:val="00254F00"/>
    <w:rsid w:val="00254F03"/>
    <w:rsid w:val="00254F20"/>
    <w:rsid w:val="00254F81"/>
    <w:rsid w:val="00254F9A"/>
    <w:rsid w:val="0025505F"/>
    <w:rsid w:val="002550ED"/>
    <w:rsid w:val="00255179"/>
    <w:rsid w:val="002551AA"/>
    <w:rsid w:val="002552A6"/>
    <w:rsid w:val="00255302"/>
    <w:rsid w:val="00255411"/>
    <w:rsid w:val="00255487"/>
    <w:rsid w:val="002554AA"/>
    <w:rsid w:val="002554D9"/>
    <w:rsid w:val="002554F0"/>
    <w:rsid w:val="002555A8"/>
    <w:rsid w:val="00255621"/>
    <w:rsid w:val="00255661"/>
    <w:rsid w:val="00255749"/>
    <w:rsid w:val="002557A0"/>
    <w:rsid w:val="00255815"/>
    <w:rsid w:val="00255866"/>
    <w:rsid w:val="002558ED"/>
    <w:rsid w:val="0025598D"/>
    <w:rsid w:val="002559E5"/>
    <w:rsid w:val="002559F0"/>
    <w:rsid w:val="00255A17"/>
    <w:rsid w:val="00255AF3"/>
    <w:rsid w:val="00255AFC"/>
    <w:rsid w:val="00255BA3"/>
    <w:rsid w:val="00255BCD"/>
    <w:rsid w:val="00255BEE"/>
    <w:rsid w:val="00255BFB"/>
    <w:rsid w:val="00255C6D"/>
    <w:rsid w:val="00255C74"/>
    <w:rsid w:val="00255D6D"/>
    <w:rsid w:val="00255DAC"/>
    <w:rsid w:val="00255DCA"/>
    <w:rsid w:val="00255E2E"/>
    <w:rsid w:val="00255EBF"/>
    <w:rsid w:val="00255FAC"/>
    <w:rsid w:val="00255FDA"/>
    <w:rsid w:val="00256078"/>
    <w:rsid w:val="00256138"/>
    <w:rsid w:val="002561FA"/>
    <w:rsid w:val="00256228"/>
    <w:rsid w:val="0025626F"/>
    <w:rsid w:val="0025627B"/>
    <w:rsid w:val="00256292"/>
    <w:rsid w:val="00256293"/>
    <w:rsid w:val="002562CD"/>
    <w:rsid w:val="00256323"/>
    <w:rsid w:val="00256355"/>
    <w:rsid w:val="002564A7"/>
    <w:rsid w:val="0025653F"/>
    <w:rsid w:val="00256543"/>
    <w:rsid w:val="00256554"/>
    <w:rsid w:val="00256588"/>
    <w:rsid w:val="00256690"/>
    <w:rsid w:val="002566E3"/>
    <w:rsid w:val="002566E7"/>
    <w:rsid w:val="0025674E"/>
    <w:rsid w:val="00256782"/>
    <w:rsid w:val="002568E3"/>
    <w:rsid w:val="0025699E"/>
    <w:rsid w:val="00256ADA"/>
    <w:rsid w:val="00256BCB"/>
    <w:rsid w:val="00256C14"/>
    <w:rsid w:val="00256CA8"/>
    <w:rsid w:val="00256D4D"/>
    <w:rsid w:val="00256D6F"/>
    <w:rsid w:val="00256DC2"/>
    <w:rsid w:val="00256DF0"/>
    <w:rsid w:val="00256E41"/>
    <w:rsid w:val="00256F2B"/>
    <w:rsid w:val="00256F86"/>
    <w:rsid w:val="0025703C"/>
    <w:rsid w:val="002570A8"/>
    <w:rsid w:val="002571D1"/>
    <w:rsid w:val="00257210"/>
    <w:rsid w:val="002572C4"/>
    <w:rsid w:val="002572E0"/>
    <w:rsid w:val="00257310"/>
    <w:rsid w:val="00257366"/>
    <w:rsid w:val="00257485"/>
    <w:rsid w:val="0025748D"/>
    <w:rsid w:val="002574D7"/>
    <w:rsid w:val="002574FF"/>
    <w:rsid w:val="00257525"/>
    <w:rsid w:val="00257638"/>
    <w:rsid w:val="00257639"/>
    <w:rsid w:val="0025767F"/>
    <w:rsid w:val="0025779F"/>
    <w:rsid w:val="002577EA"/>
    <w:rsid w:val="002577FB"/>
    <w:rsid w:val="0025787E"/>
    <w:rsid w:val="002578EE"/>
    <w:rsid w:val="002579DE"/>
    <w:rsid w:val="00257B80"/>
    <w:rsid w:val="00257BBF"/>
    <w:rsid w:val="00257C7B"/>
    <w:rsid w:val="00257D34"/>
    <w:rsid w:val="00257DD0"/>
    <w:rsid w:val="00257E2A"/>
    <w:rsid w:val="00257E64"/>
    <w:rsid w:val="00257ED1"/>
    <w:rsid w:val="00257F3F"/>
    <w:rsid w:val="00257FC5"/>
    <w:rsid w:val="00257FCA"/>
    <w:rsid w:val="00260024"/>
    <w:rsid w:val="002600AA"/>
    <w:rsid w:val="00260115"/>
    <w:rsid w:val="00260138"/>
    <w:rsid w:val="002602A0"/>
    <w:rsid w:val="002603FA"/>
    <w:rsid w:val="0026050E"/>
    <w:rsid w:val="00260530"/>
    <w:rsid w:val="002605B5"/>
    <w:rsid w:val="00260A42"/>
    <w:rsid w:val="00260B14"/>
    <w:rsid w:val="00260B74"/>
    <w:rsid w:val="00260BB5"/>
    <w:rsid w:val="00260C35"/>
    <w:rsid w:val="00260D02"/>
    <w:rsid w:val="00260D1D"/>
    <w:rsid w:val="00260D73"/>
    <w:rsid w:val="00260EB9"/>
    <w:rsid w:val="00260ED7"/>
    <w:rsid w:val="00260ED8"/>
    <w:rsid w:val="00260F3D"/>
    <w:rsid w:val="002610C5"/>
    <w:rsid w:val="002610D8"/>
    <w:rsid w:val="002611B9"/>
    <w:rsid w:val="002611BB"/>
    <w:rsid w:val="002611CC"/>
    <w:rsid w:val="002611E7"/>
    <w:rsid w:val="002611FA"/>
    <w:rsid w:val="002611FC"/>
    <w:rsid w:val="00261356"/>
    <w:rsid w:val="00261432"/>
    <w:rsid w:val="002614F6"/>
    <w:rsid w:val="0026152F"/>
    <w:rsid w:val="00261532"/>
    <w:rsid w:val="00261538"/>
    <w:rsid w:val="00261562"/>
    <w:rsid w:val="002615E7"/>
    <w:rsid w:val="0026169F"/>
    <w:rsid w:val="002616F3"/>
    <w:rsid w:val="002616F4"/>
    <w:rsid w:val="00261771"/>
    <w:rsid w:val="00261819"/>
    <w:rsid w:val="002618E9"/>
    <w:rsid w:val="002618EC"/>
    <w:rsid w:val="0026191A"/>
    <w:rsid w:val="00261949"/>
    <w:rsid w:val="00261959"/>
    <w:rsid w:val="0026196C"/>
    <w:rsid w:val="00261A75"/>
    <w:rsid w:val="00261AA9"/>
    <w:rsid w:val="00261AE3"/>
    <w:rsid w:val="00261BE1"/>
    <w:rsid w:val="00261C98"/>
    <w:rsid w:val="00261CA4"/>
    <w:rsid w:val="00261CAA"/>
    <w:rsid w:val="00261CFC"/>
    <w:rsid w:val="00261D3D"/>
    <w:rsid w:val="00261DC1"/>
    <w:rsid w:val="00261EA2"/>
    <w:rsid w:val="00261F54"/>
    <w:rsid w:val="00261FDA"/>
    <w:rsid w:val="00262092"/>
    <w:rsid w:val="002620C6"/>
    <w:rsid w:val="002620D8"/>
    <w:rsid w:val="0026214B"/>
    <w:rsid w:val="00262187"/>
    <w:rsid w:val="002621B0"/>
    <w:rsid w:val="002621B4"/>
    <w:rsid w:val="002622C7"/>
    <w:rsid w:val="00262375"/>
    <w:rsid w:val="002623CF"/>
    <w:rsid w:val="002623EF"/>
    <w:rsid w:val="00262432"/>
    <w:rsid w:val="00262477"/>
    <w:rsid w:val="0026248C"/>
    <w:rsid w:val="0026249C"/>
    <w:rsid w:val="002624CA"/>
    <w:rsid w:val="002624F5"/>
    <w:rsid w:val="0026258C"/>
    <w:rsid w:val="002625F3"/>
    <w:rsid w:val="00262778"/>
    <w:rsid w:val="0026278D"/>
    <w:rsid w:val="00262840"/>
    <w:rsid w:val="00262894"/>
    <w:rsid w:val="002628AF"/>
    <w:rsid w:val="0026297E"/>
    <w:rsid w:val="002629E8"/>
    <w:rsid w:val="00262A5C"/>
    <w:rsid w:val="00262B2F"/>
    <w:rsid w:val="00262BEE"/>
    <w:rsid w:val="00262C6D"/>
    <w:rsid w:val="00262C96"/>
    <w:rsid w:val="00262CEE"/>
    <w:rsid w:val="00262FD1"/>
    <w:rsid w:val="00262FDF"/>
    <w:rsid w:val="0026301D"/>
    <w:rsid w:val="00263075"/>
    <w:rsid w:val="002630AE"/>
    <w:rsid w:val="002630E6"/>
    <w:rsid w:val="00263172"/>
    <w:rsid w:val="0026322A"/>
    <w:rsid w:val="0026328F"/>
    <w:rsid w:val="002632B2"/>
    <w:rsid w:val="00263458"/>
    <w:rsid w:val="002634BC"/>
    <w:rsid w:val="00263567"/>
    <w:rsid w:val="00263597"/>
    <w:rsid w:val="00263615"/>
    <w:rsid w:val="00263642"/>
    <w:rsid w:val="00263662"/>
    <w:rsid w:val="0026377E"/>
    <w:rsid w:val="0026377F"/>
    <w:rsid w:val="0026378A"/>
    <w:rsid w:val="002638BA"/>
    <w:rsid w:val="0026395C"/>
    <w:rsid w:val="00263965"/>
    <w:rsid w:val="002639C3"/>
    <w:rsid w:val="00263A0B"/>
    <w:rsid w:val="00263AAE"/>
    <w:rsid w:val="00263AEC"/>
    <w:rsid w:val="00263BDD"/>
    <w:rsid w:val="00263CFF"/>
    <w:rsid w:val="00263D3A"/>
    <w:rsid w:val="00263D3F"/>
    <w:rsid w:val="00263E53"/>
    <w:rsid w:val="00263E74"/>
    <w:rsid w:val="00263ED2"/>
    <w:rsid w:val="00264041"/>
    <w:rsid w:val="00264076"/>
    <w:rsid w:val="002640D0"/>
    <w:rsid w:val="002640D7"/>
    <w:rsid w:val="00264105"/>
    <w:rsid w:val="0026413C"/>
    <w:rsid w:val="002641FA"/>
    <w:rsid w:val="002642E0"/>
    <w:rsid w:val="00264440"/>
    <w:rsid w:val="0026448C"/>
    <w:rsid w:val="002644F6"/>
    <w:rsid w:val="00264575"/>
    <w:rsid w:val="002645C4"/>
    <w:rsid w:val="002645CA"/>
    <w:rsid w:val="0026465D"/>
    <w:rsid w:val="00264691"/>
    <w:rsid w:val="00264721"/>
    <w:rsid w:val="002647C5"/>
    <w:rsid w:val="0026482E"/>
    <w:rsid w:val="00264883"/>
    <w:rsid w:val="00264952"/>
    <w:rsid w:val="002649AB"/>
    <w:rsid w:val="002649B4"/>
    <w:rsid w:val="00264A0F"/>
    <w:rsid w:val="00264A45"/>
    <w:rsid w:val="00264A8C"/>
    <w:rsid w:val="00264C97"/>
    <w:rsid w:val="00264D25"/>
    <w:rsid w:val="00264D3A"/>
    <w:rsid w:val="00264D9A"/>
    <w:rsid w:val="00264E62"/>
    <w:rsid w:val="00264FD2"/>
    <w:rsid w:val="00265027"/>
    <w:rsid w:val="00265105"/>
    <w:rsid w:val="00265294"/>
    <w:rsid w:val="002652B5"/>
    <w:rsid w:val="00265317"/>
    <w:rsid w:val="00265369"/>
    <w:rsid w:val="002653B4"/>
    <w:rsid w:val="002653F9"/>
    <w:rsid w:val="00265496"/>
    <w:rsid w:val="002654E2"/>
    <w:rsid w:val="0026569A"/>
    <w:rsid w:val="002656D7"/>
    <w:rsid w:val="002656EE"/>
    <w:rsid w:val="002657A1"/>
    <w:rsid w:val="002658D2"/>
    <w:rsid w:val="002658DA"/>
    <w:rsid w:val="002658F6"/>
    <w:rsid w:val="00265901"/>
    <w:rsid w:val="00265944"/>
    <w:rsid w:val="0026595E"/>
    <w:rsid w:val="0026599E"/>
    <w:rsid w:val="002659BD"/>
    <w:rsid w:val="00265C0A"/>
    <w:rsid w:val="00265C46"/>
    <w:rsid w:val="00265D7A"/>
    <w:rsid w:val="00265DA8"/>
    <w:rsid w:val="00265E04"/>
    <w:rsid w:val="00265E05"/>
    <w:rsid w:val="00265E3D"/>
    <w:rsid w:val="00265E3E"/>
    <w:rsid w:val="00265ECA"/>
    <w:rsid w:val="00265ECD"/>
    <w:rsid w:val="00265F3E"/>
    <w:rsid w:val="00265F9C"/>
    <w:rsid w:val="00265FAD"/>
    <w:rsid w:val="00266129"/>
    <w:rsid w:val="0026621E"/>
    <w:rsid w:val="00266296"/>
    <w:rsid w:val="002663A1"/>
    <w:rsid w:val="002663C1"/>
    <w:rsid w:val="002663E9"/>
    <w:rsid w:val="00266590"/>
    <w:rsid w:val="002665A6"/>
    <w:rsid w:val="002665D4"/>
    <w:rsid w:val="002665F3"/>
    <w:rsid w:val="002666A8"/>
    <w:rsid w:val="00266706"/>
    <w:rsid w:val="00266751"/>
    <w:rsid w:val="002667AB"/>
    <w:rsid w:val="002667F1"/>
    <w:rsid w:val="002667FF"/>
    <w:rsid w:val="0026680B"/>
    <w:rsid w:val="00266885"/>
    <w:rsid w:val="002668D8"/>
    <w:rsid w:val="00266927"/>
    <w:rsid w:val="00266928"/>
    <w:rsid w:val="00266937"/>
    <w:rsid w:val="0026693A"/>
    <w:rsid w:val="00266945"/>
    <w:rsid w:val="0026694B"/>
    <w:rsid w:val="002669A6"/>
    <w:rsid w:val="00266B57"/>
    <w:rsid w:val="00266B85"/>
    <w:rsid w:val="00266BDC"/>
    <w:rsid w:val="00266CA0"/>
    <w:rsid w:val="00266D65"/>
    <w:rsid w:val="00266E51"/>
    <w:rsid w:val="00267015"/>
    <w:rsid w:val="00267046"/>
    <w:rsid w:val="0026723E"/>
    <w:rsid w:val="0026727E"/>
    <w:rsid w:val="00267359"/>
    <w:rsid w:val="00267361"/>
    <w:rsid w:val="002674F8"/>
    <w:rsid w:val="002675C4"/>
    <w:rsid w:val="00267634"/>
    <w:rsid w:val="00267760"/>
    <w:rsid w:val="00267840"/>
    <w:rsid w:val="0026784F"/>
    <w:rsid w:val="00267870"/>
    <w:rsid w:val="00267905"/>
    <w:rsid w:val="0026791F"/>
    <w:rsid w:val="002679AF"/>
    <w:rsid w:val="00267A4E"/>
    <w:rsid w:val="00267A72"/>
    <w:rsid w:val="00267B0A"/>
    <w:rsid w:val="00267B1E"/>
    <w:rsid w:val="00267C37"/>
    <w:rsid w:val="00267CFC"/>
    <w:rsid w:val="00267D2F"/>
    <w:rsid w:val="00267D48"/>
    <w:rsid w:val="00267D4C"/>
    <w:rsid w:val="00267D67"/>
    <w:rsid w:val="00267D8F"/>
    <w:rsid w:val="00267DBA"/>
    <w:rsid w:val="00267E15"/>
    <w:rsid w:val="00267E80"/>
    <w:rsid w:val="00267EF2"/>
    <w:rsid w:val="0027015B"/>
    <w:rsid w:val="0027017F"/>
    <w:rsid w:val="002701A5"/>
    <w:rsid w:val="002701B6"/>
    <w:rsid w:val="002701CE"/>
    <w:rsid w:val="002701F2"/>
    <w:rsid w:val="0027047E"/>
    <w:rsid w:val="0027048F"/>
    <w:rsid w:val="002704B0"/>
    <w:rsid w:val="00270560"/>
    <w:rsid w:val="00270573"/>
    <w:rsid w:val="002705C6"/>
    <w:rsid w:val="00270689"/>
    <w:rsid w:val="00270749"/>
    <w:rsid w:val="00270758"/>
    <w:rsid w:val="002707B1"/>
    <w:rsid w:val="00270815"/>
    <w:rsid w:val="00270821"/>
    <w:rsid w:val="002708AF"/>
    <w:rsid w:val="002708C1"/>
    <w:rsid w:val="00270997"/>
    <w:rsid w:val="002709A5"/>
    <w:rsid w:val="002709AB"/>
    <w:rsid w:val="00270A0E"/>
    <w:rsid w:val="00270B50"/>
    <w:rsid w:val="00270CBA"/>
    <w:rsid w:val="00270D0A"/>
    <w:rsid w:val="00270D31"/>
    <w:rsid w:val="00270E03"/>
    <w:rsid w:val="00270E55"/>
    <w:rsid w:val="00270F01"/>
    <w:rsid w:val="00270F25"/>
    <w:rsid w:val="00270F71"/>
    <w:rsid w:val="00270F93"/>
    <w:rsid w:val="00270FDA"/>
    <w:rsid w:val="0027107B"/>
    <w:rsid w:val="002710E9"/>
    <w:rsid w:val="00271137"/>
    <w:rsid w:val="0027115D"/>
    <w:rsid w:val="002711ED"/>
    <w:rsid w:val="0027120A"/>
    <w:rsid w:val="00271244"/>
    <w:rsid w:val="002712A8"/>
    <w:rsid w:val="002712FF"/>
    <w:rsid w:val="00271376"/>
    <w:rsid w:val="00271384"/>
    <w:rsid w:val="002713AA"/>
    <w:rsid w:val="002713CB"/>
    <w:rsid w:val="002714F8"/>
    <w:rsid w:val="00271508"/>
    <w:rsid w:val="00271510"/>
    <w:rsid w:val="00271515"/>
    <w:rsid w:val="00271651"/>
    <w:rsid w:val="00271652"/>
    <w:rsid w:val="00271693"/>
    <w:rsid w:val="00271714"/>
    <w:rsid w:val="00271732"/>
    <w:rsid w:val="00271740"/>
    <w:rsid w:val="00271793"/>
    <w:rsid w:val="002719D1"/>
    <w:rsid w:val="00271ACE"/>
    <w:rsid w:val="00271DB5"/>
    <w:rsid w:val="00271F39"/>
    <w:rsid w:val="00272017"/>
    <w:rsid w:val="00272209"/>
    <w:rsid w:val="0027221D"/>
    <w:rsid w:val="002723F5"/>
    <w:rsid w:val="0027253A"/>
    <w:rsid w:val="002725A5"/>
    <w:rsid w:val="002725F3"/>
    <w:rsid w:val="0027269D"/>
    <w:rsid w:val="002726B4"/>
    <w:rsid w:val="002726C8"/>
    <w:rsid w:val="00272736"/>
    <w:rsid w:val="002728E5"/>
    <w:rsid w:val="002728E9"/>
    <w:rsid w:val="00272913"/>
    <w:rsid w:val="00272921"/>
    <w:rsid w:val="00272928"/>
    <w:rsid w:val="0027293D"/>
    <w:rsid w:val="0027295C"/>
    <w:rsid w:val="00272986"/>
    <w:rsid w:val="002729F8"/>
    <w:rsid w:val="00272A38"/>
    <w:rsid w:val="00272A80"/>
    <w:rsid w:val="00272BC8"/>
    <w:rsid w:val="00272D0A"/>
    <w:rsid w:val="00272D59"/>
    <w:rsid w:val="00272DB1"/>
    <w:rsid w:val="00272E09"/>
    <w:rsid w:val="00272F64"/>
    <w:rsid w:val="00272F74"/>
    <w:rsid w:val="00273042"/>
    <w:rsid w:val="00273046"/>
    <w:rsid w:val="002730B0"/>
    <w:rsid w:val="002731AA"/>
    <w:rsid w:val="002731F9"/>
    <w:rsid w:val="00273200"/>
    <w:rsid w:val="0027329A"/>
    <w:rsid w:val="00273357"/>
    <w:rsid w:val="00273359"/>
    <w:rsid w:val="00273460"/>
    <w:rsid w:val="00273465"/>
    <w:rsid w:val="002734CD"/>
    <w:rsid w:val="00273520"/>
    <w:rsid w:val="00273548"/>
    <w:rsid w:val="00273586"/>
    <w:rsid w:val="002735BD"/>
    <w:rsid w:val="002735CF"/>
    <w:rsid w:val="002735E1"/>
    <w:rsid w:val="002736C4"/>
    <w:rsid w:val="00273861"/>
    <w:rsid w:val="0027388C"/>
    <w:rsid w:val="00273966"/>
    <w:rsid w:val="00273A13"/>
    <w:rsid w:val="00273A46"/>
    <w:rsid w:val="00273A4F"/>
    <w:rsid w:val="00273B28"/>
    <w:rsid w:val="00273BD6"/>
    <w:rsid w:val="00273C4D"/>
    <w:rsid w:val="00273C58"/>
    <w:rsid w:val="00273CE3"/>
    <w:rsid w:val="00273DB9"/>
    <w:rsid w:val="00273DC2"/>
    <w:rsid w:val="00273E33"/>
    <w:rsid w:val="00273E51"/>
    <w:rsid w:val="00273EE1"/>
    <w:rsid w:val="00273F41"/>
    <w:rsid w:val="00273F56"/>
    <w:rsid w:val="00273F86"/>
    <w:rsid w:val="00274057"/>
    <w:rsid w:val="002740CC"/>
    <w:rsid w:val="002740D7"/>
    <w:rsid w:val="002741C9"/>
    <w:rsid w:val="00274242"/>
    <w:rsid w:val="00274378"/>
    <w:rsid w:val="00274471"/>
    <w:rsid w:val="0027450F"/>
    <w:rsid w:val="0027455B"/>
    <w:rsid w:val="00274562"/>
    <w:rsid w:val="002745F4"/>
    <w:rsid w:val="00274753"/>
    <w:rsid w:val="00274783"/>
    <w:rsid w:val="00274850"/>
    <w:rsid w:val="0027496D"/>
    <w:rsid w:val="00274982"/>
    <w:rsid w:val="00274A1F"/>
    <w:rsid w:val="00274A9B"/>
    <w:rsid w:val="00274C64"/>
    <w:rsid w:val="00274C67"/>
    <w:rsid w:val="00274C8A"/>
    <w:rsid w:val="00274C93"/>
    <w:rsid w:val="00274CA2"/>
    <w:rsid w:val="00274CC2"/>
    <w:rsid w:val="00274D98"/>
    <w:rsid w:val="00274E1A"/>
    <w:rsid w:val="00274E25"/>
    <w:rsid w:val="00274F49"/>
    <w:rsid w:val="00274FFB"/>
    <w:rsid w:val="00275036"/>
    <w:rsid w:val="00275042"/>
    <w:rsid w:val="00275059"/>
    <w:rsid w:val="002750FA"/>
    <w:rsid w:val="00275154"/>
    <w:rsid w:val="00275175"/>
    <w:rsid w:val="00275187"/>
    <w:rsid w:val="0027525A"/>
    <w:rsid w:val="002752CF"/>
    <w:rsid w:val="00275397"/>
    <w:rsid w:val="00275471"/>
    <w:rsid w:val="00275515"/>
    <w:rsid w:val="0027562E"/>
    <w:rsid w:val="0027566B"/>
    <w:rsid w:val="00275759"/>
    <w:rsid w:val="0027578A"/>
    <w:rsid w:val="002757F0"/>
    <w:rsid w:val="00275855"/>
    <w:rsid w:val="002758BB"/>
    <w:rsid w:val="0027590B"/>
    <w:rsid w:val="00275A02"/>
    <w:rsid w:val="00275A13"/>
    <w:rsid w:val="00275A93"/>
    <w:rsid w:val="00275AC1"/>
    <w:rsid w:val="00275AE3"/>
    <w:rsid w:val="00275B9C"/>
    <w:rsid w:val="00275BA1"/>
    <w:rsid w:val="00275C05"/>
    <w:rsid w:val="00275C15"/>
    <w:rsid w:val="00275CF1"/>
    <w:rsid w:val="00275CFD"/>
    <w:rsid w:val="00275DA8"/>
    <w:rsid w:val="00275DFA"/>
    <w:rsid w:val="00275FB8"/>
    <w:rsid w:val="00275FDB"/>
    <w:rsid w:val="00276113"/>
    <w:rsid w:val="0027619F"/>
    <w:rsid w:val="002761D8"/>
    <w:rsid w:val="00276224"/>
    <w:rsid w:val="00276293"/>
    <w:rsid w:val="0027630B"/>
    <w:rsid w:val="00276343"/>
    <w:rsid w:val="00276369"/>
    <w:rsid w:val="00276402"/>
    <w:rsid w:val="00276442"/>
    <w:rsid w:val="00276547"/>
    <w:rsid w:val="0027654B"/>
    <w:rsid w:val="002765A1"/>
    <w:rsid w:val="00276614"/>
    <w:rsid w:val="00276745"/>
    <w:rsid w:val="00276756"/>
    <w:rsid w:val="002768FC"/>
    <w:rsid w:val="00276938"/>
    <w:rsid w:val="00276ADA"/>
    <w:rsid w:val="00276B48"/>
    <w:rsid w:val="00276BEE"/>
    <w:rsid w:val="00276C07"/>
    <w:rsid w:val="00276C42"/>
    <w:rsid w:val="00276C5C"/>
    <w:rsid w:val="00276E4E"/>
    <w:rsid w:val="00276E5F"/>
    <w:rsid w:val="00276F69"/>
    <w:rsid w:val="00276F76"/>
    <w:rsid w:val="00276FDD"/>
    <w:rsid w:val="00277027"/>
    <w:rsid w:val="002770E9"/>
    <w:rsid w:val="00277171"/>
    <w:rsid w:val="0027721D"/>
    <w:rsid w:val="002772ED"/>
    <w:rsid w:val="002772F5"/>
    <w:rsid w:val="00277327"/>
    <w:rsid w:val="00277344"/>
    <w:rsid w:val="00277414"/>
    <w:rsid w:val="00277678"/>
    <w:rsid w:val="002776F1"/>
    <w:rsid w:val="00277727"/>
    <w:rsid w:val="0027772F"/>
    <w:rsid w:val="0027787A"/>
    <w:rsid w:val="002778D4"/>
    <w:rsid w:val="0027792C"/>
    <w:rsid w:val="00277A60"/>
    <w:rsid w:val="00277ABE"/>
    <w:rsid w:val="00277B60"/>
    <w:rsid w:val="00277B6D"/>
    <w:rsid w:val="00277B7A"/>
    <w:rsid w:val="00277BCE"/>
    <w:rsid w:val="00277D68"/>
    <w:rsid w:val="00277DC6"/>
    <w:rsid w:val="00277F31"/>
    <w:rsid w:val="00277F76"/>
    <w:rsid w:val="00277F9D"/>
    <w:rsid w:val="00277FE7"/>
    <w:rsid w:val="00277FFE"/>
    <w:rsid w:val="0028001E"/>
    <w:rsid w:val="00280062"/>
    <w:rsid w:val="00280102"/>
    <w:rsid w:val="002801DD"/>
    <w:rsid w:val="002801FF"/>
    <w:rsid w:val="002802EB"/>
    <w:rsid w:val="00280309"/>
    <w:rsid w:val="00280325"/>
    <w:rsid w:val="0028032E"/>
    <w:rsid w:val="00280372"/>
    <w:rsid w:val="0028044B"/>
    <w:rsid w:val="0028044D"/>
    <w:rsid w:val="00280464"/>
    <w:rsid w:val="0028046C"/>
    <w:rsid w:val="0028049E"/>
    <w:rsid w:val="002804A8"/>
    <w:rsid w:val="002804B8"/>
    <w:rsid w:val="00280607"/>
    <w:rsid w:val="0028065D"/>
    <w:rsid w:val="0028066E"/>
    <w:rsid w:val="002806CB"/>
    <w:rsid w:val="002806E8"/>
    <w:rsid w:val="00280817"/>
    <w:rsid w:val="00280902"/>
    <w:rsid w:val="00280941"/>
    <w:rsid w:val="0028099B"/>
    <w:rsid w:val="00280A3F"/>
    <w:rsid w:val="00280A78"/>
    <w:rsid w:val="00280A9D"/>
    <w:rsid w:val="00280AD2"/>
    <w:rsid w:val="00280B7D"/>
    <w:rsid w:val="00280C1B"/>
    <w:rsid w:val="00280D08"/>
    <w:rsid w:val="00280D0F"/>
    <w:rsid w:val="00280D85"/>
    <w:rsid w:val="00280DA0"/>
    <w:rsid w:val="00280EA8"/>
    <w:rsid w:val="00280F4C"/>
    <w:rsid w:val="0028104A"/>
    <w:rsid w:val="002810CF"/>
    <w:rsid w:val="00281211"/>
    <w:rsid w:val="00281340"/>
    <w:rsid w:val="0028135A"/>
    <w:rsid w:val="00281374"/>
    <w:rsid w:val="002813E1"/>
    <w:rsid w:val="0028144B"/>
    <w:rsid w:val="00281481"/>
    <w:rsid w:val="002815CE"/>
    <w:rsid w:val="0028176A"/>
    <w:rsid w:val="002817BD"/>
    <w:rsid w:val="002817D2"/>
    <w:rsid w:val="0028180D"/>
    <w:rsid w:val="0028183C"/>
    <w:rsid w:val="00281989"/>
    <w:rsid w:val="002819AC"/>
    <w:rsid w:val="00281AC4"/>
    <w:rsid w:val="00281AE6"/>
    <w:rsid w:val="00281B01"/>
    <w:rsid w:val="00281B52"/>
    <w:rsid w:val="00281BED"/>
    <w:rsid w:val="00281C0A"/>
    <w:rsid w:val="00281D1F"/>
    <w:rsid w:val="00281DB4"/>
    <w:rsid w:val="00281E28"/>
    <w:rsid w:val="00281E49"/>
    <w:rsid w:val="00281E86"/>
    <w:rsid w:val="00281FE1"/>
    <w:rsid w:val="00282005"/>
    <w:rsid w:val="00282053"/>
    <w:rsid w:val="002820C2"/>
    <w:rsid w:val="002821F9"/>
    <w:rsid w:val="00282263"/>
    <w:rsid w:val="002822CC"/>
    <w:rsid w:val="00282327"/>
    <w:rsid w:val="00282343"/>
    <w:rsid w:val="002823D9"/>
    <w:rsid w:val="0028245A"/>
    <w:rsid w:val="00282485"/>
    <w:rsid w:val="0028252B"/>
    <w:rsid w:val="002826AA"/>
    <w:rsid w:val="00282804"/>
    <w:rsid w:val="00282874"/>
    <w:rsid w:val="0028293B"/>
    <w:rsid w:val="00282994"/>
    <w:rsid w:val="00282B59"/>
    <w:rsid w:val="00282BF7"/>
    <w:rsid w:val="00282C31"/>
    <w:rsid w:val="00282CE1"/>
    <w:rsid w:val="00282D63"/>
    <w:rsid w:val="00282D72"/>
    <w:rsid w:val="00282DF6"/>
    <w:rsid w:val="00282E00"/>
    <w:rsid w:val="00282FEC"/>
    <w:rsid w:val="00283094"/>
    <w:rsid w:val="002830A7"/>
    <w:rsid w:val="002830EB"/>
    <w:rsid w:val="002832DF"/>
    <w:rsid w:val="00283455"/>
    <w:rsid w:val="0028347D"/>
    <w:rsid w:val="00283480"/>
    <w:rsid w:val="002834C3"/>
    <w:rsid w:val="00283570"/>
    <w:rsid w:val="002835CC"/>
    <w:rsid w:val="00283615"/>
    <w:rsid w:val="002836A5"/>
    <w:rsid w:val="00283734"/>
    <w:rsid w:val="0028377D"/>
    <w:rsid w:val="0028381B"/>
    <w:rsid w:val="0028382E"/>
    <w:rsid w:val="00283831"/>
    <w:rsid w:val="00283884"/>
    <w:rsid w:val="002838C3"/>
    <w:rsid w:val="00283903"/>
    <w:rsid w:val="002839CD"/>
    <w:rsid w:val="002839E6"/>
    <w:rsid w:val="00283A53"/>
    <w:rsid w:val="00283B74"/>
    <w:rsid w:val="00283BDB"/>
    <w:rsid w:val="00283C5F"/>
    <w:rsid w:val="00283D77"/>
    <w:rsid w:val="00283DAA"/>
    <w:rsid w:val="00283E44"/>
    <w:rsid w:val="00283E66"/>
    <w:rsid w:val="00283E82"/>
    <w:rsid w:val="00283E9C"/>
    <w:rsid w:val="00283EC3"/>
    <w:rsid w:val="00283ED3"/>
    <w:rsid w:val="00283EE4"/>
    <w:rsid w:val="00283F3C"/>
    <w:rsid w:val="00283F52"/>
    <w:rsid w:val="00283FE0"/>
    <w:rsid w:val="002840DB"/>
    <w:rsid w:val="00284124"/>
    <w:rsid w:val="00284173"/>
    <w:rsid w:val="002841BB"/>
    <w:rsid w:val="002841DB"/>
    <w:rsid w:val="002841F4"/>
    <w:rsid w:val="00284213"/>
    <w:rsid w:val="0028422D"/>
    <w:rsid w:val="0028423A"/>
    <w:rsid w:val="00284324"/>
    <w:rsid w:val="002843F2"/>
    <w:rsid w:val="002843F9"/>
    <w:rsid w:val="00284442"/>
    <w:rsid w:val="00284449"/>
    <w:rsid w:val="002844EE"/>
    <w:rsid w:val="00284596"/>
    <w:rsid w:val="002845A7"/>
    <w:rsid w:val="002845CD"/>
    <w:rsid w:val="002845D4"/>
    <w:rsid w:val="002845EC"/>
    <w:rsid w:val="00284645"/>
    <w:rsid w:val="00284707"/>
    <w:rsid w:val="002847DD"/>
    <w:rsid w:val="00284897"/>
    <w:rsid w:val="002848A6"/>
    <w:rsid w:val="002848E4"/>
    <w:rsid w:val="0028496D"/>
    <w:rsid w:val="002849D8"/>
    <w:rsid w:val="00284A46"/>
    <w:rsid w:val="00284A9D"/>
    <w:rsid w:val="00284C0B"/>
    <w:rsid w:val="00284CCE"/>
    <w:rsid w:val="00284CD9"/>
    <w:rsid w:val="00284CED"/>
    <w:rsid w:val="00284D55"/>
    <w:rsid w:val="00284DA6"/>
    <w:rsid w:val="00284E67"/>
    <w:rsid w:val="00284E6B"/>
    <w:rsid w:val="00284E73"/>
    <w:rsid w:val="00284EF1"/>
    <w:rsid w:val="0028503B"/>
    <w:rsid w:val="00285125"/>
    <w:rsid w:val="0028523A"/>
    <w:rsid w:val="002855A8"/>
    <w:rsid w:val="002855DF"/>
    <w:rsid w:val="002857D7"/>
    <w:rsid w:val="00285851"/>
    <w:rsid w:val="002858D1"/>
    <w:rsid w:val="002859E3"/>
    <w:rsid w:val="00285ADE"/>
    <w:rsid w:val="00285BEA"/>
    <w:rsid w:val="00285BEC"/>
    <w:rsid w:val="00285C70"/>
    <w:rsid w:val="00285CDC"/>
    <w:rsid w:val="00285E8C"/>
    <w:rsid w:val="00285EAA"/>
    <w:rsid w:val="00285EF4"/>
    <w:rsid w:val="00285F2F"/>
    <w:rsid w:val="00285F80"/>
    <w:rsid w:val="00285FBF"/>
    <w:rsid w:val="00285FFE"/>
    <w:rsid w:val="00286049"/>
    <w:rsid w:val="002860A5"/>
    <w:rsid w:val="00286112"/>
    <w:rsid w:val="0028617E"/>
    <w:rsid w:val="002861C6"/>
    <w:rsid w:val="002861D6"/>
    <w:rsid w:val="002861E3"/>
    <w:rsid w:val="002861F0"/>
    <w:rsid w:val="002862C4"/>
    <w:rsid w:val="002862FB"/>
    <w:rsid w:val="00286336"/>
    <w:rsid w:val="00286341"/>
    <w:rsid w:val="00286374"/>
    <w:rsid w:val="0028638E"/>
    <w:rsid w:val="00286393"/>
    <w:rsid w:val="002863FE"/>
    <w:rsid w:val="00286405"/>
    <w:rsid w:val="002864A0"/>
    <w:rsid w:val="0028650F"/>
    <w:rsid w:val="00286563"/>
    <w:rsid w:val="00286658"/>
    <w:rsid w:val="00286692"/>
    <w:rsid w:val="00286693"/>
    <w:rsid w:val="00286810"/>
    <w:rsid w:val="002868D6"/>
    <w:rsid w:val="00286983"/>
    <w:rsid w:val="0028699D"/>
    <w:rsid w:val="002869A3"/>
    <w:rsid w:val="002869BE"/>
    <w:rsid w:val="00286A7B"/>
    <w:rsid w:val="00286AA6"/>
    <w:rsid w:val="00286AAF"/>
    <w:rsid w:val="00286B22"/>
    <w:rsid w:val="00286C2E"/>
    <w:rsid w:val="00286C93"/>
    <w:rsid w:val="00286CBE"/>
    <w:rsid w:val="00286D4E"/>
    <w:rsid w:val="00286DC3"/>
    <w:rsid w:val="00286E8E"/>
    <w:rsid w:val="00286EAC"/>
    <w:rsid w:val="00286F1B"/>
    <w:rsid w:val="00286F71"/>
    <w:rsid w:val="0028702E"/>
    <w:rsid w:val="0028705F"/>
    <w:rsid w:val="0028710A"/>
    <w:rsid w:val="00287142"/>
    <w:rsid w:val="00287271"/>
    <w:rsid w:val="00287481"/>
    <w:rsid w:val="002874FE"/>
    <w:rsid w:val="00287513"/>
    <w:rsid w:val="00287528"/>
    <w:rsid w:val="0028759B"/>
    <w:rsid w:val="0028764F"/>
    <w:rsid w:val="00287720"/>
    <w:rsid w:val="00287744"/>
    <w:rsid w:val="00287774"/>
    <w:rsid w:val="00287872"/>
    <w:rsid w:val="00287917"/>
    <w:rsid w:val="00287941"/>
    <w:rsid w:val="002879A2"/>
    <w:rsid w:val="00287A75"/>
    <w:rsid w:val="00287AA9"/>
    <w:rsid w:val="00287B49"/>
    <w:rsid w:val="00287B61"/>
    <w:rsid w:val="00287B70"/>
    <w:rsid w:val="00287B82"/>
    <w:rsid w:val="00287BBF"/>
    <w:rsid w:val="00287BEB"/>
    <w:rsid w:val="00287D4F"/>
    <w:rsid w:val="00287D5A"/>
    <w:rsid w:val="00287DB5"/>
    <w:rsid w:val="00287DCA"/>
    <w:rsid w:val="00287E3A"/>
    <w:rsid w:val="00287E52"/>
    <w:rsid w:val="00287E95"/>
    <w:rsid w:val="00287F45"/>
    <w:rsid w:val="00287F66"/>
    <w:rsid w:val="00290046"/>
    <w:rsid w:val="002900AB"/>
    <w:rsid w:val="0029010F"/>
    <w:rsid w:val="00290150"/>
    <w:rsid w:val="002901B7"/>
    <w:rsid w:val="002901BD"/>
    <w:rsid w:val="002901E8"/>
    <w:rsid w:val="00290323"/>
    <w:rsid w:val="002903B7"/>
    <w:rsid w:val="002903C2"/>
    <w:rsid w:val="002903DC"/>
    <w:rsid w:val="00290451"/>
    <w:rsid w:val="002904F4"/>
    <w:rsid w:val="00290542"/>
    <w:rsid w:val="002905F0"/>
    <w:rsid w:val="00290602"/>
    <w:rsid w:val="00290665"/>
    <w:rsid w:val="002906FB"/>
    <w:rsid w:val="002908F4"/>
    <w:rsid w:val="00290966"/>
    <w:rsid w:val="002909BC"/>
    <w:rsid w:val="00290AA4"/>
    <w:rsid w:val="00290B05"/>
    <w:rsid w:val="00290B08"/>
    <w:rsid w:val="00290B31"/>
    <w:rsid w:val="00290C67"/>
    <w:rsid w:val="00290C76"/>
    <w:rsid w:val="00290E07"/>
    <w:rsid w:val="00290E2A"/>
    <w:rsid w:val="00290FF1"/>
    <w:rsid w:val="002910A1"/>
    <w:rsid w:val="002911BE"/>
    <w:rsid w:val="002911F3"/>
    <w:rsid w:val="0029128B"/>
    <w:rsid w:val="0029140D"/>
    <w:rsid w:val="00291430"/>
    <w:rsid w:val="00291443"/>
    <w:rsid w:val="002914A3"/>
    <w:rsid w:val="002915D9"/>
    <w:rsid w:val="00291600"/>
    <w:rsid w:val="00291656"/>
    <w:rsid w:val="0029169F"/>
    <w:rsid w:val="00291709"/>
    <w:rsid w:val="0029174D"/>
    <w:rsid w:val="002917DC"/>
    <w:rsid w:val="0029189B"/>
    <w:rsid w:val="00291968"/>
    <w:rsid w:val="00291A16"/>
    <w:rsid w:val="00291AA8"/>
    <w:rsid w:val="00291C41"/>
    <w:rsid w:val="00291C91"/>
    <w:rsid w:val="00291D54"/>
    <w:rsid w:val="00291D6E"/>
    <w:rsid w:val="00291DB7"/>
    <w:rsid w:val="00291E3E"/>
    <w:rsid w:val="00291FC6"/>
    <w:rsid w:val="00292064"/>
    <w:rsid w:val="0029207C"/>
    <w:rsid w:val="00292137"/>
    <w:rsid w:val="0029217D"/>
    <w:rsid w:val="002921E2"/>
    <w:rsid w:val="0029227E"/>
    <w:rsid w:val="00292334"/>
    <w:rsid w:val="002923BF"/>
    <w:rsid w:val="0029243C"/>
    <w:rsid w:val="00292453"/>
    <w:rsid w:val="00292552"/>
    <w:rsid w:val="00292724"/>
    <w:rsid w:val="00292847"/>
    <w:rsid w:val="00292903"/>
    <w:rsid w:val="00292A1D"/>
    <w:rsid w:val="00292A9B"/>
    <w:rsid w:val="00292C32"/>
    <w:rsid w:val="00292C56"/>
    <w:rsid w:val="00292CA9"/>
    <w:rsid w:val="00292DD5"/>
    <w:rsid w:val="00292E09"/>
    <w:rsid w:val="00292E52"/>
    <w:rsid w:val="00292EA0"/>
    <w:rsid w:val="00292ED0"/>
    <w:rsid w:val="00292EF0"/>
    <w:rsid w:val="0029302B"/>
    <w:rsid w:val="0029302C"/>
    <w:rsid w:val="002930C4"/>
    <w:rsid w:val="002930CE"/>
    <w:rsid w:val="0029314E"/>
    <w:rsid w:val="002931A6"/>
    <w:rsid w:val="0029324B"/>
    <w:rsid w:val="00293270"/>
    <w:rsid w:val="00293286"/>
    <w:rsid w:val="0029328F"/>
    <w:rsid w:val="002932F4"/>
    <w:rsid w:val="0029336B"/>
    <w:rsid w:val="002933CA"/>
    <w:rsid w:val="00293425"/>
    <w:rsid w:val="002935FA"/>
    <w:rsid w:val="00293653"/>
    <w:rsid w:val="002936C2"/>
    <w:rsid w:val="002937A4"/>
    <w:rsid w:val="002938AA"/>
    <w:rsid w:val="00293945"/>
    <w:rsid w:val="0029394C"/>
    <w:rsid w:val="00293955"/>
    <w:rsid w:val="00293A43"/>
    <w:rsid w:val="00293A95"/>
    <w:rsid w:val="00293AE8"/>
    <w:rsid w:val="00293B0C"/>
    <w:rsid w:val="00293BAE"/>
    <w:rsid w:val="00293C68"/>
    <w:rsid w:val="00293D2F"/>
    <w:rsid w:val="00293DF8"/>
    <w:rsid w:val="00293E94"/>
    <w:rsid w:val="00293EAA"/>
    <w:rsid w:val="00293EDA"/>
    <w:rsid w:val="00293F62"/>
    <w:rsid w:val="00294035"/>
    <w:rsid w:val="0029405F"/>
    <w:rsid w:val="00294132"/>
    <w:rsid w:val="0029420A"/>
    <w:rsid w:val="0029420D"/>
    <w:rsid w:val="002942D7"/>
    <w:rsid w:val="002942ED"/>
    <w:rsid w:val="00294382"/>
    <w:rsid w:val="00294462"/>
    <w:rsid w:val="002945F0"/>
    <w:rsid w:val="002946B3"/>
    <w:rsid w:val="002946EF"/>
    <w:rsid w:val="0029478D"/>
    <w:rsid w:val="0029478F"/>
    <w:rsid w:val="002947B8"/>
    <w:rsid w:val="002948B3"/>
    <w:rsid w:val="002948E8"/>
    <w:rsid w:val="002949F0"/>
    <w:rsid w:val="00294AA0"/>
    <w:rsid w:val="00294AE0"/>
    <w:rsid w:val="00294AF0"/>
    <w:rsid w:val="00294AF8"/>
    <w:rsid w:val="00294B2A"/>
    <w:rsid w:val="00294CEF"/>
    <w:rsid w:val="00294CFD"/>
    <w:rsid w:val="00294D44"/>
    <w:rsid w:val="00294D88"/>
    <w:rsid w:val="00294DA1"/>
    <w:rsid w:val="00294DB9"/>
    <w:rsid w:val="00294DDB"/>
    <w:rsid w:val="00294ED0"/>
    <w:rsid w:val="00294F9E"/>
    <w:rsid w:val="00295153"/>
    <w:rsid w:val="00295194"/>
    <w:rsid w:val="002951A7"/>
    <w:rsid w:val="002951AB"/>
    <w:rsid w:val="00295214"/>
    <w:rsid w:val="0029525A"/>
    <w:rsid w:val="00295423"/>
    <w:rsid w:val="00295492"/>
    <w:rsid w:val="002954A2"/>
    <w:rsid w:val="002954AF"/>
    <w:rsid w:val="002954B8"/>
    <w:rsid w:val="00295507"/>
    <w:rsid w:val="0029556D"/>
    <w:rsid w:val="002955CE"/>
    <w:rsid w:val="0029562B"/>
    <w:rsid w:val="00295640"/>
    <w:rsid w:val="00295690"/>
    <w:rsid w:val="00295780"/>
    <w:rsid w:val="00295916"/>
    <w:rsid w:val="00295926"/>
    <w:rsid w:val="002959B8"/>
    <w:rsid w:val="00295B41"/>
    <w:rsid w:val="00295CDC"/>
    <w:rsid w:val="00295DEC"/>
    <w:rsid w:val="00295EB7"/>
    <w:rsid w:val="00295F64"/>
    <w:rsid w:val="00295F8F"/>
    <w:rsid w:val="00295FBE"/>
    <w:rsid w:val="002961C0"/>
    <w:rsid w:val="002962A7"/>
    <w:rsid w:val="00296326"/>
    <w:rsid w:val="002963BD"/>
    <w:rsid w:val="00296472"/>
    <w:rsid w:val="00296490"/>
    <w:rsid w:val="002964EA"/>
    <w:rsid w:val="0029654F"/>
    <w:rsid w:val="0029663B"/>
    <w:rsid w:val="00296646"/>
    <w:rsid w:val="0029667E"/>
    <w:rsid w:val="002966A5"/>
    <w:rsid w:val="00296798"/>
    <w:rsid w:val="00296820"/>
    <w:rsid w:val="002968A8"/>
    <w:rsid w:val="00296925"/>
    <w:rsid w:val="00296990"/>
    <w:rsid w:val="002969D6"/>
    <w:rsid w:val="00296A0E"/>
    <w:rsid w:val="00296AFC"/>
    <w:rsid w:val="00296B06"/>
    <w:rsid w:val="00296B25"/>
    <w:rsid w:val="00296B74"/>
    <w:rsid w:val="00296D19"/>
    <w:rsid w:val="00296D79"/>
    <w:rsid w:val="00296DC1"/>
    <w:rsid w:val="00296E3C"/>
    <w:rsid w:val="00297082"/>
    <w:rsid w:val="002970B0"/>
    <w:rsid w:val="002970DE"/>
    <w:rsid w:val="00297115"/>
    <w:rsid w:val="002971FD"/>
    <w:rsid w:val="00297245"/>
    <w:rsid w:val="00297386"/>
    <w:rsid w:val="002973CC"/>
    <w:rsid w:val="00297506"/>
    <w:rsid w:val="0029755B"/>
    <w:rsid w:val="00297570"/>
    <w:rsid w:val="0029757C"/>
    <w:rsid w:val="002975EB"/>
    <w:rsid w:val="00297668"/>
    <w:rsid w:val="0029767E"/>
    <w:rsid w:val="002978B2"/>
    <w:rsid w:val="00297954"/>
    <w:rsid w:val="002979FD"/>
    <w:rsid w:val="00297AA0"/>
    <w:rsid w:val="00297AB4"/>
    <w:rsid w:val="00297AD8"/>
    <w:rsid w:val="00297BBD"/>
    <w:rsid w:val="00297C11"/>
    <w:rsid w:val="00297D11"/>
    <w:rsid w:val="00297DF1"/>
    <w:rsid w:val="00297E24"/>
    <w:rsid w:val="00297F04"/>
    <w:rsid w:val="002A0004"/>
    <w:rsid w:val="002A009D"/>
    <w:rsid w:val="002A010F"/>
    <w:rsid w:val="002A015B"/>
    <w:rsid w:val="002A019F"/>
    <w:rsid w:val="002A01BF"/>
    <w:rsid w:val="002A0271"/>
    <w:rsid w:val="002A02D8"/>
    <w:rsid w:val="002A0463"/>
    <w:rsid w:val="002A0512"/>
    <w:rsid w:val="002A05E1"/>
    <w:rsid w:val="002A0639"/>
    <w:rsid w:val="002A064D"/>
    <w:rsid w:val="002A0691"/>
    <w:rsid w:val="002A0751"/>
    <w:rsid w:val="002A0882"/>
    <w:rsid w:val="002A08C8"/>
    <w:rsid w:val="002A09DE"/>
    <w:rsid w:val="002A09ED"/>
    <w:rsid w:val="002A0A81"/>
    <w:rsid w:val="002A0B0B"/>
    <w:rsid w:val="002A0B19"/>
    <w:rsid w:val="002A0B7F"/>
    <w:rsid w:val="002A0BEC"/>
    <w:rsid w:val="002A0BEE"/>
    <w:rsid w:val="002A0C99"/>
    <w:rsid w:val="002A0CC0"/>
    <w:rsid w:val="002A0CED"/>
    <w:rsid w:val="002A0DAE"/>
    <w:rsid w:val="002A0EF6"/>
    <w:rsid w:val="002A0FD1"/>
    <w:rsid w:val="002A10A8"/>
    <w:rsid w:val="002A10D3"/>
    <w:rsid w:val="002A1121"/>
    <w:rsid w:val="002A12A1"/>
    <w:rsid w:val="002A12BA"/>
    <w:rsid w:val="002A12BD"/>
    <w:rsid w:val="002A1395"/>
    <w:rsid w:val="002A141C"/>
    <w:rsid w:val="002A14BB"/>
    <w:rsid w:val="002A1527"/>
    <w:rsid w:val="002A15C2"/>
    <w:rsid w:val="002A15DE"/>
    <w:rsid w:val="002A1647"/>
    <w:rsid w:val="002A16E1"/>
    <w:rsid w:val="002A1759"/>
    <w:rsid w:val="002A1785"/>
    <w:rsid w:val="002A186F"/>
    <w:rsid w:val="002A1997"/>
    <w:rsid w:val="002A19A6"/>
    <w:rsid w:val="002A19AF"/>
    <w:rsid w:val="002A1AB6"/>
    <w:rsid w:val="002A1C23"/>
    <w:rsid w:val="002A1C6F"/>
    <w:rsid w:val="002A1C80"/>
    <w:rsid w:val="002A1D4E"/>
    <w:rsid w:val="002A1DE3"/>
    <w:rsid w:val="002A1EE6"/>
    <w:rsid w:val="002A1F46"/>
    <w:rsid w:val="002A205B"/>
    <w:rsid w:val="002A20B6"/>
    <w:rsid w:val="002A20BC"/>
    <w:rsid w:val="002A20BF"/>
    <w:rsid w:val="002A21E1"/>
    <w:rsid w:val="002A22E3"/>
    <w:rsid w:val="002A2316"/>
    <w:rsid w:val="002A236D"/>
    <w:rsid w:val="002A2460"/>
    <w:rsid w:val="002A2549"/>
    <w:rsid w:val="002A25B5"/>
    <w:rsid w:val="002A2619"/>
    <w:rsid w:val="002A2637"/>
    <w:rsid w:val="002A275C"/>
    <w:rsid w:val="002A27CE"/>
    <w:rsid w:val="002A2884"/>
    <w:rsid w:val="002A2937"/>
    <w:rsid w:val="002A29FA"/>
    <w:rsid w:val="002A2A31"/>
    <w:rsid w:val="002A2B20"/>
    <w:rsid w:val="002A2B67"/>
    <w:rsid w:val="002A2B73"/>
    <w:rsid w:val="002A2BAA"/>
    <w:rsid w:val="002A2CAA"/>
    <w:rsid w:val="002A2CCE"/>
    <w:rsid w:val="002A2CEE"/>
    <w:rsid w:val="002A2D35"/>
    <w:rsid w:val="002A2DCE"/>
    <w:rsid w:val="002A2E5D"/>
    <w:rsid w:val="002A2E6D"/>
    <w:rsid w:val="002A2EAD"/>
    <w:rsid w:val="002A2EF5"/>
    <w:rsid w:val="002A2F17"/>
    <w:rsid w:val="002A2FF3"/>
    <w:rsid w:val="002A304A"/>
    <w:rsid w:val="002A3193"/>
    <w:rsid w:val="002A32A0"/>
    <w:rsid w:val="002A32C5"/>
    <w:rsid w:val="002A335D"/>
    <w:rsid w:val="002A33AB"/>
    <w:rsid w:val="002A33C5"/>
    <w:rsid w:val="002A3448"/>
    <w:rsid w:val="002A3496"/>
    <w:rsid w:val="002A34E8"/>
    <w:rsid w:val="002A353F"/>
    <w:rsid w:val="002A3577"/>
    <w:rsid w:val="002A35F8"/>
    <w:rsid w:val="002A3641"/>
    <w:rsid w:val="002A36D3"/>
    <w:rsid w:val="002A3733"/>
    <w:rsid w:val="002A3738"/>
    <w:rsid w:val="002A3796"/>
    <w:rsid w:val="002A380E"/>
    <w:rsid w:val="002A3838"/>
    <w:rsid w:val="002A385A"/>
    <w:rsid w:val="002A390B"/>
    <w:rsid w:val="002A39C8"/>
    <w:rsid w:val="002A39D4"/>
    <w:rsid w:val="002A3A03"/>
    <w:rsid w:val="002A3A16"/>
    <w:rsid w:val="002A3A2B"/>
    <w:rsid w:val="002A3A95"/>
    <w:rsid w:val="002A3B05"/>
    <w:rsid w:val="002A3C50"/>
    <w:rsid w:val="002A3C88"/>
    <w:rsid w:val="002A3D0C"/>
    <w:rsid w:val="002A3DBD"/>
    <w:rsid w:val="002A3EA6"/>
    <w:rsid w:val="002A3EC2"/>
    <w:rsid w:val="002A3FE6"/>
    <w:rsid w:val="002A4044"/>
    <w:rsid w:val="002A4068"/>
    <w:rsid w:val="002A414C"/>
    <w:rsid w:val="002A4234"/>
    <w:rsid w:val="002A4269"/>
    <w:rsid w:val="002A43AA"/>
    <w:rsid w:val="002A4484"/>
    <w:rsid w:val="002A4508"/>
    <w:rsid w:val="002A4516"/>
    <w:rsid w:val="002A467C"/>
    <w:rsid w:val="002A4761"/>
    <w:rsid w:val="002A476C"/>
    <w:rsid w:val="002A47B8"/>
    <w:rsid w:val="002A47C5"/>
    <w:rsid w:val="002A4863"/>
    <w:rsid w:val="002A4899"/>
    <w:rsid w:val="002A49AF"/>
    <w:rsid w:val="002A49F4"/>
    <w:rsid w:val="002A4B7D"/>
    <w:rsid w:val="002A4B8C"/>
    <w:rsid w:val="002A4B94"/>
    <w:rsid w:val="002A4BD4"/>
    <w:rsid w:val="002A4BD6"/>
    <w:rsid w:val="002A4BF0"/>
    <w:rsid w:val="002A4BF2"/>
    <w:rsid w:val="002A4C1E"/>
    <w:rsid w:val="002A4C3B"/>
    <w:rsid w:val="002A4CDE"/>
    <w:rsid w:val="002A4D39"/>
    <w:rsid w:val="002A4E22"/>
    <w:rsid w:val="002A4E5F"/>
    <w:rsid w:val="002A4F15"/>
    <w:rsid w:val="002A4FEF"/>
    <w:rsid w:val="002A4FF3"/>
    <w:rsid w:val="002A5119"/>
    <w:rsid w:val="002A546B"/>
    <w:rsid w:val="002A54B3"/>
    <w:rsid w:val="002A550B"/>
    <w:rsid w:val="002A5685"/>
    <w:rsid w:val="002A570A"/>
    <w:rsid w:val="002A570B"/>
    <w:rsid w:val="002A574C"/>
    <w:rsid w:val="002A5766"/>
    <w:rsid w:val="002A5781"/>
    <w:rsid w:val="002A5818"/>
    <w:rsid w:val="002A5843"/>
    <w:rsid w:val="002A5884"/>
    <w:rsid w:val="002A58D6"/>
    <w:rsid w:val="002A5933"/>
    <w:rsid w:val="002A59B5"/>
    <w:rsid w:val="002A5A0E"/>
    <w:rsid w:val="002A5A67"/>
    <w:rsid w:val="002A5A68"/>
    <w:rsid w:val="002A5BC7"/>
    <w:rsid w:val="002A5BDD"/>
    <w:rsid w:val="002A5CB0"/>
    <w:rsid w:val="002A5CFD"/>
    <w:rsid w:val="002A5D5A"/>
    <w:rsid w:val="002A5D97"/>
    <w:rsid w:val="002A5DD4"/>
    <w:rsid w:val="002A5DE8"/>
    <w:rsid w:val="002A5E45"/>
    <w:rsid w:val="002A5EFC"/>
    <w:rsid w:val="002A5F5B"/>
    <w:rsid w:val="002A608F"/>
    <w:rsid w:val="002A60DE"/>
    <w:rsid w:val="002A60ED"/>
    <w:rsid w:val="002A6256"/>
    <w:rsid w:val="002A63A8"/>
    <w:rsid w:val="002A6539"/>
    <w:rsid w:val="002A661A"/>
    <w:rsid w:val="002A663A"/>
    <w:rsid w:val="002A6675"/>
    <w:rsid w:val="002A676D"/>
    <w:rsid w:val="002A68C8"/>
    <w:rsid w:val="002A6A11"/>
    <w:rsid w:val="002A6B1B"/>
    <w:rsid w:val="002A6B7A"/>
    <w:rsid w:val="002A6D47"/>
    <w:rsid w:val="002A6D4B"/>
    <w:rsid w:val="002A6DF7"/>
    <w:rsid w:val="002A6E49"/>
    <w:rsid w:val="002A6E67"/>
    <w:rsid w:val="002A6ED0"/>
    <w:rsid w:val="002A6EEF"/>
    <w:rsid w:val="002A7010"/>
    <w:rsid w:val="002A7036"/>
    <w:rsid w:val="002A7053"/>
    <w:rsid w:val="002A70E3"/>
    <w:rsid w:val="002A7107"/>
    <w:rsid w:val="002A7177"/>
    <w:rsid w:val="002A71FB"/>
    <w:rsid w:val="002A723D"/>
    <w:rsid w:val="002A7257"/>
    <w:rsid w:val="002A725B"/>
    <w:rsid w:val="002A7296"/>
    <w:rsid w:val="002A7314"/>
    <w:rsid w:val="002A734C"/>
    <w:rsid w:val="002A747E"/>
    <w:rsid w:val="002A74EF"/>
    <w:rsid w:val="002A75F1"/>
    <w:rsid w:val="002A763B"/>
    <w:rsid w:val="002A7658"/>
    <w:rsid w:val="002A7686"/>
    <w:rsid w:val="002A76EB"/>
    <w:rsid w:val="002A7778"/>
    <w:rsid w:val="002A7864"/>
    <w:rsid w:val="002A79B3"/>
    <w:rsid w:val="002A7A15"/>
    <w:rsid w:val="002A7A65"/>
    <w:rsid w:val="002A7AE1"/>
    <w:rsid w:val="002A7AFE"/>
    <w:rsid w:val="002A7BB9"/>
    <w:rsid w:val="002A7C02"/>
    <w:rsid w:val="002A7C64"/>
    <w:rsid w:val="002A7D41"/>
    <w:rsid w:val="002A7E05"/>
    <w:rsid w:val="002A7EEC"/>
    <w:rsid w:val="002A7F25"/>
    <w:rsid w:val="002B0195"/>
    <w:rsid w:val="002B01F4"/>
    <w:rsid w:val="002B021F"/>
    <w:rsid w:val="002B0225"/>
    <w:rsid w:val="002B033C"/>
    <w:rsid w:val="002B0435"/>
    <w:rsid w:val="002B045F"/>
    <w:rsid w:val="002B0467"/>
    <w:rsid w:val="002B05DA"/>
    <w:rsid w:val="002B0651"/>
    <w:rsid w:val="002B0715"/>
    <w:rsid w:val="002B074A"/>
    <w:rsid w:val="002B0796"/>
    <w:rsid w:val="002B07C4"/>
    <w:rsid w:val="002B0845"/>
    <w:rsid w:val="002B088E"/>
    <w:rsid w:val="002B09B4"/>
    <w:rsid w:val="002B09F6"/>
    <w:rsid w:val="002B0A57"/>
    <w:rsid w:val="002B0A8C"/>
    <w:rsid w:val="002B0ACB"/>
    <w:rsid w:val="002B0B52"/>
    <w:rsid w:val="002B0BC1"/>
    <w:rsid w:val="002B0C13"/>
    <w:rsid w:val="002B0CBA"/>
    <w:rsid w:val="002B0CC4"/>
    <w:rsid w:val="002B0DA9"/>
    <w:rsid w:val="002B0DD9"/>
    <w:rsid w:val="002B0DDF"/>
    <w:rsid w:val="002B0EE6"/>
    <w:rsid w:val="002B0F4A"/>
    <w:rsid w:val="002B10BB"/>
    <w:rsid w:val="002B1152"/>
    <w:rsid w:val="002B1189"/>
    <w:rsid w:val="002B1232"/>
    <w:rsid w:val="002B129C"/>
    <w:rsid w:val="002B1308"/>
    <w:rsid w:val="002B131C"/>
    <w:rsid w:val="002B1339"/>
    <w:rsid w:val="002B134B"/>
    <w:rsid w:val="002B136F"/>
    <w:rsid w:val="002B1392"/>
    <w:rsid w:val="002B1399"/>
    <w:rsid w:val="002B13D0"/>
    <w:rsid w:val="002B1482"/>
    <w:rsid w:val="002B15CA"/>
    <w:rsid w:val="002B16B9"/>
    <w:rsid w:val="002B17DC"/>
    <w:rsid w:val="002B181F"/>
    <w:rsid w:val="002B1827"/>
    <w:rsid w:val="002B1868"/>
    <w:rsid w:val="002B1869"/>
    <w:rsid w:val="002B1890"/>
    <w:rsid w:val="002B19A0"/>
    <w:rsid w:val="002B19E3"/>
    <w:rsid w:val="002B1ABB"/>
    <w:rsid w:val="002B1AF2"/>
    <w:rsid w:val="002B1BA3"/>
    <w:rsid w:val="002B1BCD"/>
    <w:rsid w:val="002B1C02"/>
    <w:rsid w:val="002B1C10"/>
    <w:rsid w:val="002B1C89"/>
    <w:rsid w:val="002B1CE3"/>
    <w:rsid w:val="002B1D32"/>
    <w:rsid w:val="002B1DF2"/>
    <w:rsid w:val="002B1E05"/>
    <w:rsid w:val="002B1ED4"/>
    <w:rsid w:val="002B1F0F"/>
    <w:rsid w:val="002B1F32"/>
    <w:rsid w:val="002B2040"/>
    <w:rsid w:val="002B209F"/>
    <w:rsid w:val="002B2222"/>
    <w:rsid w:val="002B22BD"/>
    <w:rsid w:val="002B22C4"/>
    <w:rsid w:val="002B22D9"/>
    <w:rsid w:val="002B232A"/>
    <w:rsid w:val="002B2361"/>
    <w:rsid w:val="002B238D"/>
    <w:rsid w:val="002B246C"/>
    <w:rsid w:val="002B256F"/>
    <w:rsid w:val="002B25C2"/>
    <w:rsid w:val="002B262F"/>
    <w:rsid w:val="002B273A"/>
    <w:rsid w:val="002B2801"/>
    <w:rsid w:val="002B2934"/>
    <w:rsid w:val="002B29B7"/>
    <w:rsid w:val="002B2BF2"/>
    <w:rsid w:val="002B2C2C"/>
    <w:rsid w:val="002B2CA2"/>
    <w:rsid w:val="002B2D63"/>
    <w:rsid w:val="002B2D9B"/>
    <w:rsid w:val="002B2F15"/>
    <w:rsid w:val="002B2F18"/>
    <w:rsid w:val="002B2FBC"/>
    <w:rsid w:val="002B3001"/>
    <w:rsid w:val="002B300E"/>
    <w:rsid w:val="002B3081"/>
    <w:rsid w:val="002B30B3"/>
    <w:rsid w:val="002B3168"/>
    <w:rsid w:val="002B316D"/>
    <w:rsid w:val="002B3203"/>
    <w:rsid w:val="002B3205"/>
    <w:rsid w:val="002B3261"/>
    <w:rsid w:val="002B3268"/>
    <w:rsid w:val="002B3296"/>
    <w:rsid w:val="002B32D5"/>
    <w:rsid w:val="002B32D7"/>
    <w:rsid w:val="002B331A"/>
    <w:rsid w:val="002B3327"/>
    <w:rsid w:val="002B346A"/>
    <w:rsid w:val="002B3470"/>
    <w:rsid w:val="002B35E8"/>
    <w:rsid w:val="002B35F0"/>
    <w:rsid w:val="002B3607"/>
    <w:rsid w:val="002B36BE"/>
    <w:rsid w:val="002B36D6"/>
    <w:rsid w:val="002B3732"/>
    <w:rsid w:val="002B3784"/>
    <w:rsid w:val="002B378E"/>
    <w:rsid w:val="002B37A4"/>
    <w:rsid w:val="002B37DB"/>
    <w:rsid w:val="002B3861"/>
    <w:rsid w:val="002B3871"/>
    <w:rsid w:val="002B3909"/>
    <w:rsid w:val="002B3A02"/>
    <w:rsid w:val="002B3BEF"/>
    <w:rsid w:val="002B3BF3"/>
    <w:rsid w:val="002B3C10"/>
    <w:rsid w:val="002B3C60"/>
    <w:rsid w:val="002B3CB7"/>
    <w:rsid w:val="002B3D8D"/>
    <w:rsid w:val="002B3DAB"/>
    <w:rsid w:val="002B3E33"/>
    <w:rsid w:val="002B3E61"/>
    <w:rsid w:val="002B3E7A"/>
    <w:rsid w:val="002B3F4C"/>
    <w:rsid w:val="002B4091"/>
    <w:rsid w:val="002B40B0"/>
    <w:rsid w:val="002B425F"/>
    <w:rsid w:val="002B42B8"/>
    <w:rsid w:val="002B42D0"/>
    <w:rsid w:val="002B42E8"/>
    <w:rsid w:val="002B437C"/>
    <w:rsid w:val="002B4456"/>
    <w:rsid w:val="002B44E6"/>
    <w:rsid w:val="002B4500"/>
    <w:rsid w:val="002B45D1"/>
    <w:rsid w:val="002B46DE"/>
    <w:rsid w:val="002B4812"/>
    <w:rsid w:val="002B48ED"/>
    <w:rsid w:val="002B495D"/>
    <w:rsid w:val="002B4964"/>
    <w:rsid w:val="002B49B9"/>
    <w:rsid w:val="002B4A08"/>
    <w:rsid w:val="002B4A3F"/>
    <w:rsid w:val="002B4A7A"/>
    <w:rsid w:val="002B4A7F"/>
    <w:rsid w:val="002B4AC1"/>
    <w:rsid w:val="002B4B03"/>
    <w:rsid w:val="002B4BFC"/>
    <w:rsid w:val="002B4C28"/>
    <w:rsid w:val="002B4D35"/>
    <w:rsid w:val="002B4E9B"/>
    <w:rsid w:val="002B4EAA"/>
    <w:rsid w:val="002B4F16"/>
    <w:rsid w:val="002B506C"/>
    <w:rsid w:val="002B50C7"/>
    <w:rsid w:val="002B518E"/>
    <w:rsid w:val="002B53C5"/>
    <w:rsid w:val="002B5486"/>
    <w:rsid w:val="002B550B"/>
    <w:rsid w:val="002B5691"/>
    <w:rsid w:val="002B5847"/>
    <w:rsid w:val="002B58D2"/>
    <w:rsid w:val="002B5905"/>
    <w:rsid w:val="002B597A"/>
    <w:rsid w:val="002B59B8"/>
    <w:rsid w:val="002B59FB"/>
    <w:rsid w:val="002B5A4E"/>
    <w:rsid w:val="002B5C17"/>
    <w:rsid w:val="002B5C49"/>
    <w:rsid w:val="002B5C9A"/>
    <w:rsid w:val="002B5D98"/>
    <w:rsid w:val="002B5E44"/>
    <w:rsid w:val="002B5F36"/>
    <w:rsid w:val="002B5F8A"/>
    <w:rsid w:val="002B5FAE"/>
    <w:rsid w:val="002B606B"/>
    <w:rsid w:val="002B6105"/>
    <w:rsid w:val="002B61A7"/>
    <w:rsid w:val="002B62AC"/>
    <w:rsid w:val="002B62D3"/>
    <w:rsid w:val="002B62DF"/>
    <w:rsid w:val="002B63EA"/>
    <w:rsid w:val="002B6505"/>
    <w:rsid w:val="002B6576"/>
    <w:rsid w:val="002B6617"/>
    <w:rsid w:val="002B661E"/>
    <w:rsid w:val="002B667D"/>
    <w:rsid w:val="002B66AC"/>
    <w:rsid w:val="002B66B7"/>
    <w:rsid w:val="002B6703"/>
    <w:rsid w:val="002B6738"/>
    <w:rsid w:val="002B675D"/>
    <w:rsid w:val="002B6787"/>
    <w:rsid w:val="002B67E7"/>
    <w:rsid w:val="002B6872"/>
    <w:rsid w:val="002B68C3"/>
    <w:rsid w:val="002B6977"/>
    <w:rsid w:val="002B6A12"/>
    <w:rsid w:val="002B6ADB"/>
    <w:rsid w:val="002B6ADD"/>
    <w:rsid w:val="002B6B0F"/>
    <w:rsid w:val="002B6B27"/>
    <w:rsid w:val="002B6C03"/>
    <w:rsid w:val="002B6C2A"/>
    <w:rsid w:val="002B6C4B"/>
    <w:rsid w:val="002B6CF0"/>
    <w:rsid w:val="002B6DAC"/>
    <w:rsid w:val="002B6DAF"/>
    <w:rsid w:val="002B6E14"/>
    <w:rsid w:val="002B6E58"/>
    <w:rsid w:val="002B6EF9"/>
    <w:rsid w:val="002B6EFF"/>
    <w:rsid w:val="002B6F06"/>
    <w:rsid w:val="002B6F64"/>
    <w:rsid w:val="002B732B"/>
    <w:rsid w:val="002B7337"/>
    <w:rsid w:val="002B7368"/>
    <w:rsid w:val="002B7434"/>
    <w:rsid w:val="002B7470"/>
    <w:rsid w:val="002B7476"/>
    <w:rsid w:val="002B7550"/>
    <w:rsid w:val="002B75E9"/>
    <w:rsid w:val="002B7632"/>
    <w:rsid w:val="002B7757"/>
    <w:rsid w:val="002B7833"/>
    <w:rsid w:val="002B78EA"/>
    <w:rsid w:val="002B78F2"/>
    <w:rsid w:val="002B7A09"/>
    <w:rsid w:val="002B7B42"/>
    <w:rsid w:val="002B7BE6"/>
    <w:rsid w:val="002B7C93"/>
    <w:rsid w:val="002B7E9A"/>
    <w:rsid w:val="002B7F1A"/>
    <w:rsid w:val="002B7F52"/>
    <w:rsid w:val="002C003C"/>
    <w:rsid w:val="002C0137"/>
    <w:rsid w:val="002C01AB"/>
    <w:rsid w:val="002C0270"/>
    <w:rsid w:val="002C02C9"/>
    <w:rsid w:val="002C036B"/>
    <w:rsid w:val="002C03B8"/>
    <w:rsid w:val="002C03CB"/>
    <w:rsid w:val="002C042D"/>
    <w:rsid w:val="002C04A3"/>
    <w:rsid w:val="002C0549"/>
    <w:rsid w:val="002C0623"/>
    <w:rsid w:val="002C0743"/>
    <w:rsid w:val="002C080F"/>
    <w:rsid w:val="002C082B"/>
    <w:rsid w:val="002C08C3"/>
    <w:rsid w:val="002C08FD"/>
    <w:rsid w:val="002C09B9"/>
    <w:rsid w:val="002C09F9"/>
    <w:rsid w:val="002C0A69"/>
    <w:rsid w:val="002C0A83"/>
    <w:rsid w:val="002C0AD5"/>
    <w:rsid w:val="002C0B64"/>
    <w:rsid w:val="002C0CB7"/>
    <w:rsid w:val="002C0D21"/>
    <w:rsid w:val="002C0D22"/>
    <w:rsid w:val="002C0D42"/>
    <w:rsid w:val="002C0D7B"/>
    <w:rsid w:val="002C0D97"/>
    <w:rsid w:val="002C0DA4"/>
    <w:rsid w:val="002C0E16"/>
    <w:rsid w:val="002C0E89"/>
    <w:rsid w:val="002C0EB6"/>
    <w:rsid w:val="002C0ED8"/>
    <w:rsid w:val="002C0F5D"/>
    <w:rsid w:val="002C105A"/>
    <w:rsid w:val="002C106A"/>
    <w:rsid w:val="002C10EF"/>
    <w:rsid w:val="002C119D"/>
    <w:rsid w:val="002C11E2"/>
    <w:rsid w:val="002C123A"/>
    <w:rsid w:val="002C1243"/>
    <w:rsid w:val="002C1285"/>
    <w:rsid w:val="002C129D"/>
    <w:rsid w:val="002C12A5"/>
    <w:rsid w:val="002C1304"/>
    <w:rsid w:val="002C1327"/>
    <w:rsid w:val="002C13A5"/>
    <w:rsid w:val="002C13CC"/>
    <w:rsid w:val="002C140A"/>
    <w:rsid w:val="002C1431"/>
    <w:rsid w:val="002C1440"/>
    <w:rsid w:val="002C1470"/>
    <w:rsid w:val="002C14C9"/>
    <w:rsid w:val="002C1536"/>
    <w:rsid w:val="002C1632"/>
    <w:rsid w:val="002C1636"/>
    <w:rsid w:val="002C16A7"/>
    <w:rsid w:val="002C16FE"/>
    <w:rsid w:val="002C1743"/>
    <w:rsid w:val="002C1804"/>
    <w:rsid w:val="002C182B"/>
    <w:rsid w:val="002C182F"/>
    <w:rsid w:val="002C18DF"/>
    <w:rsid w:val="002C19FF"/>
    <w:rsid w:val="002C1A47"/>
    <w:rsid w:val="002C1AA1"/>
    <w:rsid w:val="002C1AC9"/>
    <w:rsid w:val="002C1C5C"/>
    <w:rsid w:val="002C1C6F"/>
    <w:rsid w:val="002C1CBF"/>
    <w:rsid w:val="002C1E24"/>
    <w:rsid w:val="002C1EA4"/>
    <w:rsid w:val="002C1F5A"/>
    <w:rsid w:val="002C1F82"/>
    <w:rsid w:val="002C201D"/>
    <w:rsid w:val="002C203F"/>
    <w:rsid w:val="002C20C3"/>
    <w:rsid w:val="002C20DB"/>
    <w:rsid w:val="002C2270"/>
    <w:rsid w:val="002C232C"/>
    <w:rsid w:val="002C23BD"/>
    <w:rsid w:val="002C23CF"/>
    <w:rsid w:val="002C2430"/>
    <w:rsid w:val="002C2450"/>
    <w:rsid w:val="002C2496"/>
    <w:rsid w:val="002C250C"/>
    <w:rsid w:val="002C251C"/>
    <w:rsid w:val="002C251E"/>
    <w:rsid w:val="002C2669"/>
    <w:rsid w:val="002C2704"/>
    <w:rsid w:val="002C27C7"/>
    <w:rsid w:val="002C2832"/>
    <w:rsid w:val="002C2883"/>
    <w:rsid w:val="002C2885"/>
    <w:rsid w:val="002C28C8"/>
    <w:rsid w:val="002C28D1"/>
    <w:rsid w:val="002C2951"/>
    <w:rsid w:val="002C299A"/>
    <w:rsid w:val="002C29BA"/>
    <w:rsid w:val="002C2A04"/>
    <w:rsid w:val="002C2A31"/>
    <w:rsid w:val="002C2A8A"/>
    <w:rsid w:val="002C2B55"/>
    <w:rsid w:val="002C2B69"/>
    <w:rsid w:val="002C2B6D"/>
    <w:rsid w:val="002C2C7E"/>
    <w:rsid w:val="002C2E29"/>
    <w:rsid w:val="002C2F16"/>
    <w:rsid w:val="002C2F61"/>
    <w:rsid w:val="002C2F87"/>
    <w:rsid w:val="002C3110"/>
    <w:rsid w:val="002C31CB"/>
    <w:rsid w:val="002C31D4"/>
    <w:rsid w:val="002C31F2"/>
    <w:rsid w:val="002C3232"/>
    <w:rsid w:val="002C3258"/>
    <w:rsid w:val="002C325F"/>
    <w:rsid w:val="002C3296"/>
    <w:rsid w:val="002C349E"/>
    <w:rsid w:val="002C34ED"/>
    <w:rsid w:val="002C34F8"/>
    <w:rsid w:val="002C35D2"/>
    <w:rsid w:val="002C3679"/>
    <w:rsid w:val="002C3854"/>
    <w:rsid w:val="002C3913"/>
    <w:rsid w:val="002C3B52"/>
    <w:rsid w:val="002C3B61"/>
    <w:rsid w:val="002C3CCA"/>
    <w:rsid w:val="002C3CD4"/>
    <w:rsid w:val="002C3CF7"/>
    <w:rsid w:val="002C3D6A"/>
    <w:rsid w:val="002C3DD8"/>
    <w:rsid w:val="002C3E5D"/>
    <w:rsid w:val="002C3E90"/>
    <w:rsid w:val="002C3FF0"/>
    <w:rsid w:val="002C4049"/>
    <w:rsid w:val="002C40F7"/>
    <w:rsid w:val="002C4148"/>
    <w:rsid w:val="002C4197"/>
    <w:rsid w:val="002C4241"/>
    <w:rsid w:val="002C4255"/>
    <w:rsid w:val="002C4275"/>
    <w:rsid w:val="002C4290"/>
    <w:rsid w:val="002C441A"/>
    <w:rsid w:val="002C4437"/>
    <w:rsid w:val="002C4568"/>
    <w:rsid w:val="002C4588"/>
    <w:rsid w:val="002C464E"/>
    <w:rsid w:val="002C4767"/>
    <w:rsid w:val="002C47E4"/>
    <w:rsid w:val="002C4821"/>
    <w:rsid w:val="002C482A"/>
    <w:rsid w:val="002C4876"/>
    <w:rsid w:val="002C4882"/>
    <w:rsid w:val="002C4998"/>
    <w:rsid w:val="002C4A61"/>
    <w:rsid w:val="002C4AC1"/>
    <w:rsid w:val="002C4AC2"/>
    <w:rsid w:val="002C4B2B"/>
    <w:rsid w:val="002C4B8F"/>
    <w:rsid w:val="002C4C53"/>
    <w:rsid w:val="002C4CAF"/>
    <w:rsid w:val="002C4DE8"/>
    <w:rsid w:val="002C4DED"/>
    <w:rsid w:val="002C4E5A"/>
    <w:rsid w:val="002C4EC6"/>
    <w:rsid w:val="002C5001"/>
    <w:rsid w:val="002C50DB"/>
    <w:rsid w:val="002C511B"/>
    <w:rsid w:val="002C51F7"/>
    <w:rsid w:val="002C52D2"/>
    <w:rsid w:val="002C52F8"/>
    <w:rsid w:val="002C535B"/>
    <w:rsid w:val="002C5362"/>
    <w:rsid w:val="002C5395"/>
    <w:rsid w:val="002C54A0"/>
    <w:rsid w:val="002C54FD"/>
    <w:rsid w:val="002C5525"/>
    <w:rsid w:val="002C563A"/>
    <w:rsid w:val="002C563E"/>
    <w:rsid w:val="002C5695"/>
    <w:rsid w:val="002C56DF"/>
    <w:rsid w:val="002C572A"/>
    <w:rsid w:val="002C57E2"/>
    <w:rsid w:val="002C5904"/>
    <w:rsid w:val="002C5A00"/>
    <w:rsid w:val="002C5A54"/>
    <w:rsid w:val="002C5AB7"/>
    <w:rsid w:val="002C5B0F"/>
    <w:rsid w:val="002C5B39"/>
    <w:rsid w:val="002C5BC8"/>
    <w:rsid w:val="002C5C10"/>
    <w:rsid w:val="002C5D0A"/>
    <w:rsid w:val="002C5D46"/>
    <w:rsid w:val="002C5E08"/>
    <w:rsid w:val="002C5E82"/>
    <w:rsid w:val="002C5F88"/>
    <w:rsid w:val="002C607D"/>
    <w:rsid w:val="002C636B"/>
    <w:rsid w:val="002C636C"/>
    <w:rsid w:val="002C63CD"/>
    <w:rsid w:val="002C63E0"/>
    <w:rsid w:val="002C64CF"/>
    <w:rsid w:val="002C6519"/>
    <w:rsid w:val="002C656F"/>
    <w:rsid w:val="002C6586"/>
    <w:rsid w:val="002C6660"/>
    <w:rsid w:val="002C66C6"/>
    <w:rsid w:val="002C670A"/>
    <w:rsid w:val="002C6769"/>
    <w:rsid w:val="002C67AE"/>
    <w:rsid w:val="002C67C7"/>
    <w:rsid w:val="002C6891"/>
    <w:rsid w:val="002C68ED"/>
    <w:rsid w:val="002C6A25"/>
    <w:rsid w:val="002C6B21"/>
    <w:rsid w:val="002C6E6B"/>
    <w:rsid w:val="002C6E94"/>
    <w:rsid w:val="002C6EAE"/>
    <w:rsid w:val="002C6F15"/>
    <w:rsid w:val="002C6F48"/>
    <w:rsid w:val="002C6F62"/>
    <w:rsid w:val="002C6F7F"/>
    <w:rsid w:val="002C6FE7"/>
    <w:rsid w:val="002C7031"/>
    <w:rsid w:val="002C7067"/>
    <w:rsid w:val="002C7196"/>
    <w:rsid w:val="002C7255"/>
    <w:rsid w:val="002C756D"/>
    <w:rsid w:val="002C764C"/>
    <w:rsid w:val="002C764D"/>
    <w:rsid w:val="002C76B2"/>
    <w:rsid w:val="002C76B3"/>
    <w:rsid w:val="002C76D4"/>
    <w:rsid w:val="002C77FE"/>
    <w:rsid w:val="002C782C"/>
    <w:rsid w:val="002C7843"/>
    <w:rsid w:val="002C7872"/>
    <w:rsid w:val="002C78F4"/>
    <w:rsid w:val="002C7903"/>
    <w:rsid w:val="002C791F"/>
    <w:rsid w:val="002C79C8"/>
    <w:rsid w:val="002C7A35"/>
    <w:rsid w:val="002C7AB3"/>
    <w:rsid w:val="002C7BBA"/>
    <w:rsid w:val="002C7BD1"/>
    <w:rsid w:val="002C7C88"/>
    <w:rsid w:val="002C7CBF"/>
    <w:rsid w:val="002C7D93"/>
    <w:rsid w:val="002C7DD6"/>
    <w:rsid w:val="002C7ED1"/>
    <w:rsid w:val="002C7FFE"/>
    <w:rsid w:val="002D0087"/>
    <w:rsid w:val="002D0154"/>
    <w:rsid w:val="002D01AF"/>
    <w:rsid w:val="002D01E4"/>
    <w:rsid w:val="002D01EF"/>
    <w:rsid w:val="002D0219"/>
    <w:rsid w:val="002D0295"/>
    <w:rsid w:val="002D02D4"/>
    <w:rsid w:val="002D039E"/>
    <w:rsid w:val="002D048D"/>
    <w:rsid w:val="002D04F7"/>
    <w:rsid w:val="002D0611"/>
    <w:rsid w:val="002D063E"/>
    <w:rsid w:val="002D06E2"/>
    <w:rsid w:val="002D07B2"/>
    <w:rsid w:val="002D0803"/>
    <w:rsid w:val="002D081F"/>
    <w:rsid w:val="002D0856"/>
    <w:rsid w:val="002D0961"/>
    <w:rsid w:val="002D09FC"/>
    <w:rsid w:val="002D0A31"/>
    <w:rsid w:val="002D0A39"/>
    <w:rsid w:val="002D0A4C"/>
    <w:rsid w:val="002D0AA3"/>
    <w:rsid w:val="002D0ACB"/>
    <w:rsid w:val="002D0C14"/>
    <w:rsid w:val="002D0CC2"/>
    <w:rsid w:val="002D0D54"/>
    <w:rsid w:val="002D0DBA"/>
    <w:rsid w:val="002D0EF6"/>
    <w:rsid w:val="002D0F16"/>
    <w:rsid w:val="002D0F5E"/>
    <w:rsid w:val="002D0F86"/>
    <w:rsid w:val="002D0FB9"/>
    <w:rsid w:val="002D0FEA"/>
    <w:rsid w:val="002D1000"/>
    <w:rsid w:val="002D106C"/>
    <w:rsid w:val="002D10EE"/>
    <w:rsid w:val="002D1110"/>
    <w:rsid w:val="002D1196"/>
    <w:rsid w:val="002D121F"/>
    <w:rsid w:val="002D133D"/>
    <w:rsid w:val="002D141D"/>
    <w:rsid w:val="002D1452"/>
    <w:rsid w:val="002D14A7"/>
    <w:rsid w:val="002D1509"/>
    <w:rsid w:val="002D1549"/>
    <w:rsid w:val="002D154C"/>
    <w:rsid w:val="002D1554"/>
    <w:rsid w:val="002D157B"/>
    <w:rsid w:val="002D1626"/>
    <w:rsid w:val="002D1726"/>
    <w:rsid w:val="002D17A6"/>
    <w:rsid w:val="002D19BD"/>
    <w:rsid w:val="002D19C1"/>
    <w:rsid w:val="002D1AEB"/>
    <w:rsid w:val="002D1B05"/>
    <w:rsid w:val="002D1BC4"/>
    <w:rsid w:val="002D1BCA"/>
    <w:rsid w:val="002D1C8D"/>
    <w:rsid w:val="002D1CBD"/>
    <w:rsid w:val="002D1D06"/>
    <w:rsid w:val="002D1D31"/>
    <w:rsid w:val="002D1DA1"/>
    <w:rsid w:val="002D1EAC"/>
    <w:rsid w:val="002D1F71"/>
    <w:rsid w:val="002D2088"/>
    <w:rsid w:val="002D20DF"/>
    <w:rsid w:val="002D2176"/>
    <w:rsid w:val="002D220A"/>
    <w:rsid w:val="002D2289"/>
    <w:rsid w:val="002D236D"/>
    <w:rsid w:val="002D23B1"/>
    <w:rsid w:val="002D24A0"/>
    <w:rsid w:val="002D2560"/>
    <w:rsid w:val="002D25BB"/>
    <w:rsid w:val="002D26C6"/>
    <w:rsid w:val="002D270A"/>
    <w:rsid w:val="002D2724"/>
    <w:rsid w:val="002D2751"/>
    <w:rsid w:val="002D27B5"/>
    <w:rsid w:val="002D2810"/>
    <w:rsid w:val="002D291F"/>
    <w:rsid w:val="002D2A1E"/>
    <w:rsid w:val="002D2A98"/>
    <w:rsid w:val="002D2AC2"/>
    <w:rsid w:val="002D2B76"/>
    <w:rsid w:val="002D2B84"/>
    <w:rsid w:val="002D2BA1"/>
    <w:rsid w:val="002D2DC8"/>
    <w:rsid w:val="002D2F83"/>
    <w:rsid w:val="002D3088"/>
    <w:rsid w:val="002D3141"/>
    <w:rsid w:val="002D31AB"/>
    <w:rsid w:val="002D31C2"/>
    <w:rsid w:val="002D3235"/>
    <w:rsid w:val="002D3286"/>
    <w:rsid w:val="002D3411"/>
    <w:rsid w:val="002D35B6"/>
    <w:rsid w:val="002D37ED"/>
    <w:rsid w:val="002D37F8"/>
    <w:rsid w:val="002D3928"/>
    <w:rsid w:val="002D39A2"/>
    <w:rsid w:val="002D3AA6"/>
    <w:rsid w:val="002D3BC0"/>
    <w:rsid w:val="002D3BC3"/>
    <w:rsid w:val="002D3E6E"/>
    <w:rsid w:val="002D3E90"/>
    <w:rsid w:val="002D3FAB"/>
    <w:rsid w:val="002D4076"/>
    <w:rsid w:val="002D4098"/>
    <w:rsid w:val="002D40D4"/>
    <w:rsid w:val="002D4324"/>
    <w:rsid w:val="002D43EA"/>
    <w:rsid w:val="002D4491"/>
    <w:rsid w:val="002D44C2"/>
    <w:rsid w:val="002D4561"/>
    <w:rsid w:val="002D45C7"/>
    <w:rsid w:val="002D47A8"/>
    <w:rsid w:val="002D483E"/>
    <w:rsid w:val="002D492B"/>
    <w:rsid w:val="002D4977"/>
    <w:rsid w:val="002D4A2B"/>
    <w:rsid w:val="002D4AFF"/>
    <w:rsid w:val="002D4B16"/>
    <w:rsid w:val="002D4CDE"/>
    <w:rsid w:val="002D4D06"/>
    <w:rsid w:val="002D4D8B"/>
    <w:rsid w:val="002D4DE0"/>
    <w:rsid w:val="002D4E45"/>
    <w:rsid w:val="002D4E9D"/>
    <w:rsid w:val="002D4EBE"/>
    <w:rsid w:val="002D4EEB"/>
    <w:rsid w:val="002D4EFF"/>
    <w:rsid w:val="002D4F39"/>
    <w:rsid w:val="002D4F4D"/>
    <w:rsid w:val="002D4F81"/>
    <w:rsid w:val="002D4FA2"/>
    <w:rsid w:val="002D4FB3"/>
    <w:rsid w:val="002D5054"/>
    <w:rsid w:val="002D519B"/>
    <w:rsid w:val="002D51C2"/>
    <w:rsid w:val="002D51D2"/>
    <w:rsid w:val="002D527E"/>
    <w:rsid w:val="002D529A"/>
    <w:rsid w:val="002D5332"/>
    <w:rsid w:val="002D535C"/>
    <w:rsid w:val="002D539F"/>
    <w:rsid w:val="002D5418"/>
    <w:rsid w:val="002D55AC"/>
    <w:rsid w:val="002D55E7"/>
    <w:rsid w:val="002D55F4"/>
    <w:rsid w:val="002D5707"/>
    <w:rsid w:val="002D5776"/>
    <w:rsid w:val="002D5786"/>
    <w:rsid w:val="002D5789"/>
    <w:rsid w:val="002D57BF"/>
    <w:rsid w:val="002D5873"/>
    <w:rsid w:val="002D58B6"/>
    <w:rsid w:val="002D5915"/>
    <w:rsid w:val="002D5988"/>
    <w:rsid w:val="002D59D2"/>
    <w:rsid w:val="002D59EA"/>
    <w:rsid w:val="002D5B0D"/>
    <w:rsid w:val="002D5CC2"/>
    <w:rsid w:val="002D5CED"/>
    <w:rsid w:val="002D5D6C"/>
    <w:rsid w:val="002D5DC8"/>
    <w:rsid w:val="002D5F3C"/>
    <w:rsid w:val="002D5FA8"/>
    <w:rsid w:val="002D5FF5"/>
    <w:rsid w:val="002D6134"/>
    <w:rsid w:val="002D619F"/>
    <w:rsid w:val="002D62D5"/>
    <w:rsid w:val="002D6390"/>
    <w:rsid w:val="002D647E"/>
    <w:rsid w:val="002D64E4"/>
    <w:rsid w:val="002D6525"/>
    <w:rsid w:val="002D6570"/>
    <w:rsid w:val="002D6592"/>
    <w:rsid w:val="002D6667"/>
    <w:rsid w:val="002D668D"/>
    <w:rsid w:val="002D66EC"/>
    <w:rsid w:val="002D680C"/>
    <w:rsid w:val="002D696D"/>
    <w:rsid w:val="002D6A1E"/>
    <w:rsid w:val="002D6B3C"/>
    <w:rsid w:val="002D6BDC"/>
    <w:rsid w:val="002D6C06"/>
    <w:rsid w:val="002D6D1D"/>
    <w:rsid w:val="002D6DB9"/>
    <w:rsid w:val="002D6DD0"/>
    <w:rsid w:val="002D6E00"/>
    <w:rsid w:val="002D6ED8"/>
    <w:rsid w:val="002D7004"/>
    <w:rsid w:val="002D7047"/>
    <w:rsid w:val="002D706F"/>
    <w:rsid w:val="002D70D1"/>
    <w:rsid w:val="002D71A6"/>
    <w:rsid w:val="002D71AE"/>
    <w:rsid w:val="002D7241"/>
    <w:rsid w:val="002D7290"/>
    <w:rsid w:val="002D7473"/>
    <w:rsid w:val="002D7498"/>
    <w:rsid w:val="002D74EF"/>
    <w:rsid w:val="002D74F3"/>
    <w:rsid w:val="002D75F2"/>
    <w:rsid w:val="002D7679"/>
    <w:rsid w:val="002D767F"/>
    <w:rsid w:val="002D7731"/>
    <w:rsid w:val="002D774F"/>
    <w:rsid w:val="002D77A7"/>
    <w:rsid w:val="002D77FF"/>
    <w:rsid w:val="002D7854"/>
    <w:rsid w:val="002D7A11"/>
    <w:rsid w:val="002D7A37"/>
    <w:rsid w:val="002D7ACF"/>
    <w:rsid w:val="002D7C1D"/>
    <w:rsid w:val="002D7C73"/>
    <w:rsid w:val="002D7D5B"/>
    <w:rsid w:val="002D7D97"/>
    <w:rsid w:val="002D7DAC"/>
    <w:rsid w:val="002D7DCF"/>
    <w:rsid w:val="002D7DE5"/>
    <w:rsid w:val="002D7DF7"/>
    <w:rsid w:val="002D7E21"/>
    <w:rsid w:val="002D7E9C"/>
    <w:rsid w:val="002D7ECD"/>
    <w:rsid w:val="002D7F0B"/>
    <w:rsid w:val="002D7F67"/>
    <w:rsid w:val="002D7FDD"/>
    <w:rsid w:val="002E0013"/>
    <w:rsid w:val="002E0063"/>
    <w:rsid w:val="002E0090"/>
    <w:rsid w:val="002E0094"/>
    <w:rsid w:val="002E018F"/>
    <w:rsid w:val="002E0200"/>
    <w:rsid w:val="002E0210"/>
    <w:rsid w:val="002E0227"/>
    <w:rsid w:val="002E0251"/>
    <w:rsid w:val="002E03BC"/>
    <w:rsid w:val="002E03C6"/>
    <w:rsid w:val="002E03D1"/>
    <w:rsid w:val="002E041B"/>
    <w:rsid w:val="002E041E"/>
    <w:rsid w:val="002E048A"/>
    <w:rsid w:val="002E04C3"/>
    <w:rsid w:val="002E04D5"/>
    <w:rsid w:val="002E058A"/>
    <w:rsid w:val="002E058C"/>
    <w:rsid w:val="002E05C7"/>
    <w:rsid w:val="002E0633"/>
    <w:rsid w:val="002E0671"/>
    <w:rsid w:val="002E072B"/>
    <w:rsid w:val="002E078F"/>
    <w:rsid w:val="002E07C6"/>
    <w:rsid w:val="002E08D0"/>
    <w:rsid w:val="002E08DD"/>
    <w:rsid w:val="002E09D0"/>
    <w:rsid w:val="002E0A84"/>
    <w:rsid w:val="002E0A89"/>
    <w:rsid w:val="002E0BDE"/>
    <w:rsid w:val="002E0CEF"/>
    <w:rsid w:val="002E0DA5"/>
    <w:rsid w:val="002E0E6E"/>
    <w:rsid w:val="002E0F12"/>
    <w:rsid w:val="002E100A"/>
    <w:rsid w:val="002E11CF"/>
    <w:rsid w:val="002E11E6"/>
    <w:rsid w:val="002E1280"/>
    <w:rsid w:val="002E12C7"/>
    <w:rsid w:val="002E13A0"/>
    <w:rsid w:val="002E1514"/>
    <w:rsid w:val="002E1526"/>
    <w:rsid w:val="002E15FF"/>
    <w:rsid w:val="002E1654"/>
    <w:rsid w:val="002E16EC"/>
    <w:rsid w:val="002E1785"/>
    <w:rsid w:val="002E17F2"/>
    <w:rsid w:val="002E1898"/>
    <w:rsid w:val="002E1973"/>
    <w:rsid w:val="002E197A"/>
    <w:rsid w:val="002E1B25"/>
    <w:rsid w:val="002E1BEE"/>
    <w:rsid w:val="002E1D04"/>
    <w:rsid w:val="002E1EB7"/>
    <w:rsid w:val="002E1F96"/>
    <w:rsid w:val="002E2032"/>
    <w:rsid w:val="002E2064"/>
    <w:rsid w:val="002E220B"/>
    <w:rsid w:val="002E2349"/>
    <w:rsid w:val="002E2417"/>
    <w:rsid w:val="002E2447"/>
    <w:rsid w:val="002E2472"/>
    <w:rsid w:val="002E25AD"/>
    <w:rsid w:val="002E2641"/>
    <w:rsid w:val="002E2677"/>
    <w:rsid w:val="002E2842"/>
    <w:rsid w:val="002E288E"/>
    <w:rsid w:val="002E28EF"/>
    <w:rsid w:val="002E290D"/>
    <w:rsid w:val="002E2AE0"/>
    <w:rsid w:val="002E2B23"/>
    <w:rsid w:val="002E2B34"/>
    <w:rsid w:val="002E2B4F"/>
    <w:rsid w:val="002E2BE1"/>
    <w:rsid w:val="002E2BE9"/>
    <w:rsid w:val="002E2BEC"/>
    <w:rsid w:val="002E2C36"/>
    <w:rsid w:val="002E2C81"/>
    <w:rsid w:val="002E2CA9"/>
    <w:rsid w:val="002E2CED"/>
    <w:rsid w:val="002E2D26"/>
    <w:rsid w:val="002E2D41"/>
    <w:rsid w:val="002E2D67"/>
    <w:rsid w:val="002E2DE9"/>
    <w:rsid w:val="002E2EBB"/>
    <w:rsid w:val="002E2EBD"/>
    <w:rsid w:val="002E2FA8"/>
    <w:rsid w:val="002E3039"/>
    <w:rsid w:val="002E304D"/>
    <w:rsid w:val="002E3097"/>
    <w:rsid w:val="002E30A7"/>
    <w:rsid w:val="002E3136"/>
    <w:rsid w:val="002E3148"/>
    <w:rsid w:val="002E3168"/>
    <w:rsid w:val="002E3176"/>
    <w:rsid w:val="002E320A"/>
    <w:rsid w:val="002E32F1"/>
    <w:rsid w:val="002E3497"/>
    <w:rsid w:val="002E3759"/>
    <w:rsid w:val="002E37E2"/>
    <w:rsid w:val="002E3927"/>
    <w:rsid w:val="002E3A10"/>
    <w:rsid w:val="002E3A20"/>
    <w:rsid w:val="002E3BCA"/>
    <w:rsid w:val="002E3DB3"/>
    <w:rsid w:val="002E3DD6"/>
    <w:rsid w:val="002E3E71"/>
    <w:rsid w:val="002E3F84"/>
    <w:rsid w:val="002E4046"/>
    <w:rsid w:val="002E410C"/>
    <w:rsid w:val="002E4141"/>
    <w:rsid w:val="002E4265"/>
    <w:rsid w:val="002E427C"/>
    <w:rsid w:val="002E433E"/>
    <w:rsid w:val="002E4390"/>
    <w:rsid w:val="002E4405"/>
    <w:rsid w:val="002E443A"/>
    <w:rsid w:val="002E44F4"/>
    <w:rsid w:val="002E457E"/>
    <w:rsid w:val="002E459A"/>
    <w:rsid w:val="002E463C"/>
    <w:rsid w:val="002E46BB"/>
    <w:rsid w:val="002E46F4"/>
    <w:rsid w:val="002E46FF"/>
    <w:rsid w:val="002E47DC"/>
    <w:rsid w:val="002E4805"/>
    <w:rsid w:val="002E486B"/>
    <w:rsid w:val="002E48A8"/>
    <w:rsid w:val="002E48C2"/>
    <w:rsid w:val="002E4966"/>
    <w:rsid w:val="002E4A0B"/>
    <w:rsid w:val="002E4A4A"/>
    <w:rsid w:val="002E4BBC"/>
    <w:rsid w:val="002E4BBF"/>
    <w:rsid w:val="002E4C01"/>
    <w:rsid w:val="002E4C29"/>
    <w:rsid w:val="002E4C76"/>
    <w:rsid w:val="002E4CCC"/>
    <w:rsid w:val="002E4CDE"/>
    <w:rsid w:val="002E4D1D"/>
    <w:rsid w:val="002E4D28"/>
    <w:rsid w:val="002E4D75"/>
    <w:rsid w:val="002E4DE3"/>
    <w:rsid w:val="002E4E46"/>
    <w:rsid w:val="002E4E6A"/>
    <w:rsid w:val="002E4E7B"/>
    <w:rsid w:val="002E4F3D"/>
    <w:rsid w:val="002E4F5F"/>
    <w:rsid w:val="002E4FAF"/>
    <w:rsid w:val="002E4FBA"/>
    <w:rsid w:val="002E4FCC"/>
    <w:rsid w:val="002E4FD1"/>
    <w:rsid w:val="002E50AD"/>
    <w:rsid w:val="002E5128"/>
    <w:rsid w:val="002E5197"/>
    <w:rsid w:val="002E51BE"/>
    <w:rsid w:val="002E53BE"/>
    <w:rsid w:val="002E540D"/>
    <w:rsid w:val="002E5432"/>
    <w:rsid w:val="002E5436"/>
    <w:rsid w:val="002E543E"/>
    <w:rsid w:val="002E5686"/>
    <w:rsid w:val="002E5692"/>
    <w:rsid w:val="002E5746"/>
    <w:rsid w:val="002E580A"/>
    <w:rsid w:val="002E585E"/>
    <w:rsid w:val="002E5945"/>
    <w:rsid w:val="002E59E3"/>
    <w:rsid w:val="002E59EB"/>
    <w:rsid w:val="002E5A3F"/>
    <w:rsid w:val="002E5A8B"/>
    <w:rsid w:val="002E5A9D"/>
    <w:rsid w:val="002E5AB6"/>
    <w:rsid w:val="002E5B61"/>
    <w:rsid w:val="002E5D2A"/>
    <w:rsid w:val="002E5DE5"/>
    <w:rsid w:val="002E5E36"/>
    <w:rsid w:val="002E5F52"/>
    <w:rsid w:val="002E605D"/>
    <w:rsid w:val="002E6095"/>
    <w:rsid w:val="002E60E1"/>
    <w:rsid w:val="002E6116"/>
    <w:rsid w:val="002E6119"/>
    <w:rsid w:val="002E614C"/>
    <w:rsid w:val="002E6177"/>
    <w:rsid w:val="002E6257"/>
    <w:rsid w:val="002E64C3"/>
    <w:rsid w:val="002E64D8"/>
    <w:rsid w:val="002E64E9"/>
    <w:rsid w:val="002E65F7"/>
    <w:rsid w:val="002E66B8"/>
    <w:rsid w:val="002E672B"/>
    <w:rsid w:val="002E6785"/>
    <w:rsid w:val="002E67A2"/>
    <w:rsid w:val="002E67EE"/>
    <w:rsid w:val="002E6800"/>
    <w:rsid w:val="002E68C5"/>
    <w:rsid w:val="002E6A18"/>
    <w:rsid w:val="002E6A75"/>
    <w:rsid w:val="002E6ADD"/>
    <w:rsid w:val="002E6B96"/>
    <w:rsid w:val="002E6C7E"/>
    <w:rsid w:val="002E6C89"/>
    <w:rsid w:val="002E6CE8"/>
    <w:rsid w:val="002E6D84"/>
    <w:rsid w:val="002E6E18"/>
    <w:rsid w:val="002E6EC3"/>
    <w:rsid w:val="002E6F4C"/>
    <w:rsid w:val="002E6FE6"/>
    <w:rsid w:val="002E7011"/>
    <w:rsid w:val="002E7027"/>
    <w:rsid w:val="002E7049"/>
    <w:rsid w:val="002E704D"/>
    <w:rsid w:val="002E7059"/>
    <w:rsid w:val="002E716C"/>
    <w:rsid w:val="002E71B3"/>
    <w:rsid w:val="002E7279"/>
    <w:rsid w:val="002E72E7"/>
    <w:rsid w:val="002E736D"/>
    <w:rsid w:val="002E73A1"/>
    <w:rsid w:val="002E741A"/>
    <w:rsid w:val="002E75CC"/>
    <w:rsid w:val="002E7635"/>
    <w:rsid w:val="002E76B3"/>
    <w:rsid w:val="002E76BF"/>
    <w:rsid w:val="002E7710"/>
    <w:rsid w:val="002E776C"/>
    <w:rsid w:val="002E77C5"/>
    <w:rsid w:val="002E785A"/>
    <w:rsid w:val="002E7941"/>
    <w:rsid w:val="002E7962"/>
    <w:rsid w:val="002E7991"/>
    <w:rsid w:val="002E79A7"/>
    <w:rsid w:val="002E7AB2"/>
    <w:rsid w:val="002E7AE1"/>
    <w:rsid w:val="002E7B75"/>
    <w:rsid w:val="002E7C10"/>
    <w:rsid w:val="002E7C35"/>
    <w:rsid w:val="002E7C95"/>
    <w:rsid w:val="002E7DFB"/>
    <w:rsid w:val="002E7F5E"/>
    <w:rsid w:val="002E7FF5"/>
    <w:rsid w:val="002F0051"/>
    <w:rsid w:val="002F0062"/>
    <w:rsid w:val="002F0113"/>
    <w:rsid w:val="002F01CE"/>
    <w:rsid w:val="002F01F2"/>
    <w:rsid w:val="002F01FF"/>
    <w:rsid w:val="002F020F"/>
    <w:rsid w:val="002F0242"/>
    <w:rsid w:val="002F0249"/>
    <w:rsid w:val="002F02C7"/>
    <w:rsid w:val="002F02D7"/>
    <w:rsid w:val="002F030B"/>
    <w:rsid w:val="002F03EC"/>
    <w:rsid w:val="002F04E2"/>
    <w:rsid w:val="002F05E2"/>
    <w:rsid w:val="002F06D9"/>
    <w:rsid w:val="002F070F"/>
    <w:rsid w:val="002F073B"/>
    <w:rsid w:val="002F0758"/>
    <w:rsid w:val="002F075F"/>
    <w:rsid w:val="002F08AF"/>
    <w:rsid w:val="002F0912"/>
    <w:rsid w:val="002F091D"/>
    <w:rsid w:val="002F09C2"/>
    <w:rsid w:val="002F0A02"/>
    <w:rsid w:val="002F0AC6"/>
    <w:rsid w:val="002F0BA0"/>
    <w:rsid w:val="002F0C7D"/>
    <w:rsid w:val="002F0CC1"/>
    <w:rsid w:val="002F0D2B"/>
    <w:rsid w:val="002F0E75"/>
    <w:rsid w:val="002F0F2C"/>
    <w:rsid w:val="002F1071"/>
    <w:rsid w:val="002F10B4"/>
    <w:rsid w:val="002F10DD"/>
    <w:rsid w:val="002F1110"/>
    <w:rsid w:val="002F11D2"/>
    <w:rsid w:val="002F123A"/>
    <w:rsid w:val="002F129B"/>
    <w:rsid w:val="002F131A"/>
    <w:rsid w:val="002F139E"/>
    <w:rsid w:val="002F140C"/>
    <w:rsid w:val="002F142C"/>
    <w:rsid w:val="002F14C5"/>
    <w:rsid w:val="002F15A9"/>
    <w:rsid w:val="002F15C9"/>
    <w:rsid w:val="002F17F3"/>
    <w:rsid w:val="002F1821"/>
    <w:rsid w:val="002F195D"/>
    <w:rsid w:val="002F1961"/>
    <w:rsid w:val="002F19C9"/>
    <w:rsid w:val="002F19E9"/>
    <w:rsid w:val="002F19EA"/>
    <w:rsid w:val="002F1A68"/>
    <w:rsid w:val="002F1ACD"/>
    <w:rsid w:val="002F1BD3"/>
    <w:rsid w:val="002F1C6C"/>
    <w:rsid w:val="002F1CB6"/>
    <w:rsid w:val="002F1D15"/>
    <w:rsid w:val="002F1EF4"/>
    <w:rsid w:val="002F21E3"/>
    <w:rsid w:val="002F223F"/>
    <w:rsid w:val="002F22FB"/>
    <w:rsid w:val="002F230D"/>
    <w:rsid w:val="002F236A"/>
    <w:rsid w:val="002F23E6"/>
    <w:rsid w:val="002F23E7"/>
    <w:rsid w:val="002F240A"/>
    <w:rsid w:val="002F242D"/>
    <w:rsid w:val="002F243E"/>
    <w:rsid w:val="002F24AA"/>
    <w:rsid w:val="002F2565"/>
    <w:rsid w:val="002F25E9"/>
    <w:rsid w:val="002F25F6"/>
    <w:rsid w:val="002F26F6"/>
    <w:rsid w:val="002F26F9"/>
    <w:rsid w:val="002F27D0"/>
    <w:rsid w:val="002F27F6"/>
    <w:rsid w:val="002F282C"/>
    <w:rsid w:val="002F28AD"/>
    <w:rsid w:val="002F28C2"/>
    <w:rsid w:val="002F28C5"/>
    <w:rsid w:val="002F29A7"/>
    <w:rsid w:val="002F29CB"/>
    <w:rsid w:val="002F29DE"/>
    <w:rsid w:val="002F2A8E"/>
    <w:rsid w:val="002F2AEF"/>
    <w:rsid w:val="002F2BAD"/>
    <w:rsid w:val="002F2D2B"/>
    <w:rsid w:val="002F2DC6"/>
    <w:rsid w:val="002F2DE9"/>
    <w:rsid w:val="002F2DFC"/>
    <w:rsid w:val="002F2ED1"/>
    <w:rsid w:val="002F2F02"/>
    <w:rsid w:val="002F2F5D"/>
    <w:rsid w:val="002F2F78"/>
    <w:rsid w:val="002F3072"/>
    <w:rsid w:val="002F3107"/>
    <w:rsid w:val="002F319C"/>
    <w:rsid w:val="002F322C"/>
    <w:rsid w:val="002F3288"/>
    <w:rsid w:val="002F328C"/>
    <w:rsid w:val="002F32C1"/>
    <w:rsid w:val="002F3313"/>
    <w:rsid w:val="002F33CD"/>
    <w:rsid w:val="002F347C"/>
    <w:rsid w:val="002F35B4"/>
    <w:rsid w:val="002F3686"/>
    <w:rsid w:val="002F36FC"/>
    <w:rsid w:val="002F3764"/>
    <w:rsid w:val="002F378C"/>
    <w:rsid w:val="002F37D3"/>
    <w:rsid w:val="002F389C"/>
    <w:rsid w:val="002F38C8"/>
    <w:rsid w:val="002F39E8"/>
    <w:rsid w:val="002F3AF5"/>
    <w:rsid w:val="002F3BDE"/>
    <w:rsid w:val="002F3C0E"/>
    <w:rsid w:val="002F3C52"/>
    <w:rsid w:val="002F3CA8"/>
    <w:rsid w:val="002F3CCE"/>
    <w:rsid w:val="002F3EB0"/>
    <w:rsid w:val="002F3EC2"/>
    <w:rsid w:val="002F3F7F"/>
    <w:rsid w:val="002F3F82"/>
    <w:rsid w:val="002F4070"/>
    <w:rsid w:val="002F4073"/>
    <w:rsid w:val="002F4168"/>
    <w:rsid w:val="002F421B"/>
    <w:rsid w:val="002F4289"/>
    <w:rsid w:val="002F4330"/>
    <w:rsid w:val="002F439B"/>
    <w:rsid w:val="002F446B"/>
    <w:rsid w:val="002F456C"/>
    <w:rsid w:val="002F458A"/>
    <w:rsid w:val="002F461F"/>
    <w:rsid w:val="002F4644"/>
    <w:rsid w:val="002F4652"/>
    <w:rsid w:val="002F4719"/>
    <w:rsid w:val="002F4788"/>
    <w:rsid w:val="002F48FF"/>
    <w:rsid w:val="002F492D"/>
    <w:rsid w:val="002F4A56"/>
    <w:rsid w:val="002F4B1D"/>
    <w:rsid w:val="002F4BDA"/>
    <w:rsid w:val="002F4C2F"/>
    <w:rsid w:val="002F4C9C"/>
    <w:rsid w:val="002F4D27"/>
    <w:rsid w:val="002F4D82"/>
    <w:rsid w:val="002F4F09"/>
    <w:rsid w:val="002F5034"/>
    <w:rsid w:val="002F5097"/>
    <w:rsid w:val="002F51D3"/>
    <w:rsid w:val="002F5267"/>
    <w:rsid w:val="002F52AB"/>
    <w:rsid w:val="002F539E"/>
    <w:rsid w:val="002F53F7"/>
    <w:rsid w:val="002F53F8"/>
    <w:rsid w:val="002F5413"/>
    <w:rsid w:val="002F5427"/>
    <w:rsid w:val="002F54EF"/>
    <w:rsid w:val="002F55C9"/>
    <w:rsid w:val="002F5677"/>
    <w:rsid w:val="002F5678"/>
    <w:rsid w:val="002F56BC"/>
    <w:rsid w:val="002F58B8"/>
    <w:rsid w:val="002F5901"/>
    <w:rsid w:val="002F5AB0"/>
    <w:rsid w:val="002F5B0A"/>
    <w:rsid w:val="002F5BDE"/>
    <w:rsid w:val="002F5C2D"/>
    <w:rsid w:val="002F5C4E"/>
    <w:rsid w:val="002F5C9B"/>
    <w:rsid w:val="002F5CB1"/>
    <w:rsid w:val="002F5D0D"/>
    <w:rsid w:val="002F5D3B"/>
    <w:rsid w:val="002F5DDE"/>
    <w:rsid w:val="002F5DEC"/>
    <w:rsid w:val="002F5E9A"/>
    <w:rsid w:val="002F5F09"/>
    <w:rsid w:val="002F5F3D"/>
    <w:rsid w:val="002F5F9A"/>
    <w:rsid w:val="002F609C"/>
    <w:rsid w:val="002F6100"/>
    <w:rsid w:val="002F6172"/>
    <w:rsid w:val="002F61E7"/>
    <w:rsid w:val="002F6266"/>
    <w:rsid w:val="002F6347"/>
    <w:rsid w:val="002F63AC"/>
    <w:rsid w:val="002F63F7"/>
    <w:rsid w:val="002F6422"/>
    <w:rsid w:val="002F6529"/>
    <w:rsid w:val="002F6533"/>
    <w:rsid w:val="002F6567"/>
    <w:rsid w:val="002F6612"/>
    <w:rsid w:val="002F6647"/>
    <w:rsid w:val="002F668C"/>
    <w:rsid w:val="002F66D9"/>
    <w:rsid w:val="002F6785"/>
    <w:rsid w:val="002F6874"/>
    <w:rsid w:val="002F689C"/>
    <w:rsid w:val="002F68A8"/>
    <w:rsid w:val="002F6970"/>
    <w:rsid w:val="002F69A6"/>
    <w:rsid w:val="002F6A27"/>
    <w:rsid w:val="002F6AF1"/>
    <w:rsid w:val="002F6C41"/>
    <w:rsid w:val="002F6CB9"/>
    <w:rsid w:val="002F6D15"/>
    <w:rsid w:val="002F6D65"/>
    <w:rsid w:val="002F6F3F"/>
    <w:rsid w:val="002F6F9A"/>
    <w:rsid w:val="002F6FD5"/>
    <w:rsid w:val="002F7027"/>
    <w:rsid w:val="002F7099"/>
    <w:rsid w:val="002F70B7"/>
    <w:rsid w:val="002F7378"/>
    <w:rsid w:val="002F7392"/>
    <w:rsid w:val="002F756C"/>
    <w:rsid w:val="002F756F"/>
    <w:rsid w:val="002F7619"/>
    <w:rsid w:val="002F763F"/>
    <w:rsid w:val="002F768E"/>
    <w:rsid w:val="002F76BB"/>
    <w:rsid w:val="002F7709"/>
    <w:rsid w:val="002F7815"/>
    <w:rsid w:val="002F782B"/>
    <w:rsid w:val="002F784A"/>
    <w:rsid w:val="002F785F"/>
    <w:rsid w:val="002F7A11"/>
    <w:rsid w:val="002F7A46"/>
    <w:rsid w:val="002F7A90"/>
    <w:rsid w:val="002F7A97"/>
    <w:rsid w:val="002F7B65"/>
    <w:rsid w:val="002F7C82"/>
    <w:rsid w:val="002F7D29"/>
    <w:rsid w:val="002F7D70"/>
    <w:rsid w:val="002F7DC0"/>
    <w:rsid w:val="002F7DDC"/>
    <w:rsid w:val="002F7E0E"/>
    <w:rsid w:val="002F7E29"/>
    <w:rsid w:val="002F7E94"/>
    <w:rsid w:val="002F7EA5"/>
    <w:rsid w:val="002F7F44"/>
    <w:rsid w:val="002F7FEB"/>
    <w:rsid w:val="003000AF"/>
    <w:rsid w:val="0030013F"/>
    <w:rsid w:val="00300158"/>
    <w:rsid w:val="003001A1"/>
    <w:rsid w:val="003001B2"/>
    <w:rsid w:val="003003E7"/>
    <w:rsid w:val="00300481"/>
    <w:rsid w:val="0030049A"/>
    <w:rsid w:val="003004A2"/>
    <w:rsid w:val="003004F0"/>
    <w:rsid w:val="0030056B"/>
    <w:rsid w:val="0030072A"/>
    <w:rsid w:val="0030075C"/>
    <w:rsid w:val="0030078B"/>
    <w:rsid w:val="00300849"/>
    <w:rsid w:val="00300886"/>
    <w:rsid w:val="003008DC"/>
    <w:rsid w:val="0030095C"/>
    <w:rsid w:val="003009B3"/>
    <w:rsid w:val="003009EB"/>
    <w:rsid w:val="00300B5B"/>
    <w:rsid w:val="00300C12"/>
    <w:rsid w:val="00300C61"/>
    <w:rsid w:val="00300D4D"/>
    <w:rsid w:val="00300DE1"/>
    <w:rsid w:val="00300EC8"/>
    <w:rsid w:val="00301120"/>
    <w:rsid w:val="0030120B"/>
    <w:rsid w:val="0030123F"/>
    <w:rsid w:val="00301299"/>
    <w:rsid w:val="003012C7"/>
    <w:rsid w:val="00301349"/>
    <w:rsid w:val="00301364"/>
    <w:rsid w:val="003013E7"/>
    <w:rsid w:val="003013F5"/>
    <w:rsid w:val="0030144E"/>
    <w:rsid w:val="003015A9"/>
    <w:rsid w:val="0030169E"/>
    <w:rsid w:val="003016FF"/>
    <w:rsid w:val="00301743"/>
    <w:rsid w:val="00301905"/>
    <w:rsid w:val="00301914"/>
    <w:rsid w:val="003019B3"/>
    <w:rsid w:val="003019C2"/>
    <w:rsid w:val="003019EC"/>
    <w:rsid w:val="003019F4"/>
    <w:rsid w:val="00301B5C"/>
    <w:rsid w:val="00301B86"/>
    <w:rsid w:val="00301BAE"/>
    <w:rsid w:val="00301C04"/>
    <w:rsid w:val="00301C97"/>
    <w:rsid w:val="00301CF0"/>
    <w:rsid w:val="00302047"/>
    <w:rsid w:val="0030206C"/>
    <w:rsid w:val="003020AB"/>
    <w:rsid w:val="003020D4"/>
    <w:rsid w:val="003021A7"/>
    <w:rsid w:val="0030229B"/>
    <w:rsid w:val="003022DB"/>
    <w:rsid w:val="003023A8"/>
    <w:rsid w:val="00302423"/>
    <w:rsid w:val="00302490"/>
    <w:rsid w:val="003024CF"/>
    <w:rsid w:val="00302526"/>
    <w:rsid w:val="0030252A"/>
    <w:rsid w:val="00302569"/>
    <w:rsid w:val="00302575"/>
    <w:rsid w:val="0030266A"/>
    <w:rsid w:val="003027B9"/>
    <w:rsid w:val="003027DD"/>
    <w:rsid w:val="00302800"/>
    <w:rsid w:val="0030297B"/>
    <w:rsid w:val="00302986"/>
    <w:rsid w:val="00302A4F"/>
    <w:rsid w:val="00302A5C"/>
    <w:rsid w:val="00302B15"/>
    <w:rsid w:val="00302B62"/>
    <w:rsid w:val="00302C2C"/>
    <w:rsid w:val="00302C96"/>
    <w:rsid w:val="00302D75"/>
    <w:rsid w:val="00302E53"/>
    <w:rsid w:val="00302EAD"/>
    <w:rsid w:val="00302F0A"/>
    <w:rsid w:val="00302F0F"/>
    <w:rsid w:val="00303012"/>
    <w:rsid w:val="00303064"/>
    <w:rsid w:val="003030B0"/>
    <w:rsid w:val="003030F7"/>
    <w:rsid w:val="00303103"/>
    <w:rsid w:val="0030319F"/>
    <w:rsid w:val="0030321F"/>
    <w:rsid w:val="00303361"/>
    <w:rsid w:val="00303380"/>
    <w:rsid w:val="003033B7"/>
    <w:rsid w:val="003033B9"/>
    <w:rsid w:val="003034C8"/>
    <w:rsid w:val="003034F5"/>
    <w:rsid w:val="00303569"/>
    <w:rsid w:val="00303590"/>
    <w:rsid w:val="0030361F"/>
    <w:rsid w:val="00303640"/>
    <w:rsid w:val="00303723"/>
    <w:rsid w:val="00303756"/>
    <w:rsid w:val="0030388B"/>
    <w:rsid w:val="003038AB"/>
    <w:rsid w:val="00303904"/>
    <w:rsid w:val="0030395A"/>
    <w:rsid w:val="00303A2F"/>
    <w:rsid w:val="00303B79"/>
    <w:rsid w:val="00303B7D"/>
    <w:rsid w:val="00303BF3"/>
    <w:rsid w:val="00303C89"/>
    <w:rsid w:val="00303E89"/>
    <w:rsid w:val="00303F23"/>
    <w:rsid w:val="00303FC0"/>
    <w:rsid w:val="00303FF3"/>
    <w:rsid w:val="00304058"/>
    <w:rsid w:val="00304065"/>
    <w:rsid w:val="00304089"/>
    <w:rsid w:val="003040F6"/>
    <w:rsid w:val="0030411E"/>
    <w:rsid w:val="003041BA"/>
    <w:rsid w:val="003041E4"/>
    <w:rsid w:val="003041F3"/>
    <w:rsid w:val="00304238"/>
    <w:rsid w:val="00304248"/>
    <w:rsid w:val="003043A4"/>
    <w:rsid w:val="00304419"/>
    <w:rsid w:val="003044CD"/>
    <w:rsid w:val="0030464F"/>
    <w:rsid w:val="003046C5"/>
    <w:rsid w:val="00304706"/>
    <w:rsid w:val="00304735"/>
    <w:rsid w:val="00304797"/>
    <w:rsid w:val="00304871"/>
    <w:rsid w:val="0030491F"/>
    <w:rsid w:val="00304964"/>
    <w:rsid w:val="003049B5"/>
    <w:rsid w:val="00304A0F"/>
    <w:rsid w:val="00304A40"/>
    <w:rsid w:val="00304AF9"/>
    <w:rsid w:val="00304BB9"/>
    <w:rsid w:val="00304D19"/>
    <w:rsid w:val="00304DA3"/>
    <w:rsid w:val="00304E1B"/>
    <w:rsid w:val="00304E51"/>
    <w:rsid w:val="00304E5B"/>
    <w:rsid w:val="00304EEA"/>
    <w:rsid w:val="00304EEB"/>
    <w:rsid w:val="00304EFE"/>
    <w:rsid w:val="00304FAD"/>
    <w:rsid w:val="00305013"/>
    <w:rsid w:val="00305086"/>
    <w:rsid w:val="00305219"/>
    <w:rsid w:val="0030521E"/>
    <w:rsid w:val="003052CA"/>
    <w:rsid w:val="00305357"/>
    <w:rsid w:val="003053D0"/>
    <w:rsid w:val="0030547B"/>
    <w:rsid w:val="003054B1"/>
    <w:rsid w:val="003054E8"/>
    <w:rsid w:val="0030567E"/>
    <w:rsid w:val="00305802"/>
    <w:rsid w:val="0030586B"/>
    <w:rsid w:val="00305A15"/>
    <w:rsid w:val="00305A57"/>
    <w:rsid w:val="00305B80"/>
    <w:rsid w:val="00305B86"/>
    <w:rsid w:val="00305C1B"/>
    <w:rsid w:val="00305C80"/>
    <w:rsid w:val="00305E3B"/>
    <w:rsid w:val="00305E82"/>
    <w:rsid w:val="00305ECB"/>
    <w:rsid w:val="00305F8A"/>
    <w:rsid w:val="00305F95"/>
    <w:rsid w:val="00305FC3"/>
    <w:rsid w:val="00305FD2"/>
    <w:rsid w:val="0030601F"/>
    <w:rsid w:val="0030605D"/>
    <w:rsid w:val="0030612B"/>
    <w:rsid w:val="0030614A"/>
    <w:rsid w:val="00306154"/>
    <w:rsid w:val="00306169"/>
    <w:rsid w:val="00306179"/>
    <w:rsid w:val="003061CD"/>
    <w:rsid w:val="00306211"/>
    <w:rsid w:val="0030621C"/>
    <w:rsid w:val="0030624B"/>
    <w:rsid w:val="0030625C"/>
    <w:rsid w:val="0030626B"/>
    <w:rsid w:val="00306288"/>
    <w:rsid w:val="003062D6"/>
    <w:rsid w:val="0030639D"/>
    <w:rsid w:val="00306496"/>
    <w:rsid w:val="00306530"/>
    <w:rsid w:val="003065C2"/>
    <w:rsid w:val="00306651"/>
    <w:rsid w:val="003067DC"/>
    <w:rsid w:val="00306805"/>
    <w:rsid w:val="0030682C"/>
    <w:rsid w:val="003069C8"/>
    <w:rsid w:val="003069E2"/>
    <w:rsid w:val="00306A2F"/>
    <w:rsid w:val="00306AA3"/>
    <w:rsid w:val="00306AB6"/>
    <w:rsid w:val="00306ABE"/>
    <w:rsid w:val="00306B4F"/>
    <w:rsid w:val="00306B5B"/>
    <w:rsid w:val="00306B96"/>
    <w:rsid w:val="00306BE7"/>
    <w:rsid w:val="00306C2D"/>
    <w:rsid w:val="00306C6C"/>
    <w:rsid w:val="00306C80"/>
    <w:rsid w:val="00306CC9"/>
    <w:rsid w:val="00306D76"/>
    <w:rsid w:val="00306EB3"/>
    <w:rsid w:val="00306FB9"/>
    <w:rsid w:val="00307090"/>
    <w:rsid w:val="00307096"/>
    <w:rsid w:val="003070AB"/>
    <w:rsid w:val="003070C6"/>
    <w:rsid w:val="00307195"/>
    <w:rsid w:val="003072A8"/>
    <w:rsid w:val="003072AB"/>
    <w:rsid w:val="003072EA"/>
    <w:rsid w:val="00307302"/>
    <w:rsid w:val="00307452"/>
    <w:rsid w:val="003074DB"/>
    <w:rsid w:val="003075C0"/>
    <w:rsid w:val="00307669"/>
    <w:rsid w:val="003076C4"/>
    <w:rsid w:val="003076F2"/>
    <w:rsid w:val="003076F6"/>
    <w:rsid w:val="0030777A"/>
    <w:rsid w:val="00307849"/>
    <w:rsid w:val="00307966"/>
    <w:rsid w:val="003079E8"/>
    <w:rsid w:val="00307A6D"/>
    <w:rsid w:val="00307A8F"/>
    <w:rsid w:val="00307ABD"/>
    <w:rsid w:val="00307BBB"/>
    <w:rsid w:val="00307BDE"/>
    <w:rsid w:val="00307C03"/>
    <w:rsid w:val="00307C0F"/>
    <w:rsid w:val="00307C4A"/>
    <w:rsid w:val="00307CEF"/>
    <w:rsid w:val="00307DD4"/>
    <w:rsid w:val="00307EF5"/>
    <w:rsid w:val="00307F6D"/>
    <w:rsid w:val="003100F7"/>
    <w:rsid w:val="00310203"/>
    <w:rsid w:val="00310225"/>
    <w:rsid w:val="003102BE"/>
    <w:rsid w:val="00310355"/>
    <w:rsid w:val="00310436"/>
    <w:rsid w:val="00310439"/>
    <w:rsid w:val="0031044B"/>
    <w:rsid w:val="0031045C"/>
    <w:rsid w:val="00310470"/>
    <w:rsid w:val="0031060A"/>
    <w:rsid w:val="00310690"/>
    <w:rsid w:val="003106CF"/>
    <w:rsid w:val="003106E2"/>
    <w:rsid w:val="00310745"/>
    <w:rsid w:val="003107FB"/>
    <w:rsid w:val="00310819"/>
    <w:rsid w:val="0031084D"/>
    <w:rsid w:val="00310882"/>
    <w:rsid w:val="00310969"/>
    <w:rsid w:val="00310A03"/>
    <w:rsid w:val="00310C56"/>
    <w:rsid w:val="00310EAA"/>
    <w:rsid w:val="00310F3B"/>
    <w:rsid w:val="00310F67"/>
    <w:rsid w:val="0031107C"/>
    <w:rsid w:val="00311151"/>
    <w:rsid w:val="0031117B"/>
    <w:rsid w:val="003111FF"/>
    <w:rsid w:val="0031121E"/>
    <w:rsid w:val="00311273"/>
    <w:rsid w:val="0031128F"/>
    <w:rsid w:val="003112C4"/>
    <w:rsid w:val="003112FC"/>
    <w:rsid w:val="00311352"/>
    <w:rsid w:val="00311374"/>
    <w:rsid w:val="003114FC"/>
    <w:rsid w:val="0031154E"/>
    <w:rsid w:val="0031155E"/>
    <w:rsid w:val="00311560"/>
    <w:rsid w:val="00311601"/>
    <w:rsid w:val="003116C5"/>
    <w:rsid w:val="003118DE"/>
    <w:rsid w:val="00311959"/>
    <w:rsid w:val="0031198D"/>
    <w:rsid w:val="00311A36"/>
    <w:rsid w:val="00311A55"/>
    <w:rsid w:val="00311A8E"/>
    <w:rsid w:val="00311B7D"/>
    <w:rsid w:val="00311B94"/>
    <w:rsid w:val="00311C46"/>
    <w:rsid w:val="00311CB9"/>
    <w:rsid w:val="00311D00"/>
    <w:rsid w:val="00311DB9"/>
    <w:rsid w:val="00311E6E"/>
    <w:rsid w:val="00311E75"/>
    <w:rsid w:val="00311E95"/>
    <w:rsid w:val="00311F40"/>
    <w:rsid w:val="00311FAF"/>
    <w:rsid w:val="00312011"/>
    <w:rsid w:val="0031201F"/>
    <w:rsid w:val="00312025"/>
    <w:rsid w:val="00312031"/>
    <w:rsid w:val="0031203D"/>
    <w:rsid w:val="003120C3"/>
    <w:rsid w:val="00312137"/>
    <w:rsid w:val="00312346"/>
    <w:rsid w:val="0031235B"/>
    <w:rsid w:val="00312382"/>
    <w:rsid w:val="0031252D"/>
    <w:rsid w:val="00312651"/>
    <w:rsid w:val="0031267A"/>
    <w:rsid w:val="0031267C"/>
    <w:rsid w:val="0031283A"/>
    <w:rsid w:val="003128F4"/>
    <w:rsid w:val="003129D3"/>
    <w:rsid w:val="00312A1F"/>
    <w:rsid w:val="00312A9A"/>
    <w:rsid w:val="00312B1D"/>
    <w:rsid w:val="00312B79"/>
    <w:rsid w:val="00312D29"/>
    <w:rsid w:val="00312D2E"/>
    <w:rsid w:val="00312D9C"/>
    <w:rsid w:val="00312EC0"/>
    <w:rsid w:val="00312EE2"/>
    <w:rsid w:val="003130E7"/>
    <w:rsid w:val="00313145"/>
    <w:rsid w:val="00313148"/>
    <w:rsid w:val="003131C4"/>
    <w:rsid w:val="003132AF"/>
    <w:rsid w:val="003132C2"/>
    <w:rsid w:val="003132F7"/>
    <w:rsid w:val="00313307"/>
    <w:rsid w:val="0031332E"/>
    <w:rsid w:val="00313364"/>
    <w:rsid w:val="003133C7"/>
    <w:rsid w:val="00313446"/>
    <w:rsid w:val="003134D1"/>
    <w:rsid w:val="00313565"/>
    <w:rsid w:val="0031365D"/>
    <w:rsid w:val="0031380F"/>
    <w:rsid w:val="0031383B"/>
    <w:rsid w:val="00313875"/>
    <w:rsid w:val="0031389B"/>
    <w:rsid w:val="003138E3"/>
    <w:rsid w:val="00313A0A"/>
    <w:rsid w:val="00313A22"/>
    <w:rsid w:val="00313A47"/>
    <w:rsid w:val="00313AF4"/>
    <w:rsid w:val="00313B59"/>
    <w:rsid w:val="00313B6C"/>
    <w:rsid w:val="00313C18"/>
    <w:rsid w:val="00313D85"/>
    <w:rsid w:val="00313E7D"/>
    <w:rsid w:val="00313F0D"/>
    <w:rsid w:val="00313F3E"/>
    <w:rsid w:val="00313F89"/>
    <w:rsid w:val="00313FC2"/>
    <w:rsid w:val="00314005"/>
    <w:rsid w:val="00314142"/>
    <w:rsid w:val="003141B6"/>
    <w:rsid w:val="0031432E"/>
    <w:rsid w:val="00314358"/>
    <w:rsid w:val="003143A8"/>
    <w:rsid w:val="003144F8"/>
    <w:rsid w:val="0031457F"/>
    <w:rsid w:val="003146FA"/>
    <w:rsid w:val="003147A5"/>
    <w:rsid w:val="003147CC"/>
    <w:rsid w:val="00314875"/>
    <w:rsid w:val="003148A0"/>
    <w:rsid w:val="003148CA"/>
    <w:rsid w:val="003148DC"/>
    <w:rsid w:val="00314A5A"/>
    <w:rsid w:val="00314A79"/>
    <w:rsid w:val="00314AA8"/>
    <w:rsid w:val="00314AE1"/>
    <w:rsid w:val="00314B12"/>
    <w:rsid w:val="00314BBA"/>
    <w:rsid w:val="00314BED"/>
    <w:rsid w:val="00314BF2"/>
    <w:rsid w:val="00314CB2"/>
    <w:rsid w:val="00314D28"/>
    <w:rsid w:val="00314D8C"/>
    <w:rsid w:val="00314DC8"/>
    <w:rsid w:val="00314E20"/>
    <w:rsid w:val="00314F38"/>
    <w:rsid w:val="00314FE3"/>
    <w:rsid w:val="0031504F"/>
    <w:rsid w:val="00315083"/>
    <w:rsid w:val="00315117"/>
    <w:rsid w:val="00315177"/>
    <w:rsid w:val="00315225"/>
    <w:rsid w:val="0031529E"/>
    <w:rsid w:val="0031534F"/>
    <w:rsid w:val="00315410"/>
    <w:rsid w:val="00315463"/>
    <w:rsid w:val="0031548B"/>
    <w:rsid w:val="003154BA"/>
    <w:rsid w:val="003154C3"/>
    <w:rsid w:val="003154FF"/>
    <w:rsid w:val="003155A3"/>
    <w:rsid w:val="003155F1"/>
    <w:rsid w:val="00315732"/>
    <w:rsid w:val="00315740"/>
    <w:rsid w:val="0031574D"/>
    <w:rsid w:val="0031582C"/>
    <w:rsid w:val="003158BE"/>
    <w:rsid w:val="00315A40"/>
    <w:rsid w:val="00315A60"/>
    <w:rsid w:val="00315AD4"/>
    <w:rsid w:val="00315AF9"/>
    <w:rsid w:val="00315C4B"/>
    <w:rsid w:val="00315C56"/>
    <w:rsid w:val="00315CD8"/>
    <w:rsid w:val="00315D4C"/>
    <w:rsid w:val="00315DB0"/>
    <w:rsid w:val="00315E03"/>
    <w:rsid w:val="00315E39"/>
    <w:rsid w:val="00315E63"/>
    <w:rsid w:val="00315E9F"/>
    <w:rsid w:val="00315EFE"/>
    <w:rsid w:val="00315F19"/>
    <w:rsid w:val="00315F1C"/>
    <w:rsid w:val="00315F5F"/>
    <w:rsid w:val="00316041"/>
    <w:rsid w:val="00316070"/>
    <w:rsid w:val="003160E3"/>
    <w:rsid w:val="0031611E"/>
    <w:rsid w:val="0031613D"/>
    <w:rsid w:val="003161C6"/>
    <w:rsid w:val="003161EF"/>
    <w:rsid w:val="003162BA"/>
    <w:rsid w:val="003162C2"/>
    <w:rsid w:val="003162CB"/>
    <w:rsid w:val="003162E5"/>
    <w:rsid w:val="003162F4"/>
    <w:rsid w:val="00316358"/>
    <w:rsid w:val="00316386"/>
    <w:rsid w:val="00316394"/>
    <w:rsid w:val="00316477"/>
    <w:rsid w:val="003164D8"/>
    <w:rsid w:val="003164D9"/>
    <w:rsid w:val="003165AA"/>
    <w:rsid w:val="00316657"/>
    <w:rsid w:val="00316710"/>
    <w:rsid w:val="00316833"/>
    <w:rsid w:val="00316968"/>
    <w:rsid w:val="00316A2F"/>
    <w:rsid w:val="00316AB4"/>
    <w:rsid w:val="00316B2E"/>
    <w:rsid w:val="00316C33"/>
    <w:rsid w:val="00316C69"/>
    <w:rsid w:val="00316D97"/>
    <w:rsid w:val="00316DB0"/>
    <w:rsid w:val="00316E19"/>
    <w:rsid w:val="00316E22"/>
    <w:rsid w:val="00316E37"/>
    <w:rsid w:val="00316E87"/>
    <w:rsid w:val="00316EB5"/>
    <w:rsid w:val="00316EB7"/>
    <w:rsid w:val="0031705C"/>
    <w:rsid w:val="00317098"/>
    <w:rsid w:val="0031718B"/>
    <w:rsid w:val="003171B4"/>
    <w:rsid w:val="00317259"/>
    <w:rsid w:val="00317295"/>
    <w:rsid w:val="00317296"/>
    <w:rsid w:val="003172C9"/>
    <w:rsid w:val="00317334"/>
    <w:rsid w:val="00317368"/>
    <w:rsid w:val="00317455"/>
    <w:rsid w:val="003174A6"/>
    <w:rsid w:val="003174FA"/>
    <w:rsid w:val="00317638"/>
    <w:rsid w:val="0031764D"/>
    <w:rsid w:val="00317764"/>
    <w:rsid w:val="0031777A"/>
    <w:rsid w:val="003177A0"/>
    <w:rsid w:val="0031785C"/>
    <w:rsid w:val="0031789B"/>
    <w:rsid w:val="003178C4"/>
    <w:rsid w:val="003178EF"/>
    <w:rsid w:val="0031792D"/>
    <w:rsid w:val="0031795B"/>
    <w:rsid w:val="00317A49"/>
    <w:rsid w:val="00317A6F"/>
    <w:rsid w:val="00317A81"/>
    <w:rsid w:val="00317AA2"/>
    <w:rsid w:val="00317ACB"/>
    <w:rsid w:val="00317B49"/>
    <w:rsid w:val="00317B96"/>
    <w:rsid w:val="00317C2B"/>
    <w:rsid w:val="00317C57"/>
    <w:rsid w:val="00317C98"/>
    <w:rsid w:val="00317C99"/>
    <w:rsid w:val="00317CB1"/>
    <w:rsid w:val="00317CF5"/>
    <w:rsid w:val="00317EDF"/>
    <w:rsid w:val="00317EEB"/>
    <w:rsid w:val="00317F9B"/>
    <w:rsid w:val="003200A9"/>
    <w:rsid w:val="00320265"/>
    <w:rsid w:val="003202F1"/>
    <w:rsid w:val="00320332"/>
    <w:rsid w:val="003203CA"/>
    <w:rsid w:val="003204D7"/>
    <w:rsid w:val="0032065F"/>
    <w:rsid w:val="0032074B"/>
    <w:rsid w:val="0032075E"/>
    <w:rsid w:val="003207A6"/>
    <w:rsid w:val="003207EC"/>
    <w:rsid w:val="003207F8"/>
    <w:rsid w:val="003208F4"/>
    <w:rsid w:val="00320945"/>
    <w:rsid w:val="0032095E"/>
    <w:rsid w:val="003209B8"/>
    <w:rsid w:val="003209C1"/>
    <w:rsid w:val="00320B42"/>
    <w:rsid w:val="00320BA2"/>
    <w:rsid w:val="00320CA3"/>
    <w:rsid w:val="00320F4B"/>
    <w:rsid w:val="00321008"/>
    <w:rsid w:val="0032103B"/>
    <w:rsid w:val="00321092"/>
    <w:rsid w:val="00321106"/>
    <w:rsid w:val="0032119C"/>
    <w:rsid w:val="0032124A"/>
    <w:rsid w:val="00321270"/>
    <w:rsid w:val="003212D9"/>
    <w:rsid w:val="003212E9"/>
    <w:rsid w:val="00321309"/>
    <w:rsid w:val="0032136A"/>
    <w:rsid w:val="003213D1"/>
    <w:rsid w:val="003214C4"/>
    <w:rsid w:val="003214D4"/>
    <w:rsid w:val="003214E5"/>
    <w:rsid w:val="003214FD"/>
    <w:rsid w:val="003215E4"/>
    <w:rsid w:val="00321618"/>
    <w:rsid w:val="00321737"/>
    <w:rsid w:val="00321773"/>
    <w:rsid w:val="003218BF"/>
    <w:rsid w:val="00321940"/>
    <w:rsid w:val="00321A38"/>
    <w:rsid w:val="00321B3D"/>
    <w:rsid w:val="00321BC4"/>
    <w:rsid w:val="00321CAB"/>
    <w:rsid w:val="00321DD4"/>
    <w:rsid w:val="00321E02"/>
    <w:rsid w:val="00321E54"/>
    <w:rsid w:val="00321EB4"/>
    <w:rsid w:val="00321ED5"/>
    <w:rsid w:val="00321F2C"/>
    <w:rsid w:val="00322021"/>
    <w:rsid w:val="003220E8"/>
    <w:rsid w:val="00322104"/>
    <w:rsid w:val="0032217F"/>
    <w:rsid w:val="0032229C"/>
    <w:rsid w:val="003222CE"/>
    <w:rsid w:val="00322386"/>
    <w:rsid w:val="00322389"/>
    <w:rsid w:val="0032238F"/>
    <w:rsid w:val="00322398"/>
    <w:rsid w:val="003223DC"/>
    <w:rsid w:val="00322437"/>
    <w:rsid w:val="003224D8"/>
    <w:rsid w:val="003224DB"/>
    <w:rsid w:val="00322620"/>
    <w:rsid w:val="0032279A"/>
    <w:rsid w:val="0032279C"/>
    <w:rsid w:val="003227DF"/>
    <w:rsid w:val="003227E8"/>
    <w:rsid w:val="0032282E"/>
    <w:rsid w:val="00322A14"/>
    <w:rsid w:val="00322A89"/>
    <w:rsid w:val="00322AC7"/>
    <w:rsid w:val="00322AEF"/>
    <w:rsid w:val="00322C6B"/>
    <w:rsid w:val="00322DE9"/>
    <w:rsid w:val="00322E87"/>
    <w:rsid w:val="00322E8C"/>
    <w:rsid w:val="00322EDC"/>
    <w:rsid w:val="00322F06"/>
    <w:rsid w:val="00322F1E"/>
    <w:rsid w:val="00323009"/>
    <w:rsid w:val="00323061"/>
    <w:rsid w:val="0032308C"/>
    <w:rsid w:val="00323097"/>
    <w:rsid w:val="003230F5"/>
    <w:rsid w:val="00323134"/>
    <w:rsid w:val="00323175"/>
    <w:rsid w:val="0032319B"/>
    <w:rsid w:val="003231AE"/>
    <w:rsid w:val="003231CF"/>
    <w:rsid w:val="0032328B"/>
    <w:rsid w:val="00323291"/>
    <w:rsid w:val="00323331"/>
    <w:rsid w:val="003233D8"/>
    <w:rsid w:val="003234B8"/>
    <w:rsid w:val="003234BC"/>
    <w:rsid w:val="003234E7"/>
    <w:rsid w:val="0032355A"/>
    <w:rsid w:val="003235B4"/>
    <w:rsid w:val="00323702"/>
    <w:rsid w:val="00323754"/>
    <w:rsid w:val="003237FC"/>
    <w:rsid w:val="00323917"/>
    <w:rsid w:val="00323939"/>
    <w:rsid w:val="00323A3E"/>
    <w:rsid w:val="00323A7C"/>
    <w:rsid w:val="00323AA9"/>
    <w:rsid w:val="00323B73"/>
    <w:rsid w:val="00323BE9"/>
    <w:rsid w:val="00323CBF"/>
    <w:rsid w:val="00323D0B"/>
    <w:rsid w:val="00323D28"/>
    <w:rsid w:val="00323D81"/>
    <w:rsid w:val="00323EDA"/>
    <w:rsid w:val="003240F9"/>
    <w:rsid w:val="0032417B"/>
    <w:rsid w:val="0032428F"/>
    <w:rsid w:val="003242B4"/>
    <w:rsid w:val="003242CD"/>
    <w:rsid w:val="003243CE"/>
    <w:rsid w:val="0032449A"/>
    <w:rsid w:val="00324580"/>
    <w:rsid w:val="003245DF"/>
    <w:rsid w:val="003247D1"/>
    <w:rsid w:val="00324802"/>
    <w:rsid w:val="00324829"/>
    <w:rsid w:val="00324893"/>
    <w:rsid w:val="00324962"/>
    <w:rsid w:val="00324AB8"/>
    <w:rsid w:val="00324B6A"/>
    <w:rsid w:val="00324B74"/>
    <w:rsid w:val="00324CA1"/>
    <w:rsid w:val="00324D11"/>
    <w:rsid w:val="00324D99"/>
    <w:rsid w:val="00324DA3"/>
    <w:rsid w:val="00324E0E"/>
    <w:rsid w:val="00324E48"/>
    <w:rsid w:val="00324E92"/>
    <w:rsid w:val="00324E95"/>
    <w:rsid w:val="00324EB2"/>
    <w:rsid w:val="00325069"/>
    <w:rsid w:val="00325190"/>
    <w:rsid w:val="003251DC"/>
    <w:rsid w:val="003252AF"/>
    <w:rsid w:val="003252F2"/>
    <w:rsid w:val="003253E5"/>
    <w:rsid w:val="003254A0"/>
    <w:rsid w:val="003254C6"/>
    <w:rsid w:val="00325523"/>
    <w:rsid w:val="003255B2"/>
    <w:rsid w:val="00325691"/>
    <w:rsid w:val="003256D7"/>
    <w:rsid w:val="003256F4"/>
    <w:rsid w:val="00325714"/>
    <w:rsid w:val="00325771"/>
    <w:rsid w:val="003257BA"/>
    <w:rsid w:val="00325809"/>
    <w:rsid w:val="0032582D"/>
    <w:rsid w:val="003258B7"/>
    <w:rsid w:val="003258F5"/>
    <w:rsid w:val="003258FA"/>
    <w:rsid w:val="00325A4A"/>
    <w:rsid w:val="00325AB2"/>
    <w:rsid w:val="00325B10"/>
    <w:rsid w:val="00325B24"/>
    <w:rsid w:val="00325BEE"/>
    <w:rsid w:val="00325C64"/>
    <w:rsid w:val="00325D1C"/>
    <w:rsid w:val="00325E5C"/>
    <w:rsid w:val="00325F89"/>
    <w:rsid w:val="00325FBD"/>
    <w:rsid w:val="003260F9"/>
    <w:rsid w:val="0032616D"/>
    <w:rsid w:val="00326182"/>
    <w:rsid w:val="0032626C"/>
    <w:rsid w:val="003262A8"/>
    <w:rsid w:val="00326308"/>
    <w:rsid w:val="003263AF"/>
    <w:rsid w:val="0032643F"/>
    <w:rsid w:val="00326449"/>
    <w:rsid w:val="00326548"/>
    <w:rsid w:val="00326553"/>
    <w:rsid w:val="003265A9"/>
    <w:rsid w:val="0032667C"/>
    <w:rsid w:val="0032672A"/>
    <w:rsid w:val="00326982"/>
    <w:rsid w:val="003269FD"/>
    <w:rsid w:val="00326A21"/>
    <w:rsid w:val="00326A22"/>
    <w:rsid w:val="00326A43"/>
    <w:rsid w:val="00326AD1"/>
    <w:rsid w:val="00326AF6"/>
    <w:rsid w:val="00326AFF"/>
    <w:rsid w:val="00326B17"/>
    <w:rsid w:val="00326B51"/>
    <w:rsid w:val="00326B5C"/>
    <w:rsid w:val="00326BF0"/>
    <w:rsid w:val="00326C46"/>
    <w:rsid w:val="00326D0B"/>
    <w:rsid w:val="00326E90"/>
    <w:rsid w:val="00326EF4"/>
    <w:rsid w:val="00326F8A"/>
    <w:rsid w:val="003270F6"/>
    <w:rsid w:val="003272FA"/>
    <w:rsid w:val="00327340"/>
    <w:rsid w:val="00327344"/>
    <w:rsid w:val="00327452"/>
    <w:rsid w:val="003274AF"/>
    <w:rsid w:val="00327555"/>
    <w:rsid w:val="003275E5"/>
    <w:rsid w:val="00327659"/>
    <w:rsid w:val="00327675"/>
    <w:rsid w:val="00327742"/>
    <w:rsid w:val="00327791"/>
    <w:rsid w:val="00327864"/>
    <w:rsid w:val="0032791A"/>
    <w:rsid w:val="00327923"/>
    <w:rsid w:val="00327962"/>
    <w:rsid w:val="00327A0B"/>
    <w:rsid w:val="00327A0D"/>
    <w:rsid w:val="00327A67"/>
    <w:rsid w:val="00327B01"/>
    <w:rsid w:val="00327B94"/>
    <w:rsid w:val="00327DA6"/>
    <w:rsid w:val="00327DCA"/>
    <w:rsid w:val="00327E2E"/>
    <w:rsid w:val="00327E71"/>
    <w:rsid w:val="00327EFB"/>
    <w:rsid w:val="00327FB2"/>
    <w:rsid w:val="00330011"/>
    <w:rsid w:val="00330092"/>
    <w:rsid w:val="003300E9"/>
    <w:rsid w:val="003300F3"/>
    <w:rsid w:val="00330131"/>
    <w:rsid w:val="00330265"/>
    <w:rsid w:val="00330353"/>
    <w:rsid w:val="00330443"/>
    <w:rsid w:val="003304EA"/>
    <w:rsid w:val="0033053F"/>
    <w:rsid w:val="0033060E"/>
    <w:rsid w:val="0033062D"/>
    <w:rsid w:val="003306E6"/>
    <w:rsid w:val="00330756"/>
    <w:rsid w:val="00330836"/>
    <w:rsid w:val="003309B8"/>
    <w:rsid w:val="003309FF"/>
    <w:rsid w:val="00330C5D"/>
    <w:rsid w:val="00330D80"/>
    <w:rsid w:val="00330DF8"/>
    <w:rsid w:val="00330E5E"/>
    <w:rsid w:val="00330E69"/>
    <w:rsid w:val="00330ECC"/>
    <w:rsid w:val="00330F21"/>
    <w:rsid w:val="00330FC8"/>
    <w:rsid w:val="00331018"/>
    <w:rsid w:val="003311AB"/>
    <w:rsid w:val="00331226"/>
    <w:rsid w:val="0033126D"/>
    <w:rsid w:val="00331275"/>
    <w:rsid w:val="003312CE"/>
    <w:rsid w:val="003312D5"/>
    <w:rsid w:val="003312E3"/>
    <w:rsid w:val="00331328"/>
    <w:rsid w:val="00331388"/>
    <w:rsid w:val="003313B3"/>
    <w:rsid w:val="0033147D"/>
    <w:rsid w:val="003314C0"/>
    <w:rsid w:val="00331594"/>
    <w:rsid w:val="003315D2"/>
    <w:rsid w:val="0033177E"/>
    <w:rsid w:val="0033180D"/>
    <w:rsid w:val="003318B1"/>
    <w:rsid w:val="003318E0"/>
    <w:rsid w:val="003318E5"/>
    <w:rsid w:val="003318EF"/>
    <w:rsid w:val="0033192D"/>
    <w:rsid w:val="003319A8"/>
    <w:rsid w:val="00331A04"/>
    <w:rsid w:val="00331ABA"/>
    <w:rsid w:val="00331B2C"/>
    <w:rsid w:val="00331B41"/>
    <w:rsid w:val="00331D27"/>
    <w:rsid w:val="00331D9F"/>
    <w:rsid w:val="00331E56"/>
    <w:rsid w:val="00331EDB"/>
    <w:rsid w:val="00331F39"/>
    <w:rsid w:val="00331F76"/>
    <w:rsid w:val="00331F91"/>
    <w:rsid w:val="00331FE9"/>
    <w:rsid w:val="003320B5"/>
    <w:rsid w:val="00332151"/>
    <w:rsid w:val="0033223B"/>
    <w:rsid w:val="00332278"/>
    <w:rsid w:val="003322E3"/>
    <w:rsid w:val="00332306"/>
    <w:rsid w:val="00332349"/>
    <w:rsid w:val="003323C7"/>
    <w:rsid w:val="00332445"/>
    <w:rsid w:val="00332541"/>
    <w:rsid w:val="0033281E"/>
    <w:rsid w:val="0033283E"/>
    <w:rsid w:val="003328AA"/>
    <w:rsid w:val="0033291C"/>
    <w:rsid w:val="00332AA3"/>
    <w:rsid w:val="00332B3E"/>
    <w:rsid w:val="00332BBE"/>
    <w:rsid w:val="00332C58"/>
    <w:rsid w:val="00332C66"/>
    <w:rsid w:val="00332C86"/>
    <w:rsid w:val="00332D14"/>
    <w:rsid w:val="00332D16"/>
    <w:rsid w:val="00332D35"/>
    <w:rsid w:val="00332E42"/>
    <w:rsid w:val="00332E94"/>
    <w:rsid w:val="00332F04"/>
    <w:rsid w:val="00332F11"/>
    <w:rsid w:val="00332F6F"/>
    <w:rsid w:val="00332F87"/>
    <w:rsid w:val="00333065"/>
    <w:rsid w:val="003330A9"/>
    <w:rsid w:val="003330C0"/>
    <w:rsid w:val="003330F1"/>
    <w:rsid w:val="0033326B"/>
    <w:rsid w:val="003333F9"/>
    <w:rsid w:val="00333464"/>
    <w:rsid w:val="00333477"/>
    <w:rsid w:val="00333497"/>
    <w:rsid w:val="00333548"/>
    <w:rsid w:val="0033355F"/>
    <w:rsid w:val="003335B1"/>
    <w:rsid w:val="003335CE"/>
    <w:rsid w:val="00333652"/>
    <w:rsid w:val="00333762"/>
    <w:rsid w:val="00333777"/>
    <w:rsid w:val="003337A7"/>
    <w:rsid w:val="003337AC"/>
    <w:rsid w:val="0033380F"/>
    <w:rsid w:val="003338E7"/>
    <w:rsid w:val="003338E8"/>
    <w:rsid w:val="003338EB"/>
    <w:rsid w:val="0033391D"/>
    <w:rsid w:val="0033393A"/>
    <w:rsid w:val="0033396C"/>
    <w:rsid w:val="003339B8"/>
    <w:rsid w:val="003339F1"/>
    <w:rsid w:val="00333A73"/>
    <w:rsid w:val="00333AB7"/>
    <w:rsid w:val="00333AD5"/>
    <w:rsid w:val="00333C52"/>
    <w:rsid w:val="00333CD8"/>
    <w:rsid w:val="00333D1A"/>
    <w:rsid w:val="00333E26"/>
    <w:rsid w:val="00333F96"/>
    <w:rsid w:val="0033405B"/>
    <w:rsid w:val="00334467"/>
    <w:rsid w:val="00334510"/>
    <w:rsid w:val="0033456F"/>
    <w:rsid w:val="0033457A"/>
    <w:rsid w:val="003345BA"/>
    <w:rsid w:val="003345C3"/>
    <w:rsid w:val="00334782"/>
    <w:rsid w:val="0033479F"/>
    <w:rsid w:val="0033484B"/>
    <w:rsid w:val="0033489C"/>
    <w:rsid w:val="0033499C"/>
    <w:rsid w:val="003349E2"/>
    <w:rsid w:val="003349FF"/>
    <w:rsid w:val="00334A87"/>
    <w:rsid w:val="00334BA7"/>
    <w:rsid w:val="00334BD7"/>
    <w:rsid w:val="00334C25"/>
    <w:rsid w:val="00334C34"/>
    <w:rsid w:val="00334C3D"/>
    <w:rsid w:val="00334D2A"/>
    <w:rsid w:val="00334D4F"/>
    <w:rsid w:val="00334E62"/>
    <w:rsid w:val="00334F51"/>
    <w:rsid w:val="00335102"/>
    <w:rsid w:val="00335158"/>
    <w:rsid w:val="003351E2"/>
    <w:rsid w:val="003352EF"/>
    <w:rsid w:val="003352F2"/>
    <w:rsid w:val="00335305"/>
    <w:rsid w:val="0033530A"/>
    <w:rsid w:val="0033532A"/>
    <w:rsid w:val="0033550A"/>
    <w:rsid w:val="003355A9"/>
    <w:rsid w:val="0033560E"/>
    <w:rsid w:val="00335625"/>
    <w:rsid w:val="0033564B"/>
    <w:rsid w:val="003356EC"/>
    <w:rsid w:val="00335749"/>
    <w:rsid w:val="003357C8"/>
    <w:rsid w:val="003357D9"/>
    <w:rsid w:val="0033581B"/>
    <w:rsid w:val="00335880"/>
    <w:rsid w:val="003358D7"/>
    <w:rsid w:val="00335934"/>
    <w:rsid w:val="00335A06"/>
    <w:rsid w:val="00335A79"/>
    <w:rsid w:val="00335A9F"/>
    <w:rsid w:val="00335BE7"/>
    <w:rsid w:val="00335BF6"/>
    <w:rsid w:val="00335CAD"/>
    <w:rsid w:val="00335D17"/>
    <w:rsid w:val="00335E05"/>
    <w:rsid w:val="00335E06"/>
    <w:rsid w:val="00335E47"/>
    <w:rsid w:val="00335E77"/>
    <w:rsid w:val="00336013"/>
    <w:rsid w:val="00336045"/>
    <w:rsid w:val="00336225"/>
    <w:rsid w:val="00336247"/>
    <w:rsid w:val="003362B9"/>
    <w:rsid w:val="003362C0"/>
    <w:rsid w:val="0033641F"/>
    <w:rsid w:val="003364B4"/>
    <w:rsid w:val="0033659A"/>
    <w:rsid w:val="0033666B"/>
    <w:rsid w:val="003366E7"/>
    <w:rsid w:val="00336724"/>
    <w:rsid w:val="0033683E"/>
    <w:rsid w:val="00336841"/>
    <w:rsid w:val="003368BF"/>
    <w:rsid w:val="0033696C"/>
    <w:rsid w:val="0033698D"/>
    <w:rsid w:val="00336A3A"/>
    <w:rsid w:val="00336AAE"/>
    <w:rsid w:val="00336ACD"/>
    <w:rsid w:val="00336AFD"/>
    <w:rsid w:val="00336B09"/>
    <w:rsid w:val="00336B44"/>
    <w:rsid w:val="00336B71"/>
    <w:rsid w:val="00336B7E"/>
    <w:rsid w:val="00336BD8"/>
    <w:rsid w:val="00336C62"/>
    <w:rsid w:val="00336D02"/>
    <w:rsid w:val="00336D90"/>
    <w:rsid w:val="00336E5E"/>
    <w:rsid w:val="00336F4C"/>
    <w:rsid w:val="00336F4D"/>
    <w:rsid w:val="00336F54"/>
    <w:rsid w:val="00336F8C"/>
    <w:rsid w:val="003370B5"/>
    <w:rsid w:val="00337145"/>
    <w:rsid w:val="0033716B"/>
    <w:rsid w:val="003371E6"/>
    <w:rsid w:val="003372B2"/>
    <w:rsid w:val="00337401"/>
    <w:rsid w:val="00337570"/>
    <w:rsid w:val="003376A6"/>
    <w:rsid w:val="003376C3"/>
    <w:rsid w:val="003376FC"/>
    <w:rsid w:val="00337743"/>
    <w:rsid w:val="003377CE"/>
    <w:rsid w:val="003377DD"/>
    <w:rsid w:val="0033781B"/>
    <w:rsid w:val="0033789A"/>
    <w:rsid w:val="003378A1"/>
    <w:rsid w:val="003378F7"/>
    <w:rsid w:val="003379CB"/>
    <w:rsid w:val="00337A06"/>
    <w:rsid w:val="00337CC8"/>
    <w:rsid w:val="00340026"/>
    <w:rsid w:val="00340049"/>
    <w:rsid w:val="0034004A"/>
    <w:rsid w:val="00340086"/>
    <w:rsid w:val="003400AD"/>
    <w:rsid w:val="003400B7"/>
    <w:rsid w:val="003400C8"/>
    <w:rsid w:val="0034011B"/>
    <w:rsid w:val="003401E0"/>
    <w:rsid w:val="00340428"/>
    <w:rsid w:val="003405FF"/>
    <w:rsid w:val="0034063E"/>
    <w:rsid w:val="003406D8"/>
    <w:rsid w:val="00340785"/>
    <w:rsid w:val="0034079D"/>
    <w:rsid w:val="0034089B"/>
    <w:rsid w:val="00340A1B"/>
    <w:rsid w:val="00340A91"/>
    <w:rsid w:val="00340A94"/>
    <w:rsid w:val="00340B2D"/>
    <w:rsid w:val="00340B6D"/>
    <w:rsid w:val="00340BC0"/>
    <w:rsid w:val="00340C48"/>
    <w:rsid w:val="00340C55"/>
    <w:rsid w:val="00340C62"/>
    <w:rsid w:val="00340D03"/>
    <w:rsid w:val="00340D49"/>
    <w:rsid w:val="00340DC5"/>
    <w:rsid w:val="00340E23"/>
    <w:rsid w:val="00340F0E"/>
    <w:rsid w:val="00340F20"/>
    <w:rsid w:val="00340F73"/>
    <w:rsid w:val="0034102A"/>
    <w:rsid w:val="0034104A"/>
    <w:rsid w:val="003410C7"/>
    <w:rsid w:val="00341173"/>
    <w:rsid w:val="00341333"/>
    <w:rsid w:val="00341420"/>
    <w:rsid w:val="00341487"/>
    <w:rsid w:val="00341538"/>
    <w:rsid w:val="00341555"/>
    <w:rsid w:val="0034158F"/>
    <w:rsid w:val="003415AB"/>
    <w:rsid w:val="003415BD"/>
    <w:rsid w:val="0034172F"/>
    <w:rsid w:val="00341732"/>
    <w:rsid w:val="0034184A"/>
    <w:rsid w:val="003419F2"/>
    <w:rsid w:val="00341BE1"/>
    <w:rsid w:val="00341BF4"/>
    <w:rsid w:val="00341D63"/>
    <w:rsid w:val="00341E18"/>
    <w:rsid w:val="00341E7A"/>
    <w:rsid w:val="00341E8D"/>
    <w:rsid w:val="003421D0"/>
    <w:rsid w:val="00342207"/>
    <w:rsid w:val="00342324"/>
    <w:rsid w:val="003423F2"/>
    <w:rsid w:val="00342479"/>
    <w:rsid w:val="00342606"/>
    <w:rsid w:val="0034260F"/>
    <w:rsid w:val="00342615"/>
    <w:rsid w:val="00342628"/>
    <w:rsid w:val="00342668"/>
    <w:rsid w:val="003426DF"/>
    <w:rsid w:val="0034271B"/>
    <w:rsid w:val="0034279D"/>
    <w:rsid w:val="003429D6"/>
    <w:rsid w:val="00342A1D"/>
    <w:rsid w:val="00342A6D"/>
    <w:rsid w:val="00342ACD"/>
    <w:rsid w:val="00342B97"/>
    <w:rsid w:val="00342BD8"/>
    <w:rsid w:val="00342BE7"/>
    <w:rsid w:val="00342CA3"/>
    <w:rsid w:val="00342CBF"/>
    <w:rsid w:val="00342CD2"/>
    <w:rsid w:val="00342CD8"/>
    <w:rsid w:val="00342CEC"/>
    <w:rsid w:val="00342DAB"/>
    <w:rsid w:val="00342DDD"/>
    <w:rsid w:val="00342E32"/>
    <w:rsid w:val="00342E69"/>
    <w:rsid w:val="00342EA7"/>
    <w:rsid w:val="00342ECE"/>
    <w:rsid w:val="00342EF0"/>
    <w:rsid w:val="0034304F"/>
    <w:rsid w:val="0034308A"/>
    <w:rsid w:val="003430AE"/>
    <w:rsid w:val="003431B5"/>
    <w:rsid w:val="003431D1"/>
    <w:rsid w:val="003431E4"/>
    <w:rsid w:val="00343205"/>
    <w:rsid w:val="003435DC"/>
    <w:rsid w:val="0034361D"/>
    <w:rsid w:val="00343687"/>
    <w:rsid w:val="003436F8"/>
    <w:rsid w:val="003437B4"/>
    <w:rsid w:val="003437FA"/>
    <w:rsid w:val="0034385B"/>
    <w:rsid w:val="003438F0"/>
    <w:rsid w:val="003439D9"/>
    <w:rsid w:val="00343A0E"/>
    <w:rsid w:val="00343ABD"/>
    <w:rsid w:val="00343B2D"/>
    <w:rsid w:val="00343BCA"/>
    <w:rsid w:val="00343BD2"/>
    <w:rsid w:val="00343D72"/>
    <w:rsid w:val="00343D77"/>
    <w:rsid w:val="00343DDE"/>
    <w:rsid w:val="00343EE0"/>
    <w:rsid w:val="00343FCA"/>
    <w:rsid w:val="00344030"/>
    <w:rsid w:val="00344136"/>
    <w:rsid w:val="00344149"/>
    <w:rsid w:val="00344162"/>
    <w:rsid w:val="003441FC"/>
    <w:rsid w:val="00344202"/>
    <w:rsid w:val="0034430E"/>
    <w:rsid w:val="003443A5"/>
    <w:rsid w:val="003443B2"/>
    <w:rsid w:val="003443FD"/>
    <w:rsid w:val="003444A0"/>
    <w:rsid w:val="0034476F"/>
    <w:rsid w:val="003447C7"/>
    <w:rsid w:val="003447F3"/>
    <w:rsid w:val="0034480B"/>
    <w:rsid w:val="003448C3"/>
    <w:rsid w:val="00344910"/>
    <w:rsid w:val="0034491F"/>
    <w:rsid w:val="00344980"/>
    <w:rsid w:val="00344A99"/>
    <w:rsid w:val="00344ADC"/>
    <w:rsid w:val="00344BF3"/>
    <w:rsid w:val="00344C49"/>
    <w:rsid w:val="00344C7C"/>
    <w:rsid w:val="00344D4D"/>
    <w:rsid w:val="00344D82"/>
    <w:rsid w:val="0034501B"/>
    <w:rsid w:val="00345049"/>
    <w:rsid w:val="003450A3"/>
    <w:rsid w:val="0034512C"/>
    <w:rsid w:val="00345252"/>
    <w:rsid w:val="0034530D"/>
    <w:rsid w:val="00345342"/>
    <w:rsid w:val="00345362"/>
    <w:rsid w:val="0034539D"/>
    <w:rsid w:val="003454B1"/>
    <w:rsid w:val="00345504"/>
    <w:rsid w:val="00345529"/>
    <w:rsid w:val="0034552A"/>
    <w:rsid w:val="00345618"/>
    <w:rsid w:val="00345671"/>
    <w:rsid w:val="003456D4"/>
    <w:rsid w:val="003456E3"/>
    <w:rsid w:val="0034578B"/>
    <w:rsid w:val="00345795"/>
    <w:rsid w:val="003457A8"/>
    <w:rsid w:val="003457CB"/>
    <w:rsid w:val="00345822"/>
    <w:rsid w:val="0034588A"/>
    <w:rsid w:val="00345895"/>
    <w:rsid w:val="003458DC"/>
    <w:rsid w:val="00345939"/>
    <w:rsid w:val="00345973"/>
    <w:rsid w:val="00345A68"/>
    <w:rsid w:val="00345AAD"/>
    <w:rsid w:val="00345AB5"/>
    <w:rsid w:val="00345B59"/>
    <w:rsid w:val="00345BE5"/>
    <w:rsid w:val="00345BEC"/>
    <w:rsid w:val="00345CE4"/>
    <w:rsid w:val="00345CFF"/>
    <w:rsid w:val="00345D00"/>
    <w:rsid w:val="00345E2F"/>
    <w:rsid w:val="00345E75"/>
    <w:rsid w:val="00345E94"/>
    <w:rsid w:val="00345F01"/>
    <w:rsid w:val="00345F0A"/>
    <w:rsid w:val="00345F45"/>
    <w:rsid w:val="00345FD4"/>
    <w:rsid w:val="003460D9"/>
    <w:rsid w:val="0034617D"/>
    <w:rsid w:val="00346216"/>
    <w:rsid w:val="00346239"/>
    <w:rsid w:val="00346262"/>
    <w:rsid w:val="00346269"/>
    <w:rsid w:val="00346329"/>
    <w:rsid w:val="00346402"/>
    <w:rsid w:val="00346461"/>
    <w:rsid w:val="0034649A"/>
    <w:rsid w:val="003464DE"/>
    <w:rsid w:val="00346765"/>
    <w:rsid w:val="0034679E"/>
    <w:rsid w:val="0034687F"/>
    <w:rsid w:val="00346923"/>
    <w:rsid w:val="00346939"/>
    <w:rsid w:val="0034694B"/>
    <w:rsid w:val="00346A0A"/>
    <w:rsid w:val="00346A48"/>
    <w:rsid w:val="00346A6D"/>
    <w:rsid w:val="00346AF0"/>
    <w:rsid w:val="00346B8C"/>
    <w:rsid w:val="00346C2C"/>
    <w:rsid w:val="00346CD2"/>
    <w:rsid w:val="00346D65"/>
    <w:rsid w:val="00346D86"/>
    <w:rsid w:val="00346DB9"/>
    <w:rsid w:val="00346E9A"/>
    <w:rsid w:val="00346F20"/>
    <w:rsid w:val="00346F26"/>
    <w:rsid w:val="00346FF2"/>
    <w:rsid w:val="00347045"/>
    <w:rsid w:val="0034710F"/>
    <w:rsid w:val="0034720E"/>
    <w:rsid w:val="00347226"/>
    <w:rsid w:val="00347232"/>
    <w:rsid w:val="00347373"/>
    <w:rsid w:val="003473B5"/>
    <w:rsid w:val="0034740B"/>
    <w:rsid w:val="0034742A"/>
    <w:rsid w:val="00347441"/>
    <w:rsid w:val="003474A1"/>
    <w:rsid w:val="003474F5"/>
    <w:rsid w:val="00347532"/>
    <w:rsid w:val="00347580"/>
    <w:rsid w:val="003475AD"/>
    <w:rsid w:val="003475D8"/>
    <w:rsid w:val="003475E0"/>
    <w:rsid w:val="0034763E"/>
    <w:rsid w:val="003476B2"/>
    <w:rsid w:val="003476EE"/>
    <w:rsid w:val="003478D8"/>
    <w:rsid w:val="003479AE"/>
    <w:rsid w:val="003479D1"/>
    <w:rsid w:val="003479D7"/>
    <w:rsid w:val="00347A12"/>
    <w:rsid w:val="00347A1A"/>
    <w:rsid w:val="00347A88"/>
    <w:rsid w:val="00347AAF"/>
    <w:rsid w:val="00347AF1"/>
    <w:rsid w:val="00347B89"/>
    <w:rsid w:val="00347BBD"/>
    <w:rsid w:val="00347C1C"/>
    <w:rsid w:val="00347CB5"/>
    <w:rsid w:val="00347D2D"/>
    <w:rsid w:val="00347D58"/>
    <w:rsid w:val="00347E1E"/>
    <w:rsid w:val="00347E99"/>
    <w:rsid w:val="00347F42"/>
    <w:rsid w:val="00347F60"/>
    <w:rsid w:val="00347FB1"/>
    <w:rsid w:val="00347FEF"/>
    <w:rsid w:val="00350017"/>
    <w:rsid w:val="0035014A"/>
    <w:rsid w:val="00350175"/>
    <w:rsid w:val="003501A2"/>
    <w:rsid w:val="00350266"/>
    <w:rsid w:val="003502C8"/>
    <w:rsid w:val="003502F4"/>
    <w:rsid w:val="00350344"/>
    <w:rsid w:val="0035037C"/>
    <w:rsid w:val="00350381"/>
    <w:rsid w:val="00350432"/>
    <w:rsid w:val="0035052C"/>
    <w:rsid w:val="0035057F"/>
    <w:rsid w:val="003505A1"/>
    <w:rsid w:val="003505DC"/>
    <w:rsid w:val="00350644"/>
    <w:rsid w:val="0035080B"/>
    <w:rsid w:val="0035097C"/>
    <w:rsid w:val="003509A1"/>
    <w:rsid w:val="003509A9"/>
    <w:rsid w:val="00350AFD"/>
    <w:rsid w:val="00350C58"/>
    <w:rsid w:val="00350CBC"/>
    <w:rsid w:val="00350D29"/>
    <w:rsid w:val="00350E00"/>
    <w:rsid w:val="00350E50"/>
    <w:rsid w:val="00350F1B"/>
    <w:rsid w:val="003510A2"/>
    <w:rsid w:val="003510DA"/>
    <w:rsid w:val="00351200"/>
    <w:rsid w:val="0035130E"/>
    <w:rsid w:val="003513B3"/>
    <w:rsid w:val="003513C5"/>
    <w:rsid w:val="0035141B"/>
    <w:rsid w:val="0035145B"/>
    <w:rsid w:val="0035147A"/>
    <w:rsid w:val="00351628"/>
    <w:rsid w:val="00351676"/>
    <w:rsid w:val="003516AA"/>
    <w:rsid w:val="0035170A"/>
    <w:rsid w:val="00351769"/>
    <w:rsid w:val="0035182D"/>
    <w:rsid w:val="00351928"/>
    <w:rsid w:val="00351966"/>
    <w:rsid w:val="00351AC7"/>
    <w:rsid w:val="00351B17"/>
    <w:rsid w:val="00351B3A"/>
    <w:rsid w:val="00351B9A"/>
    <w:rsid w:val="00351BA5"/>
    <w:rsid w:val="00351BE4"/>
    <w:rsid w:val="00351BEA"/>
    <w:rsid w:val="00351C8E"/>
    <w:rsid w:val="00351D1C"/>
    <w:rsid w:val="00351EC7"/>
    <w:rsid w:val="00351F71"/>
    <w:rsid w:val="00352044"/>
    <w:rsid w:val="003520F9"/>
    <w:rsid w:val="00352107"/>
    <w:rsid w:val="00352115"/>
    <w:rsid w:val="003521AF"/>
    <w:rsid w:val="00352279"/>
    <w:rsid w:val="00352282"/>
    <w:rsid w:val="003522ED"/>
    <w:rsid w:val="0035231B"/>
    <w:rsid w:val="0035232D"/>
    <w:rsid w:val="003523EB"/>
    <w:rsid w:val="00352407"/>
    <w:rsid w:val="00352679"/>
    <w:rsid w:val="003526F9"/>
    <w:rsid w:val="00352758"/>
    <w:rsid w:val="00352824"/>
    <w:rsid w:val="003528F0"/>
    <w:rsid w:val="00352910"/>
    <w:rsid w:val="003529C1"/>
    <w:rsid w:val="00352A45"/>
    <w:rsid w:val="00352A6D"/>
    <w:rsid w:val="00352B15"/>
    <w:rsid w:val="00352BCF"/>
    <w:rsid w:val="00352BE7"/>
    <w:rsid w:val="00352D47"/>
    <w:rsid w:val="00352D54"/>
    <w:rsid w:val="00352D7F"/>
    <w:rsid w:val="00352E94"/>
    <w:rsid w:val="00352EAB"/>
    <w:rsid w:val="003530D7"/>
    <w:rsid w:val="0035312A"/>
    <w:rsid w:val="0035313D"/>
    <w:rsid w:val="0035314A"/>
    <w:rsid w:val="003532F2"/>
    <w:rsid w:val="00353340"/>
    <w:rsid w:val="0035339A"/>
    <w:rsid w:val="00353410"/>
    <w:rsid w:val="00353428"/>
    <w:rsid w:val="0035345A"/>
    <w:rsid w:val="00353524"/>
    <w:rsid w:val="0035356E"/>
    <w:rsid w:val="003535D1"/>
    <w:rsid w:val="0035360B"/>
    <w:rsid w:val="0035360D"/>
    <w:rsid w:val="00353652"/>
    <w:rsid w:val="003537E4"/>
    <w:rsid w:val="00353844"/>
    <w:rsid w:val="0035388C"/>
    <w:rsid w:val="0035397C"/>
    <w:rsid w:val="00353A06"/>
    <w:rsid w:val="00353A87"/>
    <w:rsid w:val="00353ABB"/>
    <w:rsid w:val="00353BD1"/>
    <w:rsid w:val="00353BEB"/>
    <w:rsid w:val="00353CC9"/>
    <w:rsid w:val="00353D7F"/>
    <w:rsid w:val="00353E57"/>
    <w:rsid w:val="00353F0A"/>
    <w:rsid w:val="00353F73"/>
    <w:rsid w:val="00354034"/>
    <w:rsid w:val="0035403B"/>
    <w:rsid w:val="003540A5"/>
    <w:rsid w:val="00354214"/>
    <w:rsid w:val="00354215"/>
    <w:rsid w:val="00354268"/>
    <w:rsid w:val="0035433F"/>
    <w:rsid w:val="0035440B"/>
    <w:rsid w:val="00354423"/>
    <w:rsid w:val="00354471"/>
    <w:rsid w:val="003544D6"/>
    <w:rsid w:val="00354651"/>
    <w:rsid w:val="00354699"/>
    <w:rsid w:val="003546BF"/>
    <w:rsid w:val="00354731"/>
    <w:rsid w:val="00354784"/>
    <w:rsid w:val="00354837"/>
    <w:rsid w:val="003548F9"/>
    <w:rsid w:val="00354933"/>
    <w:rsid w:val="0035495A"/>
    <w:rsid w:val="00354996"/>
    <w:rsid w:val="00354A52"/>
    <w:rsid w:val="00354BDE"/>
    <w:rsid w:val="00354C55"/>
    <w:rsid w:val="00354CC3"/>
    <w:rsid w:val="00354CD2"/>
    <w:rsid w:val="00354D7C"/>
    <w:rsid w:val="00354DB1"/>
    <w:rsid w:val="00354E49"/>
    <w:rsid w:val="00354E50"/>
    <w:rsid w:val="00354E53"/>
    <w:rsid w:val="00354F0C"/>
    <w:rsid w:val="00354F8A"/>
    <w:rsid w:val="00354FBB"/>
    <w:rsid w:val="00354FF1"/>
    <w:rsid w:val="0035506B"/>
    <w:rsid w:val="0035511B"/>
    <w:rsid w:val="00355136"/>
    <w:rsid w:val="00355235"/>
    <w:rsid w:val="0035526D"/>
    <w:rsid w:val="00355285"/>
    <w:rsid w:val="003552E6"/>
    <w:rsid w:val="00355302"/>
    <w:rsid w:val="00355370"/>
    <w:rsid w:val="00355416"/>
    <w:rsid w:val="0035543C"/>
    <w:rsid w:val="00355443"/>
    <w:rsid w:val="00355474"/>
    <w:rsid w:val="003554F9"/>
    <w:rsid w:val="003555BB"/>
    <w:rsid w:val="003555FA"/>
    <w:rsid w:val="003556C3"/>
    <w:rsid w:val="00355848"/>
    <w:rsid w:val="00355882"/>
    <w:rsid w:val="003558B4"/>
    <w:rsid w:val="003558C0"/>
    <w:rsid w:val="00355912"/>
    <w:rsid w:val="0035593D"/>
    <w:rsid w:val="00355954"/>
    <w:rsid w:val="0035598D"/>
    <w:rsid w:val="003559AB"/>
    <w:rsid w:val="00355BBE"/>
    <w:rsid w:val="00355D5A"/>
    <w:rsid w:val="00355E23"/>
    <w:rsid w:val="00355E63"/>
    <w:rsid w:val="00355ECD"/>
    <w:rsid w:val="00355F13"/>
    <w:rsid w:val="003560D1"/>
    <w:rsid w:val="00356101"/>
    <w:rsid w:val="003561DA"/>
    <w:rsid w:val="003561F1"/>
    <w:rsid w:val="00356237"/>
    <w:rsid w:val="0035631B"/>
    <w:rsid w:val="00356376"/>
    <w:rsid w:val="00356379"/>
    <w:rsid w:val="003563AF"/>
    <w:rsid w:val="00356690"/>
    <w:rsid w:val="00356757"/>
    <w:rsid w:val="003567B0"/>
    <w:rsid w:val="00356816"/>
    <w:rsid w:val="0035684E"/>
    <w:rsid w:val="003568F3"/>
    <w:rsid w:val="00356947"/>
    <w:rsid w:val="00356961"/>
    <w:rsid w:val="0035699D"/>
    <w:rsid w:val="003569BB"/>
    <w:rsid w:val="00356A38"/>
    <w:rsid w:val="00356B05"/>
    <w:rsid w:val="00356B1A"/>
    <w:rsid w:val="00356D30"/>
    <w:rsid w:val="00356D46"/>
    <w:rsid w:val="00356DD7"/>
    <w:rsid w:val="00356E57"/>
    <w:rsid w:val="00356F47"/>
    <w:rsid w:val="00356F84"/>
    <w:rsid w:val="00356FD3"/>
    <w:rsid w:val="00357048"/>
    <w:rsid w:val="00357095"/>
    <w:rsid w:val="003570FD"/>
    <w:rsid w:val="003571CB"/>
    <w:rsid w:val="003572B1"/>
    <w:rsid w:val="0035741E"/>
    <w:rsid w:val="00357576"/>
    <w:rsid w:val="00357599"/>
    <w:rsid w:val="003575AF"/>
    <w:rsid w:val="003575EF"/>
    <w:rsid w:val="003575F5"/>
    <w:rsid w:val="00357614"/>
    <w:rsid w:val="0035769C"/>
    <w:rsid w:val="003576EB"/>
    <w:rsid w:val="00357709"/>
    <w:rsid w:val="00357741"/>
    <w:rsid w:val="00357817"/>
    <w:rsid w:val="00357A0C"/>
    <w:rsid w:val="00357A50"/>
    <w:rsid w:val="00357A55"/>
    <w:rsid w:val="00357A6E"/>
    <w:rsid w:val="00357AFE"/>
    <w:rsid w:val="00357B58"/>
    <w:rsid w:val="00357BA6"/>
    <w:rsid w:val="00357BDE"/>
    <w:rsid w:val="00357C5B"/>
    <w:rsid w:val="00357CE1"/>
    <w:rsid w:val="00357D1B"/>
    <w:rsid w:val="00357DA8"/>
    <w:rsid w:val="00357DDE"/>
    <w:rsid w:val="00357FB6"/>
    <w:rsid w:val="0036004F"/>
    <w:rsid w:val="003600E8"/>
    <w:rsid w:val="00360114"/>
    <w:rsid w:val="00360122"/>
    <w:rsid w:val="0036012F"/>
    <w:rsid w:val="00360196"/>
    <w:rsid w:val="00360202"/>
    <w:rsid w:val="003602C6"/>
    <w:rsid w:val="00360407"/>
    <w:rsid w:val="00360469"/>
    <w:rsid w:val="00360595"/>
    <w:rsid w:val="003605A2"/>
    <w:rsid w:val="00360738"/>
    <w:rsid w:val="003607C4"/>
    <w:rsid w:val="00360844"/>
    <w:rsid w:val="00360972"/>
    <w:rsid w:val="003609EF"/>
    <w:rsid w:val="00360B55"/>
    <w:rsid w:val="00360BD7"/>
    <w:rsid w:val="00360C4E"/>
    <w:rsid w:val="00360D11"/>
    <w:rsid w:val="00360D2B"/>
    <w:rsid w:val="00360D7C"/>
    <w:rsid w:val="00360E00"/>
    <w:rsid w:val="00360EBB"/>
    <w:rsid w:val="00360F3A"/>
    <w:rsid w:val="00360F44"/>
    <w:rsid w:val="00360F80"/>
    <w:rsid w:val="0036102C"/>
    <w:rsid w:val="003610E7"/>
    <w:rsid w:val="0036114E"/>
    <w:rsid w:val="0036115A"/>
    <w:rsid w:val="0036117B"/>
    <w:rsid w:val="00361186"/>
    <w:rsid w:val="0036119A"/>
    <w:rsid w:val="00361221"/>
    <w:rsid w:val="00361229"/>
    <w:rsid w:val="0036132E"/>
    <w:rsid w:val="0036142B"/>
    <w:rsid w:val="0036142F"/>
    <w:rsid w:val="00361430"/>
    <w:rsid w:val="0036147E"/>
    <w:rsid w:val="00361564"/>
    <w:rsid w:val="0036163F"/>
    <w:rsid w:val="0036177F"/>
    <w:rsid w:val="0036178B"/>
    <w:rsid w:val="0036180F"/>
    <w:rsid w:val="0036189F"/>
    <w:rsid w:val="003618DD"/>
    <w:rsid w:val="003618F5"/>
    <w:rsid w:val="00361930"/>
    <w:rsid w:val="003619B4"/>
    <w:rsid w:val="00361A2D"/>
    <w:rsid w:val="00361A76"/>
    <w:rsid w:val="00361AC1"/>
    <w:rsid w:val="00361B5E"/>
    <w:rsid w:val="00361B60"/>
    <w:rsid w:val="00361C23"/>
    <w:rsid w:val="00361CEE"/>
    <w:rsid w:val="00361CFC"/>
    <w:rsid w:val="00361D33"/>
    <w:rsid w:val="00361D8C"/>
    <w:rsid w:val="00361DD3"/>
    <w:rsid w:val="00361E02"/>
    <w:rsid w:val="00361E4A"/>
    <w:rsid w:val="00361EC9"/>
    <w:rsid w:val="00361F2E"/>
    <w:rsid w:val="00361F48"/>
    <w:rsid w:val="00361F7F"/>
    <w:rsid w:val="0036206C"/>
    <w:rsid w:val="0036209A"/>
    <w:rsid w:val="003621B2"/>
    <w:rsid w:val="00362289"/>
    <w:rsid w:val="003622EB"/>
    <w:rsid w:val="00362301"/>
    <w:rsid w:val="0036238B"/>
    <w:rsid w:val="0036238E"/>
    <w:rsid w:val="003623EA"/>
    <w:rsid w:val="003624A8"/>
    <w:rsid w:val="00362512"/>
    <w:rsid w:val="0036254D"/>
    <w:rsid w:val="003625FC"/>
    <w:rsid w:val="00362677"/>
    <w:rsid w:val="003626A9"/>
    <w:rsid w:val="00362768"/>
    <w:rsid w:val="00362855"/>
    <w:rsid w:val="00362892"/>
    <w:rsid w:val="003628F8"/>
    <w:rsid w:val="00362911"/>
    <w:rsid w:val="00362923"/>
    <w:rsid w:val="003629A9"/>
    <w:rsid w:val="003629C5"/>
    <w:rsid w:val="003629DD"/>
    <w:rsid w:val="00362A60"/>
    <w:rsid w:val="00362A9A"/>
    <w:rsid w:val="00362ADE"/>
    <w:rsid w:val="00362D0E"/>
    <w:rsid w:val="00362D31"/>
    <w:rsid w:val="00362DF5"/>
    <w:rsid w:val="00362DF7"/>
    <w:rsid w:val="00362E01"/>
    <w:rsid w:val="00362E0C"/>
    <w:rsid w:val="00362E10"/>
    <w:rsid w:val="00363021"/>
    <w:rsid w:val="00363073"/>
    <w:rsid w:val="003630E8"/>
    <w:rsid w:val="00363197"/>
    <w:rsid w:val="00363206"/>
    <w:rsid w:val="003632CA"/>
    <w:rsid w:val="0036336D"/>
    <w:rsid w:val="003633EE"/>
    <w:rsid w:val="00363402"/>
    <w:rsid w:val="00363486"/>
    <w:rsid w:val="003634B4"/>
    <w:rsid w:val="003634DA"/>
    <w:rsid w:val="0036360A"/>
    <w:rsid w:val="003636D9"/>
    <w:rsid w:val="003636E5"/>
    <w:rsid w:val="0036370E"/>
    <w:rsid w:val="00363733"/>
    <w:rsid w:val="0036378F"/>
    <w:rsid w:val="00363848"/>
    <w:rsid w:val="00363943"/>
    <w:rsid w:val="003639BF"/>
    <w:rsid w:val="00363AE6"/>
    <w:rsid w:val="00363BD5"/>
    <w:rsid w:val="00363C3E"/>
    <w:rsid w:val="00363CC9"/>
    <w:rsid w:val="00363CD7"/>
    <w:rsid w:val="00363E30"/>
    <w:rsid w:val="00363E80"/>
    <w:rsid w:val="00363E88"/>
    <w:rsid w:val="00363EA5"/>
    <w:rsid w:val="00363EE6"/>
    <w:rsid w:val="00363F0B"/>
    <w:rsid w:val="00363F0E"/>
    <w:rsid w:val="00363F18"/>
    <w:rsid w:val="00363F66"/>
    <w:rsid w:val="00363F8B"/>
    <w:rsid w:val="00363FBF"/>
    <w:rsid w:val="00363FCE"/>
    <w:rsid w:val="00364034"/>
    <w:rsid w:val="00364056"/>
    <w:rsid w:val="003640F0"/>
    <w:rsid w:val="00364129"/>
    <w:rsid w:val="00364148"/>
    <w:rsid w:val="00364199"/>
    <w:rsid w:val="003641E0"/>
    <w:rsid w:val="00364236"/>
    <w:rsid w:val="00364254"/>
    <w:rsid w:val="00364297"/>
    <w:rsid w:val="003642A0"/>
    <w:rsid w:val="003642EA"/>
    <w:rsid w:val="00364315"/>
    <w:rsid w:val="00364337"/>
    <w:rsid w:val="0036433B"/>
    <w:rsid w:val="0036443D"/>
    <w:rsid w:val="0036448F"/>
    <w:rsid w:val="003644BA"/>
    <w:rsid w:val="003644FD"/>
    <w:rsid w:val="00364571"/>
    <w:rsid w:val="003646D8"/>
    <w:rsid w:val="003646FD"/>
    <w:rsid w:val="0036470C"/>
    <w:rsid w:val="0036474C"/>
    <w:rsid w:val="003648A6"/>
    <w:rsid w:val="003648AA"/>
    <w:rsid w:val="003648FB"/>
    <w:rsid w:val="0036493B"/>
    <w:rsid w:val="00364A80"/>
    <w:rsid w:val="00364AF6"/>
    <w:rsid w:val="00364B01"/>
    <w:rsid w:val="00364B5E"/>
    <w:rsid w:val="00364B94"/>
    <w:rsid w:val="00364CD7"/>
    <w:rsid w:val="00364DF8"/>
    <w:rsid w:val="00364F48"/>
    <w:rsid w:val="00364F9D"/>
    <w:rsid w:val="003650A7"/>
    <w:rsid w:val="003650EC"/>
    <w:rsid w:val="00365187"/>
    <w:rsid w:val="0036524A"/>
    <w:rsid w:val="003653C8"/>
    <w:rsid w:val="003653CF"/>
    <w:rsid w:val="0036540E"/>
    <w:rsid w:val="00365420"/>
    <w:rsid w:val="00365484"/>
    <w:rsid w:val="003654B5"/>
    <w:rsid w:val="0036564C"/>
    <w:rsid w:val="00365691"/>
    <w:rsid w:val="00365698"/>
    <w:rsid w:val="003656A5"/>
    <w:rsid w:val="00365725"/>
    <w:rsid w:val="003657D4"/>
    <w:rsid w:val="003658CB"/>
    <w:rsid w:val="003659AB"/>
    <w:rsid w:val="003659DD"/>
    <w:rsid w:val="00365A25"/>
    <w:rsid w:val="00365B2F"/>
    <w:rsid w:val="00365B9C"/>
    <w:rsid w:val="00365C2D"/>
    <w:rsid w:val="00365CDC"/>
    <w:rsid w:val="00365CF7"/>
    <w:rsid w:val="00365D0D"/>
    <w:rsid w:val="00365DAC"/>
    <w:rsid w:val="00365DAD"/>
    <w:rsid w:val="00365DB1"/>
    <w:rsid w:val="00365E06"/>
    <w:rsid w:val="00365F61"/>
    <w:rsid w:val="00365FFC"/>
    <w:rsid w:val="00366007"/>
    <w:rsid w:val="00366101"/>
    <w:rsid w:val="00366109"/>
    <w:rsid w:val="00366124"/>
    <w:rsid w:val="003661A8"/>
    <w:rsid w:val="0036643C"/>
    <w:rsid w:val="00366456"/>
    <w:rsid w:val="003664FF"/>
    <w:rsid w:val="00366654"/>
    <w:rsid w:val="00366684"/>
    <w:rsid w:val="003666A9"/>
    <w:rsid w:val="003666E9"/>
    <w:rsid w:val="003666FF"/>
    <w:rsid w:val="00366713"/>
    <w:rsid w:val="00366760"/>
    <w:rsid w:val="003667FE"/>
    <w:rsid w:val="00366819"/>
    <w:rsid w:val="0036681E"/>
    <w:rsid w:val="00366873"/>
    <w:rsid w:val="0036693B"/>
    <w:rsid w:val="00366994"/>
    <w:rsid w:val="00366999"/>
    <w:rsid w:val="00366A85"/>
    <w:rsid w:val="00366A91"/>
    <w:rsid w:val="00366AD6"/>
    <w:rsid w:val="00366B7F"/>
    <w:rsid w:val="00366B9C"/>
    <w:rsid w:val="00366C04"/>
    <w:rsid w:val="00366C3B"/>
    <w:rsid w:val="00366C3D"/>
    <w:rsid w:val="00366D42"/>
    <w:rsid w:val="00366E98"/>
    <w:rsid w:val="0036709D"/>
    <w:rsid w:val="0036714F"/>
    <w:rsid w:val="00367186"/>
    <w:rsid w:val="0036720A"/>
    <w:rsid w:val="0036726B"/>
    <w:rsid w:val="00367314"/>
    <w:rsid w:val="00367356"/>
    <w:rsid w:val="00367423"/>
    <w:rsid w:val="00367428"/>
    <w:rsid w:val="0036769F"/>
    <w:rsid w:val="0036784F"/>
    <w:rsid w:val="00367923"/>
    <w:rsid w:val="00367976"/>
    <w:rsid w:val="00367AC8"/>
    <w:rsid w:val="00367AF4"/>
    <w:rsid w:val="00367AF6"/>
    <w:rsid w:val="00367B02"/>
    <w:rsid w:val="00367B14"/>
    <w:rsid w:val="00367B39"/>
    <w:rsid w:val="00367B3D"/>
    <w:rsid w:val="00367BB3"/>
    <w:rsid w:val="00367C14"/>
    <w:rsid w:val="00367C1B"/>
    <w:rsid w:val="00367CE2"/>
    <w:rsid w:val="00367D2B"/>
    <w:rsid w:val="00367D32"/>
    <w:rsid w:val="00367D4C"/>
    <w:rsid w:val="00367D4F"/>
    <w:rsid w:val="00367E43"/>
    <w:rsid w:val="00367E97"/>
    <w:rsid w:val="00370009"/>
    <w:rsid w:val="00370024"/>
    <w:rsid w:val="00370054"/>
    <w:rsid w:val="003701AB"/>
    <w:rsid w:val="0037020D"/>
    <w:rsid w:val="00370212"/>
    <w:rsid w:val="003703F2"/>
    <w:rsid w:val="00370459"/>
    <w:rsid w:val="003704CE"/>
    <w:rsid w:val="003706EF"/>
    <w:rsid w:val="003706F5"/>
    <w:rsid w:val="003706FC"/>
    <w:rsid w:val="00370708"/>
    <w:rsid w:val="00370831"/>
    <w:rsid w:val="0037097B"/>
    <w:rsid w:val="003709A0"/>
    <w:rsid w:val="00370AE3"/>
    <w:rsid w:val="00370B02"/>
    <w:rsid w:val="00370B68"/>
    <w:rsid w:val="00370C0D"/>
    <w:rsid w:val="00370C20"/>
    <w:rsid w:val="00370C6F"/>
    <w:rsid w:val="00370C98"/>
    <w:rsid w:val="00370DCD"/>
    <w:rsid w:val="00370E3B"/>
    <w:rsid w:val="00370E48"/>
    <w:rsid w:val="00370E75"/>
    <w:rsid w:val="00370E94"/>
    <w:rsid w:val="00370F5D"/>
    <w:rsid w:val="003710EE"/>
    <w:rsid w:val="0037111C"/>
    <w:rsid w:val="003711B6"/>
    <w:rsid w:val="003712CF"/>
    <w:rsid w:val="003714D7"/>
    <w:rsid w:val="003714FA"/>
    <w:rsid w:val="00371595"/>
    <w:rsid w:val="003715B4"/>
    <w:rsid w:val="003715CF"/>
    <w:rsid w:val="0037170A"/>
    <w:rsid w:val="0037171E"/>
    <w:rsid w:val="0037172F"/>
    <w:rsid w:val="00371738"/>
    <w:rsid w:val="003717E6"/>
    <w:rsid w:val="003718F2"/>
    <w:rsid w:val="00371905"/>
    <w:rsid w:val="003719DE"/>
    <w:rsid w:val="00371AB4"/>
    <w:rsid w:val="00371B21"/>
    <w:rsid w:val="00371C27"/>
    <w:rsid w:val="00371C30"/>
    <w:rsid w:val="00371CB4"/>
    <w:rsid w:val="00371CD0"/>
    <w:rsid w:val="00371CE3"/>
    <w:rsid w:val="00371CFC"/>
    <w:rsid w:val="00371E62"/>
    <w:rsid w:val="00371EDA"/>
    <w:rsid w:val="00371FAA"/>
    <w:rsid w:val="00372006"/>
    <w:rsid w:val="003720C1"/>
    <w:rsid w:val="003720DC"/>
    <w:rsid w:val="00372172"/>
    <w:rsid w:val="0037235B"/>
    <w:rsid w:val="00372405"/>
    <w:rsid w:val="00372406"/>
    <w:rsid w:val="0037245E"/>
    <w:rsid w:val="003724A5"/>
    <w:rsid w:val="00372606"/>
    <w:rsid w:val="0037268B"/>
    <w:rsid w:val="003727BE"/>
    <w:rsid w:val="003728D1"/>
    <w:rsid w:val="0037296D"/>
    <w:rsid w:val="003729B1"/>
    <w:rsid w:val="003729FF"/>
    <w:rsid w:val="00372B20"/>
    <w:rsid w:val="00372C92"/>
    <w:rsid w:val="00372CC3"/>
    <w:rsid w:val="00372D0F"/>
    <w:rsid w:val="00372DFF"/>
    <w:rsid w:val="00372E38"/>
    <w:rsid w:val="00372E8B"/>
    <w:rsid w:val="00372EAB"/>
    <w:rsid w:val="00372EBC"/>
    <w:rsid w:val="00372EDC"/>
    <w:rsid w:val="00372EE9"/>
    <w:rsid w:val="00372F2B"/>
    <w:rsid w:val="00372FB2"/>
    <w:rsid w:val="00372FC8"/>
    <w:rsid w:val="0037303D"/>
    <w:rsid w:val="0037303F"/>
    <w:rsid w:val="00373054"/>
    <w:rsid w:val="00373116"/>
    <w:rsid w:val="00373138"/>
    <w:rsid w:val="0037315E"/>
    <w:rsid w:val="00373195"/>
    <w:rsid w:val="0037319F"/>
    <w:rsid w:val="00373309"/>
    <w:rsid w:val="00373423"/>
    <w:rsid w:val="00373440"/>
    <w:rsid w:val="00373446"/>
    <w:rsid w:val="0037346E"/>
    <w:rsid w:val="00373499"/>
    <w:rsid w:val="00373521"/>
    <w:rsid w:val="00373584"/>
    <w:rsid w:val="00373754"/>
    <w:rsid w:val="0037376D"/>
    <w:rsid w:val="0037381E"/>
    <w:rsid w:val="00373868"/>
    <w:rsid w:val="003738D6"/>
    <w:rsid w:val="00373A36"/>
    <w:rsid w:val="00373AAC"/>
    <w:rsid w:val="00373ABA"/>
    <w:rsid w:val="00373D7A"/>
    <w:rsid w:val="00373E19"/>
    <w:rsid w:val="00373E26"/>
    <w:rsid w:val="00373EC4"/>
    <w:rsid w:val="00373F47"/>
    <w:rsid w:val="0037400D"/>
    <w:rsid w:val="003740AD"/>
    <w:rsid w:val="003741C9"/>
    <w:rsid w:val="00374214"/>
    <w:rsid w:val="0037428F"/>
    <w:rsid w:val="003742D1"/>
    <w:rsid w:val="003742EB"/>
    <w:rsid w:val="003742F7"/>
    <w:rsid w:val="0037432C"/>
    <w:rsid w:val="0037439C"/>
    <w:rsid w:val="00374444"/>
    <w:rsid w:val="00374510"/>
    <w:rsid w:val="00374548"/>
    <w:rsid w:val="003745D7"/>
    <w:rsid w:val="00374640"/>
    <w:rsid w:val="00374666"/>
    <w:rsid w:val="00374699"/>
    <w:rsid w:val="00374738"/>
    <w:rsid w:val="003747CF"/>
    <w:rsid w:val="00374B22"/>
    <w:rsid w:val="00374D5E"/>
    <w:rsid w:val="00374E4F"/>
    <w:rsid w:val="00374FF3"/>
    <w:rsid w:val="0037507A"/>
    <w:rsid w:val="003750DE"/>
    <w:rsid w:val="003750F7"/>
    <w:rsid w:val="0037512E"/>
    <w:rsid w:val="00375296"/>
    <w:rsid w:val="00375334"/>
    <w:rsid w:val="003753C2"/>
    <w:rsid w:val="003754EA"/>
    <w:rsid w:val="00375561"/>
    <w:rsid w:val="003755D1"/>
    <w:rsid w:val="00375635"/>
    <w:rsid w:val="0037564F"/>
    <w:rsid w:val="00375710"/>
    <w:rsid w:val="00375798"/>
    <w:rsid w:val="003757F1"/>
    <w:rsid w:val="00375817"/>
    <w:rsid w:val="00375863"/>
    <w:rsid w:val="0037593F"/>
    <w:rsid w:val="003759F5"/>
    <w:rsid w:val="00375A0E"/>
    <w:rsid w:val="00375A1F"/>
    <w:rsid w:val="00375C59"/>
    <w:rsid w:val="00375D10"/>
    <w:rsid w:val="00375D1B"/>
    <w:rsid w:val="00375D4B"/>
    <w:rsid w:val="00375E80"/>
    <w:rsid w:val="00375F4E"/>
    <w:rsid w:val="00375F61"/>
    <w:rsid w:val="00375F7A"/>
    <w:rsid w:val="00375FEB"/>
    <w:rsid w:val="00376018"/>
    <w:rsid w:val="00376023"/>
    <w:rsid w:val="00376108"/>
    <w:rsid w:val="0037618B"/>
    <w:rsid w:val="0037619A"/>
    <w:rsid w:val="00376213"/>
    <w:rsid w:val="00376220"/>
    <w:rsid w:val="00376263"/>
    <w:rsid w:val="00376288"/>
    <w:rsid w:val="0037629F"/>
    <w:rsid w:val="003762B8"/>
    <w:rsid w:val="00376302"/>
    <w:rsid w:val="00376347"/>
    <w:rsid w:val="00376366"/>
    <w:rsid w:val="0037638B"/>
    <w:rsid w:val="0037640F"/>
    <w:rsid w:val="003764DF"/>
    <w:rsid w:val="003765CF"/>
    <w:rsid w:val="00376681"/>
    <w:rsid w:val="00376693"/>
    <w:rsid w:val="003767B0"/>
    <w:rsid w:val="003769BB"/>
    <w:rsid w:val="00376A73"/>
    <w:rsid w:val="00376AF4"/>
    <w:rsid w:val="00376C43"/>
    <w:rsid w:val="00376C69"/>
    <w:rsid w:val="00376CD0"/>
    <w:rsid w:val="00376D44"/>
    <w:rsid w:val="00376DA5"/>
    <w:rsid w:val="00376E8D"/>
    <w:rsid w:val="003770CA"/>
    <w:rsid w:val="00377115"/>
    <w:rsid w:val="00377122"/>
    <w:rsid w:val="00377189"/>
    <w:rsid w:val="003772A1"/>
    <w:rsid w:val="0037731D"/>
    <w:rsid w:val="0037733B"/>
    <w:rsid w:val="00377411"/>
    <w:rsid w:val="00377438"/>
    <w:rsid w:val="0037748F"/>
    <w:rsid w:val="003774B5"/>
    <w:rsid w:val="003776B5"/>
    <w:rsid w:val="0037770E"/>
    <w:rsid w:val="0037777A"/>
    <w:rsid w:val="0037783E"/>
    <w:rsid w:val="00377840"/>
    <w:rsid w:val="00377912"/>
    <w:rsid w:val="00377939"/>
    <w:rsid w:val="00377A2D"/>
    <w:rsid w:val="00377A6C"/>
    <w:rsid w:val="00377BA7"/>
    <w:rsid w:val="00377BDA"/>
    <w:rsid w:val="00377C05"/>
    <w:rsid w:val="00377C36"/>
    <w:rsid w:val="00377C7C"/>
    <w:rsid w:val="00377DDC"/>
    <w:rsid w:val="00377EA8"/>
    <w:rsid w:val="00377F8F"/>
    <w:rsid w:val="00377FD2"/>
    <w:rsid w:val="00380030"/>
    <w:rsid w:val="003800FF"/>
    <w:rsid w:val="00380102"/>
    <w:rsid w:val="0038011F"/>
    <w:rsid w:val="00380157"/>
    <w:rsid w:val="003801F2"/>
    <w:rsid w:val="0038022A"/>
    <w:rsid w:val="00380261"/>
    <w:rsid w:val="00380278"/>
    <w:rsid w:val="00380290"/>
    <w:rsid w:val="003802A5"/>
    <w:rsid w:val="0038036A"/>
    <w:rsid w:val="00380523"/>
    <w:rsid w:val="00380677"/>
    <w:rsid w:val="00380731"/>
    <w:rsid w:val="00380775"/>
    <w:rsid w:val="003808C1"/>
    <w:rsid w:val="003808DC"/>
    <w:rsid w:val="00380946"/>
    <w:rsid w:val="00380981"/>
    <w:rsid w:val="0038099D"/>
    <w:rsid w:val="00380A3B"/>
    <w:rsid w:val="00380B7D"/>
    <w:rsid w:val="00380BC5"/>
    <w:rsid w:val="00380D36"/>
    <w:rsid w:val="00380D42"/>
    <w:rsid w:val="00380E30"/>
    <w:rsid w:val="00380EBF"/>
    <w:rsid w:val="00380F48"/>
    <w:rsid w:val="00380F75"/>
    <w:rsid w:val="00380FB8"/>
    <w:rsid w:val="00380FCB"/>
    <w:rsid w:val="00381001"/>
    <w:rsid w:val="0038107B"/>
    <w:rsid w:val="00381120"/>
    <w:rsid w:val="00381197"/>
    <w:rsid w:val="003811C6"/>
    <w:rsid w:val="003811CE"/>
    <w:rsid w:val="0038125B"/>
    <w:rsid w:val="003813D6"/>
    <w:rsid w:val="00381476"/>
    <w:rsid w:val="003814DD"/>
    <w:rsid w:val="003814F9"/>
    <w:rsid w:val="00381524"/>
    <w:rsid w:val="003815E8"/>
    <w:rsid w:val="00381663"/>
    <w:rsid w:val="003816D5"/>
    <w:rsid w:val="00381733"/>
    <w:rsid w:val="003817FF"/>
    <w:rsid w:val="003819AB"/>
    <w:rsid w:val="003819BA"/>
    <w:rsid w:val="003819BD"/>
    <w:rsid w:val="00381A35"/>
    <w:rsid w:val="00381AD3"/>
    <w:rsid w:val="00381B1B"/>
    <w:rsid w:val="00381B60"/>
    <w:rsid w:val="00381BB7"/>
    <w:rsid w:val="00381C93"/>
    <w:rsid w:val="00381D06"/>
    <w:rsid w:val="00381D2B"/>
    <w:rsid w:val="00381DE9"/>
    <w:rsid w:val="00381E4F"/>
    <w:rsid w:val="00381EF3"/>
    <w:rsid w:val="00381FB5"/>
    <w:rsid w:val="00382131"/>
    <w:rsid w:val="00382216"/>
    <w:rsid w:val="0038222E"/>
    <w:rsid w:val="00382240"/>
    <w:rsid w:val="00382259"/>
    <w:rsid w:val="0038227B"/>
    <w:rsid w:val="0038237F"/>
    <w:rsid w:val="00382462"/>
    <w:rsid w:val="003824A0"/>
    <w:rsid w:val="00382575"/>
    <w:rsid w:val="0038258E"/>
    <w:rsid w:val="0038259E"/>
    <w:rsid w:val="0038268C"/>
    <w:rsid w:val="0038268F"/>
    <w:rsid w:val="00382719"/>
    <w:rsid w:val="003827C8"/>
    <w:rsid w:val="00382814"/>
    <w:rsid w:val="00382829"/>
    <w:rsid w:val="003828F6"/>
    <w:rsid w:val="00382918"/>
    <w:rsid w:val="00382AD4"/>
    <w:rsid w:val="00382B08"/>
    <w:rsid w:val="00382B5F"/>
    <w:rsid w:val="00382B7E"/>
    <w:rsid w:val="00382BC1"/>
    <w:rsid w:val="00382BD8"/>
    <w:rsid w:val="00382BDC"/>
    <w:rsid w:val="00382C3D"/>
    <w:rsid w:val="00382C6F"/>
    <w:rsid w:val="00382D4F"/>
    <w:rsid w:val="00382DCE"/>
    <w:rsid w:val="00382E5D"/>
    <w:rsid w:val="00382F27"/>
    <w:rsid w:val="00382FCE"/>
    <w:rsid w:val="00383045"/>
    <w:rsid w:val="00383056"/>
    <w:rsid w:val="00383144"/>
    <w:rsid w:val="003832DD"/>
    <w:rsid w:val="00383327"/>
    <w:rsid w:val="00383483"/>
    <w:rsid w:val="003835B2"/>
    <w:rsid w:val="00383603"/>
    <w:rsid w:val="00383634"/>
    <w:rsid w:val="0038365D"/>
    <w:rsid w:val="00383704"/>
    <w:rsid w:val="00383770"/>
    <w:rsid w:val="0038377D"/>
    <w:rsid w:val="003837D4"/>
    <w:rsid w:val="00383827"/>
    <w:rsid w:val="0038382B"/>
    <w:rsid w:val="00383978"/>
    <w:rsid w:val="00383A6A"/>
    <w:rsid w:val="00383AA8"/>
    <w:rsid w:val="00383AF2"/>
    <w:rsid w:val="00383C18"/>
    <w:rsid w:val="00383C1B"/>
    <w:rsid w:val="00383C61"/>
    <w:rsid w:val="00383C78"/>
    <w:rsid w:val="00383C9E"/>
    <w:rsid w:val="00383CC4"/>
    <w:rsid w:val="00383D96"/>
    <w:rsid w:val="00383E34"/>
    <w:rsid w:val="00383E46"/>
    <w:rsid w:val="00383EF0"/>
    <w:rsid w:val="00383FA2"/>
    <w:rsid w:val="0038400E"/>
    <w:rsid w:val="003840D2"/>
    <w:rsid w:val="003840EC"/>
    <w:rsid w:val="00384167"/>
    <w:rsid w:val="0038418A"/>
    <w:rsid w:val="00384240"/>
    <w:rsid w:val="00384256"/>
    <w:rsid w:val="003842B0"/>
    <w:rsid w:val="00384420"/>
    <w:rsid w:val="003844C0"/>
    <w:rsid w:val="00384676"/>
    <w:rsid w:val="003847D6"/>
    <w:rsid w:val="003847F0"/>
    <w:rsid w:val="00384800"/>
    <w:rsid w:val="0038481C"/>
    <w:rsid w:val="00384852"/>
    <w:rsid w:val="0038487B"/>
    <w:rsid w:val="00384909"/>
    <w:rsid w:val="00384AA8"/>
    <w:rsid w:val="00384B07"/>
    <w:rsid w:val="00384B20"/>
    <w:rsid w:val="00384B54"/>
    <w:rsid w:val="00384BC6"/>
    <w:rsid w:val="00384BF6"/>
    <w:rsid w:val="00384C69"/>
    <w:rsid w:val="00384C9C"/>
    <w:rsid w:val="00384D14"/>
    <w:rsid w:val="00384D87"/>
    <w:rsid w:val="00384DF5"/>
    <w:rsid w:val="00384E69"/>
    <w:rsid w:val="00384E8C"/>
    <w:rsid w:val="00384F29"/>
    <w:rsid w:val="00384F62"/>
    <w:rsid w:val="00384F6D"/>
    <w:rsid w:val="00385014"/>
    <w:rsid w:val="003850C2"/>
    <w:rsid w:val="003850D1"/>
    <w:rsid w:val="003851CD"/>
    <w:rsid w:val="003851D5"/>
    <w:rsid w:val="00385224"/>
    <w:rsid w:val="0038525A"/>
    <w:rsid w:val="00385286"/>
    <w:rsid w:val="00385322"/>
    <w:rsid w:val="003853AE"/>
    <w:rsid w:val="00385447"/>
    <w:rsid w:val="00385472"/>
    <w:rsid w:val="00385634"/>
    <w:rsid w:val="00385665"/>
    <w:rsid w:val="00385681"/>
    <w:rsid w:val="003856CE"/>
    <w:rsid w:val="003856F1"/>
    <w:rsid w:val="0038571F"/>
    <w:rsid w:val="00385738"/>
    <w:rsid w:val="00385762"/>
    <w:rsid w:val="00385774"/>
    <w:rsid w:val="003857B6"/>
    <w:rsid w:val="00385842"/>
    <w:rsid w:val="0038588F"/>
    <w:rsid w:val="00385893"/>
    <w:rsid w:val="00385B45"/>
    <w:rsid w:val="00385BAC"/>
    <w:rsid w:val="00385C3C"/>
    <w:rsid w:val="00385CEB"/>
    <w:rsid w:val="00385D01"/>
    <w:rsid w:val="00385DA4"/>
    <w:rsid w:val="00385DB4"/>
    <w:rsid w:val="00385DCE"/>
    <w:rsid w:val="00385EA9"/>
    <w:rsid w:val="00385EAC"/>
    <w:rsid w:val="00385FE0"/>
    <w:rsid w:val="00386043"/>
    <w:rsid w:val="003860D8"/>
    <w:rsid w:val="003860F7"/>
    <w:rsid w:val="00386167"/>
    <w:rsid w:val="0038627E"/>
    <w:rsid w:val="003862F7"/>
    <w:rsid w:val="0038632A"/>
    <w:rsid w:val="0038634A"/>
    <w:rsid w:val="00386387"/>
    <w:rsid w:val="003863F1"/>
    <w:rsid w:val="00386445"/>
    <w:rsid w:val="003864E6"/>
    <w:rsid w:val="003864FC"/>
    <w:rsid w:val="00386510"/>
    <w:rsid w:val="0038652D"/>
    <w:rsid w:val="003865D9"/>
    <w:rsid w:val="00386635"/>
    <w:rsid w:val="0038663F"/>
    <w:rsid w:val="003866B0"/>
    <w:rsid w:val="003866F1"/>
    <w:rsid w:val="003866FC"/>
    <w:rsid w:val="003868C4"/>
    <w:rsid w:val="0038692C"/>
    <w:rsid w:val="0038694C"/>
    <w:rsid w:val="0038699F"/>
    <w:rsid w:val="00386C29"/>
    <w:rsid w:val="00386C53"/>
    <w:rsid w:val="00386D07"/>
    <w:rsid w:val="00386DA1"/>
    <w:rsid w:val="00386E11"/>
    <w:rsid w:val="00386E57"/>
    <w:rsid w:val="00386F66"/>
    <w:rsid w:val="00386F74"/>
    <w:rsid w:val="00386FC0"/>
    <w:rsid w:val="00387042"/>
    <w:rsid w:val="003870F8"/>
    <w:rsid w:val="00387127"/>
    <w:rsid w:val="00387194"/>
    <w:rsid w:val="00387197"/>
    <w:rsid w:val="003871EE"/>
    <w:rsid w:val="003872F6"/>
    <w:rsid w:val="00387317"/>
    <w:rsid w:val="00387377"/>
    <w:rsid w:val="0038737C"/>
    <w:rsid w:val="003873B7"/>
    <w:rsid w:val="003873C2"/>
    <w:rsid w:val="0038741E"/>
    <w:rsid w:val="0038751E"/>
    <w:rsid w:val="00387546"/>
    <w:rsid w:val="00387764"/>
    <w:rsid w:val="00387790"/>
    <w:rsid w:val="003877DE"/>
    <w:rsid w:val="003878B7"/>
    <w:rsid w:val="003878C8"/>
    <w:rsid w:val="003878FD"/>
    <w:rsid w:val="0038792F"/>
    <w:rsid w:val="0038799F"/>
    <w:rsid w:val="003879CE"/>
    <w:rsid w:val="00387A2B"/>
    <w:rsid w:val="00387A43"/>
    <w:rsid w:val="00387A56"/>
    <w:rsid w:val="00387B3A"/>
    <w:rsid w:val="00387B8A"/>
    <w:rsid w:val="00387BC4"/>
    <w:rsid w:val="00387BE8"/>
    <w:rsid w:val="00387C2F"/>
    <w:rsid w:val="00387C67"/>
    <w:rsid w:val="00387CAA"/>
    <w:rsid w:val="00387E11"/>
    <w:rsid w:val="00390090"/>
    <w:rsid w:val="003900AE"/>
    <w:rsid w:val="0039012D"/>
    <w:rsid w:val="0039016F"/>
    <w:rsid w:val="003901ED"/>
    <w:rsid w:val="0039020B"/>
    <w:rsid w:val="00390224"/>
    <w:rsid w:val="00390247"/>
    <w:rsid w:val="0039025A"/>
    <w:rsid w:val="00390372"/>
    <w:rsid w:val="003903EE"/>
    <w:rsid w:val="00390449"/>
    <w:rsid w:val="003904AB"/>
    <w:rsid w:val="003904AF"/>
    <w:rsid w:val="00390573"/>
    <w:rsid w:val="00390578"/>
    <w:rsid w:val="00390650"/>
    <w:rsid w:val="0039065C"/>
    <w:rsid w:val="00390660"/>
    <w:rsid w:val="00390746"/>
    <w:rsid w:val="00390772"/>
    <w:rsid w:val="0039079F"/>
    <w:rsid w:val="003907B8"/>
    <w:rsid w:val="00390856"/>
    <w:rsid w:val="00390989"/>
    <w:rsid w:val="00390A2E"/>
    <w:rsid w:val="00390A83"/>
    <w:rsid w:val="00390AFD"/>
    <w:rsid w:val="00390B46"/>
    <w:rsid w:val="00390C98"/>
    <w:rsid w:val="00390DFA"/>
    <w:rsid w:val="00390F12"/>
    <w:rsid w:val="0039105F"/>
    <w:rsid w:val="00391118"/>
    <w:rsid w:val="00391156"/>
    <w:rsid w:val="00391257"/>
    <w:rsid w:val="0039126F"/>
    <w:rsid w:val="00391270"/>
    <w:rsid w:val="0039128D"/>
    <w:rsid w:val="00391312"/>
    <w:rsid w:val="0039131E"/>
    <w:rsid w:val="00391390"/>
    <w:rsid w:val="003914D7"/>
    <w:rsid w:val="0039154F"/>
    <w:rsid w:val="0039157E"/>
    <w:rsid w:val="00391726"/>
    <w:rsid w:val="00391776"/>
    <w:rsid w:val="003917AF"/>
    <w:rsid w:val="003917CD"/>
    <w:rsid w:val="00391922"/>
    <w:rsid w:val="003919C5"/>
    <w:rsid w:val="003919DA"/>
    <w:rsid w:val="00391AB6"/>
    <w:rsid w:val="00391AD2"/>
    <w:rsid w:val="00391B3E"/>
    <w:rsid w:val="00391B3F"/>
    <w:rsid w:val="00391C43"/>
    <w:rsid w:val="00391CDC"/>
    <w:rsid w:val="00391D04"/>
    <w:rsid w:val="00391DE0"/>
    <w:rsid w:val="00391DFC"/>
    <w:rsid w:val="00391E90"/>
    <w:rsid w:val="003920BA"/>
    <w:rsid w:val="0039219F"/>
    <w:rsid w:val="003921B8"/>
    <w:rsid w:val="003921ED"/>
    <w:rsid w:val="00392200"/>
    <w:rsid w:val="0039220D"/>
    <w:rsid w:val="003922D5"/>
    <w:rsid w:val="003922FF"/>
    <w:rsid w:val="00392315"/>
    <w:rsid w:val="00392349"/>
    <w:rsid w:val="0039238C"/>
    <w:rsid w:val="003923A7"/>
    <w:rsid w:val="00392415"/>
    <w:rsid w:val="00392531"/>
    <w:rsid w:val="00392585"/>
    <w:rsid w:val="0039258C"/>
    <w:rsid w:val="0039261E"/>
    <w:rsid w:val="0039268F"/>
    <w:rsid w:val="00392727"/>
    <w:rsid w:val="00392743"/>
    <w:rsid w:val="003927D8"/>
    <w:rsid w:val="0039287A"/>
    <w:rsid w:val="00392899"/>
    <w:rsid w:val="003928D6"/>
    <w:rsid w:val="0039297F"/>
    <w:rsid w:val="0039298F"/>
    <w:rsid w:val="003929BD"/>
    <w:rsid w:val="00392A83"/>
    <w:rsid w:val="00392AC7"/>
    <w:rsid w:val="00392B78"/>
    <w:rsid w:val="00392BD6"/>
    <w:rsid w:val="00392C36"/>
    <w:rsid w:val="00392CA9"/>
    <w:rsid w:val="00392D81"/>
    <w:rsid w:val="00392DE3"/>
    <w:rsid w:val="00392E4E"/>
    <w:rsid w:val="00392E55"/>
    <w:rsid w:val="00392ED6"/>
    <w:rsid w:val="0039302C"/>
    <w:rsid w:val="00393054"/>
    <w:rsid w:val="00393099"/>
    <w:rsid w:val="003930CA"/>
    <w:rsid w:val="00393155"/>
    <w:rsid w:val="003931CC"/>
    <w:rsid w:val="003931E7"/>
    <w:rsid w:val="0039324E"/>
    <w:rsid w:val="00393343"/>
    <w:rsid w:val="00393385"/>
    <w:rsid w:val="003933B0"/>
    <w:rsid w:val="003933BA"/>
    <w:rsid w:val="003934C6"/>
    <w:rsid w:val="003934E0"/>
    <w:rsid w:val="003934E4"/>
    <w:rsid w:val="003934E5"/>
    <w:rsid w:val="00393662"/>
    <w:rsid w:val="003936B3"/>
    <w:rsid w:val="003936E6"/>
    <w:rsid w:val="003937E3"/>
    <w:rsid w:val="00393806"/>
    <w:rsid w:val="00393928"/>
    <w:rsid w:val="00393932"/>
    <w:rsid w:val="00393988"/>
    <w:rsid w:val="00393A1B"/>
    <w:rsid w:val="00393A21"/>
    <w:rsid w:val="00393A34"/>
    <w:rsid w:val="00393AAC"/>
    <w:rsid w:val="00393B12"/>
    <w:rsid w:val="00393BD8"/>
    <w:rsid w:val="00393C21"/>
    <w:rsid w:val="00393C96"/>
    <w:rsid w:val="00393CAA"/>
    <w:rsid w:val="00393CD9"/>
    <w:rsid w:val="00393D34"/>
    <w:rsid w:val="00393D52"/>
    <w:rsid w:val="00393D78"/>
    <w:rsid w:val="00393EF4"/>
    <w:rsid w:val="00393FE1"/>
    <w:rsid w:val="0039408E"/>
    <w:rsid w:val="0039409B"/>
    <w:rsid w:val="003940D4"/>
    <w:rsid w:val="00394168"/>
    <w:rsid w:val="0039425D"/>
    <w:rsid w:val="003942F4"/>
    <w:rsid w:val="00394346"/>
    <w:rsid w:val="00394476"/>
    <w:rsid w:val="003944A6"/>
    <w:rsid w:val="003944D6"/>
    <w:rsid w:val="003944DB"/>
    <w:rsid w:val="00394556"/>
    <w:rsid w:val="003945CB"/>
    <w:rsid w:val="00394653"/>
    <w:rsid w:val="0039481D"/>
    <w:rsid w:val="0039484C"/>
    <w:rsid w:val="003948A0"/>
    <w:rsid w:val="003948A2"/>
    <w:rsid w:val="00394A6D"/>
    <w:rsid w:val="00394A90"/>
    <w:rsid w:val="00394AAD"/>
    <w:rsid w:val="00394AF0"/>
    <w:rsid w:val="00394B11"/>
    <w:rsid w:val="00394B20"/>
    <w:rsid w:val="00394B92"/>
    <w:rsid w:val="00394C6B"/>
    <w:rsid w:val="00394CC1"/>
    <w:rsid w:val="00394D8B"/>
    <w:rsid w:val="00394DA4"/>
    <w:rsid w:val="00394DAB"/>
    <w:rsid w:val="00394E76"/>
    <w:rsid w:val="00394EFB"/>
    <w:rsid w:val="00394F4E"/>
    <w:rsid w:val="00394FE5"/>
    <w:rsid w:val="00394FF2"/>
    <w:rsid w:val="0039505C"/>
    <w:rsid w:val="00395130"/>
    <w:rsid w:val="00395160"/>
    <w:rsid w:val="003951A8"/>
    <w:rsid w:val="003951C6"/>
    <w:rsid w:val="0039523B"/>
    <w:rsid w:val="003952C0"/>
    <w:rsid w:val="003954BA"/>
    <w:rsid w:val="0039559F"/>
    <w:rsid w:val="003956A1"/>
    <w:rsid w:val="003956A7"/>
    <w:rsid w:val="003956D6"/>
    <w:rsid w:val="00395778"/>
    <w:rsid w:val="00395813"/>
    <w:rsid w:val="00395836"/>
    <w:rsid w:val="00395850"/>
    <w:rsid w:val="003958A7"/>
    <w:rsid w:val="003958BB"/>
    <w:rsid w:val="003958FD"/>
    <w:rsid w:val="00395A2B"/>
    <w:rsid w:val="00395AA0"/>
    <w:rsid w:val="00395AC4"/>
    <w:rsid w:val="00395B06"/>
    <w:rsid w:val="00395B6F"/>
    <w:rsid w:val="00395B76"/>
    <w:rsid w:val="00395C1E"/>
    <w:rsid w:val="00395C80"/>
    <w:rsid w:val="00395C8D"/>
    <w:rsid w:val="00395CE6"/>
    <w:rsid w:val="00395D28"/>
    <w:rsid w:val="00395E9A"/>
    <w:rsid w:val="00395F45"/>
    <w:rsid w:val="00395FCD"/>
    <w:rsid w:val="00395FDF"/>
    <w:rsid w:val="00396293"/>
    <w:rsid w:val="003962A8"/>
    <w:rsid w:val="003962F2"/>
    <w:rsid w:val="0039637B"/>
    <w:rsid w:val="003963D0"/>
    <w:rsid w:val="00396578"/>
    <w:rsid w:val="003965D4"/>
    <w:rsid w:val="0039669D"/>
    <w:rsid w:val="003966B5"/>
    <w:rsid w:val="003966C2"/>
    <w:rsid w:val="00396774"/>
    <w:rsid w:val="00396886"/>
    <w:rsid w:val="003968FD"/>
    <w:rsid w:val="00396B42"/>
    <w:rsid w:val="00396BD2"/>
    <w:rsid w:val="00396CA7"/>
    <w:rsid w:val="00396CB4"/>
    <w:rsid w:val="00396D8E"/>
    <w:rsid w:val="00396DAE"/>
    <w:rsid w:val="00396DF9"/>
    <w:rsid w:val="00396ED0"/>
    <w:rsid w:val="00397051"/>
    <w:rsid w:val="0039711F"/>
    <w:rsid w:val="00397271"/>
    <w:rsid w:val="003972E4"/>
    <w:rsid w:val="003972FA"/>
    <w:rsid w:val="0039745F"/>
    <w:rsid w:val="003974AC"/>
    <w:rsid w:val="003975A9"/>
    <w:rsid w:val="00397654"/>
    <w:rsid w:val="0039768F"/>
    <w:rsid w:val="003976DF"/>
    <w:rsid w:val="003976F7"/>
    <w:rsid w:val="00397720"/>
    <w:rsid w:val="0039774B"/>
    <w:rsid w:val="003977EB"/>
    <w:rsid w:val="00397918"/>
    <w:rsid w:val="00397939"/>
    <w:rsid w:val="00397987"/>
    <w:rsid w:val="00397994"/>
    <w:rsid w:val="003979BA"/>
    <w:rsid w:val="003979E9"/>
    <w:rsid w:val="00397A41"/>
    <w:rsid w:val="00397AA5"/>
    <w:rsid w:val="00397B3C"/>
    <w:rsid w:val="00397C29"/>
    <w:rsid w:val="00397C55"/>
    <w:rsid w:val="00397D94"/>
    <w:rsid w:val="00397DE0"/>
    <w:rsid w:val="00397E35"/>
    <w:rsid w:val="00397E3E"/>
    <w:rsid w:val="00397EEB"/>
    <w:rsid w:val="00397F18"/>
    <w:rsid w:val="00397F57"/>
    <w:rsid w:val="003A01B8"/>
    <w:rsid w:val="003A0283"/>
    <w:rsid w:val="003A043C"/>
    <w:rsid w:val="003A050D"/>
    <w:rsid w:val="003A0514"/>
    <w:rsid w:val="003A0536"/>
    <w:rsid w:val="003A0539"/>
    <w:rsid w:val="003A06C9"/>
    <w:rsid w:val="003A0724"/>
    <w:rsid w:val="003A0772"/>
    <w:rsid w:val="003A07AD"/>
    <w:rsid w:val="003A07B2"/>
    <w:rsid w:val="003A07BE"/>
    <w:rsid w:val="003A08AF"/>
    <w:rsid w:val="003A0963"/>
    <w:rsid w:val="003A09BC"/>
    <w:rsid w:val="003A0A45"/>
    <w:rsid w:val="003A0B36"/>
    <w:rsid w:val="003A0C17"/>
    <w:rsid w:val="003A0C23"/>
    <w:rsid w:val="003A0C2F"/>
    <w:rsid w:val="003A0D01"/>
    <w:rsid w:val="003A0DD2"/>
    <w:rsid w:val="003A0E6A"/>
    <w:rsid w:val="003A0ED2"/>
    <w:rsid w:val="003A0ED7"/>
    <w:rsid w:val="003A0F5C"/>
    <w:rsid w:val="003A1244"/>
    <w:rsid w:val="003A1323"/>
    <w:rsid w:val="003A1331"/>
    <w:rsid w:val="003A13B2"/>
    <w:rsid w:val="003A13BC"/>
    <w:rsid w:val="003A13C6"/>
    <w:rsid w:val="003A13F0"/>
    <w:rsid w:val="003A14D6"/>
    <w:rsid w:val="003A150D"/>
    <w:rsid w:val="003A15D2"/>
    <w:rsid w:val="003A1670"/>
    <w:rsid w:val="003A16FF"/>
    <w:rsid w:val="003A1797"/>
    <w:rsid w:val="003A18AB"/>
    <w:rsid w:val="003A192D"/>
    <w:rsid w:val="003A19A2"/>
    <w:rsid w:val="003A19DF"/>
    <w:rsid w:val="003A1A10"/>
    <w:rsid w:val="003A1AB9"/>
    <w:rsid w:val="003A1B30"/>
    <w:rsid w:val="003A1B62"/>
    <w:rsid w:val="003A1B63"/>
    <w:rsid w:val="003A1BA3"/>
    <w:rsid w:val="003A1C7B"/>
    <w:rsid w:val="003A1CDD"/>
    <w:rsid w:val="003A1D36"/>
    <w:rsid w:val="003A1D3B"/>
    <w:rsid w:val="003A1DBA"/>
    <w:rsid w:val="003A1E01"/>
    <w:rsid w:val="003A1E14"/>
    <w:rsid w:val="003A1E22"/>
    <w:rsid w:val="003A1EFB"/>
    <w:rsid w:val="003A1F44"/>
    <w:rsid w:val="003A1F46"/>
    <w:rsid w:val="003A1F6C"/>
    <w:rsid w:val="003A1F7F"/>
    <w:rsid w:val="003A1FE8"/>
    <w:rsid w:val="003A205E"/>
    <w:rsid w:val="003A216C"/>
    <w:rsid w:val="003A2221"/>
    <w:rsid w:val="003A2236"/>
    <w:rsid w:val="003A2367"/>
    <w:rsid w:val="003A2385"/>
    <w:rsid w:val="003A23E8"/>
    <w:rsid w:val="003A253E"/>
    <w:rsid w:val="003A2546"/>
    <w:rsid w:val="003A2601"/>
    <w:rsid w:val="003A2675"/>
    <w:rsid w:val="003A2752"/>
    <w:rsid w:val="003A27BE"/>
    <w:rsid w:val="003A281E"/>
    <w:rsid w:val="003A2867"/>
    <w:rsid w:val="003A2871"/>
    <w:rsid w:val="003A2877"/>
    <w:rsid w:val="003A2909"/>
    <w:rsid w:val="003A2991"/>
    <w:rsid w:val="003A29E6"/>
    <w:rsid w:val="003A2A11"/>
    <w:rsid w:val="003A2A21"/>
    <w:rsid w:val="003A2A61"/>
    <w:rsid w:val="003A2AF0"/>
    <w:rsid w:val="003A2B5D"/>
    <w:rsid w:val="003A2B7E"/>
    <w:rsid w:val="003A2C6F"/>
    <w:rsid w:val="003A2D91"/>
    <w:rsid w:val="003A2E74"/>
    <w:rsid w:val="003A2FE8"/>
    <w:rsid w:val="003A306D"/>
    <w:rsid w:val="003A30A0"/>
    <w:rsid w:val="003A30B8"/>
    <w:rsid w:val="003A30CA"/>
    <w:rsid w:val="003A30F9"/>
    <w:rsid w:val="003A310A"/>
    <w:rsid w:val="003A324D"/>
    <w:rsid w:val="003A32D8"/>
    <w:rsid w:val="003A3317"/>
    <w:rsid w:val="003A336D"/>
    <w:rsid w:val="003A3405"/>
    <w:rsid w:val="003A3422"/>
    <w:rsid w:val="003A34C4"/>
    <w:rsid w:val="003A34D5"/>
    <w:rsid w:val="003A34E9"/>
    <w:rsid w:val="003A357C"/>
    <w:rsid w:val="003A35AE"/>
    <w:rsid w:val="003A3649"/>
    <w:rsid w:val="003A36D6"/>
    <w:rsid w:val="003A3723"/>
    <w:rsid w:val="003A3736"/>
    <w:rsid w:val="003A3779"/>
    <w:rsid w:val="003A37AC"/>
    <w:rsid w:val="003A37DC"/>
    <w:rsid w:val="003A3845"/>
    <w:rsid w:val="003A39C8"/>
    <w:rsid w:val="003A3A0A"/>
    <w:rsid w:val="003A3A0D"/>
    <w:rsid w:val="003A3A11"/>
    <w:rsid w:val="003A3B65"/>
    <w:rsid w:val="003A3C0F"/>
    <w:rsid w:val="003A3DB7"/>
    <w:rsid w:val="003A3DDD"/>
    <w:rsid w:val="003A3EA3"/>
    <w:rsid w:val="003A3EE1"/>
    <w:rsid w:val="003A3F80"/>
    <w:rsid w:val="003A3FDB"/>
    <w:rsid w:val="003A400C"/>
    <w:rsid w:val="003A402A"/>
    <w:rsid w:val="003A40BA"/>
    <w:rsid w:val="003A40C8"/>
    <w:rsid w:val="003A4189"/>
    <w:rsid w:val="003A4218"/>
    <w:rsid w:val="003A425F"/>
    <w:rsid w:val="003A4261"/>
    <w:rsid w:val="003A426C"/>
    <w:rsid w:val="003A42D3"/>
    <w:rsid w:val="003A4307"/>
    <w:rsid w:val="003A437E"/>
    <w:rsid w:val="003A43A8"/>
    <w:rsid w:val="003A4426"/>
    <w:rsid w:val="003A4493"/>
    <w:rsid w:val="003A44AC"/>
    <w:rsid w:val="003A4538"/>
    <w:rsid w:val="003A453B"/>
    <w:rsid w:val="003A4560"/>
    <w:rsid w:val="003A45DA"/>
    <w:rsid w:val="003A45EF"/>
    <w:rsid w:val="003A4658"/>
    <w:rsid w:val="003A4675"/>
    <w:rsid w:val="003A46C3"/>
    <w:rsid w:val="003A4A02"/>
    <w:rsid w:val="003A4AFC"/>
    <w:rsid w:val="003A4B3C"/>
    <w:rsid w:val="003A4CE0"/>
    <w:rsid w:val="003A4D01"/>
    <w:rsid w:val="003A4D0F"/>
    <w:rsid w:val="003A4D10"/>
    <w:rsid w:val="003A4D49"/>
    <w:rsid w:val="003A4DA5"/>
    <w:rsid w:val="003A4FAE"/>
    <w:rsid w:val="003A4FB9"/>
    <w:rsid w:val="003A5136"/>
    <w:rsid w:val="003A5138"/>
    <w:rsid w:val="003A5178"/>
    <w:rsid w:val="003A51BC"/>
    <w:rsid w:val="003A51E0"/>
    <w:rsid w:val="003A51E7"/>
    <w:rsid w:val="003A51F1"/>
    <w:rsid w:val="003A5252"/>
    <w:rsid w:val="003A5257"/>
    <w:rsid w:val="003A52C7"/>
    <w:rsid w:val="003A52D0"/>
    <w:rsid w:val="003A5381"/>
    <w:rsid w:val="003A53FD"/>
    <w:rsid w:val="003A5438"/>
    <w:rsid w:val="003A5467"/>
    <w:rsid w:val="003A55A3"/>
    <w:rsid w:val="003A567B"/>
    <w:rsid w:val="003A5691"/>
    <w:rsid w:val="003A56AD"/>
    <w:rsid w:val="003A56EC"/>
    <w:rsid w:val="003A57E2"/>
    <w:rsid w:val="003A57FE"/>
    <w:rsid w:val="003A580B"/>
    <w:rsid w:val="003A58E4"/>
    <w:rsid w:val="003A5924"/>
    <w:rsid w:val="003A598E"/>
    <w:rsid w:val="003A5A24"/>
    <w:rsid w:val="003A5CD0"/>
    <w:rsid w:val="003A5CFC"/>
    <w:rsid w:val="003A5E0C"/>
    <w:rsid w:val="003A5E7B"/>
    <w:rsid w:val="003A5ECA"/>
    <w:rsid w:val="003A5F74"/>
    <w:rsid w:val="003A5F90"/>
    <w:rsid w:val="003A5FF9"/>
    <w:rsid w:val="003A6047"/>
    <w:rsid w:val="003A61B5"/>
    <w:rsid w:val="003A6201"/>
    <w:rsid w:val="003A6250"/>
    <w:rsid w:val="003A628C"/>
    <w:rsid w:val="003A630F"/>
    <w:rsid w:val="003A6349"/>
    <w:rsid w:val="003A634B"/>
    <w:rsid w:val="003A6352"/>
    <w:rsid w:val="003A6364"/>
    <w:rsid w:val="003A6419"/>
    <w:rsid w:val="003A6434"/>
    <w:rsid w:val="003A6527"/>
    <w:rsid w:val="003A66FE"/>
    <w:rsid w:val="003A675F"/>
    <w:rsid w:val="003A6887"/>
    <w:rsid w:val="003A6919"/>
    <w:rsid w:val="003A6AC3"/>
    <w:rsid w:val="003A6CA6"/>
    <w:rsid w:val="003A6D6C"/>
    <w:rsid w:val="003A6DA5"/>
    <w:rsid w:val="003A6DD4"/>
    <w:rsid w:val="003A6E77"/>
    <w:rsid w:val="003A6E94"/>
    <w:rsid w:val="003A6F25"/>
    <w:rsid w:val="003A6F5D"/>
    <w:rsid w:val="003A7036"/>
    <w:rsid w:val="003A70C4"/>
    <w:rsid w:val="003A7168"/>
    <w:rsid w:val="003A718D"/>
    <w:rsid w:val="003A721B"/>
    <w:rsid w:val="003A73B8"/>
    <w:rsid w:val="003A746D"/>
    <w:rsid w:val="003A7471"/>
    <w:rsid w:val="003A764E"/>
    <w:rsid w:val="003A7671"/>
    <w:rsid w:val="003A76B0"/>
    <w:rsid w:val="003A76E5"/>
    <w:rsid w:val="003A76E9"/>
    <w:rsid w:val="003A76F8"/>
    <w:rsid w:val="003A788C"/>
    <w:rsid w:val="003A78BA"/>
    <w:rsid w:val="003A792D"/>
    <w:rsid w:val="003A7935"/>
    <w:rsid w:val="003A7BAF"/>
    <w:rsid w:val="003A7BC1"/>
    <w:rsid w:val="003A7C10"/>
    <w:rsid w:val="003A7C60"/>
    <w:rsid w:val="003A7CB2"/>
    <w:rsid w:val="003A7CDC"/>
    <w:rsid w:val="003A7D2B"/>
    <w:rsid w:val="003A7D86"/>
    <w:rsid w:val="003A7E5D"/>
    <w:rsid w:val="003A7EF2"/>
    <w:rsid w:val="003A7F48"/>
    <w:rsid w:val="003A7F64"/>
    <w:rsid w:val="003A7FD3"/>
    <w:rsid w:val="003B0005"/>
    <w:rsid w:val="003B0035"/>
    <w:rsid w:val="003B0060"/>
    <w:rsid w:val="003B007D"/>
    <w:rsid w:val="003B0125"/>
    <w:rsid w:val="003B015B"/>
    <w:rsid w:val="003B03A8"/>
    <w:rsid w:val="003B03B5"/>
    <w:rsid w:val="003B045C"/>
    <w:rsid w:val="003B0464"/>
    <w:rsid w:val="003B04E7"/>
    <w:rsid w:val="003B0500"/>
    <w:rsid w:val="003B0529"/>
    <w:rsid w:val="003B0548"/>
    <w:rsid w:val="003B0575"/>
    <w:rsid w:val="003B059D"/>
    <w:rsid w:val="003B0615"/>
    <w:rsid w:val="003B07D5"/>
    <w:rsid w:val="003B0895"/>
    <w:rsid w:val="003B08D1"/>
    <w:rsid w:val="003B0937"/>
    <w:rsid w:val="003B0980"/>
    <w:rsid w:val="003B099D"/>
    <w:rsid w:val="003B09AB"/>
    <w:rsid w:val="003B09EF"/>
    <w:rsid w:val="003B0A21"/>
    <w:rsid w:val="003B0A23"/>
    <w:rsid w:val="003B0A32"/>
    <w:rsid w:val="003B0A3E"/>
    <w:rsid w:val="003B0A40"/>
    <w:rsid w:val="003B0ABD"/>
    <w:rsid w:val="003B0BDF"/>
    <w:rsid w:val="003B0BEF"/>
    <w:rsid w:val="003B0C51"/>
    <w:rsid w:val="003B0C6B"/>
    <w:rsid w:val="003B0D21"/>
    <w:rsid w:val="003B0D72"/>
    <w:rsid w:val="003B0D99"/>
    <w:rsid w:val="003B0DB8"/>
    <w:rsid w:val="003B0ED9"/>
    <w:rsid w:val="003B0EF4"/>
    <w:rsid w:val="003B0EFC"/>
    <w:rsid w:val="003B1049"/>
    <w:rsid w:val="003B10D7"/>
    <w:rsid w:val="003B117B"/>
    <w:rsid w:val="003B11EC"/>
    <w:rsid w:val="003B120C"/>
    <w:rsid w:val="003B13C6"/>
    <w:rsid w:val="003B153D"/>
    <w:rsid w:val="003B1731"/>
    <w:rsid w:val="003B1874"/>
    <w:rsid w:val="003B1A7C"/>
    <w:rsid w:val="003B1B15"/>
    <w:rsid w:val="003B1CAD"/>
    <w:rsid w:val="003B1D69"/>
    <w:rsid w:val="003B1DCB"/>
    <w:rsid w:val="003B1EBB"/>
    <w:rsid w:val="003B1F14"/>
    <w:rsid w:val="003B1F35"/>
    <w:rsid w:val="003B1F49"/>
    <w:rsid w:val="003B1F9A"/>
    <w:rsid w:val="003B204C"/>
    <w:rsid w:val="003B20B0"/>
    <w:rsid w:val="003B211A"/>
    <w:rsid w:val="003B21F3"/>
    <w:rsid w:val="003B22BE"/>
    <w:rsid w:val="003B22ED"/>
    <w:rsid w:val="003B2388"/>
    <w:rsid w:val="003B2398"/>
    <w:rsid w:val="003B2422"/>
    <w:rsid w:val="003B2442"/>
    <w:rsid w:val="003B24C8"/>
    <w:rsid w:val="003B26F2"/>
    <w:rsid w:val="003B2732"/>
    <w:rsid w:val="003B275C"/>
    <w:rsid w:val="003B2787"/>
    <w:rsid w:val="003B285A"/>
    <w:rsid w:val="003B29E2"/>
    <w:rsid w:val="003B2A1D"/>
    <w:rsid w:val="003B2A71"/>
    <w:rsid w:val="003B2BC4"/>
    <w:rsid w:val="003B2D4E"/>
    <w:rsid w:val="003B2DBC"/>
    <w:rsid w:val="003B2DC5"/>
    <w:rsid w:val="003B2DE8"/>
    <w:rsid w:val="003B2F12"/>
    <w:rsid w:val="003B3079"/>
    <w:rsid w:val="003B30E0"/>
    <w:rsid w:val="003B31B7"/>
    <w:rsid w:val="003B32EC"/>
    <w:rsid w:val="003B33E6"/>
    <w:rsid w:val="003B33FF"/>
    <w:rsid w:val="003B3468"/>
    <w:rsid w:val="003B347E"/>
    <w:rsid w:val="003B34F6"/>
    <w:rsid w:val="003B350D"/>
    <w:rsid w:val="003B3601"/>
    <w:rsid w:val="003B36C1"/>
    <w:rsid w:val="003B36E8"/>
    <w:rsid w:val="003B376E"/>
    <w:rsid w:val="003B383F"/>
    <w:rsid w:val="003B387E"/>
    <w:rsid w:val="003B391A"/>
    <w:rsid w:val="003B392B"/>
    <w:rsid w:val="003B392C"/>
    <w:rsid w:val="003B3988"/>
    <w:rsid w:val="003B3A21"/>
    <w:rsid w:val="003B3AB4"/>
    <w:rsid w:val="003B3AB5"/>
    <w:rsid w:val="003B3B12"/>
    <w:rsid w:val="003B3B8A"/>
    <w:rsid w:val="003B3D50"/>
    <w:rsid w:val="003B3E58"/>
    <w:rsid w:val="003B3FD9"/>
    <w:rsid w:val="003B408C"/>
    <w:rsid w:val="003B4091"/>
    <w:rsid w:val="003B40A0"/>
    <w:rsid w:val="003B41CC"/>
    <w:rsid w:val="003B425A"/>
    <w:rsid w:val="003B4288"/>
    <w:rsid w:val="003B42D1"/>
    <w:rsid w:val="003B4396"/>
    <w:rsid w:val="003B43CB"/>
    <w:rsid w:val="003B43F4"/>
    <w:rsid w:val="003B44FB"/>
    <w:rsid w:val="003B4520"/>
    <w:rsid w:val="003B4522"/>
    <w:rsid w:val="003B45E4"/>
    <w:rsid w:val="003B4784"/>
    <w:rsid w:val="003B47B8"/>
    <w:rsid w:val="003B4839"/>
    <w:rsid w:val="003B486A"/>
    <w:rsid w:val="003B4964"/>
    <w:rsid w:val="003B496B"/>
    <w:rsid w:val="003B49FD"/>
    <w:rsid w:val="003B4A85"/>
    <w:rsid w:val="003B4A8B"/>
    <w:rsid w:val="003B4AC5"/>
    <w:rsid w:val="003B4AEE"/>
    <w:rsid w:val="003B4B44"/>
    <w:rsid w:val="003B4B93"/>
    <w:rsid w:val="003B4BB3"/>
    <w:rsid w:val="003B4BDC"/>
    <w:rsid w:val="003B4C17"/>
    <w:rsid w:val="003B4D1F"/>
    <w:rsid w:val="003B4DB9"/>
    <w:rsid w:val="003B4E2B"/>
    <w:rsid w:val="003B4F2C"/>
    <w:rsid w:val="003B51E0"/>
    <w:rsid w:val="003B51EF"/>
    <w:rsid w:val="003B52F1"/>
    <w:rsid w:val="003B5330"/>
    <w:rsid w:val="003B5349"/>
    <w:rsid w:val="003B53A6"/>
    <w:rsid w:val="003B53AB"/>
    <w:rsid w:val="003B54D8"/>
    <w:rsid w:val="003B550A"/>
    <w:rsid w:val="003B550B"/>
    <w:rsid w:val="003B5529"/>
    <w:rsid w:val="003B55EE"/>
    <w:rsid w:val="003B5695"/>
    <w:rsid w:val="003B571B"/>
    <w:rsid w:val="003B578A"/>
    <w:rsid w:val="003B5828"/>
    <w:rsid w:val="003B589C"/>
    <w:rsid w:val="003B58E6"/>
    <w:rsid w:val="003B596C"/>
    <w:rsid w:val="003B5A79"/>
    <w:rsid w:val="003B5A81"/>
    <w:rsid w:val="003B5B53"/>
    <w:rsid w:val="003B5B89"/>
    <w:rsid w:val="003B5BA3"/>
    <w:rsid w:val="003B5BCB"/>
    <w:rsid w:val="003B5C71"/>
    <w:rsid w:val="003B5E2E"/>
    <w:rsid w:val="003B5E49"/>
    <w:rsid w:val="003B5E51"/>
    <w:rsid w:val="003B5EE8"/>
    <w:rsid w:val="003B5F27"/>
    <w:rsid w:val="003B60CD"/>
    <w:rsid w:val="003B60F7"/>
    <w:rsid w:val="003B61FF"/>
    <w:rsid w:val="003B621B"/>
    <w:rsid w:val="003B6341"/>
    <w:rsid w:val="003B63D9"/>
    <w:rsid w:val="003B6400"/>
    <w:rsid w:val="003B6577"/>
    <w:rsid w:val="003B657C"/>
    <w:rsid w:val="003B659F"/>
    <w:rsid w:val="003B65E8"/>
    <w:rsid w:val="003B65EB"/>
    <w:rsid w:val="003B66EC"/>
    <w:rsid w:val="003B686A"/>
    <w:rsid w:val="003B6A36"/>
    <w:rsid w:val="003B6AD4"/>
    <w:rsid w:val="003B6B24"/>
    <w:rsid w:val="003B6B79"/>
    <w:rsid w:val="003B6BB1"/>
    <w:rsid w:val="003B6C00"/>
    <w:rsid w:val="003B6D06"/>
    <w:rsid w:val="003B6D75"/>
    <w:rsid w:val="003B6E11"/>
    <w:rsid w:val="003B6E2D"/>
    <w:rsid w:val="003B6EA5"/>
    <w:rsid w:val="003B6FA1"/>
    <w:rsid w:val="003B6FE7"/>
    <w:rsid w:val="003B707A"/>
    <w:rsid w:val="003B716B"/>
    <w:rsid w:val="003B726F"/>
    <w:rsid w:val="003B72F9"/>
    <w:rsid w:val="003B738B"/>
    <w:rsid w:val="003B73BA"/>
    <w:rsid w:val="003B750E"/>
    <w:rsid w:val="003B7520"/>
    <w:rsid w:val="003B7563"/>
    <w:rsid w:val="003B7583"/>
    <w:rsid w:val="003B7679"/>
    <w:rsid w:val="003B773B"/>
    <w:rsid w:val="003B7760"/>
    <w:rsid w:val="003B77E5"/>
    <w:rsid w:val="003B7814"/>
    <w:rsid w:val="003B7879"/>
    <w:rsid w:val="003B789E"/>
    <w:rsid w:val="003B797D"/>
    <w:rsid w:val="003B7981"/>
    <w:rsid w:val="003B79C4"/>
    <w:rsid w:val="003B79FA"/>
    <w:rsid w:val="003B7AF8"/>
    <w:rsid w:val="003B7B18"/>
    <w:rsid w:val="003B7B55"/>
    <w:rsid w:val="003B7C9A"/>
    <w:rsid w:val="003B7D04"/>
    <w:rsid w:val="003B7D14"/>
    <w:rsid w:val="003B7D4A"/>
    <w:rsid w:val="003B7E0C"/>
    <w:rsid w:val="003B7ED5"/>
    <w:rsid w:val="003B7EDE"/>
    <w:rsid w:val="003B7F77"/>
    <w:rsid w:val="003C0196"/>
    <w:rsid w:val="003C0206"/>
    <w:rsid w:val="003C0273"/>
    <w:rsid w:val="003C0325"/>
    <w:rsid w:val="003C0356"/>
    <w:rsid w:val="003C03CA"/>
    <w:rsid w:val="003C041E"/>
    <w:rsid w:val="003C0472"/>
    <w:rsid w:val="003C0485"/>
    <w:rsid w:val="003C04A4"/>
    <w:rsid w:val="003C05A1"/>
    <w:rsid w:val="003C0658"/>
    <w:rsid w:val="003C06B7"/>
    <w:rsid w:val="003C073B"/>
    <w:rsid w:val="003C0770"/>
    <w:rsid w:val="003C077F"/>
    <w:rsid w:val="003C07AC"/>
    <w:rsid w:val="003C09BA"/>
    <w:rsid w:val="003C09E2"/>
    <w:rsid w:val="003C0A0F"/>
    <w:rsid w:val="003C0A64"/>
    <w:rsid w:val="003C0AD3"/>
    <w:rsid w:val="003C0C12"/>
    <w:rsid w:val="003C0C16"/>
    <w:rsid w:val="003C0C48"/>
    <w:rsid w:val="003C0C73"/>
    <w:rsid w:val="003C0C8F"/>
    <w:rsid w:val="003C0CD2"/>
    <w:rsid w:val="003C0DEF"/>
    <w:rsid w:val="003C0E4D"/>
    <w:rsid w:val="003C0E91"/>
    <w:rsid w:val="003C0F25"/>
    <w:rsid w:val="003C0F5C"/>
    <w:rsid w:val="003C10A2"/>
    <w:rsid w:val="003C1228"/>
    <w:rsid w:val="003C1237"/>
    <w:rsid w:val="003C123D"/>
    <w:rsid w:val="003C1279"/>
    <w:rsid w:val="003C127A"/>
    <w:rsid w:val="003C132B"/>
    <w:rsid w:val="003C1339"/>
    <w:rsid w:val="003C1377"/>
    <w:rsid w:val="003C139E"/>
    <w:rsid w:val="003C148D"/>
    <w:rsid w:val="003C14C3"/>
    <w:rsid w:val="003C156B"/>
    <w:rsid w:val="003C1603"/>
    <w:rsid w:val="003C173B"/>
    <w:rsid w:val="003C17AD"/>
    <w:rsid w:val="003C17C2"/>
    <w:rsid w:val="003C17FE"/>
    <w:rsid w:val="003C1826"/>
    <w:rsid w:val="003C186B"/>
    <w:rsid w:val="003C18A4"/>
    <w:rsid w:val="003C18FE"/>
    <w:rsid w:val="003C19A2"/>
    <w:rsid w:val="003C1A33"/>
    <w:rsid w:val="003C1A34"/>
    <w:rsid w:val="003C1A46"/>
    <w:rsid w:val="003C1AA1"/>
    <w:rsid w:val="003C1AF7"/>
    <w:rsid w:val="003C1AFD"/>
    <w:rsid w:val="003C1CA3"/>
    <w:rsid w:val="003C1CED"/>
    <w:rsid w:val="003C1D4C"/>
    <w:rsid w:val="003C1E82"/>
    <w:rsid w:val="003C1E8B"/>
    <w:rsid w:val="003C1ECC"/>
    <w:rsid w:val="003C1ED6"/>
    <w:rsid w:val="003C1EEF"/>
    <w:rsid w:val="003C1FE9"/>
    <w:rsid w:val="003C203C"/>
    <w:rsid w:val="003C204C"/>
    <w:rsid w:val="003C2209"/>
    <w:rsid w:val="003C239A"/>
    <w:rsid w:val="003C2464"/>
    <w:rsid w:val="003C247D"/>
    <w:rsid w:val="003C24C3"/>
    <w:rsid w:val="003C25B7"/>
    <w:rsid w:val="003C26B9"/>
    <w:rsid w:val="003C26BC"/>
    <w:rsid w:val="003C26FE"/>
    <w:rsid w:val="003C270A"/>
    <w:rsid w:val="003C271B"/>
    <w:rsid w:val="003C27A0"/>
    <w:rsid w:val="003C2860"/>
    <w:rsid w:val="003C2908"/>
    <w:rsid w:val="003C292E"/>
    <w:rsid w:val="003C296E"/>
    <w:rsid w:val="003C29F8"/>
    <w:rsid w:val="003C29FD"/>
    <w:rsid w:val="003C2AED"/>
    <w:rsid w:val="003C2C5A"/>
    <w:rsid w:val="003C2C70"/>
    <w:rsid w:val="003C2DBA"/>
    <w:rsid w:val="003C2FCB"/>
    <w:rsid w:val="003C309C"/>
    <w:rsid w:val="003C30C1"/>
    <w:rsid w:val="003C3104"/>
    <w:rsid w:val="003C317E"/>
    <w:rsid w:val="003C31A7"/>
    <w:rsid w:val="003C31D2"/>
    <w:rsid w:val="003C31FE"/>
    <w:rsid w:val="003C33B2"/>
    <w:rsid w:val="003C341B"/>
    <w:rsid w:val="003C349C"/>
    <w:rsid w:val="003C34CF"/>
    <w:rsid w:val="003C3562"/>
    <w:rsid w:val="003C35D5"/>
    <w:rsid w:val="003C365D"/>
    <w:rsid w:val="003C36BB"/>
    <w:rsid w:val="003C374B"/>
    <w:rsid w:val="003C386B"/>
    <w:rsid w:val="003C38A5"/>
    <w:rsid w:val="003C38C9"/>
    <w:rsid w:val="003C38CC"/>
    <w:rsid w:val="003C39CB"/>
    <w:rsid w:val="003C39F0"/>
    <w:rsid w:val="003C3AC4"/>
    <w:rsid w:val="003C3ADC"/>
    <w:rsid w:val="003C3B16"/>
    <w:rsid w:val="003C3B42"/>
    <w:rsid w:val="003C3B7B"/>
    <w:rsid w:val="003C3BBC"/>
    <w:rsid w:val="003C3C13"/>
    <w:rsid w:val="003C3C23"/>
    <w:rsid w:val="003C3C6F"/>
    <w:rsid w:val="003C3DA3"/>
    <w:rsid w:val="003C3DF8"/>
    <w:rsid w:val="003C3ECC"/>
    <w:rsid w:val="003C3F71"/>
    <w:rsid w:val="003C3FC3"/>
    <w:rsid w:val="003C409D"/>
    <w:rsid w:val="003C40AB"/>
    <w:rsid w:val="003C40D8"/>
    <w:rsid w:val="003C40F3"/>
    <w:rsid w:val="003C410F"/>
    <w:rsid w:val="003C4171"/>
    <w:rsid w:val="003C4181"/>
    <w:rsid w:val="003C41A0"/>
    <w:rsid w:val="003C41AA"/>
    <w:rsid w:val="003C41F1"/>
    <w:rsid w:val="003C4220"/>
    <w:rsid w:val="003C4302"/>
    <w:rsid w:val="003C43DC"/>
    <w:rsid w:val="003C43E4"/>
    <w:rsid w:val="003C44AB"/>
    <w:rsid w:val="003C45C0"/>
    <w:rsid w:val="003C460F"/>
    <w:rsid w:val="003C4697"/>
    <w:rsid w:val="003C469D"/>
    <w:rsid w:val="003C479A"/>
    <w:rsid w:val="003C47F4"/>
    <w:rsid w:val="003C48CB"/>
    <w:rsid w:val="003C493F"/>
    <w:rsid w:val="003C495F"/>
    <w:rsid w:val="003C49C2"/>
    <w:rsid w:val="003C4B7D"/>
    <w:rsid w:val="003C4BAD"/>
    <w:rsid w:val="003C4E6F"/>
    <w:rsid w:val="003C4FA5"/>
    <w:rsid w:val="003C501E"/>
    <w:rsid w:val="003C5043"/>
    <w:rsid w:val="003C507F"/>
    <w:rsid w:val="003C50DE"/>
    <w:rsid w:val="003C5175"/>
    <w:rsid w:val="003C517B"/>
    <w:rsid w:val="003C5187"/>
    <w:rsid w:val="003C51DE"/>
    <w:rsid w:val="003C5225"/>
    <w:rsid w:val="003C5231"/>
    <w:rsid w:val="003C5238"/>
    <w:rsid w:val="003C52E4"/>
    <w:rsid w:val="003C5300"/>
    <w:rsid w:val="003C5327"/>
    <w:rsid w:val="003C533F"/>
    <w:rsid w:val="003C5423"/>
    <w:rsid w:val="003C543E"/>
    <w:rsid w:val="003C5522"/>
    <w:rsid w:val="003C5596"/>
    <w:rsid w:val="003C55AA"/>
    <w:rsid w:val="003C55BC"/>
    <w:rsid w:val="003C55F2"/>
    <w:rsid w:val="003C5620"/>
    <w:rsid w:val="003C56FA"/>
    <w:rsid w:val="003C5801"/>
    <w:rsid w:val="003C5805"/>
    <w:rsid w:val="003C588C"/>
    <w:rsid w:val="003C5923"/>
    <w:rsid w:val="003C599B"/>
    <w:rsid w:val="003C5B47"/>
    <w:rsid w:val="003C5BA7"/>
    <w:rsid w:val="003C5C4F"/>
    <w:rsid w:val="003C5CAA"/>
    <w:rsid w:val="003C5D09"/>
    <w:rsid w:val="003C5D4C"/>
    <w:rsid w:val="003C5D89"/>
    <w:rsid w:val="003C5DF2"/>
    <w:rsid w:val="003C5EDC"/>
    <w:rsid w:val="003C601C"/>
    <w:rsid w:val="003C6069"/>
    <w:rsid w:val="003C6095"/>
    <w:rsid w:val="003C60D6"/>
    <w:rsid w:val="003C60E1"/>
    <w:rsid w:val="003C619F"/>
    <w:rsid w:val="003C61A7"/>
    <w:rsid w:val="003C61D0"/>
    <w:rsid w:val="003C621A"/>
    <w:rsid w:val="003C625B"/>
    <w:rsid w:val="003C626C"/>
    <w:rsid w:val="003C62E9"/>
    <w:rsid w:val="003C63DE"/>
    <w:rsid w:val="003C6452"/>
    <w:rsid w:val="003C646C"/>
    <w:rsid w:val="003C64AA"/>
    <w:rsid w:val="003C65E1"/>
    <w:rsid w:val="003C6702"/>
    <w:rsid w:val="003C6706"/>
    <w:rsid w:val="003C6724"/>
    <w:rsid w:val="003C6784"/>
    <w:rsid w:val="003C67BB"/>
    <w:rsid w:val="003C68D6"/>
    <w:rsid w:val="003C6980"/>
    <w:rsid w:val="003C69E9"/>
    <w:rsid w:val="003C6A1C"/>
    <w:rsid w:val="003C6A4E"/>
    <w:rsid w:val="003C6ABE"/>
    <w:rsid w:val="003C6B13"/>
    <w:rsid w:val="003C6BA1"/>
    <w:rsid w:val="003C6BDE"/>
    <w:rsid w:val="003C6C74"/>
    <w:rsid w:val="003C6D9C"/>
    <w:rsid w:val="003C6DB2"/>
    <w:rsid w:val="003C7026"/>
    <w:rsid w:val="003C71A5"/>
    <w:rsid w:val="003C71CD"/>
    <w:rsid w:val="003C724F"/>
    <w:rsid w:val="003C7325"/>
    <w:rsid w:val="003C73C3"/>
    <w:rsid w:val="003C73E4"/>
    <w:rsid w:val="003C7403"/>
    <w:rsid w:val="003C7427"/>
    <w:rsid w:val="003C74A0"/>
    <w:rsid w:val="003C7511"/>
    <w:rsid w:val="003C755C"/>
    <w:rsid w:val="003C75B0"/>
    <w:rsid w:val="003C76B2"/>
    <w:rsid w:val="003C76E8"/>
    <w:rsid w:val="003C7761"/>
    <w:rsid w:val="003C7771"/>
    <w:rsid w:val="003C77B1"/>
    <w:rsid w:val="003C77CE"/>
    <w:rsid w:val="003C77D7"/>
    <w:rsid w:val="003C77E2"/>
    <w:rsid w:val="003C77ED"/>
    <w:rsid w:val="003C7891"/>
    <w:rsid w:val="003C78D7"/>
    <w:rsid w:val="003C793B"/>
    <w:rsid w:val="003C795B"/>
    <w:rsid w:val="003C7965"/>
    <w:rsid w:val="003C7AA0"/>
    <w:rsid w:val="003C7AE0"/>
    <w:rsid w:val="003C7B0D"/>
    <w:rsid w:val="003C7B74"/>
    <w:rsid w:val="003C7C02"/>
    <w:rsid w:val="003C7CA0"/>
    <w:rsid w:val="003C7CB5"/>
    <w:rsid w:val="003C7DCC"/>
    <w:rsid w:val="003C7E08"/>
    <w:rsid w:val="003C7E5F"/>
    <w:rsid w:val="003C7E85"/>
    <w:rsid w:val="003C7EC5"/>
    <w:rsid w:val="003C7EFD"/>
    <w:rsid w:val="003C7F09"/>
    <w:rsid w:val="003C7F13"/>
    <w:rsid w:val="003C7F2E"/>
    <w:rsid w:val="003C7F9F"/>
    <w:rsid w:val="003C7FD4"/>
    <w:rsid w:val="003D000F"/>
    <w:rsid w:val="003D00D7"/>
    <w:rsid w:val="003D0143"/>
    <w:rsid w:val="003D018D"/>
    <w:rsid w:val="003D03C1"/>
    <w:rsid w:val="003D0529"/>
    <w:rsid w:val="003D0532"/>
    <w:rsid w:val="003D058D"/>
    <w:rsid w:val="003D05E7"/>
    <w:rsid w:val="003D05F5"/>
    <w:rsid w:val="003D05FF"/>
    <w:rsid w:val="003D060E"/>
    <w:rsid w:val="003D065C"/>
    <w:rsid w:val="003D0714"/>
    <w:rsid w:val="003D07B4"/>
    <w:rsid w:val="003D07ED"/>
    <w:rsid w:val="003D096B"/>
    <w:rsid w:val="003D09A1"/>
    <w:rsid w:val="003D0A00"/>
    <w:rsid w:val="003D0A52"/>
    <w:rsid w:val="003D0B8D"/>
    <w:rsid w:val="003D0B93"/>
    <w:rsid w:val="003D0BFF"/>
    <w:rsid w:val="003D0C7F"/>
    <w:rsid w:val="003D0C99"/>
    <w:rsid w:val="003D0CD2"/>
    <w:rsid w:val="003D0CD7"/>
    <w:rsid w:val="003D0CE4"/>
    <w:rsid w:val="003D0D91"/>
    <w:rsid w:val="003D0DEC"/>
    <w:rsid w:val="003D0DF2"/>
    <w:rsid w:val="003D0E7D"/>
    <w:rsid w:val="003D0E94"/>
    <w:rsid w:val="003D0F1A"/>
    <w:rsid w:val="003D0F2E"/>
    <w:rsid w:val="003D0F76"/>
    <w:rsid w:val="003D100E"/>
    <w:rsid w:val="003D106E"/>
    <w:rsid w:val="003D109F"/>
    <w:rsid w:val="003D10EC"/>
    <w:rsid w:val="003D10F4"/>
    <w:rsid w:val="003D11ED"/>
    <w:rsid w:val="003D11F0"/>
    <w:rsid w:val="003D127C"/>
    <w:rsid w:val="003D1299"/>
    <w:rsid w:val="003D14D0"/>
    <w:rsid w:val="003D14F5"/>
    <w:rsid w:val="003D1529"/>
    <w:rsid w:val="003D15EF"/>
    <w:rsid w:val="003D1692"/>
    <w:rsid w:val="003D16AA"/>
    <w:rsid w:val="003D179C"/>
    <w:rsid w:val="003D18F4"/>
    <w:rsid w:val="003D1915"/>
    <w:rsid w:val="003D19D6"/>
    <w:rsid w:val="003D19F4"/>
    <w:rsid w:val="003D1A3C"/>
    <w:rsid w:val="003D1B16"/>
    <w:rsid w:val="003D1B29"/>
    <w:rsid w:val="003D1B3F"/>
    <w:rsid w:val="003D1B77"/>
    <w:rsid w:val="003D1BD9"/>
    <w:rsid w:val="003D1C34"/>
    <w:rsid w:val="003D1C35"/>
    <w:rsid w:val="003D1CCB"/>
    <w:rsid w:val="003D1E5A"/>
    <w:rsid w:val="003D1EBE"/>
    <w:rsid w:val="003D1FC2"/>
    <w:rsid w:val="003D1FC5"/>
    <w:rsid w:val="003D1FCD"/>
    <w:rsid w:val="003D202F"/>
    <w:rsid w:val="003D2072"/>
    <w:rsid w:val="003D2169"/>
    <w:rsid w:val="003D232F"/>
    <w:rsid w:val="003D235C"/>
    <w:rsid w:val="003D23C6"/>
    <w:rsid w:val="003D23CD"/>
    <w:rsid w:val="003D23FA"/>
    <w:rsid w:val="003D24C0"/>
    <w:rsid w:val="003D2623"/>
    <w:rsid w:val="003D272E"/>
    <w:rsid w:val="003D273F"/>
    <w:rsid w:val="003D2760"/>
    <w:rsid w:val="003D2893"/>
    <w:rsid w:val="003D28CA"/>
    <w:rsid w:val="003D290D"/>
    <w:rsid w:val="003D2912"/>
    <w:rsid w:val="003D2A30"/>
    <w:rsid w:val="003D2ACF"/>
    <w:rsid w:val="003D2AD6"/>
    <w:rsid w:val="003D2B27"/>
    <w:rsid w:val="003D2B31"/>
    <w:rsid w:val="003D2B34"/>
    <w:rsid w:val="003D2B5D"/>
    <w:rsid w:val="003D2B96"/>
    <w:rsid w:val="003D2D40"/>
    <w:rsid w:val="003D2E27"/>
    <w:rsid w:val="003D2E51"/>
    <w:rsid w:val="003D2E73"/>
    <w:rsid w:val="003D2E9D"/>
    <w:rsid w:val="003D2EF5"/>
    <w:rsid w:val="003D2F1C"/>
    <w:rsid w:val="003D2F9F"/>
    <w:rsid w:val="003D2FA9"/>
    <w:rsid w:val="003D3198"/>
    <w:rsid w:val="003D31EF"/>
    <w:rsid w:val="003D3201"/>
    <w:rsid w:val="003D3223"/>
    <w:rsid w:val="003D327D"/>
    <w:rsid w:val="003D335F"/>
    <w:rsid w:val="003D33C8"/>
    <w:rsid w:val="003D3413"/>
    <w:rsid w:val="003D347D"/>
    <w:rsid w:val="003D34D6"/>
    <w:rsid w:val="003D351B"/>
    <w:rsid w:val="003D35AB"/>
    <w:rsid w:val="003D3609"/>
    <w:rsid w:val="003D3610"/>
    <w:rsid w:val="003D3655"/>
    <w:rsid w:val="003D36C5"/>
    <w:rsid w:val="003D36CC"/>
    <w:rsid w:val="003D3715"/>
    <w:rsid w:val="003D37A1"/>
    <w:rsid w:val="003D395A"/>
    <w:rsid w:val="003D3A6B"/>
    <w:rsid w:val="003D3B1E"/>
    <w:rsid w:val="003D3B96"/>
    <w:rsid w:val="003D3C24"/>
    <w:rsid w:val="003D3CD8"/>
    <w:rsid w:val="003D3CEF"/>
    <w:rsid w:val="003D3D19"/>
    <w:rsid w:val="003D3D1B"/>
    <w:rsid w:val="003D3DEA"/>
    <w:rsid w:val="003D3DFF"/>
    <w:rsid w:val="003D3E2B"/>
    <w:rsid w:val="003D3F78"/>
    <w:rsid w:val="003D3FD8"/>
    <w:rsid w:val="003D406B"/>
    <w:rsid w:val="003D4117"/>
    <w:rsid w:val="003D4124"/>
    <w:rsid w:val="003D4181"/>
    <w:rsid w:val="003D418B"/>
    <w:rsid w:val="003D42A3"/>
    <w:rsid w:val="003D430B"/>
    <w:rsid w:val="003D4330"/>
    <w:rsid w:val="003D43DA"/>
    <w:rsid w:val="003D4409"/>
    <w:rsid w:val="003D444B"/>
    <w:rsid w:val="003D445E"/>
    <w:rsid w:val="003D4506"/>
    <w:rsid w:val="003D4610"/>
    <w:rsid w:val="003D4635"/>
    <w:rsid w:val="003D4658"/>
    <w:rsid w:val="003D4685"/>
    <w:rsid w:val="003D4697"/>
    <w:rsid w:val="003D46AE"/>
    <w:rsid w:val="003D46C2"/>
    <w:rsid w:val="003D46EB"/>
    <w:rsid w:val="003D4919"/>
    <w:rsid w:val="003D4923"/>
    <w:rsid w:val="003D4925"/>
    <w:rsid w:val="003D4972"/>
    <w:rsid w:val="003D4976"/>
    <w:rsid w:val="003D499B"/>
    <w:rsid w:val="003D4A4A"/>
    <w:rsid w:val="003D4AA8"/>
    <w:rsid w:val="003D4AFF"/>
    <w:rsid w:val="003D4B1D"/>
    <w:rsid w:val="003D4B4F"/>
    <w:rsid w:val="003D4BE5"/>
    <w:rsid w:val="003D4C04"/>
    <w:rsid w:val="003D4CB7"/>
    <w:rsid w:val="003D4D30"/>
    <w:rsid w:val="003D4D68"/>
    <w:rsid w:val="003D4D94"/>
    <w:rsid w:val="003D4E8D"/>
    <w:rsid w:val="003D4FAB"/>
    <w:rsid w:val="003D50D2"/>
    <w:rsid w:val="003D50F0"/>
    <w:rsid w:val="003D514F"/>
    <w:rsid w:val="003D51D0"/>
    <w:rsid w:val="003D5228"/>
    <w:rsid w:val="003D5239"/>
    <w:rsid w:val="003D523C"/>
    <w:rsid w:val="003D5272"/>
    <w:rsid w:val="003D5406"/>
    <w:rsid w:val="003D5413"/>
    <w:rsid w:val="003D543B"/>
    <w:rsid w:val="003D545C"/>
    <w:rsid w:val="003D5470"/>
    <w:rsid w:val="003D549C"/>
    <w:rsid w:val="003D5720"/>
    <w:rsid w:val="003D5777"/>
    <w:rsid w:val="003D586E"/>
    <w:rsid w:val="003D589E"/>
    <w:rsid w:val="003D58E7"/>
    <w:rsid w:val="003D59D2"/>
    <w:rsid w:val="003D59F5"/>
    <w:rsid w:val="003D5B18"/>
    <w:rsid w:val="003D5B62"/>
    <w:rsid w:val="003D5BA2"/>
    <w:rsid w:val="003D5BA7"/>
    <w:rsid w:val="003D5BEA"/>
    <w:rsid w:val="003D5BFF"/>
    <w:rsid w:val="003D5CB6"/>
    <w:rsid w:val="003D5D25"/>
    <w:rsid w:val="003D5D76"/>
    <w:rsid w:val="003D5E51"/>
    <w:rsid w:val="003D5F5A"/>
    <w:rsid w:val="003D5FB6"/>
    <w:rsid w:val="003D602E"/>
    <w:rsid w:val="003D6037"/>
    <w:rsid w:val="003D6111"/>
    <w:rsid w:val="003D6138"/>
    <w:rsid w:val="003D6166"/>
    <w:rsid w:val="003D638C"/>
    <w:rsid w:val="003D638F"/>
    <w:rsid w:val="003D63A6"/>
    <w:rsid w:val="003D63DC"/>
    <w:rsid w:val="003D6456"/>
    <w:rsid w:val="003D64DE"/>
    <w:rsid w:val="003D64F0"/>
    <w:rsid w:val="003D65CC"/>
    <w:rsid w:val="003D66D1"/>
    <w:rsid w:val="003D673B"/>
    <w:rsid w:val="003D6829"/>
    <w:rsid w:val="003D6840"/>
    <w:rsid w:val="003D6897"/>
    <w:rsid w:val="003D689D"/>
    <w:rsid w:val="003D68F3"/>
    <w:rsid w:val="003D690C"/>
    <w:rsid w:val="003D6955"/>
    <w:rsid w:val="003D6966"/>
    <w:rsid w:val="003D6A24"/>
    <w:rsid w:val="003D6A78"/>
    <w:rsid w:val="003D6C1F"/>
    <w:rsid w:val="003D6C20"/>
    <w:rsid w:val="003D6C31"/>
    <w:rsid w:val="003D6C68"/>
    <w:rsid w:val="003D6EE6"/>
    <w:rsid w:val="003D6F8D"/>
    <w:rsid w:val="003D6FCB"/>
    <w:rsid w:val="003D711A"/>
    <w:rsid w:val="003D71C6"/>
    <w:rsid w:val="003D72D2"/>
    <w:rsid w:val="003D7307"/>
    <w:rsid w:val="003D7473"/>
    <w:rsid w:val="003D74C6"/>
    <w:rsid w:val="003D7502"/>
    <w:rsid w:val="003D756C"/>
    <w:rsid w:val="003D766C"/>
    <w:rsid w:val="003D766F"/>
    <w:rsid w:val="003D768E"/>
    <w:rsid w:val="003D7699"/>
    <w:rsid w:val="003D7701"/>
    <w:rsid w:val="003D7741"/>
    <w:rsid w:val="003D7796"/>
    <w:rsid w:val="003D7820"/>
    <w:rsid w:val="003D7938"/>
    <w:rsid w:val="003D7A32"/>
    <w:rsid w:val="003D7AA2"/>
    <w:rsid w:val="003D7CC5"/>
    <w:rsid w:val="003D7CD0"/>
    <w:rsid w:val="003D7D2B"/>
    <w:rsid w:val="003D7E8A"/>
    <w:rsid w:val="003D7EEA"/>
    <w:rsid w:val="003E007E"/>
    <w:rsid w:val="003E008A"/>
    <w:rsid w:val="003E00EC"/>
    <w:rsid w:val="003E0175"/>
    <w:rsid w:val="003E01E1"/>
    <w:rsid w:val="003E02F2"/>
    <w:rsid w:val="003E032F"/>
    <w:rsid w:val="003E0334"/>
    <w:rsid w:val="003E034F"/>
    <w:rsid w:val="003E035D"/>
    <w:rsid w:val="003E03F2"/>
    <w:rsid w:val="003E0548"/>
    <w:rsid w:val="003E05DC"/>
    <w:rsid w:val="003E0607"/>
    <w:rsid w:val="003E06BD"/>
    <w:rsid w:val="003E06BE"/>
    <w:rsid w:val="003E0705"/>
    <w:rsid w:val="003E09D1"/>
    <w:rsid w:val="003E0A27"/>
    <w:rsid w:val="003E0A36"/>
    <w:rsid w:val="003E0AF9"/>
    <w:rsid w:val="003E0B4E"/>
    <w:rsid w:val="003E0BB6"/>
    <w:rsid w:val="003E0BD7"/>
    <w:rsid w:val="003E0DD5"/>
    <w:rsid w:val="003E0E3B"/>
    <w:rsid w:val="003E0E4E"/>
    <w:rsid w:val="003E0F6B"/>
    <w:rsid w:val="003E0F78"/>
    <w:rsid w:val="003E1009"/>
    <w:rsid w:val="003E10D1"/>
    <w:rsid w:val="003E1165"/>
    <w:rsid w:val="003E1178"/>
    <w:rsid w:val="003E118A"/>
    <w:rsid w:val="003E12D6"/>
    <w:rsid w:val="003E12F1"/>
    <w:rsid w:val="003E1486"/>
    <w:rsid w:val="003E14CA"/>
    <w:rsid w:val="003E14DA"/>
    <w:rsid w:val="003E1553"/>
    <w:rsid w:val="003E1594"/>
    <w:rsid w:val="003E1596"/>
    <w:rsid w:val="003E15E8"/>
    <w:rsid w:val="003E164C"/>
    <w:rsid w:val="003E1682"/>
    <w:rsid w:val="003E168A"/>
    <w:rsid w:val="003E16E8"/>
    <w:rsid w:val="003E1734"/>
    <w:rsid w:val="003E1756"/>
    <w:rsid w:val="003E17B2"/>
    <w:rsid w:val="003E17C7"/>
    <w:rsid w:val="003E1807"/>
    <w:rsid w:val="003E182C"/>
    <w:rsid w:val="003E1842"/>
    <w:rsid w:val="003E18B0"/>
    <w:rsid w:val="003E1941"/>
    <w:rsid w:val="003E1973"/>
    <w:rsid w:val="003E1A2D"/>
    <w:rsid w:val="003E1A91"/>
    <w:rsid w:val="003E1ACB"/>
    <w:rsid w:val="003E1B0B"/>
    <w:rsid w:val="003E1BF7"/>
    <w:rsid w:val="003E1C34"/>
    <w:rsid w:val="003E1DFA"/>
    <w:rsid w:val="003E1E4D"/>
    <w:rsid w:val="003E1E61"/>
    <w:rsid w:val="003E1F24"/>
    <w:rsid w:val="003E1F6C"/>
    <w:rsid w:val="003E1F7C"/>
    <w:rsid w:val="003E2026"/>
    <w:rsid w:val="003E2044"/>
    <w:rsid w:val="003E208B"/>
    <w:rsid w:val="003E20BF"/>
    <w:rsid w:val="003E2182"/>
    <w:rsid w:val="003E221C"/>
    <w:rsid w:val="003E224D"/>
    <w:rsid w:val="003E2311"/>
    <w:rsid w:val="003E235A"/>
    <w:rsid w:val="003E238A"/>
    <w:rsid w:val="003E23FB"/>
    <w:rsid w:val="003E2402"/>
    <w:rsid w:val="003E242D"/>
    <w:rsid w:val="003E246C"/>
    <w:rsid w:val="003E2526"/>
    <w:rsid w:val="003E26F1"/>
    <w:rsid w:val="003E2701"/>
    <w:rsid w:val="003E2713"/>
    <w:rsid w:val="003E287E"/>
    <w:rsid w:val="003E2912"/>
    <w:rsid w:val="003E2944"/>
    <w:rsid w:val="003E29A3"/>
    <w:rsid w:val="003E29D3"/>
    <w:rsid w:val="003E2A5F"/>
    <w:rsid w:val="003E2A66"/>
    <w:rsid w:val="003E2A70"/>
    <w:rsid w:val="003E2ACB"/>
    <w:rsid w:val="003E2AD5"/>
    <w:rsid w:val="003E2AFD"/>
    <w:rsid w:val="003E2BE0"/>
    <w:rsid w:val="003E2C61"/>
    <w:rsid w:val="003E2CC2"/>
    <w:rsid w:val="003E2D05"/>
    <w:rsid w:val="003E2D22"/>
    <w:rsid w:val="003E2D9F"/>
    <w:rsid w:val="003E2DE5"/>
    <w:rsid w:val="003E2DEB"/>
    <w:rsid w:val="003E2EF4"/>
    <w:rsid w:val="003E2F02"/>
    <w:rsid w:val="003E2F7D"/>
    <w:rsid w:val="003E3026"/>
    <w:rsid w:val="003E3044"/>
    <w:rsid w:val="003E3047"/>
    <w:rsid w:val="003E3054"/>
    <w:rsid w:val="003E3196"/>
    <w:rsid w:val="003E32CF"/>
    <w:rsid w:val="003E3345"/>
    <w:rsid w:val="003E3346"/>
    <w:rsid w:val="003E3413"/>
    <w:rsid w:val="003E35B8"/>
    <w:rsid w:val="003E35DC"/>
    <w:rsid w:val="003E37DC"/>
    <w:rsid w:val="003E37ED"/>
    <w:rsid w:val="003E38DE"/>
    <w:rsid w:val="003E3970"/>
    <w:rsid w:val="003E3984"/>
    <w:rsid w:val="003E3A22"/>
    <w:rsid w:val="003E3B71"/>
    <w:rsid w:val="003E3BBA"/>
    <w:rsid w:val="003E3C78"/>
    <w:rsid w:val="003E3CB9"/>
    <w:rsid w:val="003E3D27"/>
    <w:rsid w:val="003E3D5C"/>
    <w:rsid w:val="003E3D6D"/>
    <w:rsid w:val="003E3DC4"/>
    <w:rsid w:val="003E3DCA"/>
    <w:rsid w:val="003E3E97"/>
    <w:rsid w:val="003E3F8B"/>
    <w:rsid w:val="003E40F1"/>
    <w:rsid w:val="003E40FE"/>
    <w:rsid w:val="003E423E"/>
    <w:rsid w:val="003E428E"/>
    <w:rsid w:val="003E42E7"/>
    <w:rsid w:val="003E4377"/>
    <w:rsid w:val="003E44C9"/>
    <w:rsid w:val="003E452C"/>
    <w:rsid w:val="003E4589"/>
    <w:rsid w:val="003E45D2"/>
    <w:rsid w:val="003E4610"/>
    <w:rsid w:val="003E4844"/>
    <w:rsid w:val="003E4A11"/>
    <w:rsid w:val="003E4A41"/>
    <w:rsid w:val="003E4ABF"/>
    <w:rsid w:val="003E4ADF"/>
    <w:rsid w:val="003E4B2E"/>
    <w:rsid w:val="003E4D1A"/>
    <w:rsid w:val="003E4E01"/>
    <w:rsid w:val="003E4E3B"/>
    <w:rsid w:val="003E4E56"/>
    <w:rsid w:val="003E4E86"/>
    <w:rsid w:val="003E4EBE"/>
    <w:rsid w:val="003E4F1D"/>
    <w:rsid w:val="003E4F2C"/>
    <w:rsid w:val="003E4F63"/>
    <w:rsid w:val="003E507A"/>
    <w:rsid w:val="003E50A3"/>
    <w:rsid w:val="003E512A"/>
    <w:rsid w:val="003E513B"/>
    <w:rsid w:val="003E51BD"/>
    <w:rsid w:val="003E51FA"/>
    <w:rsid w:val="003E528E"/>
    <w:rsid w:val="003E5292"/>
    <w:rsid w:val="003E5310"/>
    <w:rsid w:val="003E5366"/>
    <w:rsid w:val="003E5403"/>
    <w:rsid w:val="003E5422"/>
    <w:rsid w:val="003E55A5"/>
    <w:rsid w:val="003E55B9"/>
    <w:rsid w:val="003E5674"/>
    <w:rsid w:val="003E568E"/>
    <w:rsid w:val="003E56EE"/>
    <w:rsid w:val="003E5742"/>
    <w:rsid w:val="003E574D"/>
    <w:rsid w:val="003E5797"/>
    <w:rsid w:val="003E57F9"/>
    <w:rsid w:val="003E5819"/>
    <w:rsid w:val="003E584F"/>
    <w:rsid w:val="003E58FA"/>
    <w:rsid w:val="003E5900"/>
    <w:rsid w:val="003E5919"/>
    <w:rsid w:val="003E5978"/>
    <w:rsid w:val="003E59B2"/>
    <w:rsid w:val="003E5A00"/>
    <w:rsid w:val="003E5A0B"/>
    <w:rsid w:val="003E5A3F"/>
    <w:rsid w:val="003E5AF5"/>
    <w:rsid w:val="003E5B24"/>
    <w:rsid w:val="003E5C3E"/>
    <w:rsid w:val="003E5D05"/>
    <w:rsid w:val="003E5D7A"/>
    <w:rsid w:val="003E5E96"/>
    <w:rsid w:val="003E5FB6"/>
    <w:rsid w:val="003E6027"/>
    <w:rsid w:val="003E6045"/>
    <w:rsid w:val="003E60F8"/>
    <w:rsid w:val="003E6182"/>
    <w:rsid w:val="003E628D"/>
    <w:rsid w:val="003E6297"/>
    <w:rsid w:val="003E64F5"/>
    <w:rsid w:val="003E6530"/>
    <w:rsid w:val="003E6602"/>
    <w:rsid w:val="003E664E"/>
    <w:rsid w:val="003E66C1"/>
    <w:rsid w:val="003E673B"/>
    <w:rsid w:val="003E678C"/>
    <w:rsid w:val="003E687B"/>
    <w:rsid w:val="003E6979"/>
    <w:rsid w:val="003E6988"/>
    <w:rsid w:val="003E6A0E"/>
    <w:rsid w:val="003E6A7C"/>
    <w:rsid w:val="003E6ACA"/>
    <w:rsid w:val="003E6B02"/>
    <w:rsid w:val="003E6B0D"/>
    <w:rsid w:val="003E6B1C"/>
    <w:rsid w:val="003E6BAB"/>
    <w:rsid w:val="003E6E95"/>
    <w:rsid w:val="003E6F4B"/>
    <w:rsid w:val="003E6FC3"/>
    <w:rsid w:val="003E70AF"/>
    <w:rsid w:val="003E70B0"/>
    <w:rsid w:val="003E7166"/>
    <w:rsid w:val="003E7191"/>
    <w:rsid w:val="003E71F7"/>
    <w:rsid w:val="003E72A9"/>
    <w:rsid w:val="003E735F"/>
    <w:rsid w:val="003E742F"/>
    <w:rsid w:val="003E7495"/>
    <w:rsid w:val="003E7621"/>
    <w:rsid w:val="003E7647"/>
    <w:rsid w:val="003E76A8"/>
    <w:rsid w:val="003E770F"/>
    <w:rsid w:val="003E7717"/>
    <w:rsid w:val="003E77CB"/>
    <w:rsid w:val="003E7871"/>
    <w:rsid w:val="003E7898"/>
    <w:rsid w:val="003E7954"/>
    <w:rsid w:val="003E799F"/>
    <w:rsid w:val="003E7A65"/>
    <w:rsid w:val="003E7AF6"/>
    <w:rsid w:val="003E7BE2"/>
    <w:rsid w:val="003E7C0F"/>
    <w:rsid w:val="003E7C20"/>
    <w:rsid w:val="003E7DBA"/>
    <w:rsid w:val="003E7E16"/>
    <w:rsid w:val="003E7E49"/>
    <w:rsid w:val="003E7E79"/>
    <w:rsid w:val="003E7F3E"/>
    <w:rsid w:val="003E7F86"/>
    <w:rsid w:val="003F001C"/>
    <w:rsid w:val="003F01D8"/>
    <w:rsid w:val="003F02C7"/>
    <w:rsid w:val="003F0308"/>
    <w:rsid w:val="003F03B6"/>
    <w:rsid w:val="003F0438"/>
    <w:rsid w:val="003F04B9"/>
    <w:rsid w:val="003F0556"/>
    <w:rsid w:val="003F0557"/>
    <w:rsid w:val="003F05E1"/>
    <w:rsid w:val="003F0611"/>
    <w:rsid w:val="003F0647"/>
    <w:rsid w:val="003F06AA"/>
    <w:rsid w:val="003F07A4"/>
    <w:rsid w:val="003F080B"/>
    <w:rsid w:val="003F0906"/>
    <w:rsid w:val="003F0987"/>
    <w:rsid w:val="003F09F5"/>
    <w:rsid w:val="003F0A0F"/>
    <w:rsid w:val="003F0A25"/>
    <w:rsid w:val="003F0A48"/>
    <w:rsid w:val="003F0AF5"/>
    <w:rsid w:val="003F0BE3"/>
    <w:rsid w:val="003F0BF7"/>
    <w:rsid w:val="003F0C72"/>
    <w:rsid w:val="003F0D38"/>
    <w:rsid w:val="003F0DAD"/>
    <w:rsid w:val="003F0DB8"/>
    <w:rsid w:val="003F0E25"/>
    <w:rsid w:val="003F0F6B"/>
    <w:rsid w:val="003F0F88"/>
    <w:rsid w:val="003F0FBB"/>
    <w:rsid w:val="003F0FF7"/>
    <w:rsid w:val="003F10E6"/>
    <w:rsid w:val="003F11D3"/>
    <w:rsid w:val="003F11F2"/>
    <w:rsid w:val="003F13AF"/>
    <w:rsid w:val="003F13E4"/>
    <w:rsid w:val="003F1544"/>
    <w:rsid w:val="003F1563"/>
    <w:rsid w:val="003F15B7"/>
    <w:rsid w:val="003F1738"/>
    <w:rsid w:val="003F1834"/>
    <w:rsid w:val="003F1848"/>
    <w:rsid w:val="003F18A7"/>
    <w:rsid w:val="003F19A6"/>
    <w:rsid w:val="003F19C6"/>
    <w:rsid w:val="003F19C9"/>
    <w:rsid w:val="003F1A12"/>
    <w:rsid w:val="003F1B03"/>
    <w:rsid w:val="003F1B4A"/>
    <w:rsid w:val="003F1B8F"/>
    <w:rsid w:val="003F1C17"/>
    <w:rsid w:val="003F1C48"/>
    <w:rsid w:val="003F1D02"/>
    <w:rsid w:val="003F1D34"/>
    <w:rsid w:val="003F1F31"/>
    <w:rsid w:val="003F1F33"/>
    <w:rsid w:val="003F1F4C"/>
    <w:rsid w:val="003F1F5F"/>
    <w:rsid w:val="003F1F8A"/>
    <w:rsid w:val="003F2007"/>
    <w:rsid w:val="003F21D9"/>
    <w:rsid w:val="003F2269"/>
    <w:rsid w:val="003F22A6"/>
    <w:rsid w:val="003F22B0"/>
    <w:rsid w:val="003F2305"/>
    <w:rsid w:val="003F2336"/>
    <w:rsid w:val="003F2376"/>
    <w:rsid w:val="003F23D9"/>
    <w:rsid w:val="003F2470"/>
    <w:rsid w:val="003F24DA"/>
    <w:rsid w:val="003F26B1"/>
    <w:rsid w:val="003F271F"/>
    <w:rsid w:val="003F2752"/>
    <w:rsid w:val="003F27DC"/>
    <w:rsid w:val="003F2803"/>
    <w:rsid w:val="003F2943"/>
    <w:rsid w:val="003F29F5"/>
    <w:rsid w:val="003F2A2C"/>
    <w:rsid w:val="003F2AF4"/>
    <w:rsid w:val="003F2B91"/>
    <w:rsid w:val="003F2BC7"/>
    <w:rsid w:val="003F2C0F"/>
    <w:rsid w:val="003F2C15"/>
    <w:rsid w:val="003F2CF4"/>
    <w:rsid w:val="003F2D40"/>
    <w:rsid w:val="003F2D79"/>
    <w:rsid w:val="003F2E0C"/>
    <w:rsid w:val="003F2E6F"/>
    <w:rsid w:val="003F2EAE"/>
    <w:rsid w:val="003F2EB3"/>
    <w:rsid w:val="003F2F02"/>
    <w:rsid w:val="003F3132"/>
    <w:rsid w:val="003F3156"/>
    <w:rsid w:val="003F31B3"/>
    <w:rsid w:val="003F3200"/>
    <w:rsid w:val="003F333C"/>
    <w:rsid w:val="003F346E"/>
    <w:rsid w:val="003F3518"/>
    <w:rsid w:val="003F35E5"/>
    <w:rsid w:val="003F3601"/>
    <w:rsid w:val="003F369C"/>
    <w:rsid w:val="003F36F4"/>
    <w:rsid w:val="003F3761"/>
    <w:rsid w:val="003F388E"/>
    <w:rsid w:val="003F3964"/>
    <w:rsid w:val="003F3A6D"/>
    <w:rsid w:val="003F3A7C"/>
    <w:rsid w:val="003F3AB7"/>
    <w:rsid w:val="003F3B43"/>
    <w:rsid w:val="003F3C67"/>
    <w:rsid w:val="003F3DD2"/>
    <w:rsid w:val="003F3DD6"/>
    <w:rsid w:val="003F3DDA"/>
    <w:rsid w:val="003F3DE6"/>
    <w:rsid w:val="003F3E8F"/>
    <w:rsid w:val="003F3F57"/>
    <w:rsid w:val="003F3F58"/>
    <w:rsid w:val="003F40AE"/>
    <w:rsid w:val="003F40CB"/>
    <w:rsid w:val="003F4112"/>
    <w:rsid w:val="003F416D"/>
    <w:rsid w:val="003F41F7"/>
    <w:rsid w:val="003F41FC"/>
    <w:rsid w:val="003F4206"/>
    <w:rsid w:val="003F42C9"/>
    <w:rsid w:val="003F433E"/>
    <w:rsid w:val="003F44D9"/>
    <w:rsid w:val="003F45B8"/>
    <w:rsid w:val="003F4789"/>
    <w:rsid w:val="003F4800"/>
    <w:rsid w:val="003F486D"/>
    <w:rsid w:val="003F4955"/>
    <w:rsid w:val="003F495E"/>
    <w:rsid w:val="003F49F3"/>
    <w:rsid w:val="003F4A04"/>
    <w:rsid w:val="003F4ABC"/>
    <w:rsid w:val="003F4ACC"/>
    <w:rsid w:val="003F4AF3"/>
    <w:rsid w:val="003F4B09"/>
    <w:rsid w:val="003F4B28"/>
    <w:rsid w:val="003F4B31"/>
    <w:rsid w:val="003F4C09"/>
    <w:rsid w:val="003F4CD1"/>
    <w:rsid w:val="003F4D0F"/>
    <w:rsid w:val="003F4DA3"/>
    <w:rsid w:val="003F4E2E"/>
    <w:rsid w:val="003F4ED4"/>
    <w:rsid w:val="003F4F42"/>
    <w:rsid w:val="003F4FA5"/>
    <w:rsid w:val="003F4FF6"/>
    <w:rsid w:val="003F5039"/>
    <w:rsid w:val="003F50EA"/>
    <w:rsid w:val="003F5126"/>
    <w:rsid w:val="003F5150"/>
    <w:rsid w:val="003F527D"/>
    <w:rsid w:val="003F5290"/>
    <w:rsid w:val="003F52BD"/>
    <w:rsid w:val="003F530B"/>
    <w:rsid w:val="003F5354"/>
    <w:rsid w:val="003F53D6"/>
    <w:rsid w:val="003F540D"/>
    <w:rsid w:val="003F5570"/>
    <w:rsid w:val="003F5632"/>
    <w:rsid w:val="003F5685"/>
    <w:rsid w:val="003F56FD"/>
    <w:rsid w:val="003F5712"/>
    <w:rsid w:val="003F5798"/>
    <w:rsid w:val="003F579E"/>
    <w:rsid w:val="003F57DD"/>
    <w:rsid w:val="003F5800"/>
    <w:rsid w:val="003F5824"/>
    <w:rsid w:val="003F592D"/>
    <w:rsid w:val="003F59AE"/>
    <w:rsid w:val="003F5A2D"/>
    <w:rsid w:val="003F5A88"/>
    <w:rsid w:val="003F5AC4"/>
    <w:rsid w:val="003F5ADF"/>
    <w:rsid w:val="003F5B3A"/>
    <w:rsid w:val="003F5B49"/>
    <w:rsid w:val="003F5B59"/>
    <w:rsid w:val="003F5B78"/>
    <w:rsid w:val="003F5B83"/>
    <w:rsid w:val="003F5BA2"/>
    <w:rsid w:val="003F5BC4"/>
    <w:rsid w:val="003F5BC9"/>
    <w:rsid w:val="003F5D99"/>
    <w:rsid w:val="003F5E64"/>
    <w:rsid w:val="003F5E86"/>
    <w:rsid w:val="003F5F43"/>
    <w:rsid w:val="003F5F80"/>
    <w:rsid w:val="003F5FBA"/>
    <w:rsid w:val="003F6007"/>
    <w:rsid w:val="003F604E"/>
    <w:rsid w:val="003F60ED"/>
    <w:rsid w:val="003F61A3"/>
    <w:rsid w:val="003F6255"/>
    <w:rsid w:val="003F62C9"/>
    <w:rsid w:val="003F63D6"/>
    <w:rsid w:val="003F6407"/>
    <w:rsid w:val="003F64AF"/>
    <w:rsid w:val="003F64F6"/>
    <w:rsid w:val="003F6520"/>
    <w:rsid w:val="003F65A3"/>
    <w:rsid w:val="003F6791"/>
    <w:rsid w:val="003F683E"/>
    <w:rsid w:val="003F69BE"/>
    <w:rsid w:val="003F6A3D"/>
    <w:rsid w:val="003F6B1B"/>
    <w:rsid w:val="003F6B78"/>
    <w:rsid w:val="003F6C9E"/>
    <w:rsid w:val="003F6D30"/>
    <w:rsid w:val="003F6DC0"/>
    <w:rsid w:val="003F6FC1"/>
    <w:rsid w:val="003F6FC5"/>
    <w:rsid w:val="003F70BF"/>
    <w:rsid w:val="003F70EB"/>
    <w:rsid w:val="003F70EF"/>
    <w:rsid w:val="003F736D"/>
    <w:rsid w:val="003F737D"/>
    <w:rsid w:val="003F7480"/>
    <w:rsid w:val="003F7596"/>
    <w:rsid w:val="003F75C2"/>
    <w:rsid w:val="003F761C"/>
    <w:rsid w:val="003F7693"/>
    <w:rsid w:val="003F76C0"/>
    <w:rsid w:val="003F77E7"/>
    <w:rsid w:val="003F7917"/>
    <w:rsid w:val="003F7944"/>
    <w:rsid w:val="003F79C6"/>
    <w:rsid w:val="003F79E0"/>
    <w:rsid w:val="003F7CF7"/>
    <w:rsid w:val="003F7D94"/>
    <w:rsid w:val="003F7D9B"/>
    <w:rsid w:val="003F7EC1"/>
    <w:rsid w:val="003F7EE7"/>
    <w:rsid w:val="003F7FDA"/>
    <w:rsid w:val="0040018D"/>
    <w:rsid w:val="004001C2"/>
    <w:rsid w:val="00400272"/>
    <w:rsid w:val="004003F0"/>
    <w:rsid w:val="00400412"/>
    <w:rsid w:val="00400441"/>
    <w:rsid w:val="00400446"/>
    <w:rsid w:val="0040051D"/>
    <w:rsid w:val="00400536"/>
    <w:rsid w:val="00400552"/>
    <w:rsid w:val="004005AA"/>
    <w:rsid w:val="004005D3"/>
    <w:rsid w:val="004005D5"/>
    <w:rsid w:val="0040061A"/>
    <w:rsid w:val="00400622"/>
    <w:rsid w:val="00400631"/>
    <w:rsid w:val="0040065D"/>
    <w:rsid w:val="00400670"/>
    <w:rsid w:val="0040069C"/>
    <w:rsid w:val="004006A3"/>
    <w:rsid w:val="004006B3"/>
    <w:rsid w:val="0040074D"/>
    <w:rsid w:val="00400770"/>
    <w:rsid w:val="004007FD"/>
    <w:rsid w:val="00400849"/>
    <w:rsid w:val="00400A05"/>
    <w:rsid w:val="00400A20"/>
    <w:rsid w:val="00400A84"/>
    <w:rsid w:val="00400ACA"/>
    <w:rsid w:val="00400BC4"/>
    <w:rsid w:val="00400BD0"/>
    <w:rsid w:val="00400BEF"/>
    <w:rsid w:val="00400CA9"/>
    <w:rsid w:val="00400DA3"/>
    <w:rsid w:val="00400DCF"/>
    <w:rsid w:val="00400FE5"/>
    <w:rsid w:val="00401182"/>
    <w:rsid w:val="00401184"/>
    <w:rsid w:val="00401188"/>
    <w:rsid w:val="00401259"/>
    <w:rsid w:val="004014B5"/>
    <w:rsid w:val="004014ED"/>
    <w:rsid w:val="004016D1"/>
    <w:rsid w:val="004016E3"/>
    <w:rsid w:val="0040176C"/>
    <w:rsid w:val="004017B1"/>
    <w:rsid w:val="004017B8"/>
    <w:rsid w:val="004017F4"/>
    <w:rsid w:val="00401802"/>
    <w:rsid w:val="0040187A"/>
    <w:rsid w:val="004019F9"/>
    <w:rsid w:val="00401ACB"/>
    <w:rsid w:val="00401B12"/>
    <w:rsid w:val="00401C72"/>
    <w:rsid w:val="00401C89"/>
    <w:rsid w:val="00401CB7"/>
    <w:rsid w:val="00401D19"/>
    <w:rsid w:val="00401DDD"/>
    <w:rsid w:val="00401E36"/>
    <w:rsid w:val="00401E52"/>
    <w:rsid w:val="00401EC2"/>
    <w:rsid w:val="00401EC4"/>
    <w:rsid w:val="00401ECE"/>
    <w:rsid w:val="00401F2F"/>
    <w:rsid w:val="00401F5D"/>
    <w:rsid w:val="004020DD"/>
    <w:rsid w:val="004020F4"/>
    <w:rsid w:val="00402122"/>
    <w:rsid w:val="00402179"/>
    <w:rsid w:val="00402265"/>
    <w:rsid w:val="004022B0"/>
    <w:rsid w:val="004022C4"/>
    <w:rsid w:val="0040246F"/>
    <w:rsid w:val="00402490"/>
    <w:rsid w:val="0040249E"/>
    <w:rsid w:val="00402511"/>
    <w:rsid w:val="004025D6"/>
    <w:rsid w:val="0040264E"/>
    <w:rsid w:val="004026C6"/>
    <w:rsid w:val="00402778"/>
    <w:rsid w:val="00402782"/>
    <w:rsid w:val="0040287A"/>
    <w:rsid w:val="0040290A"/>
    <w:rsid w:val="004029D9"/>
    <w:rsid w:val="00402C5E"/>
    <w:rsid w:val="00402C7F"/>
    <w:rsid w:val="00402D0C"/>
    <w:rsid w:val="00402D4D"/>
    <w:rsid w:val="00402D69"/>
    <w:rsid w:val="00402DB0"/>
    <w:rsid w:val="00402DC7"/>
    <w:rsid w:val="00402DCB"/>
    <w:rsid w:val="00402E0C"/>
    <w:rsid w:val="00402E21"/>
    <w:rsid w:val="00402E51"/>
    <w:rsid w:val="00402EA7"/>
    <w:rsid w:val="00402ECD"/>
    <w:rsid w:val="00402EF7"/>
    <w:rsid w:val="00402F08"/>
    <w:rsid w:val="00402F42"/>
    <w:rsid w:val="00402F49"/>
    <w:rsid w:val="00402F4F"/>
    <w:rsid w:val="00403045"/>
    <w:rsid w:val="00403091"/>
    <w:rsid w:val="0040309F"/>
    <w:rsid w:val="004030A1"/>
    <w:rsid w:val="00403122"/>
    <w:rsid w:val="0040318E"/>
    <w:rsid w:val="004031D2"/>
    <w:rsid w:val="00403230"/>
    <w:rsid w:val="00403244"/>
    <w:rsid w:val="004033E1"/>
    <w:rsid w:val="0040341B"/>
    <w:rsid w:val="004035C8"/>
    <w:rsid w:val="004036AE"/>
    <w:rsid w:val="004036BE"/>
    <w:rsid w:val="00403761"/>
    <w:rsid w:val="004038EC"/>
    <w:rsid w:val="00403952"/>
    <w:rsid w:val="00403ADF"/>
    <w:rsid w:val="00403AF9"/>
    <w:rsid w:val="00403B7A"/>
    <w:rsid w:val="00403B89"/>
    <w:rsid w:val="00403CCB"/>
    <w:rsid w:val="00403CD5"/>
    <w:rsid w:val="00403CF2"/>
    <w:rsid w:val="00403DEE"/>
    <w:rsid w:val="00403DF5"/>
    <w:rsid w:val="00403F16"/>
    <w:rsid w:val="00403F2E"/>
    <w:rsid w:val="00403FB7"/>
    <w:rsid w:val="00404058"/>
    <w:rsid w:val="0040414B"/>
    <w:rsid w:val="00404179"/>
    <w:rsid w:val="00404183"/>
    <w:rsid w:val="00404185"/>
    <w:rsid w:val="004041DD"/>
    <w:rsid w:val="0040429D"/>
    <w:rsid w:val="004042A0"/>
    <w:rsid w:val="004042BF"/>
    <w:rsid w:val="00404323"/>
    <w:rsid w:val="004043EB"/>
    <w:rsid w:val="0040441F"/>
    <w:rsid w:val="00404439"/>
    <w:rsid w:val="004044D1"/>
    <w:rsid w:val="004044F9"/>
    <w:rsid w:val="00404549"/>
    <w:rsid w:val="00404558"/>
    <w:rsid w:val="00404630"/>
    <w:rsid w:val="00404634"/>
    <w:rsid w:val="00404657"/>
    <w:rsid w:val="00404687"/>
    <w:rsid w:val="004046F0"/>
    <w:rsid w:val="00404853"/>
    <w:rsid w:val="00404856"/>
    <w:rsid w:val="0040496F"/>
    <w:rsid w:val="0040497A"/>
    <w:rsid w:val="00404990"/>
    <w:rsid w:val="004049A7"/>
    <w:rsid w:val="004049AA"/>
    <w:rsid w:val="004049D2"/>
    <w:rsid w:val="00404A02"/>
    <w:rsid w:val="00404A66"/>
    <w:rsid w:val="00404A8D"/>
    <w:rsid w:val="00404A95"/>
    <w:rsid w:val="00404A98"/>
    <w:rsid w:val="00404ABB"/>
    <w:rsid w:val="00404B68"/>
    <w:rsid w:val="00404BC0"/>
    <w:rsid w:val="00404C21"/>
    <w:rsid w:val="00404C6A"/>
    <w:rsid w:val="00404C7D"/>
    <w:rsid w:val="00404CF1"/>
    <w:rsid w:val="00404D2F"/>
    <w:rsid w:val="00404D96"/>
    <w:rsid w:val="00404E28"/>
    <w:rsid w:val="00404F37"/>
    <w:rsid w:val="00405042"/>
    <w:rsid w:val="004050B5"/>
    <w:rsid w:val="004050DD"/>
    <w:rsid w:val="004050EF"/>
    <w:rsid w:val="00405151"/>
    <w:rsid w:val="00405201"/>
    <w:rsid w:val="00405270"/>
    <w:rsid w:val="00405294"/>
    <w:rsid w:val="00405301"/>
    <w:rsid w:val="00405313"/>
    <w:rsid w:val="0040538E"/>
    <w:rsid w:val="004053E4"/>
    <w:rsid w:val="00405445"/>
    <w:rsid w:val="00405479"/>
    <w:rsid w:val="004054B4"/>
    <w:rsid w:val="004057E5"/>
    <w:rsid w:val="00405861"/>
    <w:rsid w:val="004059BC"/>
    <w:rsid w:val="00405A43"/>
    <w:rsid w:val="00405A88"/>
    <w:rsid w:val="00405BEA"/>
    <w:rsid w:val="00405C22"/>
    <w:rsid w:val="00405CDB"/>
    <w:rsid w:val="00405D5F"/>
    <w:rsid w:val="00405DD9"/>
    <w:rsid w:val="00405F34"/>
    <w:rsid w:val="0040605A"/>
    <w:rsid w:val="00406065"/>
    <w:rsid w:val="00406090"/>
    <w:rsid w:val="004060DC"/>
    <w:rsid w:val="004061B3"/>
    <w:rsid w:val="004061BD"/>
    <w:rsid w:val="0040621D"/>
    <w:rsid w:val="00406370"/>
    <w:rsid w:val="00406375"/>
    <w:rsid w:val="004063A0"/>
    <w:rsid w:val="004063DD"/>
    <w:rsid w:val="00406487"/>
    <w:rsid w:val="004064B6"/>
    <w:rsid w:val="0040652F"/>
    <w:rsid w:val="004065FF"/>
    <w:rsid w:val="00406699"/>
    <w:rsid w:val="004066C4"/>
    <w:rsid w:val="0040671B"/>
    <w:rsid w:val="0040673D"/>
    <w:rsid w:val="00406879"/>
    <w:rsid w:val="0040692F"/>
    <w:rsid w:val="0040695E"/>
    <w:rsid w:val="00406997"/>
    <w:rsid w:val="00406A07"/>
    <w:rsid w:val="00406A14"/>
    <w:rsid w:val="00406B45"/>
    <w:rsid w:val="00406B4F"/>
    <w:rsid w:val="00406B88"/>
    <w:rsid w:val="00406BDC"/>
    <w:rsid w:val="00406C09"/>
    <w:rsid w:val="00406C69"/>
    <w:rsid w:val="00406D96"/>
    <w:rsid w:val="00406E80"/>
    <w:rsid w:val="00406F52"/>
    <w:rsid w:val="0040707B"/>
    <w:rsid w:val="0040717F"/>
    <w:rsid w:val="00407228"/>
    <w:rsid w:val="0040734D"/>
    <w:rsid w:val="00407374"/>
    <w:rsid w:val="004073E9"/>
    <w:rsid w:val="004074EC"/>
    <w:rsid w:val="0040762F"/>
    <w:rsid w:val="004076D7"/>
    <w:rsid w:val="004077CE"/>
    <w:rsid w:val="0040793B"/>
    <w:rsid w:val="004079D9"/>
    <w:rsid w:val="004079DD"/>
    <w:rsid w:val="00407A0A"/>
    <w:rsid w:val="00407A2F"/>
    <w:rsid w:val="00407A53"/>
    <w:rsid w:val="00407BB9"/>
    <w:rsid w:val="00407CA3"/>
    <w:rsid w:val="00407CCD"/>
    <w:rsid w:val="00407D32"/>
    <w:rsid w:val="00407D57"/>
    <w:rsid w:val="00407DB6"/>
    <w:rsid w:val="00407DC0"/>
    <w:rsid w:val="00407EE8"/>
    <w:rsid w:val="00407F51"/>
    <w:rsid w:val="00407F8B"/>
    <w:rsid w:val="00407FC2"/>
    <w:rsid w:val="00410049"/>
    <w:rsid w:val="004100BA"/>
    <w:rsid w:val="004100D3"/>
    <w:rsid w:val="004100E9"/>
    <w:rsid w:val="00410145"/>
    <w:rsid w:val="00410168"/>
    <w:rsid w:val="00410194"/>
    <w:rsid w:val="0041034E"/>
    <w:rsid w:val="004103D5"/>
    <w:rsid w:val="004103DB"/>
    <w:rsid w:val="0041055C"/>
    <w:rsid w:val="0041059E"/>
    <w:rsid w:val="0041064F"/>
    <w:rsid w:val="004106AF"/>
    <w:rsid w:val="004107D2"/>
    <w:rsid w:val="0041087C"/>
    <w:rsid w:val="0041089A"/>
    <w:rsid w:val="004108DE"/>
    <w:rsid w:val="00410930"/>
    <w:rsid w:val="00410932"/>
    <w:rsid w:val="00410A26"/>
    <w:rsid w:val="00410A3B"/>
    <w:rsid w:val="00410A53"/>
    <w:rsid w:val="00410B9C"/>
    <w:rsid w:val="00410BB2"/>
    <w:rsid w:val="00410BB6"/>
    <w:rsid w:val="00410BD4"/>
    <w:rsid w:val="00410BF3"/>
    <w:rsid w:val="00410C6E"/>
    <w:rsid w:val="00410E93"/>
    <w:rsid w:val="00410EFF"/>
    <w:rsid w:val="00410F3A"/>
    <w:rsid w:val="00410FA9"/>
    <w:rsid w:val="0041106F"/>
    <w:rsid w:val="004110E6"/>
    <w:rsid w:val="004110FB"/>
    <w:rsid w:val="0041113E"/>
    <w:rsid w:val="0041115F"/>
    <w:rsid w:val="004112F0"/>
    <w:rsid w:val="00411335"/>
    <w:rsid w:val="00411369"/>
    <w:rsid w:val="004113E6"/>
    <w:rsid w:val="00411485"/>
    <w:rsid w:val="0041150E"/>
    <w:rsid w:val="004115CE"/>
    <w:rsid w:val="004115E0"/>
    <w:rsid w:val="00411628"/>
    <w:rsid w:val="00411679"/>
    <w:rsid w:val="0041169D"/>
    <w:rsid w:val="004116A0"/>
    <w:rsid w:val="0041171F"/>
    <w:rsid w:val="0041172B"/>
    <w:rsid w:val="00411743"/>
    <w:rsid w:val="0041185A"/>
    <w:rsid w:val="00411895"/>
    <w:rsid w:val="00411905"/>
    <w:rsid w:val="00411A7B"/>
    <w:rsid w:val="00411A91"/>
    <w:rsid w:val="00411A9B"/>
    <w:rsid w:val="00411AEA"/>
    <w:rsid w:val="00411D2A"/>
    <w:rsid w:val="00411D2F"/>
    <w:rsid w:val="00411D6D"/>
    <w:rsid w:val="00411D95"/>
    <w:rsid w:val="00411E01"/>
    <w:rsid w:val="00411E2F"/>
    <w:rsid w:val="00411E96"/>
    <w:rsid w:val="00411F7A"/>
    <w:rsid w:val="00412149"/>
    <w:rsid w:val="00412177"/>
    <w:rsid w:val="00412219"/>
    <w:rsid w:val="004122EA"/>
    <w:rsid w:val="0041230A"/>
    <w:rsid w:val="00412321"/>
    <w:rsid w:val="0041251D"/>
    <w:rsid w:val="00412537"/>
    <w:rsid w:val="0041262A"/>
    <w:rsid w:val="00412785"/>
    <w:rsid w:val="00412794"/>
    <w:rsid w:val="004127D0"/>
    <w:rsid w:val="00412819"/>
    <w:rsid w:val="00412826"/>
    <w:rsid w:val="004128A3"/>
    <w:rsid w:val="004128E7"/>
    <w:rsid w:val="00412934"/>
    <w:rsid w:val="00412945"/>
    <w:rsid w:val="004129A4"/>
    <w:rsid w:val="004129E1"/>
    <w:rsid w:val="00412A6B"/>
    <w:rsid w:val="00412C42"/>
    <w:rsid w:val="00412C96"/>
    <w:rsid w:val="00412D27"/>
    <w:rsid w:val="00412D33"/>
    <w:rsid w:val="00412DAC"/>
    <w:rsid w:val="00412DB1"/>
    <w:rsid w:val="00412EE5"/>
    <w:rsid w:val="00412F28"/>
    <w:rsid w:val="00412F5E"/>
    <w:rsid w:val="0041303C"/>
    <w:rsid w:val="00413155"/>
    <w:rsid w:val="004132A0"/>
    <w:rsid w:val="004132C0"/>
    <w:rsid w:val="00413315"/>
    <w:rsid w:val="0041344E"/>
    <w:rsid w:val="00413491"/>
    <w:rsid w:val="004134C5"/>
    <w:rsid w:val="004134E1"/>
    <w:rsid w:val="004134E7"/>
    <w:rsid w:val="004135D9"/>
    <w:rsid w:val="00413706"/>
    <w:rsid w:val="00413723"/>
    <w:rsid w:val="0041380C"/>
    <w:rsid w:val="0041386C"/>
    <w:rsid w:val="00413884"/>
    <w:rsid w:val="0041388F"/>
    <w:rsid w:val="00413898"/>
    <w:rsid w:val="004139BD"/>
    <w:rsid w:val="00413BF1"/>
    <w:rsid w:val="00413C34"/>
    <w:rsid w:val="00413C9A"/>
    <w:rsid w:val="00413D4B"/>
    <w:rsid w:val="00413DAB"/>
    <w:rsid w:val="00413E16"/>
    <w:rsid w:val="00413E23"/>
    <w:rsid w:val="00413E33"/>
    <w:rsid w:val="00413E57"/>
    <w:rsid w:val="00413E76"/>
    <w:rsid w:val="00413F46"/>
    <w:rsid w:val="00414096"/>
    <w:rsid w:val="00414125"/>
    <w:rsid w:val="004141AF"/>
    <w:rsid w:val="0041433A"/>
    <w:rsid w:val="0041434E"/>
    <w:rsid w:val="00414353"/>
    <w:rsid w:val="004143BC"/>
    <w:rsid w:val="004143CD"/>
    <w:rsid w:val="004144A2"/>
    <w:rsid w:val="004144C0"/>
    <w:rsid w:val="00414503"/>
    <w:rsid w:val="0041452D"/>
    <w:rsid w:val="004145E4"/>
    <w:rsid w:val="00414607"/>
    <w:rsid w:val="0041463B"/>
    <w:rsid w:val="0041464E"/>
    <w:rsid w:val="00414685"/>
    <w:rsid w:val="004146C2"/>
    <w:rsid w:val="004146DB"/>
    <w:rsid w:val="00414850"/>
    <w:rsid w:val="00414865"/>
    <w:rsid w:val="00414A61"/>
    <w:rsid w:val="00414B12"/>
    <w:rsid w:val="00414B86"/>
    <w:rsid w:val="00414BB4"/>
    <w:rsid w:val="00414C12"/>
    <w:rsid w:val="00414D6F"/>
    <w:rsid w:val="00414DAA"/>
    <w:rsid w:val="00414DE8"/>
    <w:rsid w:val="00414E2F"/>
    <w:rsid w:val="00414F55"/>
    <w:rsid w:val="00414F8F"/>
    <w:rsid w:val="0041503F"/>
    <w:rsid w:val="004150DF"/>
    <w:rsid w:val="00415188"/>
    <w:rsid w:val="004151E8"/>
    <w:rsid w:val="004151F1"/>
    <w:rsid w:val="00415224"/>
    <w:rsid w:val="0041522F"/>
    <w:rsid w:val="00415341"/>
    <w:rsid w:val="0041559D"/>
    <w:rsid w:val="00415640"/>
    <w:rsid w:val="0041571B"/>
    <w:rsid w:val="00415721"/>
    <w:rsid w:val="0041573E"/>
    <w:rsid w:val="00415794"/>
    <w:rsid w:val="00415855"/>
    <w:rsid w:val="00415915"/>
    <w:rsid w:val="004159EA"/>
    <w:rsid w:val="00415A5A"/>
    <w:rsid w:val="00415B92"/>
    <w:rsid w:val="00415C1F"/>
    <w:rsid w:val="00415CF0"/>
    <w:rsid w:val="00415D3C"/>
    <w:rsid w:val="00415D6A"/>
    <w:rsid w:val="00415DCA"/>
    <w:rsid w:val="00415DF7"/>
    <w:rsid w:val="00415E16"/>
    <w:rsid w:val="00415F0E"/>
    <w:rsid w:val="00415F7F"/>
    <w:rsid w:val="00415FD0"/>
    <w:rsid w:val="00415FF1"/>
    <w:rsid w:val="0041606A"/>
    <w:rsid w:val="0041607B"/>
    <w:rsid w:val="004160EF"/>
    <w:rsid w:val="004160F1"/>
    <w:rsid w:val="0041613C"/>
    <w:rsid w:val="0041616A"/>
    <w:rsid w:val="004161A4"/>
    <w:rsid w:val="00416240"/>
    <w:rsid w:val="0041624E"/>
    <w:rsid w:val="004162B1"/>
    <w:rsid w:val="004162B5"/>
    <w:rsid w:val="0041633F"/>
    <w:rsid w:val="0041645E"/>
    <w:rsid w:val="00416485"/>
    <w:rsid w:val="00416536"/>
    <w:rsid w:val="00416542"/>
    <w:rsid w:val="00416639"/>
    <w:rsid w:val="004166DF"/>
    <w:rsid w:val="00416755"/>
    <w:rsid w:val="00416999"/>
    <w:rsid w:val="004169A5"/>
    <w:rsid w:val="004169E2"/>
    <w:rsid w:val="00416A7A"/>
    <w:rsid w:val="00416A8D"/>
    <w:rsid w:val="00416B2A"/>
    <w:rsid w:val="00416B83"/>
    <w:rsid w:val="00416BD5"/>
    <w:rsid w:val="00416BF0"/>
    <w:rsid w:val="00416C78"/>
    <w:rsid w:val="00416D4D"/>
    <w:rsid w:val="00416DAD"/>
    <w:rsid w:val="00416DDE"/>
    <w:rsid w:val="00416E45"/>
    <w:rsid w:val="00416E55"/>
    <w:rsid w:val="00416ECC"/>
    <w:rsid w:val="00416EF9"/>
    <w:rsid w:val="00416F86"/>
    <w:rsid w:val="00416FFA"/>
    <w:rsid w:val="00417118"/>
    <w:rsid w:val="00417199"/>
    <w:rsid w:val="0041720C"/>
    <w:rsid w:val="00417339"/>
    <w:rsid w:val="00417342"/>
    <w:rsid w:val="00417393"/>
    <w:rsid w:val="004173B0"/>
    <w:rsid w:val="004173F8"/>
    <w:rsid w:val="00417449"/>
    <w:rsid w:val="00417696"/>
    <w:rsid w:val="0041769E"/>
    <w:rsid w:val="004176FD"/>
    <w:rsid w:val="00417733"/>
    <w:rsid w:val="0041775B"/>
    <w:rsid w:val="0041787E"/>
    <w:rsid w:val="00417A44"/>
    <w:rsid w:val="00417BC2"/>
    <w:rsid w:val="00417BD8"/>
    <w:rsid w:val="00417C05"/>
    <w:rsid w:val="00417C0B"/>
    <w:rsid w:val="00417C51"/>
    <w:rsid w:val="00417C77"/>
    <w:rsid w:val="00417CBF"/>
    <w:rsid w:val="00417D2B"/>
    <w:rsid w:val="00417D91"/>
    <w:rsid w:val="00417DD3"/>
    <w:rsid w:val="00417DE4"/>
    <w:rsid w:val="00417E9B"/>
    <w:rsid w:val="00417F0C"/>
    <w:rsid w:val="00417FB7"/>
    <w:rsid w:val="00417FDB"/>
    <w:rsid w:val="0042006B"/>
    <w:rsid w:val="004201C8"/>
    <w:rsid w:val="0042037B"/>
    <w:rsid w:val="00420381"/>
    <w:rsid w:val="004203A0"/>
    <w:rsid w:val="004203C6"/>
    <w:rsid w:val="00420415"/>
    <w:rsid w:val="0042047A"/>
    <w:rsid w:val="004204DB"/>
    <w:rsid w:val="0042057F"/>
    <w:rsid w:val="004205E6"/>
    <w:rsid w:val="004205F2"/>
    <w:rsid w:val="004206B1"/>
    <w:rsid w:val="0042072D"/>
    <w:rsid w:val="0042076E"/>
    <w:rsid w:val="00420805"/>
    <w:rsid w:val="0042084D"/>
    <w:rsid w:val="004208AD"/>
    <w:rsid w:val="0042091A"/>
    <w:rsid w:val="00420A3F"/>
    <w:rsid w:val="00420B31"/>
    <w:rsid w:val="00420C7B"/>
    <w:rsid w:val="00420CAC"/>
    <w:rsid w:val="00420D0D"/>
    <w:rsid w:val="00420D4F"/>
    <w:rsid w:val="00420DCC"/>
    <w:rsid w:val="00420DE7"/>
    <w:rsid w:val="0042101E"/>
    <w:rsid w:val="004210CD"/>
    <w:rsid w:val="004210EE"/>
    <w:rsid w:val="004211A8"/>
    <w:rsid w:val="00421222"/>
    <w:rsid w:val="00421242"/>
    <w:rsid w:val="004212C0"/>
    <w:rsid w:val="004213C7"/>
    <w:rsid w:val="004214AA"/>
    <w:rsid w:val="0042155E"/>
    <w:rsid w:val="00421761"/>
    <w:rsid w:val="004217DF"/>
    <w:rsid w:val="0042184E"/>
    <w:rsid w:val="00421960"/>
    <w:rsid w:val="0042196E"/>
    <w:rsid w:val="004219CC"/>
    <w:rsid w:val="004219F4"/>
    <w:rsid w:val="00421A6B"/>
    <w:rsid w:val="00421A76"/>
    <w:rsid w:val="00421A86"/>
    <w:rsid w:val="00421C55"/>
    <w:rsid w:val="00421CA6"/>
    <w:rsid w:val="00421CAC"/>
    <w:rsid w:val="00421EAE"/>
    <w:rsid w:val="00421ECF"/>
    <w:rsid w:val="00421EE7"/>
    <w:rsid w:val="00421F23"/>
    <w:rsid w:val="00421F3E"/>
    <w:rsid w:val="00421F7D"/>
    <w:rsid w:val="00421FA5"/>
    <w:rsid w:val="00421FC0"/>
    <w:rsid w:val="0042204C"/>
    <w:rsid w:val="004220C9"/>
    <w:rsid w:val="004221DE"/>
    <w:rsid w:val="004223FD"/>
    <w:rsid w:val="00422567"/>
    <w:rsid w:val="0042262D"/>
    <w:rsid w:val="0042263A"/>
    <w:rsid w:val="0042263B"/>
    <w:rsid w:val="004226EA"/>
    <w:rsid w:val="0042273B"/>
    <w:rsid w:val="00422756"/>
    <w:rsid w:val="004227A1"/>
    <w:rsid w:val="004227FF"/>
    <w:rsid w:val="00422802"/>
    <w:rsid w:val="00422840"/>
    <w:rsid w:val="00422849"/>
    <w:rsid w:val="004228C1"/>
    <w:rsid w:val="004229A6"/>
    <w:rsid w:val="00422AA6"/>
    <w:rsid w:val="00422CE2"/>
    <w:rsid w:val="00422CEB"/>
    <w:rsid w:val="00422E1C"/>
    <w:rsid w:val="00422EA0"/>
    <w:rsid w:val="00422F09"/>
    <w:rsid w:val="00422FE3"/>
    <w:rsid w:val="0042306C"/>
    <w:rsid w:val="004230A5"/>
    <w:rsid w:val="004230E1"/>
    <w:rsid w:val="0042315F"/>
    <w:rsid w:val="004231A2"/>
    <w:rsid w:val="004231A7"/>
    <w:rsid w:val="004231BF"/>
    <w:rsid w:val="00423202"/>
    <w:rsid w:val="00423271"/>
    <w:rsid w:val="0042331C"/>
    <w:rsid w:val="00423362"/>
    <w:rsid w:val="00423363"/>
    <w:rsid w:val="004233CB"/>
    <w:rsid w:val="0042340B"/>
    <w:rsid w:val="00423446"/>
    <w:rsid w:val="004234BC"/>
    <w:rsid w:val="004234CD"/>
    <w:rsid w:val="00423557"/>
    <w:rsid w:val="004236B3"/>
    <w:rsid w:val="004236D9"/>
    <w:rsid w:val="0042379B"/>
    <w:rsid w:val="0042381C"/>
    <w:rsid w:val="0042381E"/>
    <w:rsid w:val="00423845"/>
    <w:rsid w:val="0042384E"/>
    <w:rsid w:val="0042385C"/>
    <w:rsid w:val="00423955"/>
    <w:rsid w:val="004239EA"/>
    <w:rsid w:val="00423B31"/>
    <w:rsid w:val="00423BC1"/>
    <w:rsid w:val="00423BCC"/>
    <w:rsid w:val="00423BD1"/>
    <w:rsid w:val="00423F63"/>
    <w:rsid w:val="00423FDF"/>
    <w:rsid w:val="0042404A"/>
    <w:rsid w:val="0042405A"/>
    <w:rsid w:val="0042409D"/>
    <w:rsid w:val="0042410C"/>
    <w:rsid w:val="00424140"/>
    <w:rsid w:val="00424168"/>
    <w:rsid w:val="004241D8"/>
    <w:rsid w:val="00424211"/>
    <w:rsid w:val="00424347"/>
    <w:rsid w:val="0042436E"/>
    <w:rsid w:val="0042446C"/>
    <w:rsid w:val="0042446E"/>
    <w:rsid w:val="00424494"/>
    <w:rsid w:val="004244C9"/>
    <w:rsid w:val="004244D0"/>
    <w:rsid w:val="00424622"/>
    <w:rsid w:val="00424673"/>
    <w:rsid w:val="004246D5"/>
    <w:rsid w:val="0042470B"/>
    <w:rsid w:val="00424734"/>
    <w:rsid w:val="00424772"/>
    <w:rsid w:val="00424787"/>
    <w:rsid w:val="00424901"/>
    <w:rsid w:val="00424929"/>
    <w:rsid w:val="00424938"/>
    <w:rsid w:val="0042497B"/>
    <w:rsid w:val="00424A16"/>
    <w:rsid w:val="00424ADE"/>
    <w:rsid w:val="00424B50"/>
    <w:rsid w:val="00424C18"/>
    <w:rsid w:val="00424C19"/>
    <w:rsid w:val="00424C50"/>
    <w:rsid w:val="00424C75"/>
    <w:rsid w:val="00424D3F"/>
    <w:rsid w:val="00424D52"/>
    <w:rsid w:val="00424DCE"/>
    <w:rsid w:val="00424DD2"/>
    <w:rsid w:val="00424DE8"/>
    <w:rsid w:val="00424E70"/>
    <w:rsid w:val="00424F60"/>
    <w:rsid w:val="004250A6"/>
    <w:rsid w:val="00425117"/>
    <w:rsid w:val="004252C9"/>
    <w:rsid w:val="004252F8"/>
    <w:rsid w:val="00425351"/>
    <w:rsid w:val="004254DB"/>
    <w:rsid w:val="00425559"/>
    <w:rsid w:val="00425593"/>
    <w:rsid w:val="004256FA"/>
    <w:rsid w:val="0042572E"/>
    <w:rsid w:val="00425801"/>
    <w:rsid w:val="0042581A"/>
    <w:rsid w:val="0042591A"/>
    <w:rsid w:val="00425956"/>
    <w:rsid w:val="004259D0"/>
    <w:rsid w:val="00425AB0"/>
    <w:rsid w:val="00425AEB"/>
    <w:rsid w:val="00425B02"/>
    <w:rsid w:val="00425B6B"/>
    <w:rsid w:val="00425B76"/>
    <w:rsid w:val="00425B93"/>
    <w:rsid w:val="00425CD7"/>
    <w:rsid w:val="00425CE0"/>
    <w:rsid w:val="00425DA3"/>
    <w:rsid w:val="00425DEE"/>
    <w:rsid w:val="00425E5A"/>
    <w:rsid w:val="00425F83"/>
    <w:rsid w:val="0042606E"/>
    <w:rsid w:val="0042610B"/>
    <w:rsid w:val="0042612E"/>
    <w:rsid w:val="00426166"/>
    <w:rsid w:val="004261C4"/>
    <w:rsid w:val="004261D2"/>
    <w:rsid w:val="0042623B"/>
    <w:rsid w:val="00426311"/>
    <w:rsid w:val="00426321"/>
    <w:rsid w:val="00426342"/>
    <w:rsid w:val="004263BC"/>
    <w:rsid w:val="004263F6"/>
    <w:rsid w:val="004263FD"/>
    <w:rsid w:val="00426422"/>
    <w:rsid w:val="00426473"/>
    <w:rsid w:val="004264AF"/>
    <w:rsid w:val="004264F0"/>
    <w:rsid w:val="0042656D"/>
    <w:rsid w:val="004267FC"/>
    <w:rsid w:val="00426846"/>
    <w:rsid w:val="00426AAD"/>
    <w:rsid w:val="00426B1C"/>
    <w:rsid w:val="00426BA2"/>
    <w:rsid w:val="00426BB8"/>
    <w:rsid w:val="00426C05"/>
    <w:rsid w:val="00426D1D"/>
    <w:rsid w:val="00427071"/>
    <w:rsid w:val="0042708B"/>
    <w:rsid w:val="00427131"/>
    <w:rsid w:val="00427135"/>
    <w:rsid w:val="00427157"/>
    <w:rsid w:val="004271F0"/>
    <w:rsid w:val="0042727C"/>
    <w:rsid w:val="004273CF"/>
    <w:rsid w:val="004273F2"/>
    <w:rsid w:val="00427436"/>
    <w:rsid w:val="00427582"/>
    <w:rsid w:val="004275AD"/>
    <w:rsid w:val="0042764D"/>
    <w:rsid w:val="00427665"/>
    <w:rsid w:val="004277E5"/>
    <w:rsid w:val="004277FD"/>
    <w:rsid w:val="00427814"/>
    <w:rsid w:val="004279BF"/>
    <w:rsid w:val="004279D5"/>
    <w:rsid w:val="00427B10"/>
    <w:rsid w:val="00427BFB"/>
    <w:rsid w:val="00427C0E"/>
    <w:rsid w:val="00427C6A"/>
    <w:rsid w:val="00427C71"/>
    <w:rsid w:val="00427DA3"/>
    <w:rsid w:val="00427E2C"/>
    <w:rsid w:val="00427E52"/>
    <w:rsid w:val="00427FA5"/>
    <w:rsid w:val="0043002A"/>
    <w:rsid w:val="00430072"/>
    <w:rsid w:val="00430129"/>
    <w:rsid w:val="00430165"/>
    <w:rsid w:val="004301C1"/>
    <w:rsid w:val="004301E0"/>
    <w:rsid w:val="004301E2"/>
    <w:rsid w:val="0043020C"/>
    <w:rsid w:val="00430226"/>
    <w:rsid w:val="0043032C"/>
    <w:rsid w:val="004303A8"/>
    <w:rsid w:val="004304CE"/>
    <w:rsid w:val="004304DF"/>
    <w:rsid w:val="004304EE"/>
    <w:rsid w:val="0043072E"/>
    <w:rsid w:val="004307F3"/>
    <w:rsid w:val="00430806"/>
    <w:rsid w:val="004308D6"/>
    <w:rsid w:val="004308E5"/>
    <w:rsid w:val="004308FA"/>
    <w:rsid w:val="0043092C"/>
    <w:rsid w:val="00430A0B"/>
    <w:rsid w:val="00430A36"/>
    <w:rsid w:val="00430AFA"/>
    <w:rsid w:val="00430CD7"/>
    <w:rsid w:val="00430D0F"/>
    <w:rsid w:val="00430DEC"/>
    <w:rsid w:val="00430DEE"/>
    <w:rsid w:val="00430EA9"/>
    <w:rsid w:val="00430F3B"/>
    <w:rsid w:val="00430FC8"/>
    <w:rsid w:val="00430FFF"/>
    <w:rsid w:val="004310AD"/>
    <w:rsid w:val="004311B5"/>
    <w:rsid w:val="004311DD"/>
    <w:rsid w:val="00431250"/>
    <w:rsid w:val="004313C3"/>
    <w:rsid w:val="004314AD"/>
    <w:rsid w:val="004314D2"/>
    <w:rsid w:val="00431666"/>
    <w:rsid w:val="004316E3"/>
    <w:rsid w:val="0043179A"/>
    <w:rsid w:val="004318D2"/>
    <w:rsid w:val="00431904"/>
    <w:rsid w:val="00431915"/>
    <w:rsid w:val="00431A15"/>
    <w:rsid w:val="00431A19"/>
    <w:rsid w:val="00431A68"/>
    <w:rsid w:val="00431AC3"/>
    <w:rsid w:val="00431AD7"/>
    <w:rsid w:val="00431B78"/>
    <w:rsid w:val="00431BF4"/>
    <w:rsid w:val="00431C4A"/>
    <w:rsid w:val="00431CA8"/>
    <w:rsid w:val="00431D4D"/>
    <w:rsid w:val="00431DE7"/>
    <w:rsid w:val="00431E26"/>
    <w:rsid w:val="00431F28"/>
    <w:rsid w:val="00431FFF"/>
    <w:rsid w:val="00432150"/>
    <w:rsid w:val="004321B9"/>
    <w:rsid w:val="00432244"/>
    <w:rsid w:val="00432272"/>
    <w:rsid w:val="0043235C"/>
    <w:rsid w:val="00432372"/>
    <w:rsid w:val="00432443"/>
    <w:rsid w:val="004325BF"/>
    <w:rsid w:val="00432603"/>
    <w:rsid w:val="00432633"/>
    <w:rsid w:val="00432681"/>
    <w:rsid w:val="00432733"/>
    <w:rsid w:val="00432770"/>
    <w:rsid w:val="004327B0"/>
    <w:rsid w:val="004327E7"/>
    <w:rsid w:val="00432846"/>
    <w:rsid w:val="0043290F"/>
    <w:rsid w:val="00432A03"/>
    <w:rsid w:val="00432B2A"/>
    <w:rsid w:val="00432B3C"/>
    <w:rsid w:val="00432B5A"/>
    <w:rsid w:val="00432CFB"/>
    <w:rsid w:val="00432DD4"/>
    <w:rsid w:val="00432E44"/>
    <w:rsid w:val="00432EEC"/>
    <w:rsid w:val="00432EEE"/>
    <w:rsid w:val="00432EFA"/>
    <w:rsid w:val="00432F0E"/>
    <w:rsid w:val="00433033"/>
    <w:rsid w:val="004330C3"/>
    <w:rsid w:val="0043313C"/>
    <w:rsid w:val="00433174"/>
    <w:rsid w:val="004332A7"/>
    <w:rsid w:val="004332E6"/>
    <w:rsid w:val="0043334B"/>
    <w:rsid w:val="0043338D"/>
    <w:rsid w:val="00433405"/>
    <w:rsid w:val="00433503"/>
    <w:rsid w:val="0043351A"/>
    <w:rsid w:val="0043352F"/>
    <w:rsid w:val="004335D2"/>
    <w:rsid w:val="004335EA"/>
    <w:rsid w:val="004336F7"/>
    <w:rsid w:val="00433741"/>
    <w:rsid w:val="0043376F"/>
    <w:rsid w:val="00433832"/>
    <w:rsid w:val="0043385D"/>
    <w:rsid w:val="004338F8"/>
    <w:rsid w:val="00433B23"/>
    <w:rsid w:val="00433B36"/>
    <w:rsid w:val="00433CAA"/>
    <w:rsid w:val="0043406B"/>
    <w:rsid w:val="0043406E"/>
    <w:rsid w:val="0043409F"/>
    <w:rsid w:val="004341D9"/>
    <w:rsid w:val="00434260"/>
    <w:rsid w:val="00434278"/>
    <w:rsid w:val="0043442D"/>
    <w:rsid w:val="00434489"/>
    <w:rsid w:val="004344B1"/>
    <w:rsid w:val="0043450D"/>
    <w:rsid w:val="004345BE"/>
    <w:rsid w:val="004345E4"/>
    <w:rsid w:val="0043465C"/>
    <w:rsid w:val="00434661"/>
    <w:rsid w:val="004346C2"/>
    <w:rsid w:val="00434815"/>
    <w:rsid w:val="00434841"/>
    <w:rsid w:val="00434920"/>
    <w:rsid w:val="00434947"/>
    <w:rsid w:val="004349E2"/>
    <w:rsid w:val="004349EF"/>
    <w:rsid w:val="00434A0D"/>
    <w:rsid w:val="00434A11"/>
    <w:rsid w:val="00434B28"/>
    <w:rsid w:val="00434C49"/>
    <w:rsid w:val="00434ED1"/>
    <w:rsid w:val="00434F23"/>
    <w:rsid w:val="00434F77"/>
    <w:rsid w:val="00434FC1"/>
    <w:rsid w:val="00435049"/>
    <w:rsid w:val="00435083"/>
    <w:rsid w:val="0043509B"/>
    <w:rsid w:val="004351C0"/>
    <w:rsid w:val="004352C1"/>
    <w:rsid w:val="0043531F"/>
    <w:rsid w:val="00435419"/>
    <w:rsid w:val="00435591"/>
    <w:rsid w:val="004355E2"/>
    <w:rsid w:val="00435616"/>
    <w:rsid w:val="004356B5"/>
    <w:rsid w:val="0043570B"/>
    <w:rsid w:val="00435739"/>
    <w:rsid w:val="00435783"/>
    <w:rsid w:val="004357C8"/>
    <w:rsid w:val="00435811"/>
    <w:rsid w:val="004358CC"/>
    <w:rsid w:val="00435926"/>
    <w:rsid w:val="00435AA3"/>
    <w:rsid w:val="00435AE7"/>
    <w:rsid w:val="00435BFB"/>
    <w:rsid w:val="00435C6D"/>
    <w:rsid w:val="00435C96"/>
    <w:rsid w:val="00435C98"/>
    <w:rsid w:val="00435CED"/>
    <w:rsid w:val="00435D59"/>
    <w:rsid w:val="00435F09"/>
    <w:rsid w:val="00435F38"/>
    <w:rsid w:val="00435F4E"/>
    <w:rsid w:val="00435FF4"/>
    <w:rsid w:val="0043609B"/>
    <w:rsid w:val="004360A3"/>
    <w:rsid w:val="00436192"/>
    <w:rsid w:val="00436270"/>
    <w:rsid w:val="004362FB"/>
    <w:rsid w:val="0043639A"/>
    <w:rsid w:val="0043642B"/>
    <w:rsid w:val="0043644B"/>
    <w:rsid w:val="0043647F"/>
    <w:rsid w:val="004364BD"/>
    <w:rsid w:val="00436518"/>
    <w:rsid w:val="00436619"/>
    <w:rsid w:val="00436629"/>
    <w:rsid w:val="00436702"/>
    <w:rsid w:val="0043674D"/>
    <w:rsid w:val="00436814"/>
    <w:rsid w:val="0043684E"/>
    <w:rsid w:val="0043688E"/>
    <w:rsid w:val="0043690B"/>
    <w:rsid w:val="00436918"/>
    <w:rsid w:val="00436947"/>
    <w:rsid w:val="004369E3"/>
    <w:rsid w:val="00436A14"/>
    <w:rsid w:val="00436A69"/>
    <w:rsid w:val="00436BD6"/>
    <w:rsid w:val="00436C21"/>
    <w:rsid w:val="00436C5E"/>
    <w:rsid w:val="00436C7F"/>
    <w:rsid w:val="00436CDA"/>
    <w:rsid w:val="00436D13"/>
    <w:rsid w:val="00436D2B"/>
    <w:rsid w:val="00436D32"/>
    <w:rsid w:val="00436D63"/>
    <w:rsid w:val="00436E23"/>
    <w:rsid w:val="00436E4E"/>
    <w:rsid w:val="00436E84"/>
    <w:rsid w:val="00436F37"/>
    <w:rsid w:val="00436F58"/>
    <w:rsid w:val="004370CB"/>
    <w:rsid w:val="00437182"/>
    <w:rsid w:val="0043724C"/>
    <w:rsid w:val="0043725C"/>
    <w:rsid w:val="004372FA"/>
    <w:rsid w:val="00437381"/>
    <w:rsid w:val="0043742A"/>
    <w:rsid w:val="00437492"/>
    <w:rsid w:val="004374D1"/>
    <w:rsid w:val="004374E9"/>
    <w:rsid w:val="004374EB"/>
    <w:rsid w:val="004375B4"/>
    <w:rsid w:val="004375BF"/>
    <w:rsid w:val="00437623"/>
    <w:rsid w:val="00437624"/>
    <w:rsid w:val="00437685"/>
    <w:rsid w:val="004376CC"/>
    <w:rsid w:val="00437807"/>
    <w:rsid w:val="00437846"/>
    <w:rsid w:val="004378DD"/>
    <w:rsid w:val="00437948"/>
    <w:rsid w:val="0043794B"/>
    <w:rsid w:val="0043794F"/>
    <w:rsid w:val="0043797A"/>
    <w:rsid w:val="00437982"/>
    <w:rsid w:val="004379FA"/>
    <w:rsid w:val="00437A84"/>
    <w:rsid w:val="00437AB5"/>
    <w:rsid w:val="00437B4C"/>
    <w:rsid w:val="00437B91"/>
    <w:rsid w:val="00437CA7"/>
    <w:rsid w:val="00437CEB"/>
    <w:rsid w:val="00437D5B"/>
    <w:rsid w:val="00437E4B"/>
    <w:rsid w:val="00437E94"/>
    <w:rsid w:val="00437E9C"/>
    <w:rsid w:val="00437F46"/>
    <w:rsid w:val="00437F93"/>
    <w:rsid w:val="004400BE"/>
    <w:rsid w:val="004400FC"/>
    <w:rsid w:val="0044013A"/>
    <w:rsid w:val="00440162"/>
    <w:rsid w:val="00440241"/>
    <w:rsid w:val="00440314"/>
    <w:rsid w:val="0044052D"/>
    <w:rsid w:val="00440532"/>
    <w:rsid w:val="00440544"/>
    <w:rsid w:val="0044055A"/>
    <w:rsid w:val="0044057B"/>
    <w:rsid w:val="004406AE"/>
    <w:rsid w:val="004406BA"/>
    <w:rsid w:val="004406FD"/>
    <w:rsid w:val="0044075B"/>
    <w:rsid w:val="004407B8"/>
    <w:rsid w:val="004407C7"/>
    <w:rsid w:val="004407FC"/>
    <w:rsid w:val="004408F1"/>
    <w:rsid w:val="00440920"/>
    <w:rsid w:val="004409A0"/>
    <w:rsid w:val="004409F8"/>
    <w:rsid w:val="00440A6B"/>
    <w:rsid w:val="00440B25"/>
    <w:rsid w:val="00440B6C"/>
    <w:rsid w:val="00440B77"/>
    <w:rsid w:val="00440B95"/>
    <w:rsid w:val="00440BDE"/>
    <w:rsid w:val="00440C4F"/>
    <w:rsid w:val="00440EAF"/>
    <w:rsid w:val="00440F61"/>
    <w:rsid w:val="00440F9E"/>
    <w:rsid w:val="00440FC5"/>
    <w:rsid w:val="00440FC6"/>
    <w:rsid w:val="00440FED"/>
    <w:rsid w:val="0044104D"/>
    <w:rsid w:val="004410C3"/>
    <w:rsid w:val="004411CE"/>
    <w:rsid w:val="00441223"/>
    <w:rsid w:val="0044124B"/>
    <w:rsid w:val="00441290"/>
    <w:rsid w:val="004413FB"/>
    <w:rsid w:val="004414A2"/>
    <w:rsid w:val="004414CB"/>
    <w:rsid w:val="00441545"/>
    <w:rsid w:val="00441582"/>
    <w:rsid w:val="0044165A"/>
    <w:rsid w:val="00441666"/>
    <w:rsid w:val="00441667"/>
    <w:rsid w:val="00441721"/>
    <w:rsid w:val="004417EF"/>
    <w:rsid w:val="00441819"/>
    <w:rsid w:val="004418D7"/>
    <w:rsid w:val="004418DA"/>
    <w:rsid w:val="00441969"/>
    <w:rsid w:val="004419D1"/>
    <w:rsid w:val="004419DD"/>
    <w:rsid w:val="00441A22"/>
    <w:rsid w:val="00441A87"/>
    <w:rsid w:val="00441AD2"/>
    <w:rsid w:val="00441B38"/>
    <w:rsid w:val="00441B40"/>
    <w:rsid w:val="00441B63"/>
    <w:rsid w:val="00441BC5"/>
    <w:rsid w:val="00441BCF"/>
    <w:rsid w:val="00441C49"/>
    <w:rsid w:val="00441C79"/>
    <w:rsid w:val="00441C7C"/>
    <w:rsid w:val="00441CE3"/>
    <w:rsid w:val="00441D68"/>
    <w:rsid w:val="00441E12"/>
    <w:rsid w:val="00441F5E"/>
    <w:rsid w:val="00441FC0"/>
    <w:rsid w:val="0044204E"/>
    <w:rsid w:val="004420BF"/>
    <w:rsid w:val="004421AC"/>
    <w:rsid w:val="0044223D"/>
    <w:rsid w:val="00442277"/>
    <w:rsid w:val="004422B1"/>
    <w:rsid w:val="00442318"/>
    <w:rsid w:val="0044232B"/>
    <w:rsid w:val="0044236D"/>
    <w:rsid w:val="0044241E"/>
    <w:rsid w:val="00442433"/>
    <w:rsid w:val="0044291E"/>
    <w:rsid w:val="004429E3"/>
    <w:rsid w:val="00442A45"/>
    <w:rsid w:val="00442B3D"/>
    <w:rsid w:val="00442BD3"/>
    <w:rsid w:val="00442C0B"/>
    <w:rsid w:val="00442D60"/>
    <w:rsid w:val="00442DCC"/>
    <w:rsid w:val="00442E77"/>
    <w:rsid w:val="00442ECB"/>
    <w:rsid w:val="00442FA1"/>
    <w:rsid w:val="00442FC4"/>
    <w:rsid w:val="0044311E"/>
    <w:rsid w:val="00443168"/>
    <w:rsid w:val="004431FB"/>
    <w:rsid w:val="0044328F"/>
    <w:rsid w:val="00443336"/>
    <w:rsid w:val="0044341D"/>
    <w:rsid w:val="00443440"/>
    <w:rsid w:val="004434BA"/>
    <w:rsid w:val="004434F1"/>
    <w:rsid w:val="0044351B"/>
    <w:rsid w:val="00443543"/>
    <w:rsid w:val="004436C6"/>
    <w:rsid w:val="004436DF"/>
    <w:rsid w:val="00443707"/>
    <w:rsid w:val="00443719"/>
    <w:rsid w:val="0044372D"/>
    <w:rsid w:val="00443748"/>
    <w:rsid w:val="00443785"/>
    <w:rsid w:val="004437D2"/>
    <w:rsid w:val="004437DE"/>
    <w:rsid w:val="00443810"/>
    <w:rsid w:val="0044381B"/>
    <w:rsid w:val="004439B8"/>
    <w:rsid w:val="004439BC"/>
    <w:rsid w:val="00443A1B"/>
    <w:rsid w:val="00443B73"/>
    <w:rsid w:val="00443B88"/>
    <w:rsid w:val="00443BE0"/>
    <w:rsid w:val="00443CE0"/>
    <w:rsid w:val="00443D12"/>
    <w:rsid w:val="00443D4D"/>
    <w:rsid w:val="00443E58"/>
    <w:rsid w:val="00443EA4"/>
    <w:rsid w:val="00443EAA"/>
    <w:rsid w:val="00443EE6"/>
    <w:rsid w:val="00443F9F"/>
    <w:rsid w:val="00443FCD"/>
    <w:rsid w:val="004440E6"/>
    <w:rsid w:val="00444107"/>
    <w:rsid w:val="00444121"/>
    <w:rsid w:val="004441CC"/>
    <w:rsid w:val="004442B6"/>
    <w:rsid w:val="004442C0"/>
    <w:rsid w:val="00444301"/>
    <w:rsid w:val="004443AB"/>
    <w:rsid w:val="004443B5"/>
    <w:rsid w:val="004443FA"/>
    <w:rsid w:val="0044467E"/>
    <w:rsid w:val="00444713"/>
    <w:rsid w:val="0044479F"/>
    <w:rsid w:val="00444820"/>
    <w:rsid w:val="00444865"/>
    <w:rsid w:val="004448EC"/>
    <w:rsid w:val="00444990"/>
    <w:rsid w:val="0044499B"/>
    <w:rsid w:val="004449E7"/>
    <w:rsid w:val="00444A0B"/>
    <w:rsid w:val="00444AC9"/>
    <w:rsid w:val="00444B5B"/>
    <w:rsid w:val="00444B89"/>
    <w:rsid w:val="00444C51"/>
    <w:rsid w:val="00444CA6"/>
    <w:rsid w:val="00444D50"/>
    <w:rsid w:val="00444DCF"/>
    <w:rsid w:val="00444ED5"/>
    <w:rsid w:val="00444F18"/>
    <w:rsid w:val="0044505E"/>
    <w:rsid w:val="004450A4"/>
    <w:rsid w:val="004450B5"/>
    <w:rsid w:val="004450EA"/>
    <w:rsid w:val="00445117"/>
    <w:rsid w:val="004451DB"/>
    <w:rsid w:val="0044524F"/>
    <w:rsid w:val="00445256"/>
    <w:rsid w:val="004453C6"/>
    <w:rsid w:val="00445441"/>
    <w:rsid w:val="00445479"/>
    <w:rsid w:val="00445577"/>
    <w:rsid w:val="0044558B"/>
    <w:rsid w:val="004455A8"/>
    <w:rsid w:val="0044566C"/>
    <w:rsid w:val="00445741"/>
    <w:rsid w:val="0044574A"/>
    <w:rsid w:val="004457D2"/>
    <w:rsid w:val="004459B0"/>
    <w:rsid w:val="00445BAC"/>
    <w:rsid w:val="00445D44"/>
    <w:rsid w:val="00445DC0"/>
    <w:rsid w:val="00445DD9"/>
    <w:rsid w:val="00445EAB"/>
    <w:rsid w:val="00445EC1"/>
    <w:rsid w:val="00445EF5"/>
    <w:rsid w:val="0044608F"/>
    <w:rsid w:val="0044609A"/>
    <w:rsid w:val="004460C7"/>
    <w:rsid w:val="004461A1"/>
    <w:rsid w:val="00446207"/>
    <w:rsid w:val="0044629B"/>
    <w:rsid w:val="004462F0"/>
    <w:rsid w:val="00446301"/>
    <w:rsid w:val="004463B7"/>
    <w:rsid w:val="0044641C"/>
    <w:rsid w:val="00446669"/>
    <w:rsid w:val="004466B8"/>
    <w:rsid w:val="004466D6"/>
    <w:rsid w:val="00446729"/>
    <w:rsid w:val="0044688D"/>
    <w:rsid w:val="004468AC"/>
    <w:rsid w:val="004468AF"/>
    <w:rsid w:val="004468BA"/>
    <w:rsid w:val="0044691A"/>
    <w:rsid w:val="00446922"/>
    <w:rsid w:val="00446950"/>
    <w:rsid w:val="004469EC"/>
    <w:rsid w:val="00446A39"/>
    <w:rsid w:val="00446B4A"/>
    <w:rsid w:val="00446B67"/>
    <w:rsid w:val="00446B99"/>
    <w:rsid w:val="00446C3D"/>
    <w:rsid w:val="00446D9F"/>
    <w:rsid w:val="00446DF6"/>
    <w:rsid w:val="00446F0B"/>
    <w:rsid w:val="00446F6C"/>
    <w:rsid w:val="00446F88"/>
    <w:rsid w:val="00446F9B"/>
    <w:rsid w:val="00446FB4"/>
    <w:rsid w:val="00446FC2"/>
    <w:rsid w:val="0044703D"/>
    <w:rsid w:val="00447073"/>
    <w:rsid w:val="0044709B"/>
    <w:rsid w:val="004470D0"/>
    <w:rsid w:val="004471C2"/>
    <w:rsid w:val="0044722F"/>
    <w:rsid w:val="00447264"/>
    <w:rsid w:val="00447332"/>
    <w:rsid w:val="00447344"/>
    <w:rsid w:val="00447370"/>
    <w:rsid w:val="004473B2"/>
    <w:rsid w:val="00447602"/>
    <w:rsid w:val="00447695"/>
    <w:rsid w:val="004476D1"/>
    <w:rsid w:val="004476F9"/>
    <w:rsid w:val="00447754"/>
    <w:rsid w:val="00447763"/>
    <w:rsid w:val="00447827"/>
    <w:rsid w:val="0044783C"/>
    <w:rsid w:val="00447910"/>
    <w:rsid w:val="00447A78"/>
    <w:rsid w:val="00447B4B"/>
    <w:rsid w:val="00447BB9"/>
    <w:rsid w:val="00447C6E"/>
    <w:rsid w:val="00447C71"/>
    <w:rsid w:val="00447C8C"/>
    <w:rsid w:val="00447CDC"/>
    <w:rsid w:val="00447D1F"/>
    <w:rsid w:val="00447E50"/>
    <w:rsid w:val="004501C3"/>
    <w:rsid w:val="00450277"/>
    <w:rsid w:val="004502C0"/>
    <w:rsid w:val="00450304"/>
    <w:rsid w:val="00450337"/>
    <w:rsid w:val="0045034C"/>
    <w:rsid w:val="00450383"/>
    <w:rsid w:val="0045043D"/>
    <w:rsid w:val="004505FA"/>
    <w:rsid w:val="00450621"/>
    <w:rsid w:val="00450691"/>
    <w:rsid w:val="00450702"/>
    <w:rsid w:val="00450765"/>
    <w:rsid w:val="00450790"/>
    <w:rsid w:val="00450805"/>
    <w:rsid w:val="0045087D"/>
    <w:rsid w:val="004508F4"/>
    <w:rsid w:val="00450B00"/>
    <w:rsid w:val="00450C2B"/>
    <w:rsid w:val="00450CBD"/>
    <w:rsid w:val="00450CC3"/>
    <w:rsid w:val="00450D37"/>
    <w:rsid w:val="00450DD4"/>
    <w:rsid w:val="00450E01"/>
    <w:rsid w:val="00450ED9"/>
    <w:rsid w:val="00450F64"/>
    <w:rsid w:val="0045106A"/>
    <w:rsid w:val="00451079"/>
    <w:rsid w:val="00451118"/>
    <w:rsid w:val="004511A0"/>
    <w:rsid w:val="004511ED"/>
    <w:rsid w:val="0045121E"/>
    <w:rsid w:val="00451285"/>
    <w:rsid w:val="004512AD"/>
    <w:rsid w:val="004512E8"/>
    <w:rsid w:val="0045137E"/>
    <w:rsid w:val="004513DC"/>
    <w:rsid w:val="004513F5"/>
    <w:rsid w:val="004516D4"/>
    <w:rsid w:val="004516F5"/>
    <w:rsid w:val="00451898"/>
    <w:rsid w:val="00451AAA"/>
    <w:rsid w:val="00451B31"/>
    <w:rsid w:val="00451C02"/>
    <w:rsid w:val="00451D4C"/>
    <w:rsid w:val="00451D99"/>
    <w:rsid w:val="00451E08"/>
    <w:rsid w:val="00451E43"/>
    <w:rsid w:val="00451E51"/>
    <w:rsid w:val="00451EE2"/>
    <w:rsid w:val="0045204B"/>
    <w:rsid w:val="0045205C"/>
    <w:rsid w:val="004520D1"/>
    <w:rsid w:val="00452147"/>
    <w:rsid w:val="00452180"/>
    <w:rsid w:val="0045218F"/>
    <w:rsid w:val="0045220A"/>
    <w:rsid w:val="0045227C"/>
    <w:rsid w:val="004523B4"/>
    <w:rsid w:val="00452418"/>
    <w:rsid w:val="004524A8"/>
    <w:rsid w:val="004524D7"/>
    <w:rsid w:val="00452506"/>
    <w:rsid w:val="004525EE"/>
    <w:rsid w:val="0045264D"/>
    <w:rsid w:val="004526C4"/>
    <w:rsid w:val="004526FF"/>
    <w:rsid w:val="00452871"/>
    <w:rsid w:val="004528F2"/>
    <w:rsid w:val="00452939"/>
    <w:rsid w:val="00452944"/>
    <w:rsid w:val="0045295C"/>
    <w:rsid w:val="004529C0"/>
    <w:rsid w:val="00452A86"/>
    <w:rsid w:val="00452AA6"/>
    <w:rsid w:val="00452AE1"/>
    <w:rsid w:val="00452BB3"/>
    <w:rsid w:val="00452CF2"/>
    <w:rsid w:val="00452CFE"/>
    <w:rsid w:val="00452D7F"/>
    <w:rsid w:val="00452D89"/>
    <w:rsid w:val="00452DAC"/>
    <w:rsid w:val="00452DB2"/>
    <w:rsid w:val="00452DBA"/>
    <w:rsid w:val="00452DF8"/>
    <w:rsid w:val="00452E31"/>
    <w:rsid w:val="00452E5A"/>
    <w:rsid w:val="00452EE4"/>
    <w:rsid w:val="00452F73"/>
    <w:rsid w:val="0045313B"/>
    <w:rsid w:val="00453216"/>
    <w:rsid w:val="00453247"/>
    <w:rsid w:val="004532BE"/>
    <w:rsid w:val="004533F7"/>
    <w:rsid w:val="00453418"/>
    <w:rsid w:val="00453531"/>
    <w:rsid w:val="004536A0"/>
    <w:rsid w:val="004536BE"/>
    <w:rsid w:val="0045374F"/>
    <w:rsid w:val="00453762"/>
    <w:rsid w:val="004537EB"/>
    <w:rsid w:val="0045388F"/>
    <w:rsid w:val="00453A27"/>
    <w:rsid w:val="00453B14"/>
    <w:rsid w:val="00453B1A"/>
    <w:rsid w:val="00453BAB"/>
    <w:rsid w:val="00453C98"/>
    <w:rsid w:val="00453CE5"/>
    <w:rsid w:val="00453D08"/>
    <w:rsid w:val="00453D25"/>
    <w:rsid w:val="00453E44"/>
    <w:rsid w:val="00453F14"/>
    <w:rsid w:val="00453F74"/>
    <w:rsid w:val="0045418F"/>
    <w:rsid w:val="00454224"/>
    <w:rsid w:val="00454247"/>
    <w:rsid w:val="00454263"/>
    <w:rsid w:val="00454311"/>
    <w:rsid w:val="00454330"/>
    <w:rsid w:val="00454597"/>
    <w:rsid w:val="004545A0"/>
    <w:rsid w:val="00454690"/>
    <w:rsid w:val="004546E3"/>
    <w:rsid w:val="004546E8"/>
    <w:rsid w:val="0045477E"/>
    <w:rsid w:val="00454929"/>
    <w:rsid w:val="004549A5"/>
    <w:rsid w:val="00454B58"/>
    <w:rsid w:val="00454B65"/>
    <w:rsid w:val="00454B98"/>
    <w:rsid w:val="00454BC3"/>
    <w:rsid w:val="00454BC9"/>
    <w:rsid w:val="00454BDC"/>
    <w:rsid w:val="00454BE9"/>
    <w:rsid w:val="00454C0E"/>
    <w:rsid w:val="00454C8B"/>
    <w:rsid w:val="00454CE3"/>
    <w:rsid w:val="00454CE9"/>
    <w:rsid w:val="00454E29"/>
    <w:rsid w:val="00454E31"/>
    <w:rsid w:val="00454ED1"/>
    <w:rsid w:val="00454EDC"/>
    <w:rsid w:val="00454F27"/>
    <w:rsid w:val="00454F29"/>
    <w:rsid w:val="00454F46"/>
    <w:rsid w:val="00454F47"/>
    <w:rsid w:val="00454F76"/>
    <w:rsid w:val="00454FDC"/>
    <w:rsid w:val="0045509F"/>
    <w:rsid w:val="004551DA"/>
    <w:rsid w:val="0045523C"/>
    <w:rsid w:val="0045524C"/>
    <w:rsid w:val="00455250"/>
    <w:rsid w:val="004552A2"/>
    <w:rsid w:val="004553A6"/>
    <w:rsid w:val="004553B2"/>
    <w:rsid w:val="00455477"/>
    <w:rsid w:val="0045548B"/>
    <w:rsid w:val="00455642"/>
    <w:rsid w:val="004556F3"/>
    <w:rsid w:val="004557ED"/>
    <w:rsid w:val="00455909"/>
    <w:rsid w:val="00455A13"/>
    <w:rsid w:val="00455A40"/>
    <w:rsid w:val="00455C19"/>
    <w:rsid w:val="00455C60"/>
    <w:rsid w:val="00455E3E"/>
    <w:rsid w:val="00455E89"/>
    <w:rsid w:val="00455EAF"/>
    <w:rsid w:val="00455F10"/>
    <w:rsid w:val="00455F4B"/>
    <w:rsid w:val="00455F88"/>
    <w:rsid w:val="00456074"/>
    <w:rsid w:val="0045609C"/>
    <w:rsid w:val="004561A1"/>
    <w:rsid w:val="004563E9"/>
    <w:rsid w:val="0045644F"/>
    <w:rsid w:val="00456475"/>
    <w:rsid w:val="0045649C"/>
    <w:rsid w:val="00456578"/>
    <w:rsid w:val="004566A2"/>
    <w:rsid w:val="004566BA"/>
    <w:rsid w:val="004566D6"/>
    <w:rsid w:val="004566FC"/>
    <w:rsid w:val="004567D5"/>
    <w:rsid w:val="004567F9"/>
    <w:rsid w:val="00456848"/>
    <w:rsid w:val="0045686A"/>
    <w:rsid w:val="00456A2E"/>
    <w:rsid w:val="00456AF0"/>
    <w:rsid w:val="00456AF8"/>
    <w:rsid w:val="00456B39"/>
    <w:rsid w:val="00456B6C"/>
    <w:rsid w:val="00456B93"/>
    <w:rsid w:val="00456BAB"/>
    <w:rsid w:val="00456BCA"/>
    <w:rsid w:val="00456D1C"/>
    <w:rsid w:val="00456D4B"/>
    <w:rsid w:val="00456DCE"/>
    <w:rsid w:val="00456DCF"/>
    <w:rsid w:val="00456E04"/>
    <w:rsid w:val="00456F3A"/>
    <w:rsid w:val="00456FEB"/>
    <w:rsid w:val="00456FEC"/>
    <w:rsid w:val="00457054"/>
    <w:rsid w:val="0045707B"/>
    <w:rsid w:val="004570A4"/>
    <w:rsid w:val="00457140"/>
    <w:rsid w:val="0045719A"/>
    <w:rsid w:val="004571C8"/>
    <w:rsid w:val="00457244"/>
    <w:rsid w:val="00457268"/>
    <w:rsid w:val="0045740E"/>
    <w:rsid w:val="0045748E"/>
    <w:rsid w:val="0045749B"/>
    <w:rsid w:val="0045759E"/>
    <w:rsid w:val="00457656"/>
    <w:rsid w:val="00457662"/>
    <w:rsid w:val="00457682"/>
    <w:rsid w:val="0045769D"/>
    <w:rsid w:val="004576A5"/>
    <w:rsid w:val="00457841"/>
    <w:rsid w:val="004578C2"/>
    <w:rsid w:val="004578F4"/>
    <w:rsid w:val="00457905"/>
    <w:rsid w:val="0045792D"/>
    <w:rsid w:val="00457935"/>
    <w:rsid w:val="00457974"/>
    <w:rsid w:val="00457A61"/>
    <w:rsid w:val="00457A86"/>
    <w:rsid w:val="00457B39"/>
    <w:rsid w:val="00457B79"/>
    <w:rsid w:val="00457CDF"/>
    <w:rsid w:val="00457D25"/>
    <w:rsid w:val="00457DD7"/>
    <w:rsid w:val="00457E23"/>
    <w:rsid w:val="00457E79"/>
    <w:rsid w:val="00457EB2"/>
    <w:rsid w:val="00457F88"/>
    <w:rsid w:val="00460142"/>
    <w:rsid w:val="00460185"/>
    <w:rsid w:val="004601DD"/>
    <w:rsid w:val="0046041C"/>
    <w:rsid w:val="00460483"/>
    <w:rsid w:val="00460489"/>
    <w:rsid w:val="00460625"/>
    <w:rsid w:val="004606EF"/>
    <w:rsid w:val="0046071F"/>
    <w:rsid w:val="00460791"/>
    <w:rsid w:val="0046079B"/>
    <w:rsid w:val="004607D8"/>
    <w:rsid w:val="00460962"/>
    <w:rsid w:val="004609EF"/>
    <w:rsid w:val="00460AD5"/>
    <w:rsid w:val="00460B09"/>
    <w:rsid w:val="00460B1C"/>
    <w:rsid w:val="00460B22"/>
    <w:rsid w:val="00460C8F"/>
    <w:rsid w:val="00460C9A"/>
    <w:rsid w:val="00460CAA"/>
    <w:rsid w:val="00460CC0"/>
    <w:rsid w:val="00460D56"/>
    <w:rsid w:val="00460DC2"/>
    <w:rsid w:val="00460DDB"/>
    <w:rsid w:val="00460E77"/>
    <w:rsid w:val="00460E78"/>
    <w:rsid w:val="00460EDA"/>
    <w:rsid w:val="00461022"/>
    <w:rsid w:val="00461268"/>
    <w:rsid w:val="004612BD"/>
    <w:rsid w:val="00461391"/>
    <w:rsid w:val="00461555"/>
    <w:rsid w:val="004615CD"/>
    <w:rsid w:val="00461682"/>
    <w:rsid w:val="0046168A"/>
    <w:rsid w:val="00461716"/>
    <w:rsid w:val="00461735"/>
    <w:rsid w:val="004617BD"/>
    <w:rsid w:val="00461865"/>
    <w:rsid w:val="004618D2"/>
    <w:rsid w:val="00461909"/>
    <w:rsid w:val="00461929"/>
    <w:rsid w:val="00461937"/>
    <w:rsid w:val="00461946"/>
    <w:rsid w:val="004619F8"/>
    <w:rsid w:val="00461A0A"/>
    <w:rsid w:val="00461A66"/>
    <w:rsid w:val="00461A92"/>
    <w:rsid w:val="00461BC3"/>
    <w:rsid w:val="00461C01"/>
    <w:rsid w:val="00461CC3"/>
    <w:rsid w:val="00461CC5"/>
    <w:rsid w:val="00461D61"/>
    <w:rsid w:val="00461D82"/>
    <w:rsid w:val="00461DCB"/>
    <w:rsid w:val="00461E74"/>
    <w:rsid w:val="00461EF0"/>
    <w:rsid w:val="00461FAB"/>
    <w:rsid w:val="00462007"/>
    <w:rsid w:val="0046200F"/>
    <w:rsid w:val="00462045"/>
    <w:rsid w:val="0046204F"/>
    <w:rsid w:val="0046209B"/>
    <w:rsid w:val="004620A6"/>
    <w:rsid w:val="0046219C"/>
    <w:rsid w:val="004621A5"/>
    <w:rsid w:val="0046221C"/>
    <w:rsid w:val="00462257"/>
    <w:rsid w:val="004622C9"/>
    <w:rsid w:val="004622CE"/>
    <w:rsid w:val="004622D1"/>
    <w:rsid w:val="004623B0"/>
    <w:rsid w:val="004624A7"/>
    <w:rsid w:val="004624AA"/>
    <w:rsid w:val="0046261F"/>
    <w:rsid w:val="004626C9"/>
    <w:rsid w:val="004627B8"/>
    <w:rsid w:val="0046283D"/>
    <w:rsid w:val="004628F6"/>
    <w:rsid w:val="0046296F"/>
    <w:rsid w:val="00462979"/>
    <w:rsid w:val="004629B1"/>
    <w:rsid w:val="00462A04"/>
    <w:rsid w:val="00462A25"/>
    <w:rsid w:val="00462B6A"/>
    <w:rsid w:val="00462C8C"/>
    <w:rsid w:val="00462CB5"/>
    <w:rsid w:val="00462D46"/>
    <w:rsid w:val="00462DBF"/>
    <w:rsid w:val="00462E28"/>
    <w:rsid w:val="00462EE8"/>
    <w:rsid w:val="00462F27"/>
    <w:rsid w:val="00463023"/>
    <w:rsid w:val="00463039"/>
    <w:rsid w:val="004630AE"/>
    <w:rsid w:val="004632B3"/>
    <w:rsid w:val="004634C5"/>
    <w:rsid w:val="0046353B"/>
    <w:rsid w:val="0046365C"/>
    <w:rsid w:val="004636C1"/>
    <w:rsid w:val="004637C4"/>
    <w:rsid w:val="004638C2"/>
    <w:rsid w:val="004638E6"/>
    <w:rsid w:val="004639B4"/>
    <w:rsid w:val="004639D3"/>
    <w:rsid w:val="004639E0"/>
    <w:rsid w:val="00463A0E"/>
    <w:rsid w:val="00463B9F"/>
    <w:rsid w:val="00463BF9"/>
    <w:rsid w:val="00463C41"/>
    <w:rsid w:val="00463CC4"/>
    <w:rsid w:val="00463CE5"/>
    <w:rsid w:val="00463CFE"/>
    <w:rsid w:val="00463D75"/>
    <w:rsid w:val="00463DF4"/>
    <w:rsid w:val="00463E17"/>
    <w:rsid w:val="00463F27"/>
    <w:rsid w:val="00463FF4"/>
    <w:rsid w:val="00464147"/>
    <w:rsid w:val="004641C2"/>
    <w:rsid w:val="004641FC"/>
    <w:rsid w:val="00464264"/>
    <w:rsid w:val="004642DC"/>
    <w:rsid w:val="00464335"/>
    <w:rsid w:val="00464375"/>
    <w:rsid w:val="00464494"/>
    <w:rsid w:val="0046449B"/>
    <w:rsid w:val="00464540"/>
    <w:rsid w:val="00464563"/>
    <w:rsid w:val="004645A5"/>
    <w:rsid w:val="004645CD"/>
    <w:rsid w:val="004645F2"/>
    <w:rsid w:val="0046465B"/>
    <w:rsid w:val="00464749"/>
    <w:rsid w:val="0046476B"/>
    <w:rsid w:val="004647D7"/>
    <w:rsid w:val="00464879"/>
    <w:rsid w:val="0046493A"/>
    <w:rsid w:val="0046499C"/>
    <w:rsid w:val="004649FF"/>
    <w:rsid w:val="00464A81"/>
    <w:rsid w:val="00464ADA"/>
    <w:rsid w:val="00464BD4"/>
    <w:rsid w:val="00464C0F"/>
    <w:rsid w:val="00464C5E"/>
    <w:rsid w:val="00464C71"/>
    <w:rsid w:val="00464CA0"/>
    <w:rsid w:val="00464CC3"/>
    <w:rsid w:val="00464DEE"/>
    <w:rsid w:val="00464DF1"/>
    <w:rsid w:val="00464E7B"/>
    <w:rsid w:val="00464E8D"/>
    <w:rsid w:val="00464EBD"/>
    <w:rsid w:val="00464FBD"/>
    <w:rsid w:val="00464FD1"/>
    <w:rsid w:val="004650D4"/>
    <w:rsid w:val="004652F5"/>
    <w:rsid w:val="00465305"/>
    <w:rsid w:val="004653B9"/>
    <w:rsid w:val="004653C4"/>
    <w:rsid w:val="004653F9"/>
    <w:rsid w:val="00465496"/>
    <w:rsid w:val="00465575"/>
    <w:rsid w:val="004655B3"/>
    <w:rsid w:val="004655D4"/>
    <w:rsid w:val="00465605"/>
    <w:rsid w:val="0046566A"/>
    <w:rsid w:val="004656AA"/>
    <w:rsid w:val="0046571C"/>
    <w:rsid w:val="004658A9"/>
    <w:rsid w:val="00465991"/>
    <w:rsid w:val="00465A04"/>
    <w:rsid w:val="00465DDB"/>
    <w:rsid w:val="00465ED2"/>
    <w:rsid w:val="00465F3F"/>
    <w:rsid w:val="00465F6F"/>
    <w:rsid w:val="00465FCA"/>
    <w:rsid w:val="00465FE0"/>
    <w:rsid w:val="004660A8"/>
    <w:rsid w:val="0046614A"/>
    <w:rsid w:val="00466214"/>
    <w:rsid w:val="0046621E"/>
    <w:rsid w:val="004662C6"/>
    <w:rsid w:val="0046634A"/>
    <w:rsid w:val="00466395"/>
    <w:rsid w:val="004663B7"/>
    <w:rsid w:val="00466442"/>
    <w:rsid w:val="00466491"/>
    <w:rsid w:val="00466564"/>
    <w:rsid w:val="0046668C"/>
    <w:rsid w:val="004666BF"/>
    <w:rsid w:val="00466A06"/>
    <w:rsid w:val="00466A62"/>
    <w:rsid w:val="00466AE1"/>
    <w:rsid w:val="00466C45"/>
    <w:rsid w:val="00466C93"/>
    <w:rsid w:val="00466CFB"/>
    <w:rsid w:val="00466D43"/>
    <w:rsid w:val="00466DB7"/>
    <w:rsid w:val="00466DCE"/>
    <w:rsid w:val="00466EAB"/>
    <w:rsid w:val="00466F0D"/>
    <w:rsid w:val="00466F66"/>
    <w:rsid w:val="00466FC3"/>
    <w:rsid w:val="00467026"/>
    <w:rsid w:val="00467051"/>
    <w:rsid w:val="004670CD"/>
    <w:rsid w:val="0046722A"/>
    <w:rsid w:val="00467281"/>
    <w:rsid w:val="004672B3"/>
    <w:rsid w:val="004672B5"/>
    <w:rsid w:val="0046732E"/>
    <w:rsid w:val="00467396"/>
    <w:rsid w:val="004673C8"/>
    <w:rsid w:val="00467433"/>
    <w:rsid w:val="004674FD"/>
    <w:rsid w:val="0046762F"/>
    <w:rsid w:val="00467648"/>
    <w:rsid w:val="0046766B"/>
    <w:rsid w:val="004677DC"/>
    <w:rsid w:val="004678D0"/>
    <w:rsid w:val="004678DB"/>
    <w:rsid w:val="00467902"/>
    <w:rsid w:val="00467926"/>
    <w:rsid w:val="00467949"/>
    <w:rsid w:val="00467997"/>
    <w:rsid w:val="00467A35"/>
    <w:rsid w:val="00467A4A"/>
    <w:rsid w:val="00467A54"/>
    <w:rsid w:val="00467A73"/>
    <w:rsid w:val="00467A76"/>
    <w:rsid w:val="00467AA7"/>
    <w:rsid w:val="00467AAD"/>
    <w:rsid w:val="00467BA1"/>
    <w:rsid w:val="00467C1E"/>
    <w:rsid w:val="00467C79"/>
    <w:rsid w:val="00467CA5"/>
    <w:rsid w:val="00467CBC"/>
    <w:rsid w:val="00467DF3"/>
    <w:rsid w:val="00470138"/>
    <w:rsid w:val="0047023F"/>
    <w:rsid w:val="004702B3"/>
    <w:rsid w:val="004703CF"/>
    <w:rsid w:val="00470446"/>
    <w:rsid w:val="004704A3"/>
    <w:rsid w:val="004704E3"/>
    <w:rsid w:val="004706FC"/>
    <w:rsid w:val="0047071F"/>
    <w:rsid w:val="00470729"/>
    <w:rsid w:val="00470742"/>
    <w:rsid w:val="00470785"/>
    <w:rsid w:val="004707BC"/>
    <w:rsid w:val="0047085C"/>
    <w:rsid w:val="00470921"/>
    <w:rsid w:val="004709A4"/>
    <w:rsid w:val="004709BB"/>
    <w:rsid w:val="00470A0F"/>
    <w:rsid w:val="00470AE1"/>
    <w:rsid w:val="00470B82"/>
    <w:rsid w:val="00470BD9"/>
    <w:rsid w:val="00470CB4"/>
    <w:rsid w:val="00470CE5"/>
    <w:rsid w:val="00470D8B"/>
    <w:rsid w:val="00470D92"/>
    <w:rsid w:val="00470DFA"/>
    <w:rsid w:val="00470E01"/>
    <w:rsid w:val="00470EBD"/>
    <w:rsid w:val="00470F42"/>
    <w:rsid w:val="00470F58"/>
    <w:rsid w:val="00470F7D"/>
    <w:rsid w:val="00470F82"/>
    <w:rsid w:val="00471017"/>
    <w:rsid w:val="00471125"/>
    <w:rsid w:val="0047115D"/>
    <w:rsid w:val="00471194"/>
    <w:rsid w:val="004711A9"/>
    <w:rsid w:val="00471224"/>
    <w:rsid w:val="00471235"/>
    <w:rsid w:val="004712DF"/>
    <w:rsid w:val="0047138A"/>
    <w:rsid w:val="0047144D"/>
    <w:rsid w:val="0047153F"/>
    <w:rsid w:val="004715A1"/>
    <w:rsid w:val="004715A9"/>
    <w:rsid w:val="00471661"/>
    <w:rsid w:val="00471669"/>
    <w:rsid w:val="00471688"/>
    <w:rsid w:val="0047174C"/>
    <w:rsid w:val="00471821"/>
    <w:rsid w:val="0047186D"/>
    <w:rsid w:val="004718D1"/>
    <w:rsid w:val="004719F4"/>
    <w:rsid w:val="00471A00"/>
    <w:rsid w:val="00471A7C"/>
    <w:rsid w:val="00471AAE"/>
    <w:rsid w:val="00471C28"/>
    <w:rsid w:val="00471C3E"/>
    <w:rsid w:val="00471C68"/>
    <w:rsid w:val="00471C78"/>
    <w:rsid w:val="00471CBB"/>
    <w:rsid w:val="00471D14"/>
    <w:rsid w:val="00471DAB"/>
    <w:rsid w:val="00471E68"/>
    <w:rsid w:val="00471E9C"/>
    <w:rsid w:val="00471F4B"/>
    <w:rsid w:val="00471FAB"/>
    <w:rsid w:val="00471FE2"/>
    <w:rsid w:val="0047201F"/>
    <w:rsid w:val="004720AB"/>
    <w:rsid w:val="0047216A"/>
    <w:rsid w:val="004721CB"/>
    <w:rsid w:val="00472243"/>
    <w:rsid w:val="004722C2"/>
    <w:rsid w:val="00472345"/>
    <w:rsid w:val="004723DB"/>
    <w:rsid w:val="0047242D"/>
    <w:rsid w:val="00472455"/>
    <w:rsid w:val="00472491"/>
    <w:rsid w:val="004724A1"/>
    <w:rsid w:val="004725E4"/>
    <w:rsid w:val="00472630"/>
    <w:rsid w:val="00472659"/>
    <w:rsid w:val="0047265C"/>
    <w:rsid w:val="0047269A"/>
    <w:rsid w:val="004726A2"/>
    <w:rsid w:val="0047276F"/>
    <w:rsid w:val="004727B1"/>
    <w:rsid w:val="004727CA"/>
    <w:rsid w:val="00472879"/>
    <w:rsid w:val="004728F3"/>
    <w:rsid w:val="00472B65"/>
    <w:rsid w:val="00472BC4"/>
    <w:rsid w:val="00472C0C"/>
    <w:rsid w:val="00472C99"/>
    <w:rsid w:val="00472CAE"/>
    <w:rsid w:val="00472DCE"/>
    <w:rsid w:val="00472E07"/>
    <w:rsid w:val="00472E35"/>
    <w:rsid w:val="00472E8D"/>
    <w:rsid w:val="00472F8D"/>
    <w:rsid w:val="00472FD6"/>
    <w:rsid w:val="0047310D"/>
    <w:rsid w:val="00473143"/>
    <w:rsid w:val="0047314D"/>
    <w:rsid w:val="004731CB"/>
    <w:rsid w:val="004732E4"/>
    <w:rsid w:val="004732ED"/>
    <w:rsid w:val="00473360"/>
    <w:rsid w:val="004733F0"/>
    <w:rsid w:val="00473425"/>
    <w:rsid w:val="00473447"/>
    <w:rsid w:val="0047349A"/>
    <w:rsid w:val="00473520"/>
    <w:rsid w:val="004735B8"/>
    <w:rsid w:val="0047369C"/>
    <w:rsid w:val="004736BA"/>
    <w:rsid w:val="0047374C"/>
    <w:rsid w:val="0047379A"/>
    <w:rsid w:val="004737B4"/>
    <w:rsid w:val="00473808"/>
    <w:rsid w:val="00473877"/>
    <w:rsid w:val="0047389C"/>
    <w:rsid w:val="004738F2"/>
    <w:rsid w:val="004738F3"/>
    <w:rsid w:val="00473908"/>
    <w:rsid w:val="004739EC"/>
    <w:rsid w:val="00473A49"/>
    <w:rsid w:val="00473AF9"/>
    <w:rsid w:val="00473B33"/>
    <w:rsid w:val="00473B6E"/>
    <w:rsid w:val="00473B99"/>
    <w:rsid w:val="00473BD1"/>
    <w:rsid w:val="00473CD4"/>
    <w:rsid w:val="00473D96"/>
    <w:rsid w:val="00473E8C"/>
    <w:rsid w:val="00473EC7"/>
    <w:rsid w:val="00473F7E"/>
    <w:rsid w:val="004740BD"/>
    <w:rsid w:val="0047418C"/>
    <w:rsid w:val="0047427E"/>
    <w:rsid w:val="00474297"/>
    <w:rsid w:val="004743CA"/>
    <w:rsid w:val="0047440E"/>
    <w:rsid w:val="00474459"/>
    <w:rsid w:val="0047446C"/>
    <w:rsid w:val="00474496"/>
    <w:rsid w:val="004744E2"/>
    <w:rsid w:val="00474572"/>
    <w:rsid w:val="004745F8"/>
    <w:rsid w:val="00474614"/>
    <w:rsid w:val="0047461E"/>
    <w:rsid w:val="0047463C"/>
    <w:rsid w:val="0047467C"/>
    <w:rsid w:val="00474693"/>
    <w:rsid w:val="00474750"/>
    <w:rsid w:val="0047475D"/>
    <w:rsid w:val="0047478C"/>
    <w:rsid w:val="004748CF"/>
    <w:rsid w:val="004748D8"/>
    <w:rsid w:val="00474958"/>
    <w:rsid w:val="00474B0F"/>
    <w:rsid w:val="00474B44"/>
    <w:rsid w:val="00474BA4"/>
    <w:rsid w:val="00474BA6"/>
    <w:rsid w:val="00474C09"/>
    <w:rsid w:val="00474C13"/>
    <w:rsid w:val="00474C4D"/>
    <w:rsid w:val="00474DE2"/>
    <w:rsid w:val="00474DFE"/>
    <w:rsid w:val="00474E87"/>
    <w:rsid w:val="00474FB7"/>
    <w:rsid w:val="00474FF4"/>
    <w:rsid w:val="00475056"/>
    <w:rsid w:val="0047507C"/>
    <w:rsid w:val="004750AB"/>
    <w:rsid w:val="00475179"/>
    <w:rsid w:val="00475180"/>
    <w:rsid w:val="004751A7"/>
    <w:rsid w:val="004751CE"/>
    <w:rsid w:val="0047535A"/>
    <w:rsid w:val="0047547F"/>
    <w:rsid w:val="00475504"/>
    <w:rsid w:val="0047553E"/>
    <w:rsid w:val="004756D8"/>
    <w:rsid w:val="0047581C"/>
    <w:rsid w:val="0047589E"/>
    <w:rsid w:val="004759D8"/>
    <w:rsid w:val="00475A1D"/>
    <w:rsid w:val="00475A3E"/>
    <w:rsid w:val="00475B35"/>
    <w:rsid w:val="00475B56"/>
    <w:rsid w:val="00475C34"/>
    <w:rsid w:val="00475C3F"/>
    <w:rsid w:val="00475C5E"/>
    <w:rsid w:val="00475C6E"/>
    <w:rsid w:val="00475D34"/>
    <w:rsid w:val="00475D39"/>
    <w:rsid w:val="00475D44"/>
    <w:rsid w:val="00475D87"/>
    <w:rsid w:val="00475DFE"/>
    <w:rsid w:val="00475E78"/>
    <w:rsid w:val="00475F2E"/>
    <w:rsid w:val="00475F42"/>
    <w:rsid w:val="00475F46"/>
    <w:rsid w:val="00475F89"/>
    <w:rsid w:val="00475FF4"/>
    <w:rsid w:val="0047612E"/>
    <w:rsid w:val="0047613E"/>
    <w:rsid w:val="0047615B"/>
    <w:rsid w:val="0047615C"/>
    <w:rsid w:val="004761C1"/>
    <w:rsid w:val="004761D7"/>
    <w:rsid w:val="004761E8"/>
    <w:rsid w:val="004761F0"/>
    <w:rsid w:val="004761FC"/>
    <w:rsid w:val="00476294"/>
    <w:rsid w:val="004764AE"/>
    <w:rsid w:val="004764BD"/>
    <w:rsid w:val="00476683"/>
    <w:rsid w:val="004766C1"/>
    <w:rsid w:val="0047679B"/>
    <w:rsid w:val="00476985"/>
    <w:rsid w:val="004769A8"/>
    <w:rsid w:val="00476A07"/>
    <w:rsid w:val="00476A11"/>
    <w:rsid w:val="00476A51"/>
    <w:rsid w:val="00476A8C"/>
    <w:rsid w:val="00476ACD"/>
    <w:rsid w:val="00476B51"/>
    <w:rsid w:val="00476C15"/>
    <w:rsid w:val="00476C2E"/>
    <w:rsid w:val="00476C86"/>
    <w:rsid w:val="00476CC0"/>
    <w:rsid w:val="00476E48"/>
    <w:rsid w:val="00476E5B"/>
    <w:rsid w:val="00476F0A"/>
    <w:rsid w:val="00476F33"/>
    <w:rsid w:val="00476F83"/>
    <w:rsid w:val="00477002"/>
    <w:rsid w:val="00477009"/>
    <w:rsid w:val="00477024"/>
    <w:rsid w:val="0047703C"/>
    <w:rsid w:val="0047712C"/>
    <w:rsid w:val="00477209"/>
    <w:rsid w:val="00477258"/>
    <w:rsid w:val="004773E5"/>
    <w:rsid w:val="004773E7"/>
    <w:rsid w:val="0047741C"/>
    <w:rsid w:val="00477696"/>
    <w:rsid w:val="00477698"/>
    <w:rsid w:val="004776EB"/>
    <w:rsid w:val="00477764"/>
    <w:rsid w:val="00477787"/>
    <w:rsid w:val="004777CC"/>
    <w:rsid w:val="00477924"/>
    <w:rsid w:val="00477A3B"/>
    <w:rsid w:val="00477A4B"/>
    <w:rsid w:val="00477A57"/>
    <w:rsid w:val="00477B52"/>
    <w:rsid w:val="00477BF6"/>
    <w:rsid w:val="00477C57"/>
    <w:rsid w:val="00477CE5"/>
    <w:rsid w:val="00477D15"/>
    <w:rsid w:val="00477D26"/>
    <w:rsid w:val="00477E0E"/>
    <w:rsid w:val="00477F23"/>
    <w:rsid w:val="00477F8B"/>
    <w:rsid w:val="00480097"/>
    <w:rsid w:val="00480139"/>
    <w:rsid w:val="00480219"/>
    <w:rsid w:val="00480289"/>
    <w:rsid w:val="00480328"/>
    <w:rsid w:val="00480333"/>
    <w:rsid w:val="00480404"/>
    <w:rsid w:val="00480561"/>
    <w:rsid w:val="00480690"/>
    <w:rsid w:val="004806E4"/>
    <w:rsid w:val="00480864"/>
    <w:rsid w:val="00480989"/>
    <w:rsid w:val="00480999"/>
    <w:rsid w:val="004809E4"/>
    <w:rsid w:val="004809ED"/>
    <w:rsid w:val="00480A08"/>
    <w:rsid w:val="00480A8B"/>
    <w:rsid w:val="00480B0E"/>
    <w:rsid w:val="00480B3D"/>
    <w:rsid w:val="00480B98"/>
    <w:rsid w:val="00480C65"/>
    <w:rsid w:val="00480C9A"/>
    <w:rsid w:val="00480D4C"/>
    <w:rsid w:val="00480D6B"/>
    <w:rsid w:val="00480D6D"/>
    <w:rsid w:val="00480DCB"/>
    <w:rsid w:val="00480E29"/>
    <w:rsid w:val="00480E55"/>
    <w:rsid w:val="00480ECB"/>
    <w:rsid w:val="00480EF5"/>
    <w:rsid w:val="00480F7F"/>
    <w:rsid w:val="00480FC5"/>
    <w:rsid w:val="00481046"/>
    <w:rsid w:val="00481060"/>
    <w:rsid w:val="004810CB"/>
    <w:rsid w:val="004810D7"/>
    <w:rsid w:val="004811EA"/>
    <w:rsid w:val="004811FB"/>
    <w:rsid w:val="0048128A"/>
    <w:rsid w:val="004812C3"/>
    <w:rsid w:val="004812C9"/>
    <w:rsid w:val="004812E8"/>
    <w:rsid w:val="004813C2"/>
    <w:rsid w:val="00481460"/>
    <w:rsid w:val="00481477"/>
    <w:rsid w:val="00481482"/>
    <w:rsid w:val="004814DF"/>
    <w:rsid w:val="00481555"/>
    <w:rsid w:val="004816E7"/>
    <w:rsid w:val="0048179E"/>
    <w:rsid w:val="004817F1"/>
    <w:rsid w:val="00481885"/>
    <w:rsid w:val="004818F1"/>
    <w:rsid w:val="00481921"/>
    <w:rsid w:val="00481954"/>
    <w:rsid w:val="00481A51"/>
    <w:rsid w:val="00481AA4"/>
    <w:rsid w:val="00481AF4"/>
    <w:rsid w:val="00481B2B"/>
    <w:rsid w:val="00481B30"/>
    <w:rsid w:val="00481B6F"/>
    <w:rsid w:val="00481BB0"/>
    <w:rsid w:val="00481CEC"/>
    <w:rsid w:val="00481D05"/>
    <w:rsid w:val="00481D9E"/>
    <w:rsid w:val="00481DEA"/>
    <w:rsid w:val="00481E7A"/>
    <w:rsid w:val="00481F2B"/>
    <w:rsid w:val="0048218E"/>
    <w:rsid w:val="004822B0"/>
    <w:rsid w:val="00482302"/>
    <w:rsid w:val="00482378"/>
    <w:rsid w:val="004823CF"/>
    <w:rsid w:val="00482415"/>
    <w:rsid w:val="00482449"/>
    <w:rsid w:val="004824BF"/>
    <w:rsid w:val="004824CB"/>
    <w:rsid w:val="0048252B"/>
    <w:rsid w:val="004825A4"/>
    <w:rsid w:val="004825E2"/>
    <w:rsid w:val="004825F6"/>
    <w:rsid w:val="004825FB"/>
    <w:rsid w:val="00482651"/>
    <w:rsid w:val="00482725"/>
    <w:rsid w:val="0048273A"/>
    <w:rsid w:val="004827CC"/>
    <w:rsid w:val="004827D7"/>
    <w:rsid w:val="004827ED"/>
    <w:rsid w:val="0048285C"/>
    <w:rsid w:val="0048286D"/>
    <w:rsid w:val="004828DF"/>
    <w:rsid w:val="004828F2"/>
    <w:rsid w:val="0048294F"/>
    <w:rsid w:val="00482A06"/>
    <w:rsid w:val="00482A5B"/>
    <w:rsid w:val="00482A9C"/>
    <w:rsid w:val="00482B61"/>
    <w:rsid w:val="00482B86"/>
    <w:rsid w:val="00482BB5"/>
    <w:rsid w:val="00482C43"/>
    <w:rsid w:val="00482CA6"/>
    <w:rsid w:val="00482CA9"/>
    <w:rsid w:val="00482DA2"/>
    <w:rsid w:val="00482DAD"/>
    <w:rsid w:val="00482DBA"/>
    <w:rsid w:val="00482E5F"/>
    <w:rsid w:val="00482E71"/>
    <w:rsid w:val="00482ED1"/>
    <w:rsid w:val="00482ED6"/>
    <w:rsid w:val="00482F36"/>
    <w:rsid w:val="00482F51"/>
    <w:rsid w:val="00482FE0"/>
    <w:rsid w:val="00483066"/>
    <w:rsid w:val="00483075"/>
    <w:rsid w:val="00483084"/>
    <w:rsid w:val="004830A1"/>
    <w:rsid w:val="004830CA"/>
    <w:rsid w:val="004830FF"/>
    <w:rsid w:val="00483198"/>
    <w:rsid w:val="004831A0"/>
    <w:rsid w:val="00483296"/>
    <w:rsid w:val="0048333C"/>
    <w:rsid w:val="004833D7"/>
    <w:rsid w:val="0048343A"/>
    <w:rsid w:val="00483507"/>
    <w:rsid w:val="004835DC"/>
    <w:rsid w:val="00483759"/>
    <w:rsid w:val="004838AA"/>
    <w:rsid w:val="004838B5"/>
    <w:rsid w:val="00483ABE"/>
    <w:rsid w:val="00483B87"/>
    <w:rsid w:val="00483B96"/>
    <w:rsid w:val="00483CBC"/>
    <w:rsid w:val="00483CF0"/>
    <w:rsid w:val="00483D44"/>
    <w:rsid w:val="00483DDC"/>
    <w:rsid w:val="00483E16"/>
    <w:rsid w:val="00483E4D"/>
    <w:rsid w:val="00483E6C"/>
    <w:rsid w:val="00483F5F"/>
    <w:rsid w:val="00484040"/>
    <w:rsid w:val="00484082"/>
    <w:rsid w:val="004840B2"/>
    <w:rsid w:val="004840C7"/>
    <w:rsid w:val="00484232"/>
    <w:rsid w:val="00484272"/>
    <w:rsid w:val="00484369"/>
    <w:rsid w:val="004843B4"/>
    <w:rsid w:val="00484463"/>
    <w:rsid w:val="00484647"/>
    <w:rsid w:val="004846B3"/>
    <w:rsid w:val="004846FB"/>
    <w:rsid w:val="00484791"/>
    <w:rsid w:val="004847BB"/>
    <w:rsid w:val="00484868"/>
    <w:rsid w:val="004848BC"/>
    <w:rsid w:val="004848E8"/>
    <w:rsid w:val="00484B1C"/>
    <w:rsid w:val="00484C1D"/>
    <w:rsid w:val="00484C40"/>
    <w:rsid w:val="00484C54"/>
    <w:rsid w:val="00484C6F"/>
    <w:rsid w:val="00484C71"/>
    <w:rsid w:val="00484D3E"/>
    <w:rsid w:val="00484D5C"/>
    <w:rsid w:val="00484D8D"/>
    <w:rsid w:val="00484DA7"/>
    <w:rsid w:val="00484DD1"/>
    <w:rsid w:val="00484EB3"/>
    <w:rsid w:val="00484EC4"/>
    <w:rsid w:val="00484EEC"/>
    <w:rsid w:val="00484F13"/>
    <w:rsid w:val="00484F19"/>
    <w:rsid w:val="00484FF4"/>
    <w:rsid w:val="00485130"/>
    <w:rsid w:val="0048526C"/>
    <w:rsid w:val="004852AD"/>
    <w:rsid w:val="004853C3"/>
    <w:rsid w:val="0048540E"/>
    <w:rsid w:val="004854D1"/>
    <w:rsid w:val="00485525"/>
    <w:rsid w:val="004855AF"/>
    <w:rsid w:val="00485642"/>
    <w:rsid w:val="0048570F"/>
    <w:rsid w:val="004857E5"/>
    <w:rsid w:val="004857F5"/>
    <w:rsid w:val="00485800"/>
    <w:rsid w:val="00485828"/>
    <w:rsid w:val="0048587B"/>
    <w:rsid w:val="00485AB2"/>
    <w:rsid w:val="00485AFE"/>
    <w:rsid w:val="00485B29"/>
    <w:rsid w:val="00485B35"/>
    <w:rsid w:val="00485B5C"/>
    <w:rsid w:val="00485BEF"/>
    <w:rsid w:val="00485C30"/>
    <w:rsid w:val="00485C95"/>
    <w:rsid w:val="00485CA3"/>
    <w:rsid w:val="00485CD8"/>
    <w:rsid w:val="00485D05"/>
    <w:rsid w:val="00485D08"/>
    <w:rsid w:val="00485D6D"/>
    <w:rsid w:val="00485D98"/>
    <w:rsid w:val="00485DC6"/>
    <w:rsid w:val="00485E1B"/>
    <w:rsid w:val="00485E62"/>
    <w:rsid w:val="00485E99"/>
    <w:rsid w:val="00485FA2"/>
    <w:rsid w:val="00485FDA"/>
    <w:rsid w:val="00486000"/>
    <w:rsid w:val="00486016"/>
    <w:rsid w:val="004860B1"/>
    <w:rsid w:val="0048615C"/>
    <w:rsid w:val="004861DB"/>
    <w:rsid w:val="00486213"/>
    <w:rsid w:val="0048626B"/>
    <w:rsid w:val="00486303"/>
    <w:rsid w:val="0048641E"/>
    <w:rsid w:val="0048647B"/>
    <w:rsid w:val="0048654D"/>
    <w:rsid w:val="004865C9"/>
    <w:rsid w:val="004865E3"/>
    <w:rsid w:val="00486630"/>
    <w:rsid w:val="00486720"/>
    <w:rsid w:val="00486736"/>
    <w:rsid w:val="00486765"/>
    <w:rsid w:val="00486803"/>
    <w:rsid w:val="0048688C"/>
    <w:rsid w:val="004868CC"/>
    <w:rsid w:val="00486948"/>
    <w:rsid w:val="00486954"/>
    <w:rsid w:val="004869E1"/>
    <w:rsid w:val="004869FF"/>
    <w:rsid w:val="00486A60"/>
    <w:rsid w:val="00486A76"/>
    <w:rsid w:val="00486B1C"/>
    <w:rsid w:val="00486B89"/>
    <w:rsid w:val="00486CE5"/>
    <w:rsid w:val="00486E5B"/>
    <w:rsid w:val="00486E6D"/>
    <w:rsid w:val="00486E95"/>
    <w:rsid w:val="004870E2"/>
    <w:rsid w:val="00487253"/>
    <w:rsid w:val="004872FA"/>
    <w:rsid w:val="00487331"/>
    <w:rsid w:val="00487378"/>
    <w:rsid w:val="004873F7"/>
    <w:rsid w:val="004874EA"/>
    <w:rsid w:val="00487502"/>
    <w:rsid w:val="00487537"/>
    <w:rsid w:val="00487581"/>
    <w:rsid w:val="00487657"/>
    <w:rsid w:val="00487658"/>
    <w:rsid w:val="00487667"/>
    <w:rsid w:val="0048768F"/>
    <w:rsid w:val="004876C6"/>
    <w:rsid w:val="00487749"/>
    <w:rsid w:val="00487783"/>
    <w:rsid w:val="00487830"/>
    <w:rsid w:val="0048787B"/>
    <w:rsid w:val="00487914"/>
    <w:rsid w:val="004879C5"/>
    <w:rsid w:val="00487A74"/>
    <w:rsid w:val="00487ADC"/>
    <w:rsid w:val="00487AE3"/>
    <w:rsid w:val="00487AE6"/>
    <w:rsid w:val="00487B04"/>
    <w:rsid w:val="00487B69"/>
    <w:rsid w:val="00487C59"/>
    <w:rsid w:val="00487CAB"/>
    <w:rsid w:val="00487CCF"/>
    <w:rsid w:val="00487CE3"/>
    <w:rsid w:val="00487CFB"/>
    <w:rsid w:val="00487E15"/>
    <w:rsid w:val="00487ED5"/>
    <w:rsid w:val="00487F14"/>
    <w:rsid w:val="00487F35"/>
    <w:rsid w:val="00487F41"/>
    <w:rsid w:val="00490090"/>
    <w:rsid w:val="004900BF"/>
    <w:rsid w:val="0049033F"/>
    <w:rsid w:val="004903C8"/>
    <w:rsid w:val="0049044A"/>
    <w:rsid w:val="00490450"/>
    <w:rsid w:val="00490473"/>
    <w:rsid w:val="004904AF"/>
    <w:rsid w:val="00490527"/>
    <w:rsid w:val="00490677"/>
    <w:rsid w:val="00490870"/>
    <w:rsid w:val="00490985"/>
    <w:rsid w:val="00490C38"/>
    <w:rsid w:val="00490C9A"/>
    <w:rsid w:val="00490D90"/>
    <w:rsid w:val="00490E2D"/>
    <w:rsid w:val="00490E50"/>
    <w:rsid w:val="00490E5C"/>
    <w:rsid w:val="00490E6B"/>
    <w:rsid w:val="00490FE2"/>
    <w:rsid w:val="00491015"/>
    <w:rsid w:val="004910C2"/>
    <w:rsid w:val="0049112C"/>
    <w:rsid w:val="00491235"/>
    <w:rsid w:val="0049129E"/>
    <w:rsid w:val="004912C1"/>
    <w:rsid w:val="00491381"/>
    <w:rsid w:val="0049139B"/>
    <w:rsid w:val="004913DB"/>
    <w:rsid w:val="00491400"/>
    <w:rsid w:val="00491470"/>
    <w:rsid w:val="004914A5"/>
    <w:rsid w:val="004914DD"/>
    <w:rsid w:val="004914F9"/>
    <w:rsid w:val="00491529"/>
    <w:rsid w:val="0049153A"/>
    <w:rsid w:val="0049154A"/>
    <w:rsid w:val="004915A3"/>
    <w:rsid w:val="004915DC"/>
    <w:rsid w:val="00491626"/>
    <w:rsid w:val="00491658"/>
    <w:rsid w:val="00491683"/>
    <w:rsid w:val="004916CC"/>
    <w:rsid w:val="004916CE"/>
    <w:rsid w:val="00491705"/>
    <w:rsid w:val="00491723"/>
    <w:rsid w:val="00491753"/>
    <w:rsid w:val="00491820"/>
    <w:rsid w:val="004918BE"/>
    <w:rsid w:val="004918D4"/>
    <w:rsid w:val="004918E6"/>
    <w:rsid w:val="0049196E"/>
    <w:rsid w:val="004919E8"/>
    <w:rsid w:val="00491B3C"/>
    <w:rsid w:val="00491B4E"/>
    <w:rsid w:val="00491B9E"/>
    <w:rsid w:val="00491C64"/>
    <w:rsid w:val="00491D2D"/>
    <w:rsid w:val="00491DB0"/>
    <w:rsid w:val="00491DB9"/>
    <w:rsid w:val="00491ED5"/>
    <w:rsid w:val="00491F5F"/>
    <w:rsid w:val="00491FC4"/>
    <w:rsid w:val="00491FCB"/>
    <w:rsid w:val="00491FCE"/>
    <w:rsid w:val="0049200C"/>
    <w:rsid w:val="0049204D"/>
    <w:rsid w:val="00492058"/>
    <w:rsid w:val="0049213E"/>
    <w:rsid w:val="004921A6"/>
    <w:rsid w:val="00492312"/>
    <w:rsid w:val="00492329"/>
    <w:rsid w:val="00492372"/>
    <w:rsid w:val="004923C7"/>
    <w:rsid w:val="004924A3"/>
    <w:rsid w:val="0049262B"/>
    <w:rsid w:val="0049264E"/>
    <w:rsid w:val="00492730"/>
    <w:rsid w:val="00492792"/>
    <w:rsid w:val="004927CD"/>
    <w:rsid w:val="004927EC"/>
    <w:rsid w:val="0049283C"/>
    <w:rsid w:val="004928E2"/>
    <w:rsid w:val="004928FD"/>
    <w:rsid w:val="00492955"/>
    <w:rsid w:val="004929A0"/>
    <w:rsid w:val="004929BB"/>
    <w:rsid w:val="00492B7A"/>
    <w:rsid w:val="00492BC2"/>
    <w:rsid w:val="00492C38"/>
    <w:rsid w:val="00492C4D"/>
    <w:rsid w:val="00492CA3"/>
    <w:rsid w:val="00492CBE"/>
    <w:rsid w:val="00492D0A"/>
    <w:rsid w:val="00492D44"/>
    <w:rsid w:val="00492ED1"/>
    <w:rsid w:val="00492F50"/>
    <w:rsid w:val="00492FE3"/>
    <w:rsid w:val="00492FF7"/>
    <w:rsid w:val="00493133"/>
    <w:rsid w:val="0049318D"/>
    <w:rsid w:val="0049326D"/>
    <w:rsid w:val="0049329C"/>
    <w:rsid w:val="00493336"/>
    <w:rsid w:val="0049334E"/>
    <w:rsid w:val="004933A0"/>
    <w:rsid w:val="004933BC"/>
    <w:rsid w:val="00493415"/>
    <w:rsid w:val="0049343F"/>
    <w:rsid w:val="0049348E"/>
    <w:rsid w:val="00493543"/>
    <w:rsid w:val="0049359D"/>
    <w:rsid w:val="00493682"/>
    <w:rsid w:val="004937B7"/>
    <w:rsid w:val="00493803"/>
    <w:rsid w:val="004938F0"/>
    <w:rsid w:val="00493937"/>
    <w:rsid w:val="004939BC"/>
    <w:rsid w:val="004939C7"/>
    <w:rsid w:val="00493B09"/>
    <w:rsid w:val="00493B86"/>
    <w:rsid w:val="00493BEE"/>
    <w:rsid w:val="00493CD4"/>
    <w:rsid w:val="00493DC8"/>
    <w:rsid w:val="00493E0D"/>
    <w:rsid w:val="00493E25"/>
    <w:rsid w:val="00493E61"/>
    <w:rsid w:val="00493E68"/>
    <w:rsid w:val="00493E9A"/>
    <w:rsid w:val="00493F2E"/>
    <w:rsid w:val="00493FC2"/>
    <w:rsid w:val="00493FF8"/>
    <w:rsid w:val="00494050"/>
    <w:rsid w:val="004940F9"/>
    <w:rsid w:val="004941AC"/>
    <w:rsid w:val="00494242"/>
    <w:rsid w:val="00494268"/>
    <w:rsid w:val="00494305"/>
    <w:rsid w:val="0049430A"/>
    <w:rsid w:val="00494327"/>
    <w:rsid w:val="00494559"/>
    <w:rsid w:val="004946AE"/>
    <w:rsid w:val="0049473B"/>
    <w:rsid w:val="00494779"/>
    <w:rsid w:val="004947E3"/>
    <w:rsid w:val="00494815"/>
    <w:rsid w:val="0049489B"/>
    <w:rsid w:val="004948CE"/>
    <w:rsid w:val="0049495A"/>
    <w:rsid w:val="004949BD"/>
    <w:rsid w:val="00494A33"/>
    <w:rsid w:val="00494A42"/>
    <w:rsid w:val="00494AB0"/>
    <w:rsid w:val="00494B02"/>
    <w:rsid w:val="00494D6C"/>
    <w:rsid w:val="00494DCA"/>
    <w:rsid w:val="00494DF1"/>
    <w:rsid w:val="00494F85"/>
    <w:rsid w:val="00495144"/>
    <w:rsid w:val="004951A5"/>
    <w:rsid w:val="004951B5"/>
    <w:rsid w:val="00495434"/>
    <w:rsid w:val="00495487"/>
    <w:rsid w:val="0049554D"/>
    <w:rsid w:val="00495566"/>
    <w:rsid w:val="004955EF"/>
    <w:rsid w:val="0049560A"/>
    <w:rsid w:val="0049561C"/>
    <w:rsid w:val="00495880"/>
    <w:rsid w:val="004958E5"/>
    <w:rsid w:val="00495911"/>
    <w:rsid w:val="004959F6"/>
    <w:rsid w:val="004959FF"/>
    <w:rsid w:val="00495A85"/>
    <w:rsid w:val="00495B38"/>
    <w:rsid w:val="00495BAD"/>
    <w:rsid w:val="00495C58"/>
    <w:rsid w:val="00495DE5"/>
    <w:rsid w:val="00495E14"/>
    <w:rsid w:val="00495EEF"/>
    <w:rsid w:val="00495F93"/>
    <w:rsid w:val="00495F99"/>
    <w:rsid w:val="00495FC9"/>
    <w:rsid w:val="00496004"/>
    <w:rsid w:val="00496096"/>
    <w:rsid w:val="0049625E"/>
    <w:rsid w:val="00496307"/>
    <w:rsid w:val="00496514"/>
    <w:rsid w:val="0049663F"/>
    <w:rsid w:val="00496640"/>
    <w:rsid w:val="004967A5"/>
    <w:rsid w:val="004967F3"/>
    <w:rsid w:val="0049687D"/>
    <w:rsid w:val="004968CE"/>
    <w:rsid w:val="00496903"/>
    <w:rsid w:val="004969C3"/>
    <w:rsid w:val="004969F2"/>
    <w:rsid w:val="00496A6C"/>
    <w:rsid w:val="00496CAC"/>
    <w:rsid w:val="00496CCB"/>
    <w:rsid w:val="00496D37"/>
    <w:rsid w:val="00496D92"/>
    <w:rsid w:val="00496E34"/>
    <w:rsid w:val="00496E72"/>
    <w:rsid w:val="00496EB8"/>
    <w:rsid w:val="00496F86"/>
    <w:rsid w:val="00496F93"/>
    <w:rsid w:val="00496FF7"/>
    <w:rsid w:val="00497164"/>
    <w:rsid w:val="00497188"/>
    <w:rsid w:val="00497214"/>
    <w:rsid w:val="0049724B"/>
    <w:rsid w:val="0049728F"/>
    <w:rsid w:val="004972B6"/>
    <w:rsid w:val="0049735E"/>
    <w:rsid w:val="0049736D"/>
    <w:rsid w:val="004974ED"/>
    <w:rsid w:val="004974FC"/>
    <w:rsid w:val="0049754E"/>
    <w:rsid w:val="00497706"/>
    <w:rsid w:val="00497708"/>
    <w:rsid w:val="00497739"/>
    <w:rsid w:val="004977C4"/>
    <w:rsid w:val="00497819"/>
    <w:rsid w:val="0049781E"/>
    <w:rsid w:val="00497838"/>
    <w:rsid w:val="00497849"/>
    <w:rsid w:val="0049785C"/>
    <w:rsid w:val="004978AE"/>
    <w:rsid w:val="0049793F"/>
    <w:rsid w:val="004979E1"/>
    <w:rsid w:val="00497A6B"/>
    <w:rsid w:val="00497B13"/>
    <w:rsid w:val="00497B56"/>
    <w:rsid w:val="00497B8D"/>
    <w:rsid w:val="00497BD4"/>
    <w:rsid w:val="00497C0B"/>
    <w:rsid w:val="00497CAE"/>
    <w:rsid w:val="00497DF3"/>
    <w:rsid w:val="00497E12"/>
    <w:rsid w:val="00497EE2"/>
    <w:rsid w:val="004A0014"/>
    <w:rsid w:val="004A01FC"/>
    <w:rsid w:val="004A02DA"/>
    <w:rsid w:val="004A03E9"/>
    <w:rsid w:val="004A0417"/>
    <w:rsid w:val="004A0509"/>
    <w:rsid w:val="004A0520"/>
    <w:rsid w:val="004A0556"/>
    <w:rsid w:val="004A066C"/>
    <w:rsid w:val="004A07D3"/>
    <w:rsid w:val="004A07ED"/>
    <w:rsid w:val="004A07F2"/>
    <w:rsid w:val="004A087D"/>
    <w:rsid w:val="004A08A3"/>
    <w:rsid w:val="004A0912"/>
    <w:rsid w:val="004A09A6"/>
    <w:rsid w:val="004A0A8F"/>
    <w:rsid w:val="004A0AD3"/>
    <w:rsid w:val="004A0AE9"/>
    <w:rsid w:val="004A0B56"/>
    <w:rsid w:val="004A0BEC"/>
    <w:rsid w:val="004A0C41"/>
    <w:rsid w:val="004A0D9E"/>
    <w:rsid w:val="004A0DB0"/>
    <w:rsid w:val="004A0DC8"/>
    <w:rsid w:val="004A0DE3"/>
    <w:rsid w:val="004A0E51"/>
    <w:rsid w:val="004A0E56"/>
    <w:rsid w:val="004A0E7F"/>
    <w:rsid w:val="004A0EAF"/>
    <w:rsid w:val="004A0F1B"/>
    <w:rsid w:val="004A0F30"/>
    <w:rsid w:val="004A0F67"/>
    <w:rsid w:val="004A0FB7"/>
    <w:rsid w:val="004A1021"/>
    <w:rsid w:val="004A10E0"/>
    <w:rsid w:val="004A111C"/>
    <w:rsid w:val="004A11DB"/>
    <w:rsid w:val="004A11FE"/>
    <w:rsid w:val="004A1260"/>
    <w:rsid w:val="004A12BB"/>
    <w:rsid w:val="004A12DC"/>
    <w:rsid w:val="004A139E"/>
    <w:rsid w:val="004A144C"/>
    <w:rsid w:val="004A144D"/>
    <w:rsid w:val="004A1489"/>
    <w:rsid w:val="004A1514"/>
    <w:rsid w:val="004A1591"/>
    <w:rsid w:val="004A15C3"/>
    <w:rsid w:val="004A1629"/>
    <w:rsid w:val="004A1680"/>
    <w:rsid w:val="004A176D"/>
    <w:rsid w:val="004A17CF"/>
    <w:rsid w:val="004A19DE"/>
    <w:rsid w:val="004A1A3E"/>
    <w:rsid w:val="004A1B2D"/>
    <w:rsid w:val="004A1B4C"/>
    <w:rsid w:val="004A1BE5"/>
    <w:rsid w:val="004A1D0C"/>
    <w:rsid w:val="004A1D51"/>
    <w:rsid w:val="004A1DED"/>
    <w:rsid w:val="004A1E3B"/>
    <w:rsid w:val="004A1E7A"/>
    <w:rsid w:val="004A1EF9"/>
    <w:rsid w:val="004A1F46"/>
    <w:rsid w:val="004A2143"/>
    <w:rsid w:val="004A21B3"/>
    <w:rsid w:val="004A2313"/>
    <w:rsid w:val="004A2402"/>
    <w:rsid w:val="004A2462"/>
    <w:rsid w:val="004A26D0"/>
    <w:rsid w:val="004A26DF"/>
    <w:rsid w:val="004A26E0"/>
    <w:rsid w:val="004A2708"/>
    <w:rsid w:val="004A2712"/>
    <w:rsid w:val="004A2775"/>
    <w:rsid w:val="004A27FA"/>
    <w:rsid w:val="004A2834"/>
    <w:rsid w:val="004A28C2"/>
    <w:rsid w:val="004A28D8"/>
    <w:rsid w:val="004A2985"/>
    <w:rsid w:val="004A2994"/>
    <w:rsid w:val="004A29BB"/>
    <w:rsid w:val="004A29C4"/>
    <w:rsid w:val="004A2A76"/>
    <w:rsid w:val="004A2B24"/>
    <w:rsid w:val="004A2B6F"/>
    <w:rsid w:val="004A2C1B"/>
    <w:rsid w:val="004A2C3A"/>
    <w:rsid w:val="004A2C4E"/>
    <w:rsid w:val="004A2C85"/>
    <w:rsid w:val="004A2C91"/>
    <w:rsid w:val="004A2C97"/>
    <w:rsid w:val="004A2C9D"/>
    <w:rsid w:val="004A2CA4"/>
    <w:rsid w:val="004A2CBF"/>
    <w:rsid w:val="004A2D02"/>
    <w:rsid w:val="004A2D89"/>
    <w:rsid w:val="004A2DF8"/>
    <w:rsid w:val="004A2E7C"/>
    <w:rsid w:val="004A2F11"/>
    <w:rsid w:val="004A30F9"/>
    <w:rsid w:val="004A31F7"/>
    <w:rsid w:val="004A328C"/>
    <w:rsid w:val="004A32DA"/>
    <w:rsid w:val="004A3472"/>
    <w:rsid w:val="004A3480"/>
    <w:rsid w:val="004A354E"/>
    <w:rsid w:val="004A3550"/>
    <w:rsid w:val="004A358D"/>
    <w:rsid w:val="004A35EF"/>
    <w:rsid w:val="004A3632"/>
    <w:rsid w:val="004A371F"/>
    <w:rsid w:val="004A3826"/>
    <w:rsid w:val="004A387E"/>
    <w:rsid w:val="004A3A32"/>
    <w:rsid w:val="004A3AAC"/>
    <w:rsid w:val="004A3B8E"/>
    <w:rsid w:val="004A3B90"/>
    <w:rsid w:val="004A3C55"/>
    <w:rsid w:val="004A3CF9"/>
    <w:rsid w:val="004A3D30"/>
    <w:rsid w:val="004A3D7D"/>
    <w:rsid w:val="004A3D8A"/>
    <w:rsid w:val="004A3F4B"/>
    <w:rsid w:val="004A3FB0"/>
    <w:rsid w:val="004A3FED"/>
    <w:rsid w:val="004A406F"/>
    <w:rsid w:val="004A4086"/>
    <w:rsid w:val="004A40B9"/>
    <w:rsid w:val="004A41C6"/>
    <w:rsid w:val="004A421A"/>
    <w:rsid w:val="004A42D5"/>
    <w:rsid w:val="004A4520"/>
    <w:rsid w:val="004A456E"/>
    <w:rsid w:val="004A45F1"/>
    <w:rsid w:val="004A4721"/>
    <w:rsid w:val="004A47B3"/>
    <w:rsid w:val="004A47FF"/>
    <w:rsid w:val="004A485E"/>
    <w:rsid w:val="004A4988"/>
    <w:rsid w:val="004A4991"/>
    <w:rsid w:val="004A49A7"/>
    <w:rsid w:val="004A49BE"/>
    <w:rsid w:val="004A4A3E"/>
    <w:rsid w:val="004A4A69"/>
    <w:rsid w:val="004A4A85"/>
    <w:rsid w:val="004A4C19"/>
    <w:rsid w:val="004A4C36"/>
    <w:rsid w:val="004A4C7E"/>
    <w:rsid w:val="004A4D58"/>
    <w:rsid w:val="004A4D8B"/>
    <w:rsid w:val="004A4DA7"/>
    <w:rsid w:val="004A4DB9"/>
    <w:rsid w:val="004A4EB5"/>
    <w:rsid w:val="004A4ED1"/>
    <w:rsid w:val="004A4EEA"/>
    <w:rsid w:val="004A4EFB"/>
    <w:rsid w:val="004A4F4B"/>
    <w:rsid w:val="004A4F53"/>
    <w:rsid w:val="004A4F5E"/>
    <w:rsid w:val="004A4F9D"/>
    <w:rsid w:val="004A4FC2"/>
    <w:rsid w:val="004A4FDB"/>
    <w:rsid w:val="004A5178"/>
    <w:rsid w:val="004A517E"/>
    <w:rsid w:val="004A5189"/>
    <w:rsid w:val="004A51A1"/>
    <w:rsid w:val="004A51AF"/>
    <w:rsid w:val="004A51E2"/>
    <w:rsid w:val="004A5212"/>
    <w:rsid w:val="004A5258"/>
    <w:rsid w:val="004A5282"/>
    <w:rsid w:val="004A5296"/>
    <w:rsid w:val="004A529E"/>
    <w:rsid w:val="004A5311"/>
    <w:rsid w:val="004A5330"/>
    <w:rsid w:val="004A533A"/>
    <w:rsid w:val="004A53E0"/>
    <w:rsid w:val="004A5469"/>
    <w:rsid w:val="004A548A"/>
    <w:rsid w:val="004A553F"/>
    <w:rsid w:val="004A5699"/>
    <w:rsid w:val="004A56EA"/>
    <w:rsid w:val="004A5717"/>
    <w:rsid w:val="004A5742"/>
    <w:rsid w:val="004A57A0"/>
    <w:rsid w:val="004A5809"/>
    <w:rsid w:val="004A5865"/>
    <w:rsid w:val="004A586A"/>
    <w:rsid w:val="004A59A6"/>
    <w:rsid w:val="004A5AB2"/>
    <w:rsid w:val="004A5BA3"/>
    <w:rsid w:val="004A5C86"/>
    <w:rsid w:val="004A5D27"/>
    <w:rsid w:val="004A5EA7"/>
    <w:rsid w:val="004A5ECF"/>
    <w:rsid w:val="004A5EE1"/>
    <w:rsid w:val="004A5F71"/>
    <w:rsid w:val="004A601E"/>
    <w:rsid w:val="004A6081"/>
    <w:rsid w:val="004A625D"/>
    <w:rsid w:val="004A62DD"/>
    <w:rsid w:val="004A63D9"/>
    <w:rsid w:val="004A63E7"/>
    <w:rsid w:val="004A654E"/>
    <w:rsid w:val="004A658B"/>
    <w:rsid w:val="004A65B5"/>
    <w:rsid w:val="004A65FC"/>
    <w:rsid w:val="004A660D"/>
    <w:rsid w:val="004A666A"/>
    <w:rsid w:val="004A6794"/>
    <w:rsid w:val="004A6865"/>
    <w:rsid w:val="004A699B"/>
    <w:rsid w:val="004A6A3B"/>
    <w:rsid w:val="004A6A70"/>
    <w:rsid w:val="004A6A7E"/>
    <w:rsid w:val="004A6A9A"/>
    <w:rsid w:val="004A6AC1"/>
    <w:rsid w:val="004A6AC7"/>
    <w:rsid w:val="004A6B3F"/>
    <w:rsid w:val="004A6BAD"/>
    <w:rsid w:val="004A6C22"/>
    <w:rsid w:val="004A6C35"/>
    <w:rsid w:val="004A6C54"/>
    <w:rsid w:val="004A6C9D"/>
    <w:rsid w:val="004A6CAF"/>
    <w:rsid w:val="004A6D86"/>
    <w:rsid w:val="004A6D9B"/>
    <w:rsid w:val="004A6DCE"/>
    <w:rsid w:val="004A6E00"/>
    <w:rsid w:val="004A6E12"/>
    <w:rsid w:val="004A6E28"/>
    <w:rsid w:val="004A6F0A"/>
    <w:rsid w:val="004A6FBC"/>
    <w:rsid w:val="004A70FB"/>
    <w:rsid w:val="004A7233"/>
    <w:rsid w:val="004A7283"/>
    <w:rsid w:val="004A729B"/>
    <w:rsid w:val="004A7365"/>
    <w:rsid w:val="004A73A1"/>
    <w:rsid w:val="004A743D"/>
    <w:rsid w:val="004A747D"/>
    <w:rsid w:val="004A7487"/>
    <w:rsid w:val="004A7491"/>
    <w:rsid w:val="004A74DA"/>
    <w:rsid w:val="004A75AE"/>
    <w:rsid w:val="004A76C7"/>
    <w:rsid w:val="004A7700"/>
    <w:rsid w:val="004A77D8"/>
    <w:rsid w:val="004A7828"/>
    <w:rsid w:val="004A7843"/>
    <w:rsid w:val="004A78D6"/>
    <w:rsid w:val="004A78DE"/>
    <w:rsid w:val="004A79FD"/>
    <w:rsid w:val="004A7A2D"/>
    <w:rsid w:val="004A7B32"/>
    <w:rsid w:val="004A7B4C"/>
    <w:rsid w:val="004A7BD0"/>
    <w:rsid w:val="004A7BE0"/>
    <w:rsid w:val="004A7C1C"/>
    <w:rsid w:val="004A7C48"/>
    <w:rsid w:val="004A7C79"/>
    <w:rsid w:val="004A7D18"/>
    <w:rsid w:val="004A7D62"/>
    <w:rsid w:val="004A7DB3"/>
    <w:rsid w:val="004A7F58"/>
    <w:rsid w:val="004A7F96"/>
    <w:rsid w:val="004A7FAB"/>
    <w:rsid w:val="004A7FB8"/>
    <w:rsid w:val="004B004D"/>
    <w:rsid w:val="004B02FE"/>
    <w:rsid w:val="004B0525"/>
    <w:rsid w:val="004B05DF"/>
    <w:rsid w:val="004B0600"/>
    <w:rsid w:val="004B0695"/>
    <w:rsid w:val="004B074D"/>
    <w:rsid w:val="004B0791"/>
    <w:rsid w:val="004B07AC"/>
    <w:rsid w:val="004B07F4"/>
    <w:rsid w:val="004B07F6"/>
    <w:rsid w:val="004B08C7"/>
    <w:rsid w:val="004B092C"/>
    <w:rsid w:val="004B094E"/>
    <w:rsid w:val="004B0B18"/>
    <w:rsid w:val="004B0B3B"/>
    <w:rsid w:val="004B0B5F"/>
    <w:rsid w:val="004B0BC9"/>
    <w:rsid w:val="004B0CBC"/>
    <w:rsid w:val="004B0D46"/>
    <w:rsid w:val="004B0D82"/>
    <w:rsid w:val="004B0DEA"/>
    <w:rsid w:val="004B0E41"/>
    <w:rsid w:val="004B0EF3"/>
    <w:rsid w:val="004B0F21"/>
    <w:rsid w:val="004B0F8A"/>
    <w:rsid w:val="004B1007"/>
    <w:rsid w:val="004B10BC"/>
    <w:rsid w:val="004B10C4"/>
    <w:rsid w:val="004B110F"/>
    <w:rsid w:val="004B11D2"/>
    <w:rsid w:val="004B121D"/>
    <w:rsid w:val="004B12B3"/>
    <w:rsid w:val="004B15D7"/>
    <w:rsid w:val="004B1649"/>
    <w:rsid w:val="004B167D"/>
    <w:rsid w:val="004B17D3"/>
    <w:rsid w:val="004B186A"/>
    <w:rsid w:val="004B187F"/>
    <w:rsid w:val="004B1880"/>
    <w:rsid w:val="004B18AD"/>
    <w:rsid w:val="004B1909"/>
    <w:rsid w:val="004B197F"/>
    <w:rsid w:val="004B1982"/>
    <w:rsid w:val="004B1A0E"/>
    <w:rsid w:val="004B1AD2"/>
    <w:rsid w:val="004B1ADC"/>
    <w:rsid w:val="004B1B03"/>
    <w:rsid w:val="004B1BC9"/>
    <w:rsid w:val="004B1BF9"/>
    <w:rsid w:val="004B1C3D"/>
    <w:rsid w:val="004B1C64"/>
    <w:rsid w:val="004B1D32"/>
    <w:rsid w:val="004B1DB6"/>
    <w:rsid w:val="004B1FD3"/>
    <w:rsid w:val="004B233D"/>
    <w:rsid w:val="004B2403"/>
    <w:rsid w:val="004B251B"/>
    <w:rsid w:val="004B25C3"/>
    <w:rsid w:val="004B2705"/>
    <w:rsid w:val="004B271D"/>
    <w:rsid w:val="004B272B"/>
    <w:rsid w:val="004B2769"/>
    <w:rsid w:val="004B2802"/>
    <w:rsid w:val="004B287E"/>
    <w:rsid w:val="004B2930"/>
    <w:rsid w:val="004B2A0F"/>
    <w:rsid w:val="004B2A64"/>
    <w:rsid w:val="004B2BC7"/>
    <w:rsid w:val="004B2CCB"/>
    <w:rsid w:val="004B2D29"/>
    <w:rsid w:val="004B2D2F"/>
    <w:rsid w:val="004B2D5C"/>
    <w:rsid w:val="004B2D7A"/>
    <w:rsid w:val="004B2DB2"/>
    <w:rsid w:val="004B2E50"/>
    <w:rsid w:val="004B2F64"/>
    <w:rsid w:val="004B2F87"/>
    <w:rsid w:val="004B2FA7"/>
    <w:rsid w:val="004B2FD4"/>
    <w:rsid w:val="004B2FEA"/>
    <w:rsid w:val="004B3022"/>
    <w:rsid w:val="004B3114"/>
    <w:rsid w:val="004B31F3"/>
    <w:rsid w:val="004B32BD"/>
    <w:rsid w:val="004B33A3"/>
    <w:rsid w:val="004B344D"/>
    <w:rsid w:val="004B35B9"/>
    <w:rsid w:val="004B3676"/>
    <w:rsid w:val="004B3694"/>
    <w:rsid w:val="004B37AB"/>
    <w:rsid w:val="004B37DB"/>
    <w:rsid w:val="004B39D0"/>
    <w:rsid w:val="004B3A3E"/>
    <w:rsid w:val="004B3A6A"/>
    <w:rsid w:val="004B3BAC"/>
    <w:rsid w:val="004B3C5D"/>
    <w:rsid w:val="004B3C64"/>
    <w:rsid w:val="004B3C98"/>
    <w:rsid w:val="004B3D50"/>
    <w:rsid w:val="004B3E52"/>
    <w:rsid w:val="004B3E8A"/>
    <w:rsid w:val="004B3F0F"/>
    <w:rsid w:val="004B3F76"/>
    <w:rsid w:val="004B3FF6"/>
    <w:rsid w:val="004B4037"/>
    <w:rsid w:val="004B4084"/>
    <w:rsid w:val="004B4091"/>
    <w:rsid w:val="004B40AB"/>
    <w:rsid w:val="004B40B8"/>
    <w:rsid w:val="004B43A3"/>
    <w:rsid w:val="004B43C8"/>
    <w:rsid w:val="004B445A"/>
    <w:rsid w:val="004B44A2"/>
    <w:rsid w:val="004B4509"/>
    <w:rsid w:val="004B4537"/>
    <w:rsid w:val="004B4570"/>
    <w:rsid w:val="004B4576"/>
    <w:rsid w:val="004B45A0"/>
    <w:rsid w:val="004B45CC"/>
    <w:rsid w:val="004B4608"/>
    <w:rsid w:val="004B4654"/>
    <w:rsid w:val="004B470B"/>
    <w:rsid w:val="004B47BB"/>
    <w:rsid w:val="004B4880"/>
    <w:rsid w:val="004B4989"/>
    <w:rsid w:val="004B49A4"/>
    <w:rsid w:val="004B49C0"/>
    <w:rsid w:val="004B4B89"/>
    <w:rsid w:val="004B4C35"/>
    <w:rsid w:val="004B4C81"/>
    <w:rsid w:val="004B4C8A"/>
    <w:rsid w:val="004B4CEB"/>
    <w:rsid w:val="004B4CEC"/>
    <w:rsid w:val="004B4DC1"/>
    <w:rsid w:val="004B4E6A"/>
    <w:rsid w:val="004B4ED9"/>
    <w:rsid w:val="004B4FA0"/>
    <w:rsid w:val="004B4FFC"/>
    <w:rsid w:val="004B5007"/>
    <w:rsid w:val="004B5031"/>
    <w:rsid w:val="004B504E"/>
    <w:rsid w:val="004B50FA"/>
    <w:rsid w:val="004B5144"/>
    <w:rsid w:val="004B519F"/>
    <w:rsid w:val="004B52FB"/>
    <w:rsid w:val="004B54F9"/>
    <w:rsid w:val="004B5510"/>
    <w:rsid w:val="004B5591"/>
    <w:rsid w:val="004B5597"/>
    <w:rsid w:val="004B56CB"/>
    <w:rsid w:val="004B5731"/>
    <w:rsid w:val="004B5767"/>
    <w:rsid w:val="004B5812"/>
    <w:rsid w:val="004B585F"/>
    <w:rsid w:val="004B588D"/>
    <w:rsid w:val="004B59B6"/>
    <w:rsid w:val="004B59E0"/>
    <w:rsid w:val="004B5A80"/>
    <w:rsid w:val="004B5C6B"/>
    <w:rsid w:val="004B5DA1"/>
    <w:rsid w:val="004B5E24"/>
    <w:rsid w:val="004B5E7F"/>
    <w:rsid w:val="004B5EEC"/>
    <w:rsid w:val="004B5F25"/>
    <w:rsid w:val="004B5FFB"/>
    <w:rsid w:val="004B6041"/>
    <w:rsid w:val="004B6047"/>
    <w:rsid w:val="004B60C3"/>
    <w:rsid w:val="004B60CB"/>
    <w:rsid w:val="004B60F5"/>
    <w:rsid w:val="004B6148"/>
    <w:rsid w:val="004B620C"/>
    <w:rsid w:val="004B63F4"/>
    <w:rsid w:val="004B64BD"/>
    <w:rsid w:val="004B64EC"/>
    <w:rsid w:val="004B6628"/>
    <w:rsid w:val="004B66A4"/>
    <w:rsid w:val="004B66D3"/>
    <w:rsid w:val="004B6707"/>
    <w:rsid w:val="004B6756"/>
    <w:rsid w:val="004B678A"/>
    <w:rsid w:val="004B6885"/>
    <w:rsid w:val="004B689F"/>
    <w:rsid w:val="004B68B6"/>
    <w:rsid w:val="004B6910"/>
    <w:rsid w:val="004B6948"/>
    <w:rsid w:val="004B6A70"/>
    <w:rsid w:val="004B6A9C"/>
    <w:rsid w:val="004B6C13"/>
    <w:rsid w:val="004B6C93"/>
    <w:rsid w:val="004B6CDD"/>
    <w:rsid w:val="004B6DD6"/>
    <w:rsid w:val="004B6DE1"/>
    <w:rsid w:val="004B6E40"/>
    <w:rsid w:val="004B6E5E"/>
    <w:rsid w:val="004B6EE9"/>
    <w:rsid w:val="004B6F96"/>
    <w:rsid w:val="004B70C3"/>
    <w:rsid w:val="004B718E"/>
    <w:rsid w:val="004B719D"/>
    <w:rsid w:val="004B71ED"/>
    <w:rsid w:val="004B7261"/>
    <w:rsid w:val="004B72BE"/>
    <w:rsid w:val="004B72D6"/>
    <w:rsid w:val="004B73B2"/>
    <w:rsid w:val="004B7414"/>
    <w:rsid w:val="004B74AC"/>
    <w:rsid w:val="004B74C9"/>
    <w:rsid w:val="004B7533"/>
    <w:rsid w:val="004B75FF"/>
    <w:rsid w:val="004B7655"/>
    <w:rsid w:val="004B778D"/>
    <w:rsid w:val="004B77E1"/>
    <w:rsid w:val="004B7864"/>
    <w:rsid w:val="004B7865"/>
    <w:rsid w:val="004B7913"/>
    <w:rsid w:val="004B7936"/>
    <w:rsid w:val="004B79F9"/>
    <w:rsid w:val="004B79FE"/>
    <w:rsid w:val="004B7B8A"/>
    <w:rsid w:val="004B7BE4"/>
    <w:rsid w:val="004B7C40"/>
    <w:rsid w:val="004B7DB9"/>
    <w:rsid w:val="004B7E99"/>
    <w:rsid w:val="004B7F92"/>
    <w:rsid w:val="004B7FFE"/>
    <w:rsid w:val="004C0031"/>
    <w:rsid w:val="004C00DC"/>
    <w:rsid w:val="004C0203"/>
    <w:rsid w:val="004C0261"/>
    <w:rsid w:val="004C037E"/>
    <w:rsid w:val="004C03A1"/>
    <w:rsid w:val="004C0460"/>
    <w:rsid w:val="004C04AA"/>
    <w:rsid w:val="004C0618"/>
    <w:rsid w:val="004C0722"/>
    <w:rsid w:val="004C073A"/>
    <w:rsid w:val="004C08C0"/>
    <w:rsid w:val="004C09C7"/>
    <w:rsid w:val="004C0C22"/>
    <w:rsid w:val="004C0CAB"/>
    <w:rsid w:val="004C0CED"/>
    <w:rsid w:val="004C0D3B"/>
    <w:rsid w:val="004C0D84"/>
    <w:rsid w:val="004C0E4D"/>
    <w:rsid w:val="004C0E50"/>
    <w:rsid w:val="004C0EF6"/>
    <w:rsid w:val="004C0F08"/>
    <w:rsid w:val="004C0F99"/>
    <w:rsid w:val="004C1004"/>
    <w:rsid w:val="004C100B"/>
    <w:rsid w:val="004C103C"/>
    <w:rsid w:val="004C119D"/>
    <w:rsid w:val="004C1275"/>
    <w:rsid w:val="004C1296"/>
    <w:rsid w:val="004C12B1"/>
    <w:rsid w:val="004C12E0"/>
    <w:rsid w:val="004C1329"/>
    <w:rsid w:val="004C1417"/>
    <w:rsid w:val="004C14C2"/>
    <w:rsid w:val="004C14EE"/>
    <w:rsid w:val="004C1587"/>
    <w:rsid w:val="004C16A9"/>
    <w:rsid w:val="004C1706"/>
    <w:rsid w:val="004C17C3"/>
    <w:rsid w:val="004C1854"/>
    <w:rsid w:val="004C1887"/>
    <w:rsid w:val="004C18AB"/>
    <w:rsid w:val="004C18EB"/>
    <w:rsid w:val="004C18F9"/>
    <w:rsid w:val="004C196A"/>
    <w:rsid w:val="004C198F"/>
    <w:rsid w:val="004C1B42"/>
    <w:rsid w:val="004C1C54"/>
    <w:rsid w:val="004C1C6C"/>
    <w:rsid w:val="004C1CAB"/>
    <w:rsid w:val="004C1D7A"/>
    <w:rsid w:val="004C1DC1"/>
    <w:rsid w:val="004C1E33"/>
    <w:rsid w:val="004C1FFE"/>
    <w:rsid w:val="004C202E"/>
    <w:rsid w:val="004C2117"/>
    <w:rsid w:val="004C2181"/>
    <w:rsid w:val="004C2350"/>
    <w:rsid w:val="004C2397"/>
    <w:rsid w:val="004C23F4"/>
    <w:rsid w:val="004C2481"/>
    <w:rsid w:val="004C24F0"/>
    <w:rsid w:val="004C2559"/>
    <w:rsid w:val="004C2665"/>
    <w:rsid w:val="004C2676"/>
    <w:rsid w:val="004C2906"/>
    <w:rsid w:val="004C2A15"/>
    <w:rsid w:val="004C2A1A"/>
    <w:rsid w:val="004C2AC9"/>
    <w:rsid w:val="004C2B3D"/>
    <w:rsid w:val="004C2B58"/>
    <w:rsid w:val="004C2B9F"/>
    <w:rsid w:val="004C2BAB"/>
    <w:rsid w:val="004C2CBF"/>
    <w:rsid w:val="004C2D2F"/>
    <w:rsid w:val="004C2D76"/>
    <w:rsid w:val="004C2E08"/>
    <w:rsid w:val="004C2E74"/>
    <w:rsid w:val="004C2EF7"/>
    <w:rsid w:val="004C2F79"/>
    <w:rsid w:val="004C2F93"/>
    <w:rsid w:val="004C2FD1"/>
    <w:rsid w:val="004C30EE"/>
    <w:rsid w:val="004C3164"/>
    <w:rsid w:val="004C3178"/>
    <w:rsid w:val="004C3186"/>
    <w:rsid w:val="004C320B"/>
    <w:rsid w:val="004C3306"/>
    <w:rsid w:val="004C33AA"/>
    <w:rsid w:val="004C3596"/>
    <w:rsid w:val="004C36F9"/>
    <w:rsid w:val="004C3767"/>
    <w:rsid w:val="004C3789"/>
    <w:rsid w:val="004C37E5"/>
    <w:rsid w:val="004C381A"/>
    <w:rsid w:val="004C3845"/>
    <w:rsid w:val="004C38CF"/>
    <w:rsid w:val="004C3970"/>
    <w:rsid w:val="004C3A0B"/>
    <w:rsid w:val="004C3A25"/>
    <w:rsid w:val="004C3BED"/>
    <w:rsid w:val="004C3C16"/>
    <w:rsid w:val="004C3C29"/>
    <w:rsid w:val="004C3C43"/>
    <w:rsid w:val="004C3D66"/>
    <w:rsid w:val="004C3F28"/>
    <w:rsid w:val="004C3F81"/>
    <w:rsid w:val="004C3FEE"/>
    <w:rsid w:val="004C413C"/>
    <w:rsid w:val="004C41C7"/>
    <w:rsid w:val="004C41E8"/>
    <w:rsid w:val="004C4374"/>
    <w:rsid w:val="004C43AC"/>
    <w:rsid w:val="004C4465"/>
    <w:rsid w:val="004C44C6"/>
    <w:rsid w:val="004C452E"/>
    <w:rsid w:val="004C45AA"/>
    <w:rsid w:val="004C45E3"/>
    <w:rsid w:val="004C468E"/>
    <w:rsid w:val="004C4730"/>
    <w:rsid w:val="004C47F0"/>
    <w:rsid w:val="004C4839"/>
    <w:rsid w:val="004C4893"/>
    <w:rsid w:val="004C4A1F"/>
    <w:rsid w:val="004C4AA9"/>
    <w:rsid w:val="004C4B88"/>
    <w:rsid w:val="004C4C10"/>
    <w:rsid w:val="004C4C41"/>
    <w:rsid w:val="004C4D43"/>
    <w:rsid w:val="004C4D71"/>
    <w:rsid w:val="004C4D7E"/>
    <w:rsid w:val="004C4DC7"/>
    <w:rsid w:val="004C4E72"/>
    <w:rsid w:val="004C4EBC"/>
    <w:rsid w:val="004C4ECF"/>
    <w:rsid w:val="004C4FAE"/>
    <w:rsid w:val="004C5046"/>
    <w:rsid w:val="004C5068"/>
    <w:rsid w:val="004C506D"/>
    <w:rsid w:val="004C5080"/>
    <w:rsid w:val="004C517A"/>
    <w:rsid w:val="004C52BD"/>
    <w:rsid w:val="004C544A"/>
    <w:rsid w:val="004C550E"/>
    <w:rsid w:val="004C5677"/>
    <w:rsid w:val="004C56C6"/>
    <w:rsid w:val="004C56FD"/>
    <w:rsid w:val="004C570B"/>
    <w:rsid w:val="004C5718"/>
    <w:rsid w:val="004C57F6"/>
    <w:rsid w:val="004C5875"/>
    <w:rsid w:val="004C5898"/>
    <w:rsid w:val="004C58E8"/>
    <w:rsid w:val="004C5A12"/>
    <w:rsid w:val="004C5C65"/>
    <w:rsid w:val="004C5CBD"/>
    <w:rsid w:val="004C5CFF"/>
    <w:rsid w:val="004C5D20"/>
    <w:rsid w:val="004C5D42"/>
    <w:rsid w:val="004C5E93"/>
    <w:rsid w:val="004C5EF9"/>
    <w:rsid w:val="004C5F57"/>
    <w:rsid w:val="004C5F5E"/>
    <w:rsid w:val="004C6063"/>
    <w:rsid w:val="004C60AE"/>
    <w:rsid w:val="004C60BF"/>
    <w:rsid w:val="004C60D7"/>
    <w:rsid w:val="004C6117"/>
    <w:rsid w:val="004C615E"/>
    <w:rsid w:val="004C618F"/>
    <w:rsid w:val="004C6194"/>
    <w:rsid w:val="004C6208"/>
    <w:rsid w:val="004C6210"/>
    <w:rsid w:val="004C62C8"/>
    <w:rsid w:val="004C62E9"/>
    <w:rsid w:val="004C632E"/>
    <w:rsid w:val="004C6349"/>
    <w:rsid w:val="004C63FE"/>
    <w:rsid w:val="004C6552"/>
    <w:rsid w:val="004C65CF"/>
    <w:rsid w:val="004C65F6"/>
    <w:rsid w:val="004C6644"/>
    <w:rsid w:val="004C6666"/>
    <w:rsid w:val="004C676A"/>
    <w:rsid w:val="004C6856"/>
    <w:rsid w:val="004C6929"/>
    <w:rsid w:val="004C694D"/>
    <w:rsid w:val="004C69F7"/>
    <w:rsid w:val="004C6A79"/>
    <w:rsid w:val="004C6B39"/>
    <w:rsid w:val="004C6B6F"/>
    <w:rsid w:val="004C6BAC"/>
    <w:rsid w:val="004C6BDD"/>
    <w:rsid w:val="004C6C13"/>
    <w:rsid w:val="004C6D0E"/>
    <w:rsid w:val="004C6D34"/>
    <w:rsid w:val="004C6D7E"/>
    <w:rsid w:val="004C6DA1"/>
    <w:rsid w:val="004C6F83"/>
    <w:rsid w:val="004C6F86"/>
    <w:rsid w:val="004C6FD5"/>
    <w:rsid w:val="004C703F"/>
    <w:rsid w:val="004C708A"/>
    <w:rsid w:val="004C70D9"/>
    <w:rsid w:val="004C70F1"/>
    <w:rsid w:val="004C727C"/>
    <w:rsid w:val="004C7280"/>
    <w:rsid w:val="004C72EB"/>
    <w:rsid w:val="004C738B"/>
    <w:rsid w:val="004C73FF"/>
    <w:rsid w:val="004C7401"/>
    <w:rsid w:val="004C743C"/>
    <w:rsid w:val="004C743D"/>
    <w:rsid w:val="004C745A"/>
    <w:rsid w:val="004C752C"/>
    <w:rsid w:val="004C7556"/>
    <w:rsid w:val="004C75CA"/>
    <w:rsid w:val="004C7635"/>
    <w:rsid w:val="004C763C"/>
    <w:rsid w:val="004C7669"/>
    <w:rsid w:val="004C7725"/>
    <w:rsid w:val="004C776C"/>
    <w:rsid w:val="004C7897"/>
    <w:rsid w:val="004C7906"/>
    <w:rsid w:val="004C7A74"/>
    <w:rsid w:val="004C7B01"/>
    <w:rsid w:val="004C7B63"/>
    <w:rsid w:val="004C7BE7"/>
    <w:rsid w:val="004C7BF7"/>
    <w:rsid w:val="004C7C18"/>
    <w:rsid w:val="004C7C63"/>
    <w:rsid w:val="004C7D28"/>
    <w:rsid w:val="004C7D2C"/>
    <w:rsid w:val="004C7DE1"/>
    <w:rsid w:val="004C7DE3"/>
    <w:rsid w:val="004D0000"/>
    <w:rsid w:val="004D00A9"/>
    <w:rsid w:val="004D01CE"/>
    <w:rsid w:val="004D0215"/>
    <w:rsid w:val="004D028B"/>
    <w:rsid w:val="004D0337"/>
    <w:rsid w:val="004D03AB"/>
    <w:rsid w:val="004D04E5"/>
    <w:rsid w:val="004D0501"/>
    <w:rsid w:val="004D0530"/>
    <w:rsid w:val="004D0596"/>
    <w:rsid w:val="004D05AD"/>
    <w:rsid w:val="004D05B1"/>
    <w:rsid w:val="004D05B5"/>
    <w:rsid w:val="004D05C3"/>
    <w:rsid w:val="004D05E2"/>
    <w:rsid w:val="004D06FE"/>
    <w:rsid w:val="004D0861"/>
    <w:rsid w:val="004D0862"/>
    <w:rsid w:val="004D0873"/>
    <w:rsid w:val="004D0877"/>
    <w:rsid w:val="004D0888"/>
    <w:rsid w:val="004D092F"/>
    <w:rsid w:val="004D0939"/>
    <w:rsid w:val="004D0A66"/>
    <w:rsid w:val="004D0A96"/>
    <w:rsid w:val="004D0B09"/>
    <w:rsid w:val="004D0B57"/>
    <w:rsid w:val="004D0DC7"/>
    <w:rsid w:val="004D0E9F"/>
    <w:rsid w:val="004D10A3"/>
    <w:rsid w:val="004D112B"/>
    <w:rsid w:val="004D11F4"/>
    <w:rsid w:val="004D121C"/>
    <w:rsid w:val="004D1303"/>
    <w:rsid w:val="004D132A"/>
    <w:rsid w:val="004D165E"/>
    <w:rsid w:val="004D166F"/>
    <w:rsid w:val="004D17A6"/>
    <w:rsid w:val="004D18D1"/>
    <w:rsid w:val="004D19C2"/>
    <w:rsid w:val="004D19D1"/>
    <w:rsid w:val="004D19F7"/>
    <w:rsid w:val="004D1A02"/>
    <w:rsid w:val="004D1A2E"/>
    <w:rsid w:val="004D1AD4"/>
    <w:rsid w:val="004D1AEA"/>
    <w:rsid w:val="004D1AFE"/>
    <w:rsid w:val="004D1B2D"/>
    <w:rsid w:val="004D1BEE"/>
    <w:rsid w:val="004D1CEA"/>
    <w:rsid w:val="004D1D32"/>
    <w:rsid w:val="004D1D3C"/>
    <w:rsid w:val="004D1E00"/>
    <w:rsid w:val="004D1E08"/>
    <w:rsid w:val="004D1E3E"/>
    <w:rsid w:val="004D1E88"/>
    <w:rsid w:val="004D1F3C"/>
    <w:rsid w:val="004D203A"/>
    <w:rsid w:val="004D2258"/>
    <w:rsid w:val="004D2439"/>
    <w:rsid w:val="004D24A6"/>
    <w:rsid w:val="004D24D6"/>
    <w:rsid w:val="004D25B0"/>
    <w:rsid w:val="004D265D"/>
    <w:rsid w:val="004D2676"/>
    <w:rsid w:val="004D2725"/>
    <w:rsid w:val="004D2779"/>
    <w:rsid w:val="004D2790"/>
    <w:rsid w:val="004D27B7"/>
    <w:rsid w:val="004D27FA"/>
    <w:rsid w:val="004D2891"/>
    <w:rsid w:val="004D2958"/>
    <w:rsid w:val="004D2974"/>
    <w:rsid w:val="004D29A3"/>
    <w:rsid w:val="004D2A3E"/>
    <w:rsid w:val="004D2A49"/>
    <w:rsid w:val="004D2B4F"/>
    <w:rsid w:val="004D2B51"/>
    <w:rsid w:val="004D2C37"/>
    <w:rsid w:val="004D2CC5"/>
    <w:rsid w:val="004D2D5F"/>
    <w:rsid w:val="004D2E0C"/>
    <w:rsid w:val="004D2E6B"/>
    <w:rsid w:val="004D2EAF"/>
    <w:rsid w:val="004D2F33"/>
    <w:rsid w:val="004D2FE7"/>
    <w:rsid w:val="004D301B"/>
    <w:rsid w:val="004D3076"/>
    <w:rsid w:val="004D3128"/>
    <w:rsid w:val="004D315E"/>
    <w:rsid w:val="004D32F5"/>
    <w:rsid w:val="004D3354"/>
    <w:rsid w:val="004D3416"/>
    <w:rsid w:val="004D347A"/>
    <w:rsid w:val="004D3500"/>
    <w:rsid w:val="004D35A9"/>
    <w:rsid w:val="004D35CD"/>
    <w:rsid w:val="004D35EE"/>
    <w:rsid w:val="004D3630"/>
    <w:rsid w:val="004D36D2"/>
    <w:rsid w:val="004D3772"/>
    <w:rsid w:val="004D37B1"/>
    <w:rsid w:val="004D37F4"/>
    <w:rsid w:val="004D3919"/>
    <w:rsid w:val="004D392F"/>
    <w:rsid w:val="004D3A67"/>
    <w:rsid w:val="004D3B1E"/>
    <w:rsid w:val="004D3B8E"/>
    <w:rsid w:val="004D3BF9"/>
    <w:rsid w:val="004D3C20"/>
    <w:rsid w:val="004D3C86"/>
    <w:rsid w:val="004D3DD8"/>
    <w:rsid w:val="004D3EDB"/>
    <w:rsid w:val="004D3FA6"/>
    <w:rsid w:val="004D402C"/>
    <w:rsid w:val="004D4044"/>
    <w:rsid w:val="004D40CC"/>
    <w:rsid w:val="004D412F"/>
    <w:rsid w:val="004D424F"/>
    <w:rsid w:val="004D427F"/>
    <w:rsid w:val="004D429C"/>
    <w:rsid w:val="004D42F7"/>
    <w:rsid w:val="004D42F9"/>
    <w:rsid w:val="004D430E"/>
    <w:rsid w:val="004D4391"/>
    <w:rsid w:val="004D4411"/>
    <w:rsid w:val="004D4471"/>
    <w:rsid w:val="004D45BF"/>
    <w:rsid w:val="004D4603"/>
    <w:rsid w:val="004D4677"/>
    <w:rsid w:val="004D46A3"/>
    <w:rsid w:val="004D4717"/>
    <w:rsid w:val="004D4752"/>
    <w:rsid w:val="004D4792"/>
    <w:rsid w:val="004D47D3"/>
    <w:rsid w:val="004D47F1"/>
    <w:rsid w:val="004D481F"/>
    <w:rsid w:val="004D482A"/>
    <w:rsid w:val="004D49F1"/>
    <w:rsid w:val="004D4A11"/>
    <w:rsid w:val="004D4A2F"/>
    <w:rsid w:val="004D4A3D"/>
    <w:rsid w:val="004D4AF0"/>
    <w:rsid w:val="004D4B1B"/>
    <w:rsid w:val="004D4B97"/>
    <w:rsid w:val="004D4BFD"/>
    <w:rsid w:val="004D4C4A"/>
    <w:rsid w:val="004D4C59"/>
    <w:rsid w:val="004D4C9E"/>
    <w:rsid w:val="004D4D1E"/>
    <w:rsid w:val="004D4DE4"/>
    <w:rsid w:val="004D4E3E"/>
    <w:rsid w:val="004D4E46"/>
    <w:rsid w:val="004D4E58"/>
    <w:rsid w:val="004D4F04"/>
    <w:rsid w:val="004D4F53"/>
    <w:rsid w:val="004D4F6D"/>
    <w:rsid w:val="004D5005"/>
    <w:rsid w:val="004D501F"/>
    <w:rsid w:val="004D5091"/>
    <w:rsid w:val="004D5135"/>
    <w:rsid w:val="004D51A6"/>
    <w:rsid w:val="004D527E"/>
    <w:rsid w:val="004D5335"/>
    <w:rsid w:val="004D542A"/>
    <w:rsid w:val="004D5632"/>
    <w:rsid w:val="004D578D"/>
    <w:rsid w:val="004D57AD"/>
    <w:rsid w:val="004D5824"/>
    <w:rsid w:val="004D58C9"/>
    <w:rsid w:val="004D58DB"/>
    <w:rsid w:val="004D5A4E"/>
    <w:rsid w:val="004D5A70"/>
    <w:rsid w:val="004D5A9F"/>
    <w:rsid w:val="004D5B3C"/>
    <w:rsid w:val="004D5B5E"/>
    <w:rsid w:val="004D5C8B"/>
    <w:rsid w:val="004D5CB3"/>
    <w:rsid w:val="004D5CCE"/>
    <w:rsid w:val="004D5CD6"/>
    <w:rsid w:val="004D5D03"/>
    <w:rsid w:val="004D5D2F"/>
    <w:rsid w:val="004D5DD8"/>
    <w:rsid w:val="004D5E26"/>
    <w:rsid w:val="004D5E57"/>
    <w:rsid w:val="004D5EA9"/>
    <w:rsid w:val="004D5F22"/>
    <w:rsid w:val="004D5F54"/>
    <w:rsid w:val="004D5F80"/>
    <w:rsid w:val="004D60B4"/>
    <w:rsid w:val="004D6129"/>
    <w:rsid w:val="004D61A6"/>
    <w:rsid w:val="004D61F4"/>
    <w:rsid w:val="004D630B"/>
    <w:rsid w:val="004D6500"/>
    <w:rsid w:val="004D65E3"/>
    <w:rsid w:val="004D6673"/>
    <w:rsid w:val="004D6692"/>
    <w:rsid w:val="004D66C2"/>
    <w:rsid w:val="004D6799"/>
    <w:rsid w:val="004D67B7"/>
    <w:rsid w:val="004D682E"/>
    <w:rsid w:val="004D686A"/>
    <w:rsid w:val="004D689D"/>
    <w:rsid w:val="004D68F0"/>
    <w:rsid w:val="004D68F6"/>
    <w:rsid w:val="004D693C"/>
    <w:rsid w:val="004D6989"/>
    <w:rsid w:val="004D69DE"/>
    <w:rsid w:val="004D6A5A"/>
    <w:rsid w:val="004D6A99"/>
    <w:rsid w:val="004D6AA0"/>
    <w:rsid w:val="004D6AED"/>
    <w:rsid w:val="004D6AFF"/>
    <w:rsid w:val="004D6B40"/>
    <w:rsid w:val="004D6BC3"/>
    <w:rsid w:val="004D6C55"/>
    <w:rsid w:val="004D6CED"/>
    <w:rsid w:val="004D6EA0"/>
    <w:rsid w:val="004D6EBF"/>
    <w:rsid w:val="004D6F0F"/>
    <w:rsid w:val="004D6FC4"/>
    <w:rsid w:val="004D6FD8"/>
    <w:rsid w:val="004D6FF1"/>
    <w:rsid w:val="004D7097"/>
    <w:rsid w:val="004D71B6"/>
    <w:rsid w:val="004D7303"/>
    <w:rsid w:val="004D7375"/>
    <w:rsid w:val="004D73A5"/>
    <w:rsid w:val="004D7406"/>
    <w:rsid w:val="004D740D"/>
    <w:rsid w:val="004D7442"/>
    <w:rsid w:val="004D7680"/>
    <w:rsid w:val="004D772E"/>
    <w:rsid w:val="004D7804"/>
    <w:rsid w:val="004D7805"/>
    <w:rsid w:val="004D78C6"/>
    <w:rsid w:val="004D79B6"/>
    <w:rsid w:val="004D79D8"/>
    <w:rsid w:val="004D7A84"/>
    <w:rsid w:val="004D7BCD"/>
    <w:rsid w:val="004D7D01"/>
    <w:rsid w:val="004D7D20"/>
    <w:rsid w:val="004D7D28"/>
    <w:rsid w:val="004D7D88"/>
    <w:rsid w:val="004D7D96"/>
    <w:rsid w:val="004D7EAC"/>
    <w:rsid w:val="004D7ECF"/>
    <w:rsid w:val="004D7F92"/>
    <w:rsid w:val="004E0050"/>
    <w:rsid w:val="004E0100"/>
    <w:rsid w:val="004E0136"/>
    <w:rsid w:val="004E01BD"/>
    <w:rsid w:val="004E01FD"/>
    <w:rsid w:val="004E03FA"/>
    <w:rsid w:val="004E0404"/>
    <w:rsid w:val="004E049C"/>
    <w:rsid w:val="004E04AA"/>
    <w:rsid w:val="004E04AC"/>
    <w:rsid w:val="004E04E4"/>
    <w:rsid w:val="004E0545"/>
    <w:rsid w:val="004E0633"/>
    <w:rsid w:val="004E069C"/>
    <w:rsid w:val="004E06B2"/>
    <w:rsid w:val="004E075B"/>
    <w:rsid w:val="004E080C"/>
    <w:rsid w:val="004E0825"/>
    <w:rsid w:val="004E0891"/>
    <w:rsid w:val="004E08D1"/>
    <w:rsid w:val="004E08D5"/>
    <w:rsid w:val="004E08F3"/>
    <w:rsid w:val="004E092C"/>
    <w:rsid w:val="004E0946"/>
    <w:rsid w:val="004E094D"/>
    <w:rsid w:val="004E09B2"/>
    <w:rsid w:val="004E0A36"/>
    <w:rsid w:val="004E0A54"/>
    <w:rsid w:val="004E0B41"/>
    <w:rsid w:val="004E0B6C"/>
    <w:rsid w:val="004E0C96"/>
    <w:rsid w:val="004E0E8D"/>
    <w:rsid w:val="004E0EE8"/>
    <w:rsid w:val="004E0F0E"/>
    <w:rsid w:val="004E0FA4"/>
    <w:rsid w:val="004E1008"/>
    <w:rsid w:val="004E101A"/>
    <w:rsid w:val="004E10C4"/>
    <w:rsid w:val="004E1175"/>
    <w:rsid w:val="004E11EA"/>
    <w:rsid w:val="004E121C"/>
    <w:rsid w:val="004E133E"/>
    <w:rsid w:val="004E13B1"/>
    <w:rsid w:val="004E13F3"/>
    <w:rsid w:val="004E1462"/>
    <w:rsid w:val="004E14E0"/>
    <w:rsid w:val="004E157E"/>
    <w:rsid w:val="004E164B"/>
    <w:rsid w:val="004E16F7"/>
    <w:rsid w:val="004E1741"/>
    <w:rsid w:val="004E1797"/>
    <w:rsid w:val="004E1925"/>
    <w:rsid w:val="004E19C1"/>
    <w:rsid w:val="004E19FC"/>
    <w:rsid w:val="004E1A7E"/>
    <w:rsid w:val="004E1A7F"/>
    <w:rsid w:val="004E1AB6"/>
    <w:rsid w:val="004E1ABE"/>
    <w:rsid w:val="004E1AEA"/>
    <w:rsid w:val="004E1B3B"/>
    <w:rsid w:val="004E1C19"/>
    <w:rsid w:val="004E1C3D"/>
    <w:rsid w:val="004E1CD0"/>
    <w:rsid w:val="004E1D1D"/>
    <w:rsid w:val="004E1D22"/>
    <w:rsid w:val="004E1D62"/>
    <w:rsid w:val="004E1DB1"/>
    <w:rsid w:val="004E1E80"/>
    <w:rsid w:val="004E1F33"/>
    <w:rsid w:val="004E1F41"/>
    <w:rsid w:val="004E1F7E"/>
    <w:rsid w:val="004E201C"/>
    <w:rsid w:val="004E2113"/>
    <w:rsid w:val="004E21B0"/>
    <w:rsid w:val="004E221D"/>
    <w:rsid w:val="004E22E1"/>
    <w:rsid w:val="004E23E1"/>
    <w:rsid w:val="004E247A"/>
    <w:rsid w:val="004E2553"/>
    <w:rsid w:val="004E25D5"/>
    <w:rsid w:val="004E2639"/>
    <w:rsid w:val="004E2696"/>
    <w:rsid w:val="004E26FC"/>
    <w:rsid w:val="004E2740"/>
    <w:rsid w:val="004E2850"/>
    <w:rsid w:val="004E286A"/>
    <w:rsid w:val="004E2872"/>
    <w:rsid w:val="004E28C3"/>
    <w:rsid w:val="004E28D0"/>
    <w:rsid w:val="004E29A8"/>
    <w:rsid w:val="004E2B20"/>
    <w:rsid w:val="004E2C3F"/>
    <w:rsid w:val="004E2C42"/>
    <w:rsid w:val="004E2CA7"/>
    <w:rsid w:val="004E2D18"/>
    <w:rsid w:val="004E2DEB"/>
    <w:rsid w:val="004E2F15"/>
    <w:rsid w:val="004E2F9A"/>
    <w:rsid w:val="004E2FD7"/>
    <w:rsid w:val="004E2FE4"/>
    <w:rsid w:val="004E3056"/>
    <w:rsid w:val="004E3077"/>
    <w:rsid w:val="004E317D"/>
    <w:rsid w:val="004E3182"/>
    <w:rsid w:val="004E319E"/>
    <w:rsid w:val="004E31BA"/>
    <w:rsid w:val="004E326F"/>
    <w:rsid w:val="004E337E"/>
    <w:rsid w:val="004E33C0"/>
    <w:rsid w:val="004E3405"/>
    <w:rsid w:val="004E341F"/>
    <w:rsid w:val="004E3483"/>
    <w:rsid w:val="004E34D5"/>
    <w:rsid w:val="004E34DB"/>
    <w:rsid w:val="004E3505"/>
    <w:rsid w:val="004E358A"/>
    <w:rsid w:val="004E35B7"/>
    <w:rsid w:val="004E361B"/>
    <w:rsid w:val="004E3699"/>
    <w:rsid w:val="004E37C7"/>
    <w:rsid w:val="004E38FE"/>
    <w:rsid w:val="004E3959"/>
    <w:rsid w:val="004E3966"/>
    <w:rsid w:val="004E3989"/>
    <w:rsid w:val="004E3994"/>
    <w:rsid w:val="004E3999"/>
    <w:rsid w:val="004E3B36"/>
    <w:rsid w:val="004E3B73"/>
    <w:rsid w:val="004E3C80"/>
    <w:rsid w:val="004E3C87"/>
    <w:rsid w:val="004E3CBF"/>
    <w:rsid w:val="004E3D40"/>
    <w:rsid w:val="004E3E80"/>
    <w:rsid w:val="004E3E96"/>
    <w:rsid w:val="004E3EAA"/>
    <w:rsid w:val="004E3EB4"/>
    <w:rsid w:val="004E3F2E"/>
    <w:rsid w:val="004E3FBB"/>
    <w:rsid w:val="004E3FD1"/>
    <w:rsid w:val="004E3FD6"/>
    <w:rsid w:val="004E3FFE"/>
    <w:rsid w:val="004E4000"/>
    <w:rsid w:val="004E404B"/>
    <w:rsid w:val="004E405D"/>
    <w:rsid w:val="004E41FB"/>
    <w:rsid w:val="004E42B3"/>
    <w:rsid w:val="004E42C3"/>
    <w:rsid w:val="004E42F9"/>
    <w:rsid w:val="004E4324"/>
    <w:rsid w:val="004E43E3"/>
    <w:rsid w:val="004E43F8"/>
    <w:rsid w:val="004E4578"/>
    <w:rsid w:val="004E4597"/>
    <w:rsid w:val="004E45CD"/>
    <w:rsid w:val="004E4640"/>
    <w:rsid w:val="004E4643"/>
    <w:rsid w:val="004E46C2"/>
    <w:rsid w:val="004E4753"/>
    <w:rsid w:val="004E4874"/>
    <w:rsid w:val="004E48A5"/>
    <w:rsid w:val="004E48D4"/>
    <w:rsid w:val="004E495D"/>
    <w:rsid w:val="004E4A33"/>
    <w:rsid w:val="004E4A3D"/>
    <w:rsid w:val="004E4B73"/>
    <w:rsid w:val="004E4B7D"/>
    <w:rsid w:val="004E4B9E"/>
    <w:rsid w:val="004E4C28"/>
    <w:rsid w:val="004E4C52"/>
    <w:rsid w:val="004E4E32"/>
    <w:rsid w:val="004E4E5A"/>
    <w:rsid w:val="004E4E5D"/>
    <w:rsid w:val="004E4E75"/>
    <w:rsid w:val="004E4EA1"/>
    <w:rsid w:val="004E4EA3"/>
    <w:rsid w:val="004E4FB2"/>
    <w:rsid w:val="004E5000"/>
    <w:rsid w:val="004E5016"/>
    <w:rsid w:val="004E5034"/>
    <w:rsid w:val="004E504B"/>
    <w:rsid w:val="004E5081"/>
    <w:rsid w:val="004E5102"/>
    <w:rsid w:val="004E5103"/>
    <w:rsid w:val="004E52A2"/>
    <w:rsid w:val="004E53FE"/>
    <w:rsid w:val="004E5462"/>
    <w:rsid w:val="004E5490"/>
    <w:rsid w:val="004E54FE"/>
    <w:rsid w:val="004E5550"/>
    <w:rsid w:val="004E5583"/>
    <w:rsid w:val="004E55E9"/>
    <w:rsid w:val="004E565D"/>
    <w:rsid w:val="004E566E"/>
    <w:rsid w:val="004E56C3"/>
    <w:rsid w:val="004E5713"/>
    <w:rsid w:val="004E574E"/>
    <w:rsid w:val="004E59AC"/>
    <w:rsid w:val="004E5A2F"/>
    <w:rsid w:val="004E5AE6"/>
    <w:rsid w:val="004E5AED"/>
    <w:rsid w:val="004E5B38"/>
    <w:rsid w:val="004E5C25"/>
    <w:rsid w:val="004E5C52"/>
    <w:rsid w:val="004E5C92"/>
    <w:rsid w:val="004E5CCB"/>
    <w:rsid w:val="004E5DD2"/>
    <w:rsid w:val="004E5E4D"/>
    <w:rsid w:val="004E5E69"/>
    <w:rsid w:val="004E5FF0"/>
    <w:rsid w:val="004E61B2"/>
    <w:rsid w:val="004E61BF"/>
    <w:rsid w:val="004E6238"/>
    <w:rsid w:val="004E62B4"/>
    <w:rsid w:val="004E62D2"/>
    <w:rsid w:val="004E63D5"/>
    <w:rsid w:val="004E6412"/>
    <w:rsid w:val="004E6500"/>
    <w:rsid w:val="004E6541"/>
    <w:rsid w:val="004E657F"/>
    <w:rsid w:val="004E660D"/>
    <w:rsid w:val="004E6649"/>
    <w:rsid w:val="004E6651"/>
    <w:rsid w:val="004E6747"/>
    <w:rsid w:val="004E67D8"/>
    <w:rsid w:val="004E6802"/>
    <w:rsid w:val="004E68EF"/>
    <w:rsid w:val="004E6A1E"/>
    <w:rsid w:val="004E6A7F"/>
    <w:rsid w:val="004E6A8D"/>
    <w:rsid w:val="004E6AF2"/>
    <w:rsid w:val="004E6B07"/>
    <w:rsid w:val="004E6B17"/>
    <w:rsid w:val="004E6B4F"/>
    <w:rsid w:val="004E6B5F"/>
    <w:rsid w:val="004E6BEB"/>
    <w:rsid w:val="004E6BF0"/>
    <w:rsid w:val="004E6C16"/>
    <w:rsid w:val="004E6C8F"/>
    <w:rsid w:val="004E6D55"/>
    <w:rsid w:val="004E6E50"/>
    <w:rsid w:val="004E6FA7"/>
    <w:rsid w:val="004E712C"/>
    <w:rsid w:val="004E71B9"/>
    <w:rsid w:val="004E725D"/>
    <w:rsid w:val="004E72B0"/>
    <w:rsid w:val="004E73A8"/>
    <w:rsid w:val="004E73D8"/>
    <w:rsid w:val="004E7495"/>
    <w:rsid w:val="004E74E8"/>
    <w:rsid w:val="004E763B"/>
    <w:rsid w:val="004E76D5"/>
    <w:rsid w:val="004E773A"/>
    <w:rsid w:val="004E7742"/>
    <w:rsid w:val="004E79A3"/>
    <w:rsid w:val="004E79C7"/>
    <w:rsid w:val="004E7A8B"/>
    <w:rsid w:val="004E7B03"/>
    <w:rsid w:val="004E7B2D"/>
    <w:rsid w:val="004E7BBB"/>
    <w:rsid w:val="004E7BD0"/>
    <w:rsid w:val="004E7C41"/>
    <w:rsid w:val="004E7C50"/>
    <w:rsid w:val="004E7EDD"/>
    <w:rsid w:val="004E7F15"/>
    <w:rsid w:val="004E7F8D"/>
    <w:rsid w:val="004F0146"/>
    <w:rsid w:val="004F0179"/>
    <w:rsid w:val="004F01EE"/>
    <w:rsid w:val="004F0312"/>
    <w:rsid w:val="004F0324"/>
    <w:rsid w:val="004F0337"/>
    <w:rsid w:val="004F03B1"/>
    <w:rsid w:val="004F03B7"/>
    <w:rsid w:val="004F0485"/>
    <w:rsid w:val="004F054B"/>
    <w:rsid w:val="004F05FB"/>
    <w:rsid w:val="004F0663"/>
    <w:rsid w:val="004F0753"/>
    <w:rsid w:val="004F07D2"/>
    <w:rsid w:val="004F081B"/>
    <w:rsid w:val="004F083D"/>
    <w:rsid w:val="004F0924"/>
    <w:rsid w:val="004F0948"/>
    <w:rsid w:val="004F09A4"/>
    <w:rsid w:val="004F09B5"/>
    <w:rsid w:val="004F09E4"/>
    <w:rsid w:val="004F09F2"/>
    <w:rsid w:val="004F0A08"/>
    <w:rsid w:val="004F0B6B"/>
    <w:rsid w:val="004F0C41"/>
    <w:rsid w:val="004F0CDD"/>
    <w:rsid w:val="004F0D63"/>
    <w:rsid w:val="004F0E25"/>
    <w:rsid w:val="004F0E70"/>
    <w:rsid w:val="004F0E97"/>
    <w:rsid w:val="004F0EBD"/>
    <w:rsid w:val="004F0F32"/>
    <w:rsid w:val="004F0F45"/>
    <w:rsid w:val="004F1055"/>
    <w:rsid w:val="004F109C"/>
    <w:rsid w:val="004F1136"/>
    <w:rsid w:val="004F11A5"/>
    <w:rsid w:val="004F11AE"/>
    <w:rsid w:val="004F120A"/>
    <w:rsid w:val="004F121B"/>
    <w:rsid w:val="004F1264"/>
    <w:rsid w:val="004F126E"/>
    <w:rsid w:val="004F12C7"/>
    <w:rsid w:val="004F13AF"/>
    <w:rsid w:val="004F1501"/>
    <w:rsid w:val="004F1576"/>
    <w:rsid w:val="004F15BA"/>
    <w:rsid w:val="004F15EA"/>
    <w:rsid w:val="004F1610"/>
    <w:rsid w:val="004F16B3"/>
    <w:rsid w:val="004F16E3"/>
    <w:rsid w:val="004F1786"/>
    <w:rsid w:val="004F178F"/>
    <w:rsid w:val="004F18CF"/>
    <w:rsid w:val="004F18FA"/>
    <w:rsid w:val="004F190C"/>
    <w:rsid w:val="004F1931"/>
    <w:rsid w:val="004F1984"/>
    <w:rsid w:val="004F19B6"/>
    <w:rsid w:val="004F19FF"/>
    <w:rsid w:val="004F1A14"/>
    <w:rsid w:val="004F1B8F"/>
    <w:rsid w:val="004F1C71"/>
    <w:rsid w:val="004F1C9F"/>
    <w:rsid w:val="004F1CC0"/>
    <w:rsid w:val="004F1CF7"/>
    <w:rsid w:val="004F1D8C"/>
    <w:rsid w:val="004F1E36"/>
    <w:rsid w:val="004F1E9B"/>
    <w:rsid w:val="004F1EC4"/>
    <w:rsid w:val="004F1EC7"/>
    <w:rsid w:val="004F1EDA"/>
    <w:rsid w:val="004F1F28"/>
    <w:rsid w:val="004F1FB2"/>
    <w:rsid w:val="004F2002"/>
    <w:rsid w:val="004F2085"/>
    <w:rsid w:val="004F20B7"/>
    <w:rsid w:val="004F2115"/>
    <w:rsid w:val="004F2139"/>
    <w:rsid w:val="004F213B"/>
    <w:rsid w:val="004F213F"/>
    <w:rsid w:val="004F21C8"/>
    <w:rsid w:val="004F224A"/>
    <w:rsid w:val="004F22FD"/>
    <w:rsid w:val="004F2318"/>
    <w:rsid w:val="004F2320"/>
    <w:rsid w:val="004F234C"/>
    <w:rsid w:val="004F2412"/>
    <w:rsid w:val="004F2462"/>
    <w:rsid w:val="004F24A1"/>
    <w:rsid w:val="004F25D7"/>
    <w:rsid w:val="004F25D9"/>
    <w:rsid w:val="004F2710"/>
    <w:rsid w:val="004F2719"/>
    <w:rsid w:val="004F276F"/>
    <w:rsid w:val="004F280C"/>
    <w:rsid w:val="004F2848"/>
    <w:rsid w:val="004F29A2"/>
    <w:rsid w:val="004F2A35"/>
    <w:rsid w:val="004F2A7F"/>
    <w:rsid w:val="004F2AAC"/>
    <w:rsid w:val="004F2AC8"/>
    <w:rsid w:val="004F2AD7"/>
    <w:rsid w:val="004F2CE1"/>
    <w:rsid w:val="004F2D7E"/>
    <w:rsid w:val="004F2DC4"/>
    <w:rsid w:val="004F2E1D"/>
    <w:rsid w:val="004F2E21"/>
    <w:rsid w:val="004F2E43"/>
    <w:rsid w:val="004F2EB1"/>
    <w:rsid w:val="004F2EE4"/>
    <w:rsid w:val="004F2F12"/>
    <w:rsid w:val="004F2F5B"/>
    <w:rsid w:val="004F2FF5"/>
    <w:rsid w:val="004F30A6"/>
    <w:rsid w:val="004F3125"/>
    <w:rsid w:val="004F31A7"/>
    <w:rsid w:val="004F3268"/>
    <w:rsid w:val="004F3284"/>
    <w:rsid w:val="004F3395"/>
    <w:rsid w:val="004F33A0"/>
    <w:rsid w:val="004F33A8"/>
    <w:rsid w:val="004F344B"/>
    <w:rsid w:val="004F3459"/>
    <w:rsid w:val="004F3491"/>
    <w:rsid w:val="004F349C"/>
    <w:rsid w:val="004F369D"/>
    <w:rsid w:val="004F36B1"/>
    <w:rsid w:val="004F3707"/>
    <w:rsid w:val="004F3754"/>
    <w:rsid w:val="004F383A"/>
    <w:rsid w:val="004F386A"/>
    <w:rsid w:val="004F3942"/>
    <w:rsid w:val="004F3956"/>
    <w:rsid w:val="004F3A95"/>
    <w:rsid w:val="004F3AA6"/>
    <w:rsid w:val="004F3B91"/>
    <w:rsid w:val="004F3BD1"/>
    <w:rsid w:val="004F3BDA"/>
    <w:rsid w:val="004F3BEB"/>
    <w:rsid w:val="004F3DB5"/>
    <w:rsid w:val="004F3E4A"/>
    <w:rsid w:val="004F3EC6"/>
    <w:rsid w:val="004F3EE5"/>
    <w:rsid w:val="004F3F35"/>
    <w:rsid w:val="004F3F4F"/>
    <w:rsid w:val="004F3F8D"/>
    <w:rsid w:val="004F3F93"/>
    <w:rsid w:val="004F3FA8"/>
    <w:rsid w:val="004F4083"/>
    <w:rsid w:val="004F40B6"/>
    <w:rsid w:val="004F40F5"/>
    <w:rsid w:val="004F4153"/>
    <w:rsid w:val="004F41C7"/>
    <w:rsid w:val="004F41DD"/>
    <w:rsid w:val="004F41EF"/>
    <w:rsid w:val="004F41FA"/>
    <w:rsid w:val="004F4317"/>
    <w:rsid w:val="004F4413"/>
    <w:rsid w:val="004F455F"/>
    <w:rsid w:val="004F459B"/>
    <w:rsid w:val="004F45D3"/>
    <w:rsid w:val="004F46BD"/>
    <w:rsid w:val="004F479F"/>
    <w:rsid w:val="004F4828"/>
    <w:rsid w:val="004F4890"/>
    <w:rsid w:val="004F4915"/>
    <w:rsid w:val="004F495E"/>
    <w:rsid w:val="004F4970"/>
    <w:rsid w:val="004F4978"/>
    <w:rsid w:val="004F497B"/>
    <w:rsid w:val="004F4A87"/>
    <w:rsid w:val="004F4C2A"/>
    <w:rsid w:val="004F4DAF"/>
    <w:rsid w:val="004F4E0F"/>
    <w:rsid w:val="004F4E47"/>
    <w:rsid w:val="004F4E5E"/>
    <w:rsid w:val="004F4F63"/>
    <w:rsid w:val="004F4F87"/>
    <w:rsid w:val="004F4FFE"/>
    <w:rsid w:val="004F50B9"/>
    <w:rsid w:val="004F50F2"/>
    <w:rsid w:val="004F50FC"/>
    <w:rsid w:val="004F5110"/>
    <w:rsid w:val="004F513B"/>
    <w:rsid w:val="004F51B9"/>
    <w:rsid w:val="004F51BE"/>
    <w:rsid w:val="004F520E"/>
    <w:rsid w:val="004F521F"/>
    <w:rsid w:val="004F526F"/>
    <w:rsid w:val="004F5355"/>
    <w:rsid w:val="004F536E"/>
    <w:rsid w:val="004F5374"/>
    <w:rsid w:val="004F5415"/>
    <w:rsid w:val="004F551A"/>
    <w:rsid w:val="004F5522"/>
    <w:rsid w:val="004F555C"/>
    <w:rsid w:val="004F5563"/>
    <w:rsid w:val="004F567F"/>
    <w:rsid w:val="004F569B"/>
    <w:rsid w:val="004F56F3"/>
    <w:rsid w:val="004F5989"/>
    <w:rsid w:val="004F5A72"/>
    <w:rsid w:val="004F5ACE"/>
    <w:rsid w:val="004F5AF1"/>
    <w:rsid w:val="004F5B42"/>
    <w:rsid w:val="004F5B9B"/>
    <w:rsid w:val="004F5CC9"/>
    <w:rsid w:val="004F5CFA"/>
    <w:rsid w:val="004F5DF9"/>
    <w:rsid w:val="004F5E42"/>
    <w:rsid w:val="004F5E92"/>
    <w:rsid w:val="004F5EBF"/>
    <w:rsid w:val="004F5EF4"/>
    <w:rsid w:val="004F5F64"/>
    <w:rsid w:val="004F5FDE"/>
    <w:rsid w:val="004F602A"/>
    <w:rsid w:val="004F603D"/>
    <w:rsid w:val="004F60C2"/>
    <w:rsid w:val="004F61B3"/>
    <w:rsid w:val="004F6284"/>
    <w:rsid w:val="004F629E"/>
    <w:rsid w:val="004F62F7"/>
    <w:rsid w:val="004F64A8"/>
    <w:rsid w:val="004F64B7"/>
    <w:rsid w:val="004F6531"/>
    <w:rsid w:val="004F655A"/>
    <w:rsid w:val="004F6675"/>
    <w:rsid w:val="004F6876"/>
    <w:rsid w:val="004F696A"/>
    <w:rsid w:val="004F698B"/>
    <w:rsid w:val="004F6A28"/>
    <w:rsid w:val="004F6B7A"/>
    <w:rsid w:val="004F6B8B"/>
    <w:rsid w:val="004F6BA0"/>
    <w:rsid w:val="004F6BB7"/>
    <w:rsid w:val="004F6BBF"/>
    <w:rsid w:val="004F6BFF"/>
    <w:rsid w:val="004F6C13"/>
    <w:rsid w:val="004F6C1D"/>
    <w:rsid w:val="004F6C5C"/>
    <w:rsid w:val="004F6DFF"/>
    <w:rsid w:val="004F6E44"/>
    <w:rsid w:val="004F6E61"/>
    <w:rsid w:val="004F6FAF"/>
    <w:rsid w:val="004F6FE6"/>
    <w:rsid w:val="004F7041"/>
    <w:rsid w:val="004F70C0"/>
    <w:rsid w:val="004F7183"/>
    <w:rsid w:val="004F7478"/>
    <w:rsid w:val="004F7502"/>
    <w:rsid w:val="004F7590"/>
    <w:rsid w:val="004F7632"/>
    <w:rsid w:val="004F7664"/>
    <w:rsid w:val="004F76EB"/>
    <w:rsid w:val="004F7866"/>
    <w:rsid w:val="004F78A9"/>
    <w:rsid w:val="004F794A"/>
    <w:rsid w:val="004F79A5"/>
    <w:rsid w:val="004F79F3"/>
    <w:rsid w:val="004F7AB1"/>
    <w:rsid w:val="004F7B9F"/>
    <w:rsid w:val="004F7BEB"/>
    <w:rsid w:val="004F7C26"/>
    <w:rsid w:val="004F7D60"/>
    <w:rsid w:val="004F7D62"/>
    <w:rsid w:val="004F7EAF"/>
    <w:rsid w:val="004F7F31"/>
    <w:rsid w:val="0050026E"/>
    <w:rsid w:val="00500329"/>
    <w:rsid w:val="005003C7"/>
    <w:rsid w:val="005003D5"/>
    <w:rsid w:val="0050046C"/>
    <w:rsid w:val="00500489"/>
    <w:rsid w:val="005004BE"/>
    <w:rsid w:val="00500501"/>
    <w:rsid w:val="00500523"/>
    <w:rsid w:val="005005D3"/>
    <w:rsid w:val="005006B4"/>
    <w:rsid w:val="005007BA"/>
    <w:rsid w:val="005008FA"/>
    <w:rsid w:val="005009FA"/>
    <w:rsid w:val="00500A34"/>
    <w:rsid w:val="00500A3F"/>
    <w:rsid w:val="00500A49"/>
    <w:rsid w:val="00500A73"/>
    <w:rsid w:val="00500B1D"/>
    <w:rsid w:val="00500E51"/>
    <w:rsid w:val="00500F4D"/>
    <w:rsid w:val="00500F5C"/>
    <w:rsid w:val="00500F91"/>
    <w:rsid w:val="00500FDC"/>
    <w:rsid w:val="0050101F"/>
    <w:rsid w:val="00501036"/>
    <w:rsid w:val="00501063"/>
    <w:rsid w:val="005010D3"/>
    <w:rsid w:val="00501102"/>
    <w:rsid w:val="00501130"/>
    <w:rsid w:val="00501176"/>
    <w:rsid w:val="00501246"/>
    <w:rsid w:val="00501248"/>
    <w:rsid w:val="005012F9"/>
    <w:rsid w:val="00501320"/>
    <w:rsid w:val="005013D5"/>
    <w:rsid w:val="005013D8"/>
    <w:rsid w:val="0050149A"/>
    <w:rsid w:val="005014B5"/>
    <w:rsid w:val="005014C8"/>
    <w:rsid w:val="00501564"/>
    <w:rsid w:val="0050157A"/>
    <w:rsid w:val="005015A0"/>
    <w:rsid w:val="00501604"/>
    <w:rsid w:val="00501694"/>
    <w:rsid w:val="005017B7"/>
    <w:rsid w:val="005017B8"/>
    <w:rsid w:val="005018B2"/>
    <w:rsid w:val="005019D0"/>
    <w:rsid w:val="00501A70"/>
    <w:rsid w:val="00501A98"/>
    <w:rsid w:val="00501AF4"/>
    <w:rsid w:val="00501AF9"/>
    <w:rsid w:val="00501CF3"/>
    <w:rsid w:val="00501E20"/>
    <w:rsid w:val="00501E54"/>
    <w:rsid w:val="00501FDA"/>
    <w:rsid w:val="005020A0"/>
    <w:rsid w:val="005020B7"/>
    <w:rsid w:val="0050217C"/>
    <w:rsid w:val="005021FF"/>
    <w:rsid w:val="00502202"/>
    <w:rsid w:val="0050237A"/>
    <w:rsid w:val="0050247B"/>
    <w:rsid w:val="00502504"/>
    <w:rsid w:val="00502507"/>
    <w:rsid w:val="0050255F"/>
    <w:rsid w:val="00502566"/>
    <w:rsid w:val="0050262D"/>
    <w:rsid w:val="0050266F"/>
    <w:rsid w:val="00502776"/>
    <w:rsid w:val="005027A1"/>
    <w:rsid w:val="005027CC"/>
    <w:rsid w:val="005027E4"/>
    <w:rsid w:val="00502888"/>
    <w:rsid w:val="005028F3"/>
    <w:rsid w:val="00502937"/>
    <w:rsid w:val="00502941"/>
    <w:rsid w:val="0050294A"/>
    <w:rsid w:val="005029A9"/>
    <w:rsid w:val="00502AB9"/>
    <w:rsid w:val="00502B56"/>
    <w:rsid w:val="00502B9C"/>
    <w:rsid w:val="00502BCE"/>
    <w:rsid w:val="00502C73"/>
    <w:rsid w:val="00502C80"/>
    <w:rsid w:val="00502DEA"/>
    <w:rsid w:val="00502E1C"/>
    <w:rsid w:val="00502FD2"/>
    <w:rsid w:val="00503086"/>
    <w:rsid w:val="0050308A"/>
    <w:rsid w:val="0050315A"/>
    <w:rsid w:val="00503198"/>
    <w:rsid w:val="005031C2"/>
    <w:rsid w:val="0050321C"/>
    <w:rsid w:val="0050324C"/>
    <w:rsid w:val="0050329E"/>
    <w:rsid w:val="005032E5"/>
    <w:rsid w:val="0050337E"/>
    <w:rsid w:val="0050346D"/>
    <w:rsid w:val="005034CB"/>
    <w:rsid w:val="005034D7"/>
    <w:rsid w:val="0050354D"/>
    <w:rsid w:val="0050369D"/>
    <w:rsid w:val="005036C5"/>
    <w:rsid w:val="00503720"/>
    <w:rsid w:val="005037C8"/>
    <w:rsid w:val="005037EE"/>
    <w:rsid w:val="005038C4"/>
    <w:rsid w:val="0050393B"/>
    <w:rsid w:val="00503963"/>
    <w:rsid w:val="005039AA"/>
    <w:rsid w:val="00503B2E"/>
    <w:rsid w:val="00503BB7"/>
    <w:rsid w:val="00503C07"/>
    <w:rsid w:val="00503C54"/>
    <w:rsid w:val="00503C9C"/>
    <w:rsid w:val="00503C9E"/>
    <w:rsid w:val="00503CA1"/>
    <w:rsid w:val="00503CA7"/>
    <w:rsid w:val="00503CFA"/>
    <w:rsid w:val="00503D2D"/>
    <w:rsid w:val="00503D30"/>
    <w:rsid w:val="00503DF1"/>
    <w:rsid w:val="00503E42"/>
    <w:rsid w:val="00503E47"/>
    <w:rsid w:val="00503EC0"/>
    <w:rsid w:val="00503EEB"/>
    <w:rsid w:val="00503F06"/>
    <w:rsid w:val="00503F9E"/>
    <w:rsid w:val="00503FAA"/>
    <w:rsid w:val="00503FFF"/>
    <w:rsid w:val="00504008"/>
    <w:rsid w:val="005040FD"/>
    <w:rsid w:val="0050410D"/>
    <w:rsid w:val="00504205"/>
    <w:rsid w:val="0050423B"/>
    <w:rsid w:val="00504311"/>
    <w:rsid w:val="0050433D"/>
    <w:rsid w:val="0050444E"/>
    <w:rsid w:val="005044B6"/>
    <w:rsid w:val="0050455C"/>
    <w:rsid w:val="005045CC"/>
    <w:rsid w:val="00504671"/>
    <w:rsid w:val="0050474A"/>
    <w:rsid w:val="00504800"/>
    <w:rsid w:val="0050480A"/>
    <w:rsid w:val="0050488A"/>
    <w:rsid w:val="005048F3"/>
    <w:rsid w:val="0050492E"/>
    <w:rsid w:val="00504962"/>
    <w:rsid w:val="00504986"/>
    <w:rsid w:val="00504994"/>
    <w:rsid w:val="005049A8"/>
    <w:rsid w:val="00504B91"/>
    <w:rsid w:val="00504BEE"/>
    <w:rsid w:val="00504D18"/>
    <w:rsid w:val="00504DA3"/>
    <w:rsid w:val="00504E61"/>
    <w:rsid w:val="00504E64"/>
    <w:rsid w:val="00504E91"/>
    <w:rsid w:val="00504FA6"/>
    <w:rsid w:val="00504FF1"/>
    <w:rsid w:val="00505097"/>
    <w:rsid w:val="005051B7"/>
    <w:rsid w:val="00505224"/>
    <w:rsid w:val="00505322"/>
    <w:rsid w:val="00505390"/>
    <w:rsid w:val="005053E4"/>
    <w:rsid w:val="005053E5"/>
    <w:rsid w:val="00505456"/>
    <w:rsid w:val="005054F7"/>
    <w:rsid w:val="00505535"/>
    <w:rsid w:val="00505540"/>
    <w:rsid w:val="005056C5"/>
    <w:rsid w:val="005056DA"/>
    <w:rsid w:val="005057BF"/>
    <w:rsid w:val="00505848"/>
    <w:rsid w:val="005058E7"/>
    <w:rsid w:val="0050597C"/>
    <w:rsid w:val="00505AE2"/>
    <w:rsid w:val="00505BEA"/>
    <w:rsid w:val="00505C0C"/>
    <w:rsid w:val="00505C11"/>
    <w:rsid w:val="00505D1D"/>
    <w:rsid w:val="00505D4E"/>
    <w:rsid w:val="00505D5D"/>
    <w:rsid w:val="00505D71"/>
    <w:rsid w:val="00505E71"/>
    <w:rsid w:val="00505E81"/>
    <w:rsid w:val="00505EAD"/>
    <w:rsid w:val="00506044"/>
    <w:rsid w:val="00506085"/>
    <w:rsid w:val="005060FC"/>
    <w:rsid w:val="0050611B"/>
    <w:rsid w:val="005061FF"/>
    <w:rsid w:val="00506216"/>
    <w:rsid w:val="0050621E"/>
    <w:rsid w:val="00506239"/>
    <w:rsid w:val="005062EE"/>
    <w:rsid w:val="0050630C"/>
    <w:rsid w:val="00506345"/>
    <w:rsid w:val="00506402"/>
    <w:rsid w:val="00506426"/>
    <w:rsid w:val="00506451"/>
    <w:rsid w:val="00506460"/>
    <w:rsid w:val="00506483"/>
    <w:rsid w:val="005064B7"/>
    <w:rsid w:val="005064EF"/>
    <w:rsid w:val="00506535"/>
    <w:rsid w:val="00506542"/>
    <w:rsid w:val="00506550"/>
    <w:rsid w:val="00506569"/>
    <w:rsid w:val="005065DB"/>
    <w:rsid w:val="00506829"/>
    <w:rsid w:val="0050685C"/>
    <w:rsid w:val="0050685E"/>
    <w:rsid w:val="005068C9"/>
    <w:rsid w:val="005068E0"/>
    <w:rsid w:val="005069EF"/>
    <w:rsid w:val="00506A74"/>
    <w:rsid w:val="00506AA2"/>
    <w:rsid w:val="00506AAA"/>
    <w:rsid w:val="00506B4E"/>
    <w:rsid w:val="00506BA3"/>
    <w:rsid w:val="00506BD9"/>
    <w:rsid w:val="00506C1C"/>
    <w:rsid w:val="00506C6B"/>
    <w:rsid w:val="00506C88"/>
    <w:rsid w:val="00506DDE"/>
    <w:rsid w:val="00506E3C"/>
    <w:rsid w:val="00506E7E"/>
    <w:rsid w:val="00506F34"/>
    <w:rsid w:val="00506F99"/>
    <w:rsid w:val="0050700E"/>
    <w:rsid w:val="00507084"/>
    <w:rsid w:val="005070A4"/>
    <w:rsid w:val="005070B2"/>
    <w:rsid w:val="0050711D"/>
    <w:rsid w:val="0050713D"/>
    <w:rsid w:val="00507173"/>
    <w:rsid w:val="00507190"/>
    <w:rsid w:val="00507222"/>
    <w:rsid w:val="0050724A"/>
    <w:rsid w:val="005073E5"/>
    <w:rsid w:val="005074D4"/>
    <w:rsid w:val="00507544"/>
    <w:rsid w:val="0050765A"/>
    <w:rsid w:val="005076E1"/>
    <w:rsid w:val="005076FB"/>
    <w:rsid w:val="005077CF"/>
    <w:rsid w:val="005078BE"/>
    <w:rsid w:val="005078C6"/>
    <w:rsid w:val="0050795F"/>
    <w:rsid w:val="005079BB"/>
    <w:rsid w:val="00507A12"/>
    <w:rsid w:val="00507B6A"/>
    <w:rsid w:val="00507BE9"/>
    <w:rsid w:val="00507F38"/>
    <w:rsid w:val="00507F45"/>
    <w:rsid w:val="00510004"/>
    <w:rsid w:val="00510023"/>
    <w:rsid w:val="00510094"/>
    <w:rsid w:val="005100BF"/>
    <w:rsid w:val="005103A0"/>
    <w:rsid w:val="005103AF"/>
    <w:rsid w:val="00510443"/>
    <w:rsid w:val="00510453"/>
    <w:rsid w:val="0051045D"/>
    <w:rsid w:val="00510476"/>
    <w:rsid w:val="00510497"/>
    <w:rsid w:val="005104ED"/>
    <w:rsid w:val="00510513"/>
    <w:rsid w:val="0051054A"/>
    <w:rsid w:val="0051067C"/>
    <w:rsid w:val="0051068A"/>
    <w:rsid w:val="005106D4"/>
    <w:rsid w:val="00510778"/>
    <w:rsid w:val="0051082D"/>
    <w:rsid w:val="005108E8"/>
    <w:rsid w:val="00510904"/>
    <w:rsid w:val="0051093B"/>
    <w:rsid w:val="00510A13"/>
    <w:rsid w:val="00510AC6"/>
    <w:rsid w:val="00510B49"/>
    <w:rsid w:val="00510B9D"/>
    <w:rsid w:val="00510BD8"/>
    <w:rsid w:val="00510BDC"/>
    <w:rsid w:val="00510C7C"/>
    <w:rsid w:val="00510C89"/>
    <w:rsid w:val="00510E98"/>
    <w:rsid w:val="00510E99"/>
    <w:rsid w:val="00510EDD"/>
    <w:rsid w:val="00510F60"/>
    <w:rsid w:val="0051101F"/>
    <w:rsid w:val="00511038"/>
    <w:rsid w:val="00511078"/>
    <w:rsid w:val="00511107"/>
    <w:rsid w:val="00511126"/>
    <w:rsid w:val="00511172"/>
    <w:rsid w:val="005111BC"/>
    <w:rsid w:val="00511234"/>
    <w:rsid w:val="00511274"/>
    <w:rsid w:val="00511279"/>
    <w:rsid w:val="0051128B"/>
    <w:rsid w:val="00511335"/>
    <w:rsid w:val="0051136B"/>
    <w:rsid w:val="00511449"/>
    <w:rsid w:val="00511535"/>
    <w:rsid w:val="005115DA"/>
    <w:rsid w:val="00511714"/>
    <w:rsid w:val="005117E4"/>
    <w:rsid w:val="00511801"/>
    <w:rsid w:val="00511875"/>
    <w:rsid w:val="00511876"/>
    <w:rsid w:val="005118DE"/>
    <w:rsid w:val="005119FD"/>
    <w:rsid w:val="00511A83"/>
    <w:rsid w:val="00511B3E"/>
    <w:rsid w:val="00511E06"/>
    <w:rsid w:val="00511E1E"/>
    <w:rsid w:val="00511EC1"/>
    <w:rsid w:val="00511F23"/>
    <w:rsid w:val="00511F3B"/>
    <w:rsid w:val="00511FEF"/>
    <w:rsid w:val="00512066"/>
    <w:rsid w:val="0051207C"/>
    <w:rsid w:val="005120AC"/>
    <w:rsid w:val="005121A8"/>
    <w:rsid w:val="005121BB"/>
    <w:rsid w:val="005121C8"/>
    <w:rsid w:val="0051238D"/>
    <w:rsid w:val="0051245F"/>
    <w:rsid w:val="00512658"/>
    <w:rsid w:val="005126CA"/>
    <w:rsid w:val="0051273F"/>
    <w:rsid w:val="005127DD"/>
    <w:rsid w:val="0051282C"/>
    <w:rsid w:val="00512856"/>
    <w:rsid w:val="0051285B"/>
    <w:rsid w:val="005128DF"/>
    <w:rsid w:val="0051293E"/>
    <w:rsid w:val="00512965"/>
    <w:rsid w:val="00512988"/>
    <w:rsid w:val="00512A02"/>
    <w:rsid w:val="00512A0B"/>
    <w:rsid w:val="00512A2A"/>
    <w:rsid w:val="00512AC1"/>
    <w:rsid w:val="00512AE6"/>
    <w:rsid w:val="00512B74"/>
    <w:rsid w:val="00512B95"/>
    <w:rsid w:val="00512C50"/>
    <w:rsid w:val="00512C79"/>
    <w:rsid w:val="00512CE3"/>
    <w:rsid w:val="00512D56"/>
    <w:rsid w:val="00512E57"/>
    <w:rsid w:val="00513014"/>
    <w:rsid w:val="00513053"/>
    <w:rsid w:val="00513061"/>
    <w:rsid w:val="00513071"/>
    <w:rsid w:val="0051309D"/>
    <w:rsid w:val="005130CC"/>
    <w:rsid w:val="00513103"/>
    <w:rsid w:val="00513111"/>
    <w:rsid w:val="00513129"/>
    <w:rsid w:val="00513148"/>
    <w:rsid w:val="00513163"/>
    <w:rsid w:val="0051334A"/>
    <w:rsid w:val="00513400"/>
    <w:rsid w:val="00513453"/>
    <w:rsid w:val="005136B5"/>
    <w:rsid w:val="005136C9"/>
    <w:rsid w:val="00513823"/>
    <w:rsid w:val="0051386F"/>
    <w:rsid w:val="005138C8"/>
    <w:rsid w:val="005138FD"/>
    <w:rsid w:val="00513901"/>
    <w:rsid w:val="005139EC"/>
    <w:rsid w:val="005139FD"/>
    <w:rsid w:val="00513A15"/>
    <w:rsid w:val="00513AF7"/>
    <w:rsid w:val="00513C07"/>
    <w:rsid w:val="00513C15"/>
    <w:rsid w:val="00513C7D"/>
    <w:rsid w:val="00513C80"/>
    <w:rsid w:val="00513D29"/>
    <w:rsid w:val="00513E79"/>
    <w:rsid w:val="00513E7F"/>
    <w:rsid w:val="00513E9B"/>
    <w:rsid w:val="00513FBB"/>
    <w:rsid w:val="0051408C"/>
    <w:rsid w:val="005140E2"/>
    <w:rsid w:val="00514297"/>
    <w:rsid w:val="005142CB"/>
    <w:rsid w:val="005143D7"/>
    <w:rsid w:val="005144D1"/>
    <w:rsid w:val="00514631"/>
    <w:rsid w:val="00514770"/>
    <w:rsid w:val="00514784"/>
    <w:rsid w:val="00514888"/>
    <w:rsid w:val="005148A3"/>
    <w:rsid w:val="005148D2"/>
    <w:rsid w:val="00514955"/>
    <w:rsid w:val="00514A88"/>
    <w:rsid w:val="00514ACC"/>
    <w:rsid w:val="00514AE6"/>
    <w:rsid w:val="00514B6D"/>
    <w:rsid w:val="00514B7F"/>
    <w:rsid w:val="00514B87"/>
    <w:rsid w:val="00514BD7"/>
    <w:rsid w:val="00514DC9"/>
    <w:rsid w:val="00514E9D"/>
    <w:rsid w:val="00514EC0"/>
    <w:rsid w:val="00514F5A"/>
    <w:rsid w:val="00514F98"/>
    <w:rsid w:val="00514FEB"/>
    <w:rsid w:val="0051501E"/>
    <w:rsid w:val="00515043"/>
    <w:rsid w:val="00515063"/>
    <w:rsid w:val="00515176"/>
    <w:rsid w:val="00515273"/>
    <w:rsid w:val="005152EF"/>
    <w:rsid w:val="005153D8"/>
    <w:rsid w:val="00515415"/>
    <w:rsid w:val="0051542B"/>
    <w:rsid w:val="00515453"/>
    <w:rsid w:val="00515556"/>
    <w:rsid w:val="005155F9"/>
    <w:rsid w:val="00515678"/>
    <w:rsid w:val="005156B4"/>
    <w:rsid w:val="00515720"/>
    <w:rsid w:val="00515800"/>
    <w:rsid w:val="005158A9"/>
    <w:rsid w:val="0051597A"/>
    <w:rsid w:val="00515A00"/>
    <w:rsid w:val="00515A14"/>
    <w:rsid w:val="00515BB5"/>
    <w:rsid w:val="00515BCB"/>
    <w:rsid w:val="00515CDF"/>
    <w:rsid w:val="00515DC4"/>
    <w:rsid w:val="00515E23"/>
    <w:rsid w:val="00515E5E"/>
    <w:rsid w:val="00515E6A"/>
    <w:rsid w:val="00515ECB"/>
    <w:rsid w:val="00515F04"/>
    <w:rsid w:val="00515F05"/>
    <w:rsid w:val="00515F25"/>
    <w:rsid w:val="00515F5C"/>
    <w:rsid w:val="00516061"/>
    <w:rsid w:val="00516261"/>
    <w:rsid w:val="005162B7"/>
    <w:rsid w:val="005162EE"/>
    <w:rsid w:val="005163C3"/>
    <w:rsid w:val="005164DB"/>
    <w:rsid w:val="005164EC"/>
    <w:rsid w:val="005166D9"/>
    <w:rsid w:val="00516755"/>
    <w:rsid w:val="00516778"/>
    <w:rsid w:val="00516A20"/>
    <w:rsid w:val="00516A4F"/>
    <w:rsid w:val="00516AC0"/>
    <w:rsid w:val="00516ADB"/>
    <w:rsid w:val="00516B48"/>
    <w:rsid w:val="00516B65"/>
    <w:rsid w:val="00516B91"/>
    <w:rsid w:val="00516BEF"/>
    <w:rsid w:val="00516CC5"/>
    <w:rsid w:val="00516CF1"/>
    <w:rsid w:val="00516CFB"/>
    <w:rsid w:val="00516D1B"/>
    <w:rsid w:val="00516D50"/>
    <w:rsid w:val="00516D75"/>
    <w:rsid w:val="00516DBB"/>
    <w:rsid w:val="00516E73"/>
    <w:rsid w:val="005170D1"/>
    <w:rsid w:val="00517102"/>
    <w:rsid w:val="0051716D"/>
    <w:rsid w:val="005171DD"/>
    <w:rsid w:val="00517326"/>
    <w:rsid w:val="00517394"/>
    <w:rsid w:val="005173B2"/>
    <w:rsid w:val="005173E2"/>
    <w:rsid w:val="005173F2"/>
    <w:rsid w:val="005174E5"/>
    <w:rsid w:val="005175AC"/>
    <w:rsid w:val="005175C9"/>
    <w:rsid w:val="005177CC"/>
    <w:rsid w:val="00517870"/>
    <w:rsid w:val="00517B26"/>
    <w:rsid w:val="00517B4A"/>
    <w:rsid w:val="00517B92"/>
    <w:rsid w:val="00517C96"/>
    <w:rsid w:val="00517DAC"/>
    <w:rsid w:val="00517E85"/>
    <w:rsid w:val="00517EF3"/>
    <w:rsid w:val="00517F91"/>
    <w:rsid w:val="0052001A"/>
    <w:rsid w:val="005201BF"/>
    <w:rsid w:val="005201C3"/>
    <w:rsid w:val="005202CA"/>
    <w:rsid w:val="00520335"/>
    <w:rsid w:val="0052035F"/>
    <w:rsid w:val="00520400"/>
    <w:rsid w:val="005204B6"/>
    <w:rsid w:val="005204CA"/>
    <w:rsid w:val="00520559"/>
    <w:rsid w:val="0052068D"/>
    <w:rsid w:val="00520726"/>
    <w:rsid w:val="00520878"/>
    <w:rsid w:val="0052088B"/>
    <w:rsid w:val="0052091F"/>
    <w:rsid w:val="0052092E"/>
    <w:rsid w:val="0052099F"/>
    <w:rsid w:val="005209C0"/>
    <w:rsid w:val="00520B1E"/>
    <w:rsid w:val="00520B4A"/>
    <w:rsid w:val="00520C59"/>
    <w:rsid w:val="00520C63"/>
    <w:rsid w:val="00520CC3"/>
    <w:rsid w:val="00520D1A"/>
    <w:rsid w:val="00520EB8"/>
    <w:rsid w:val="00520F41"/>
    <w:rsid w:val="0052102D"/>
    <w:rsid w:val="00521114"/>
    <w:rsid w:val="0052121E"/>
    <w:rsid w:val="00521223"/>
    <w:rsid w:val="00521268"/>
    <w:rsid w:val="00521293"/>
    <w:rsid w:val="0052129C"/>
    <w:rsid w:val="005212B4"/>
    <w:rsid w:val="00521358"/>
    <w:rsid w:val="0052149C"/>
    <w:rsid w:val="0052153A"/>
    <w:rsid w:val="00521579"/>
    <w:rsid w:val="00521619"/>
    <w:rsid w:val="005216C7"/>
    <w:rsid w:val="0052177D"/>
    <w:rsid w:val="0052178B"/>
    <w:rsid w:val="00521815"/>
    <w:rsid w:val="005218DC"/>
    <w:rsid w:val="005219B1"/>
    <w:rsid w:val="00521A0A"/>
    <w:rsid w:val="00521A96"/>
    <w:rsid w:val="00521AAD"/>
    <w:rsid w:val="00521ACD"/>
    <w:rsid w:val="00521B80"/>
    <w:rsid w:val="00521BCF"/>
    <w:rsid w:val="00521C0B"/>
    <w:rsid w:val="00521C0D"/>
    <w:rsid w:val="00521D0C"/>
    <w:rsid w:val="00521E2B"/>
    <w:rsid w:val="00521F13"/>
    <w:rsid w:val="00521F6C"/>
    <w:rsid w:val="00521FA0"/>
    <w:rsid w:val="00522276"/>
    <w:rsid w:val="005222E5"/>
    <w:rsid w:val="0052232F"/>
    <w:rsid w:val="0052246B"/>
    <w:rsid w:val="005224A2"/>
    <w:rsid w:val="00522572"/>
    <w:rsid w:val="0052259F"/>
    <w:rsid w:val="005225DF"/>
    <w:rsid w:val="00522662"/>
    <w:rsid w:val="0052273C"/>
    <w:rsid w:val="005227A3"/>
    <w:rsid w:val="005227C5"/>
    <w:rsid w:val="0052282D"/>
    <w:rsid w:val="00522873"/>
    <w:rsid w:val="00522A68"/>
    <w:rsid w:val="00522B52"/>
    <w:rsid w:val="00522BB0"/>
    <w:rsid w:val="00522CB6"/>
    <w:rsid w:val="00522CB9"/>
    <w:rsid w:val="00522E7A"/>
    <w:rsid w:val="00522FC3"/>
    <w:rsid w:val="00522FF6"/>
    <w:rsid w:val="0052301C"/>
    <w:rsid w:val="005230A0"/>
    <w:rsid w:val="005230E6"/>
    <w:rsid w:val="005230EF"/>
    <w:rsid w:val="005230F1"/>
    <w:rsid w:val="0052313C"/>
    <w:rsid w:val="0052316C"/>
    <w:rsid w:val="0052317F"/>
    <w:rsid w:val="0052319D"/>
    <w:rsid w:val="00523248"/>
    <w:rsid w:val="0052324A"/>
    <w:rsid w:val="00523281"/>
    <w:rsid w:val="005232D1"/>
    <w:rsid w:val="0052333B"/>
    <w:rsid w:val="005234DC"/>
    <w:rsid w:val="00523549"/>
    <w:rsid w:val="005235F8"/>
    <w:rsid w:val="00523613"/>
    <w:rsid w:val="005236E2"/>
    <w:rsid w:val="005236EB"/>
    <w:rsid w:val="0052370A"/>
    <w:rsid w:val="00523778"/>
    <w:rsid w:val="00523A1B"/>
    <w:rsid w:val="00523A72"/>
    <w:rsid w:val="00523B21"/>
    <w:rsid w:val="00523B7A"/>
    <w:rsid w:val="00523BF5"/>
    <w:rsid w:val="00523C63"/>
    <w:rsid w:val="00523CFD"/>
    <w:rsid w:val="00523DA0"/>
    <w:rsid w:val="00523DA4"/>
    <w:rsid w:val="00523E6F"/>
    <w:rsid w:val="00523E7C"/>
    <w:rsid w:val="00523F57"/>
    <w:rsid w:val="00524008"/>
    <w:rsid w:val="0052400A"/>
    <w:rsid w:val="005240AB"/>
    <w:rsid w:val="005240EC"/>
    <w:rsid w:val="00524131"/>
    <w:rsid w:val="00524289"/>
    <w:rsid w:val="0052428F"/>
    <w:rsid w:val="00524296"/>
    <w:rsid w:val="005243B1"/>
    <w:rsid w:val="0052440B"/>
    <w:rsid w:val="005244E4"/>
    <w:rsid w:val="0052451F"/>
    <w:rsid w:val="0052455F"/>
    <w:rsid w:val="00524680"/>
    <w:rsid w:val="00524819"/>
    <w:rsid w:val="00524827"/>
    <w:rsid w:val="00524865"/>
    <w:rsid w:val="0052487E"/>
    <w:rsid w:val="00524941"/>
    <w:rsid w:val="005249C1"/>
    <w:rsid w:val="00524A2C"/>
    <w:rsid w:val="00524A94"/>
    <w:rsid w:val="00524A9D"/>
    <w:rsid w:val="00524B18"/>
    <w:rsid w:val="00524B98"/>
    <w:rsid w:val="00524C82"/>
    <w:rsid w:val="00524D8F"/>
    <w:rsid w:val="00524DFC"/>
    <w:rsid w:val="00524F1C"/>
    <w:rsid w:val="00524F24"/>
    <w:rsid w:val="00524F5B"/>
    <w:rsid w:val="00524FF0"/>
    <w:rsid w:val="00525065"/>
    <w:rsid w:val="005250A9"/>
    <w:rsid w:val="005250D6"/>
    <w:rsid w:val="00525152"/>
    <w:rsid w:val="0052522B"/>
    <w:rsid w:val="0052526C"/>
    <w:rsid w:val="005252EC"/>
    <w:rsid w:val="00525306"/>
    <w:rsid w:val="0052538E"/>
    <w:rsid w:val="005254C7"/>
    <w:rsid w:val="00525503"/>
    <w:rsid w:val="00525507"/>
    <w:rsid w:val="00525594"/>
    <w:rsid w:val="005255A0"/>
    <w:rsid w:val="005255CD"/>
    <w:rsid w:val="005255EE"/>
    <w:rsid w:val="005255FC"/>
    <w:rsid w:val="00525638"/>
    <w:rsid w:val="005256C9"/>
    <w:rsid w:val="00525759"/>
    <w:rsid w:val="005257A3"/>
    <w:rsid w:val="005257D1"/>
    <w:rsid w:val="00525855"/>
    <w:rsid w:val="005258B4"/>
    <w:rsid w:val="005259F4"/>
    <w:rsid w:val="00525B34"/>
    <w:rsid w:val="00525BDC"/>
    <w:rsid w:val="00525BF3"/>
    <w:rsid w:val="00525C06"/>
    <w:rsid w:val="00525C0E"/>
    <w:rsid w:val="00525D27"/>
    <w:rsid w:val="00525D36"/>
    <w:rsid w:val="00525D3F"/>
    <w:rsid w:val="00525DD2"/>
    <w:rsid w:val="00525F04"/>
    <w:rsid w:val="00526056"/>
    <w:rsid w:val="00526115"/>
    <w:rsid w:val="00526186"/>
    <w:rsid w:val="005261F4"/>
    <w:rsid w:val="00526259"/>
    <w:rsid w:val="0052629A"/>
    <w:rsid w:val="005262B4"/>
    <w:rsid w:val="0052649D"/>
    <w:rsid w:val="0052657C"/>
    <w:rsid w:val="005265EF"/>
    <w:rsid w:val="00526643"/>
    <w:rsid w:val="00526688"/>
    <w:rsid w:val="00526735"/>
    <w:rsid w:val="005267A9"/>
    <w:rsid w:val="00526884"/>
    <w:rsid w:val="005268F8"/>
    <w:rsid w:val="00526A4B"/>
    <w:rsid w:val="00526A76"/>
    <w:rsid w:val="00526B05"/>
    <w:rsid w:val="00526B2F"/>
    <w:rsid w:val="00526C14"/>
    <w:rsid w:val="00526C5F"/>
    <w:rsid w:val="00526C70"/>
    <w:rsid w:val="00526C9D"/>
    <w:rsid w:val="00526DB7"/>
    <w:rsid w:val="00526EB8"/>
    <w:rsid w:val="00526F1D"/>
    <w:rsid w:val="00526F1E"/>
    <w:rsid w:val="00526F92"/>
    <w:rsid w:val="00526F9B"/>
    <w:rsid w:val="00526FDE"/>
    <w:rsid w:val="00527049"/>
    <w:rsid w:val="00527053"/>
    <w:rsid w:val="00527081"/>
    <w:rsid w:val="005270D1"/>
    <w:rsid w:val="005270FD"/>
    <w:rsid w:val="005271B5"/>
    <w:rsid w:val="00527265"/>
    <w:rsid w:val="00527284"/>
    <w:rsid w:val="00527287"/>
    <w:rsid w:val="005272EA"/>
    <w:rsid w:val="00527301"/>
    <w:rsid w:val="005273A4"/>
    <w:rsid w:val="00527481"/>
    <w:rsid w:val="0052748B"/>
    <w:rsid w:val="0052748E"/>
    <w:rsid w:val="005274F7"/>
    <w:rsid w:val="00527504"/>
    <w:rsid w:val="00527513"/>
    <w:rsid w:val="0052755C"/>
    <w:rsid w:val="00527605"/>
    <w:rsid w:val="00527644"/>
    <w:rsid w:val="005276B8"/>
    <w:rsid w:val="00527755"/>
    <w:rsid w:val="0052777F"/>
    <w:rsid w:val="00527839"/>
    <w:rsid w:val="00527899"/>
    <w:rsid w:val="0052791A"/>
    <w:rsid w:val="0052792F"/>
    <w:rsid w:val="0052796E"/>
    <w:rsid w:val="00527992"/>
    <w:rsid w:val="005279AC"/>
    <w:rsid w:val="00527A4A"/>
    <w:rsid w:val="00527AF3"/>
    <w:rsid w:val="00527B08"/>
    <w:rsid w:val="00527B78"/>
    <w:rsid w:val="00527B8B"/>
    <w:rsid w:val="00527BED"/>
    <w:rsid w:val="00527C06"/>
    <w:rsid w:val="00527D0F"/>
    <w:rsid w:val="00527D6F"/>
    <w:rsid w:val="00527DAA"/>
    <w:rsid w:val="00527E3D"/>
    <w:rsid w:val="00527F10"/>
    <w:rsid w:val="00527FC2"/>
    <w:rsid w:val="005300E4"/>
    <w:rsid w:val="00530154"/>
    <w:rsid w:val="00530187"/>
    <w:rsid w:val="005301C1"/>
    <w:rsid w:val="00530206"/>
    <w:rsid w:val="005302D1"/>
    <w:rsid w:val="005302D3"/>
    <w:rsid w:val="00530334"/>
    <w:rsid w:val="00530426"/>
    <w:rsid w:val="0053049D"/>
    <w:rsid w:val="005304F1"/>
    <w:rsid w:val="00530646"/>
    <w:rsid w:val="0053068A"/>
    <w:rsid w:val="00530849"/>
    <w:rsid w:val="0053092B"/>
    <w:rsid w:val="00530A84"/>
    <w:rsid w:val="00530A87"/>
    <w:rsid w:val="00530AFE"/>
    <w:rsid w:val="00530B15"/>
    <w:rsid w:val="00530BBD"/>
    <w:rsid w:val="00530BF5"/>
    <w:rsid w:val="00530BFD"/>
    <w:rsid w:val="00530CEA"/>
    <w:rsid w:val="00530CF1"/>
    <w:rsid w:val="00530DE3"/>
    <w:rsid w:val="00530DFA"/>
    <w:rsid w:val="00530F8F"/>
    <w:rsid w:val="00530FB3"/>
    <w:rsid w:val="00530FF3"/>
    <w:rsid w:val="00531083"/>
    <w:rsid w:val="0053108D"/>
    <w:rsid w:val="0053114E"/>
    <w:rsid w:val="00531226"/>
    <w:rsid w:val="005314C4"/>
    <w:rsid w:val="00531569"/>
    <w:rsid w:val="00531591"/>
    <w:rsid w:val="00531594"/>
    <w:rsid w:val="005315AE"/>
    <w:rsid w:val="00531621"/>
    <w:rsid w:val="00531658"/>
    <w:rsid w:val="0053165B"/>
    <w:rsid w:val="00531693"/>
    <w:rsid w:val="005316E6"/>
    <w:rsid w:val="005317D5"/>
    <w:rsid w:val="005317E4"/>
    <w:rsid w:val="00531830"/>
    <w:rsid w:val="005319EA"/>
    <w:rsid w:val="00531A62"/>
    <w:rsid w:val="00531ADD"/>
    <w:rsid w:val="00531C66"/>
    <w:rsid w:val="00531D0D"/>
    <w:rsid w:val="00531DEC"/>
    <w:rsid w:val="00531EAB"/>
    <w:rsid w:val="00532032"/>
    <w:rsid w:val="0053204D"/>
    <w:rsid w:val="0053205F"/>
    <w:rsid w:val="005320A4"/>
    <w:rsid w:val="00532115"/>
    <w:rsid w:val="00532191"/>
    <w:rsid w:val="0053220C"/>
    <w:rsid w:val="0053222F"/>
    <w:rsid w:val="005323CA"/>
    <w:rsid w:val="005325A3"/>
    <w:rsid w:val="005325DC"/>
    <w:rsid w:val="005326BC"/>
    <w:rsid w:val="00532802"/>
    <w:rsid w:val="005328E5"/>
    <w:rsid w:val="00532919"/>
    <w:rsid w:val="005329C3"/>
    <w:rsid w:val="005329CA"/>
    <w:rsid w:val="00532A03"/>
    <w:rsid w:val="00532AB3"/>
    <w:rsid w:val="00532AD1"/>
    <w:rsid w:val="00532AE3"/>
    <w:rsid w:val="00532BBB"/>
    <w:rsid w:val="00532C28"/>
    <w:rsid w:val="00532C56"/>
    <w:rsid w:val="00532DDB"/>
    <w:rsid w:val="00532E42"/>
    <w:rsid w:val="00532ED5"/>
    <w:rsid w:val="00532ED6"/>
    <w:rsid w:val="00532F11"/>
    <w:rsid w:val="00532FD5"/>
    <w:rsid w:val="00532FF8"/>
    <w:rsid w:val="00533044"/>
    <w:rsid w:val="005330A3"/>
    <w:rsid w:val="005330B5"/>
    <w:rsid w:val="00533155"/>
    <w:rsid w:val="0053317D"/>
    <w:rsid w:val="00533236"/>
    <w:rsid w:val="00533278"/>
    <w:rsid w:val="00533320"/>
    <w:rsid w:val="00533331"/>
    <w:rsid w:val="00533356"/>
    <w:rsid w:val="00533362"/>
    <w:rsid w:val="00533406"/>
    <w:rsid w:val="005334AB"/>
    <w:rsid w:val="005334AE"/>
    <w:rsid w:val="0053350A"/>
    <w:rsid w:val="00533513"/>
    <w:rsid w:val="00533542"/>
    <w:rsid w:val="00533645"/>
    <w:rsid w:val="00533726"/>
    <w:rsid w:val="00533729"/>
    <w:rsid w:val="0053375A"/>
    <w:rsid w:val="0053379F"/>
    <w:rsid w:val="00533814"/>
    <w:rsid w:val="0053397D"/>
    <w:rsid w:val="00533990"/>
    <w:rsid w:val="00533A50"/>
    <w:rsid w:val="00533B3E"/>
    <w:rsid w:val="00533B85"/>
    <w:rsid w:val="00533BB9"/>
    <w:rsid w:val="00533BEE"/>
    <w:rsid w:val="00533C14"/>
    <w:rsid w:val="00533C2B"/>
    <w:rsid w:val="00533C66"/>
    <w:rsid w:val="00533C80"/>
    <w:rsid w:val="00533CB3"/>
    <w:rsid w:val="00533CDC"/>
    <w:rsid w:val="00533DC4"/>
    <w:rsid w:val="00533EB1"/>
    <w:rsid w:val="00534004"/>
    <w:rsid w:val="00534073"/>
    <w:rsid w:val="00534078"/>
    <w:rsid w:val="0053416F"/>
    <w:rsid w:val="00534217"/>
    <w:rsid w:val="00534255"/>
    <w:rsid w:val="00534256"/>
    <w:rsid w:val="005342A4"/>
    <w:rsid w:val="005342C1"/>
    <w:rsid w:val="00534304"/>
    <w:rsid w:val="0053439D"/>
    <w:rsid w:val="005343BA"/>
    <w:rsid w:val="00534580"/>
    <w:rsid w:val="005345A2"/>
    <w:rsid w:val="005345D0"/>
    <w:rsid w:val="00534636"/>
    <w:rsid w:val="00534653"/>
    <w:rsid w:val="00534726"/>
    <w:rsid w:val="005347EA"/>
    <w:rsid w:val="005347ED"/>
    <w:rsid w:val="0053483C"/>
    <w:rsid w:val="0053488E"/>
    <w:rsid w:val="0053491F"/>
    <w:rsid w:val="0053492F"/>
    <w:rsid w:val="00534A06"/>
    <w:rsid w:val="00534A44"/>
    <w:rsid w:val="00534B1E"/>
    <w:rsid w:val="00534C3A"/>
    <w:rsid w:val="00534CFC"/>
    <w:rsid w:val="00534D1F"/>
    <w:rsid w:val="00534DAD"/>
    <w:rsid w:val="00534DF8"/>
    <w:rsid w:val="00534E33"/>
    <w:rsid w:val="00534E54"/>
    <w:rsid w:val="00534E6F"/>
    <w:rsid w:val="00534F64"/>
    <w:rsid w:val="00534FD7"/>
    <w:rsid w:val="00535067"/>
    <w:rsid w:val="00535092"/>
    <w:rsid w:val="005351C0"/>
    <w:rsid w:val="005351F5"/>
    <w:rsid w:val="00535229"/>
    <w:rsid w:val="00535350"/>
    <w:rsid w:val="005354AC"/>
    <w:rsid w:val="005354EF"/>
    <w:rsid w:val="005355DB"/>
    <w:rsid w:val="00535606"/>
    <w:rsid w:val="00535681"/>
    <w:rsid w:val="00535695"/>
    <w:rsid w:val="005356CE"/>
    <w:rsid w:val="0053571F"/>
    <w:rsid w:val="00535774"/>
    <w:rsid w:val="005357E5"/>
    <w:rsid w:val="005358EF"/>
    <w:rsid w:val="005359F9"/>
    <w:rsid w:val="00535ADC"/>
    <w:rsid w:val="00535B3A"/>
    <w:rsid w:val="00535BFA"/>
    <w:rsid w:val="00535C7B"/>
    <w:rsid w:val="00535D4C"/>
    <w:rsid w:val="00535D70"/>
    <w:rsid w:val="00535E61"/>
    <w:rsid w:val="00535EA9"/>
    <w:rsid w:val="00535EB0"/>
    <w:rsid w:val="00535EB4"/>
    <w:rsid w:val="00535F26"/>
    <w:rsid w:val="00535F97"/>
    <w:rsid w:val="00536076"/>
    <w:rsid w:val="005360D4"/>
    <w:rsid w:val="005361BC"/>
    <w:rsid w:val="00536201"/>
    <w:rsid w:val="00536329"/>
    <w:rsid w:val="005363AE"/>
    <w:rsid w:val="0053644D"/>
    <w:rsid w:val="00536536"/>
    <w:rsid w:val="0053657B"/>
    <w:rsid w:val="0053657D"/>
    <w:rsid w:val="0053678A"/>
    <w:rsid w:val="005367DD"/>
    <w:rsid w:val="0053687A"/>
    <w:rsid w:val="005368A8"/>
    <w:rsid w:val="00536923"/>
    <w:rsid w:val="00536934"/>
    <w:rsid w:val="0053694D"/>
    <w:rsid w:val="00536958"/>
    <w:rsid w:val="00536B79"/>
    <w:rsid w:val="00536B7F"/>
    <w:rsid w:val="00536C0C"/>
    <w:rsid w:val="00536C9F"/>
    <w:rsid w:val="00536D15"/>
    <w:rsid w:val="00536D82"/>
    <w:rsid w:val="00536DDA"/>
    <w:rsid w:val="00536DE3"/>
    <w:rsid w:val="00536F0D"/>
    <w:rsid w:val="00536FA3"/>
    <w:rsid w:val="00536FC4"/>
    <w:rsid w:val="00537033"/>
    <w:rsid w:val="00537054"/>
    <w:rsid w:val="0053707B"/>
    <w:rsid w:val="005370A2"/>
    <w:rsid w:val="005370ED"/>
    <w:rsid w:val="005371A8"/>
    <w:rsid w:val="005371B2"/>
    <w:rsid w:val="005371EE"/>
    <w:rsid w:val="00537218"/>
    <w:rsid w:val="0053721F"/>
    <w:rsid w:val="00537238"/>
    <w:rsid w:val="00537309"/>
    <w:rsid w:val="00537374"/>
    <w:rsid w:val="0053743C"/>
    <w:rsid w:val="00537507"/>
    <w:rsid w:val="0053750B"/>
    <w:rsid w:val="0053752B"/>
    <w:rsid w:val="0053764C"/>
    <w:rsid w:val="00537650"/>
    <w:rsid w:val="0053779E"/>
    <w:rsid w:val="0053779F"/>
    <w:rsid w:val="00537801"/>
    <w:rsid w:val="00537A92"/>
    <w:rsid w:val="00537B55"/>
    <w:rsid w:val="00537B81"/>
    <w:rsid w:val="00537BA0"/>
    <w:rsid w:val="00537C41"/>
    <w:rsid w:val="00537C55"/>
    <w:rsid w:val="00537E34"/>
    <w:rsid w:val="00537E7A"/>
    <w:rsid w:val="00537EB5"/>
    <w:rsid w:val="00537F2D"/>
    <w:rsid w:val="00537FB2"/>
    <w:rsid w:val="005400EA"/>
    <w:rsid w:val="00540122"/>
    <w:rsid w:val="0054013D"/>
    <w:rsid w:val="005401CF"/>
    <w:rsid w:val="0054029F"/>
    <w:rsid w:val="005404A7"/>
    <w:rsid w:val="005404CE"/>
    <w:rsid w:val="0054050D"/>
    <w:rsid w:val="0054051D"/>
    <w:rsid w:val="00540525"/>
    <w:rsid w:val="0054056B"/>
    <w:rsid w:val="00540593"/>
    <w:rsid w:val="005405F8"/>
    <w:rsid w:val="00540678"/>
    <w:rsid w:val="005406CC"/>
    <w:rsid w:val="005406E6"/>
    <w:rsid w:val="00540760"/>
    <w:rsid w:val="00540858"/>
    <w:rsid w:val="0054092B"/>
    <w:rsid w:val="00540940"/>
    <w:rsid w:val="00540A1E"/>
    <w:rsid w:val="00540ADD"/>
    <w:rsid w:val="00540AE7"/>
    <w:rsid w:val="00540AE8"/>
    <w:rsid w:val="00540B1F"/>
    <w:rsid w:val="00540B5F"/>
    <w:rsid w:val="00540C5A"/>
    <w:rsid w:val="00540C6F"/>
    <w:rsid w:val="00540C8B"/>
    <w:rsid w:val="00540CD0"/>
    <w:rsid w:val="00540D25"/>
    <w:rsid w:val="00540D6E"/>
    <w:rsid w:val="00540DFE"/>
    <w:rsid w:val="00540E33"/>
    <w:rsid w:val="00540EFF"/>
    <w:rsid w:val="00540F65"/>
    <w:rsid w:val="00540FE2"/>
    <w:rsid w:val="00541033"/>
    <w:rsid w:val="005410AB"/>
    <w:rsid w:val="00541292"/>
    <w:rsid w:val="005412D1"/>
    <w:rsid w:val="005412D8"/>
    <w:rsid w:val="00541300"/>
    <w:rsid w:val="0054135D"/>
    <w:rsid w:val="00541380"/>
    <w:rsid w:val="00541463"/>
    <w:rsid w:val="00541537"/>
    <w:rsid w:val="00541693"/>
    <w:rsid w:val="005416A7"/>
    <w:rsid w:val="005416BE"/>
    <w:rsid w:val="0054175C"/>
    <w:rsid w:val="00541775"/>
    <w:rsid w:val="0054191C"/>
    <w:rsid w:val="00541A70"/>
    <w:rsid w:val="00541ACC"/>
    <w:rsid w:val="00541B3E"/>
    <w:rsid w:val="00541B71"/>
    <w:rsid w:val="00541BEA"/>
    <w:rsid w:val="00541C90"/>
    <w:rsid w:val="00541CBF"/>
    <w:rsid w:val="00541D67"/>
    <w:rsid w:val="00541DFD"/>
    <w:rsid w:val="00541EB6"/>
    <w:rsid w:val="00541F61"/>
    <w:rsid w:val="00541FCE"/>
    <w:rsid w:val="00541FE3"/>
    <w:rsid w:val="00542074"/>
    <w:rsid w:val="0054218F"/>
    <w:rsid w:val="005421E4"/>
    <w:rsid w:val="0054221A"/>
    <w:rsid w:val="00542270"/>
    <w:rsid w:val="00542294"/>
    <w:rsid w:val="005422DF"/>
    <w:rsid w:val="0054242C"/>
    <w:rsid w:val="00542464"/>
    <w:rsid w:val="00542599"/>
    <w:rsid w:val="00542664"/>
    <w:rsid w:val="00542741"/>
    <w:rsid w:val="005427BF"/>
    <w:rsid w:val="005427F0"/>
    <w:rsid w:val="005428C5"/>
    <w:rsid w:val="005428CD"/>
    <w:rsid w:val="00542903"/>
    <w:rsid w:val="00542931"/>
    <w:rsid w:val="00542955"/>
    <w:rsid w:val="00542A16"/>
    <w:rsid w:val="00542B1D"/>
    <w:rsid w:val="00542B2D"/>
    <w:rsid w:val="00542BF7"/>
    <w:rsid w:val="00542C0A"/>
    <w:rsid w:val="00542C1D"/>
    <w:rsid w:val="00542DC9"/>
    <w:rsid w:val="00542E8C"/>
    <w:rsid w:val="00542F63"/>
    <w:rsid w:val="00542F8F"/>
    <w:rsid w:val="00543048"/>
    <w:rsid w:val="0054309E"/>
    <w:rsid w:val="00543123"/>
    <w:rsid w:val="00543170"/>
    <w:rsid w:val="005431D8"/>
    <w:rsid w:val="00543295"/>
    <w:rsid w:val="005432E0"/>
    <w:rsid w:val="0054334E"/>
    <w:rsid w:val="005433B9"/>
    <w:rsid w:val="00543477"/>
    <w:rsid w:val="00543568"/>
    <w:rsid w:val="00543593"/>
    <w:rsid w:val="00543606"/>
    <w:rsid w:val="005436A7"/>
    <w:rsid w:val="005436BC"/>
    <w:rsid w:val="00543709"/>
    <w:rsid w:val="00543781"/>
    <w:rsid w:val="00543ABF"/>
    <w:rsid w:val="00543AF4"/>
    <w:rsid w:val="00543B2C"/>
    <w:rsid w:val="00543C4A"/>
    <w:rsid w:val="00543D05"/>
    <w:rsid w:val="00543D3B"/>
    <w:rsid w:val="00543D66"/>
    <w:rsid w:val="00543DD8"/>
    <w:rsid w:val="00543E9D"/>
    <w:rsid w:val="00543EA1"/>
    <w:rsid w:val="00543EC9"/>
    <w:rsid w:val="00543F85"/>
    <w:rsid w:val="00543FA3"/>
    <w:rsid w:val="0054417A"/>
    <w:rsid w:val="005441DD"/>
    <w:rsid w:val="00544255"/>
    <w:rsid w:val="00544326"/>
    <w:rsid w:val="00544401"/>
    <w:rsid w:val="0054446E"/>
    <w:rsid w:val="005444B9"/>
    <w:rsid w:val="005444C7"/>
    <w:rsid w:val="00544553"/>
    <w:rsid w:val="00544698"/>
    <w:rsid w:val="005446EC"/>
    <w:rsid w:val="00544730"/>
    <w:rsid w:val="005447A1"/>
    <w:rsid w:val="005447BE"/>
    <w:rsid w:val="005447E9"/>
    <w:rsid w:val="00544967"/>
    <w:rsid w:val="0054497B"/>
    <w:rsid w:val="00544A30"/>
    <w:rsid w:val="00544A64"/>
    <w:rsid w:val="00544A9F"/>
    <w:rsid w:val="00544AB7"/>
    <w:rsid w:val="00544AEA"/>
    <w:rsid w:val="00544CFC"/>
    <w:rsid w:val="00544D21"/>
    <w:rsid w:val="00544D34"/>
    <w:rsid w:val="00544D86"/>
    <w:rsid w:val="00544E4B"/>
    <w:rsid w:val="00544E6E"/>
    <w:rsid w:val="00544E77"/>
    <w:rsid w:val="00544E9F"/>
    <w:rsid w:val="00544EED"/>
    <w:rsid w:val="00544FA1"/>
    <w:rsid w:val="005452B0"/>
    <w:rsid w:val="005452C9"/>
    <w:rsid w:val="00545380"/>
    <w:rsid w:val="005454A7"/>
    <w:rsid w:val="005454CB"/>
    <w:rsid w:val="005455B5"/>
    <w:rsid w:val="00545609"/>
    <w:rsid w:val="00545672"/>
    <w:rsid w:val="005456B2"/>
    <w:rsid w:val="005456B6"/>
    <w:rsid w:val="005456EE"/>
    <w:rsid w:val="005458D4"/>
    <w:rsid w:val="0054594E"/>
    <w:rsid w:val="005459BB"/>
    <w:rsid w:val="00545B23"/>
    <w:rsid w:val="00545BED"/>
    <w:rsid w:val="00545CA1"/>
    <w:rsid w:val="00545D5A"/>
    <w:rsid w:val="00545D76"/>
    <w:rsid w:val="00545DDC"/>
    <w:rsid w:val="00545DEE"/>
    <w:rsid w:val="00545DFB"/>
    <w:rsid w:val="00545E10"/>
    <w:rsid w:val="00545E55"/>
    <w:rsid w:val="00545EB2"/>
    <w:rsid w:val="00545EB5"/>
    <w:rsid w:val="00545EDC"/>
    <w:rsid w:val="00545F18"/>
    <w:rsid w:val="00545FED"/>
    <w:rsid w:val="005460C2"/>
    <w:rsid w:val="0054610E"/>
    <w:rsid w:val="00546149"/>
    <w:rsid w:val="00546150"/>
    <w:rsid w:val="00546179"/>
    <w:rsid w:val="00546191"/>
    <w:rsid w:val="005462F5"/>
    <w:rsid w:val="00546358"/>
    <w:rsid w:val="005464C5"/>
    <w:rsid w:val="005464F0"/>
    <w:rsid w:val="005464F7"/>
    <w:rsid w:val="005465A1"/>
    <w:rsid w:val="005465E8"/>
    <w:rsid w:val="00546602"/>
    <w:rsid w:val="00546777"/>
    <w:rsid w:val="0054680B"/>
    <w:rsid w:val="00546943"/>
    <w:rsid w:val="00546B1C"/>
    <w:rsid w:val="00546B81"/>
    <w:rsid w:val="00546BEA"/>
    <w:rsid w:val="00546C17"/>
    <w:rsid w:val="00546D37"/>
    <w:rsid w:val="00546DB7"/>
    <w:rsid w:val="00546E35"/>
    <w:rsid w:val="00546E37"/>
    <w:rsid w:val="00546E41"/>
    <w:rsid w:val="00546EB2"/>
    <w:rsid w:val="00547040"/>
    <w:rsid w:val="00547059"/>
    <w:rsid w:val="005470FA"/>
    <w:rsid w:val="00547106"/>
    <w:rsid w:val="0054718E"/>
    <w:rsid w:val="00547257"/>
    <w:rsid w:val="005472AD"/>
    <w:rsid w:val="005472FF"/>
    <w:rsid w:val="00547473"/>
    <w:rsid w:val="0054756F"/>
    <w:rsid w:val="00547573"/>
    <w:rsid w:val="00547723"/>
    <w:rsid w:val="00547850"/>
    <w:rsid w:val="00547892"/>
    <w:rsid w:val="005479C0"/>
    <w:rsid w:val="00547A89"/>
    <w:rsid w:val="00547ACF"/>
    <w:rsid w:val="00547CB0"/>
    <w:rsid w:val="00547D05"/>
    <w:rsid w:val="00547E12"/>
    <w:rsid w:val="00547E57"/>
    <w:rsid w:val="00547E6B"/>
    <w:rsid w:val="00547E77"/>
    <w:rsid w:val="00547EAF"/>
    <w:rsid w:val="00547F8A"/>
    <w:rsid w:val="005500B9"/>
    <w:rsid w:val="005500CC"/>
    <w:rsid w:val="005501E7"/>
    <w:rsid w:val="0055021E"/>
    <w:rsid w:val="0055026B"/>
    <w:rsid w:val="00550285"/>
    <w:rsid w:val="00550343"/>
    <w:rsid w:val="00550455"/>
    <w:rsid w:val="00550538"/>
    <w:rsid w:val="00550569"/>
    <w:rsid w:val="0055071E"/>
    <w:rsid w:val="00550725"/>
    <w:rsid w:val="00550737"/>
    <w:rsid w:val="0055074F"/>
    <w:rsid w:val="00550870"/>
    <w:rsid w:val="005508FA"/>
    <w:rsid w:val="00550912"/>
    <w:rsid w:val="00550925"/>
    <w:rsid w:val="00550936"/>
    <w:rsid w:val="005509FC"/>
    <w:rsid w:val="00550A21"/>
    <w:rsid w:val="00550AB0"/>
    <w:rsid w:val="00550AB1"/>
    <w:rsid w:val="00550C7A"/>
    <w:rsid w:val="00550CB0"/>
    <w:rsid w:val="00550CD1"/>
    <w:rsid w:val="00550D34"/>
    <w:rsid w:val="00550DCB"/>
    <w:rsid w:val="00550F4E"/>
    <w:rsid w:val="00550F8A"/>
    <w:rsid w:val="00550FD8"/>
    <w:rsid w:val="00551083"/>
    <w:rsid w:val="00551260"/>
    <w:rsid w:val="00551322"/>
    <w:rsid w:val="005513C3"/>
    <w:rsid w:val="005513DD"/>
    <w:rsid w:val="0055150A"/>
    <w:rsid w:val="00551514"/>
    <w:rsid w:val="00551582"/>
    <w:rsid w:val="00551668"/>
    <w:rsid w:val="005516E2"/>
    <w:rsid w:val="0055170D"/>
    <w:rsid w:val="00551790"/>
    <w:rsid w:val="0055185D"/>
    <w:rsid w:val="005519E3"/>
    <w:rsid w:val="005519EA"/>
    <w:rsid w:val="00551A4D"/>
    <w:rsid w:val="00551ABC"/>
    <w:rsid w:val="00551ABD"/>
    <w:rsid w:val="00551BE3"/>
    <w:rsid w:val="00551C8B"/>
    <w:rsid w:val="00551CEC"/>
    <w:rsid w:val="00551D9A"/>
    <w:rsid w:val="00551E7B"/>
    <w:rsid w:val="00551E94"/>
    <w:rsid w:val="00551FDE"/>
    <w:rsid w:val="00551FF2"/>
    <w:rsid w:val="00552007"/>
    <w:rsid w:val="0055201D"/>
    <w:rsid w:val="005520E6"/>
    <w:rsid w:val="00552144"/>
    <w:rsid w:val="00552166"/>
    <w:rsid w:val="00552178"/>
    <w:rsid w:val="00552190"/>
    <w:rsid w:val="0055219A"/>
    <w:rsid w:val="0055221E"/>
    <w:rsid w:val="00552292"/>
    <w:rsid w:val="005523C3"/>
    <w:rsid w:val="00552478"/>
    <w:rsid w:val="00552484"/>
    <w:rsid w:val="005524D9"/>
    <w:rsid w:val="0055259E"/>
    <w:rsid w:val="0055262C"/>
    <w:rsid w:val="0055269E"/>
    <w:rsid w:val="005526B8"/>
    <w:rsid w:val="00552731"/>
    <w:rsid w:val="00552843"/>
    <w:rsid w:val="005528CC"/>
    <w:rsid w:val="00552962"/>
    <w:rsid w:val="00552A60"/>
    <w:rsid w:val="00552ADD"/>
    <w:rsid w:val="00552B67"/>
    <w:rsid w:val="00552DFF"/>
    <w:rsid w:val="00552E61"/>
    <w:rsid w:val="00552ED6"/>
    <w:rsid w:val="00552EEB"/>
    <w:rsid w:val="00552F27"/>
    <w:rsid w:val="00552F39"/>
    <w:rsid w:val="00552F5C"/>
    <w:rsid w:val="00552F71"/>
    <w:rsid w:val="00552F88"/>
    <w:rsid w:val="00552FCE"/>
    <w:rsid w:val="0055310C"/>
    <w:rsid w:val="0055313A"/>
    <w:rsid w:val="0055314D"/>
    <w:rsid w:val="0055315A"/>
    <w:rsid w:val="0055323C"/>
    <w:rsid w:val="00553244"/>
    <w:rsid w:val="00553350"/>
    <w:rsid w:val="00553446"/>
    <w:rsid w:val="005534A0"/>
    <w:rsid w:val="005534B7"/>
    <w:rsid w:val="00553519"/>
    <w:rsid w:val="00553577"/>
    <w:rsid w:val="005535CB"/>
    <w:rsid w:val="00553680"/>
    <w:rsid w:val="005536B2"/>
    <w:rsid w:val="00553803"/>
    <w:rsid w:val="00553915"/>
    <w:rsid w:val="00553939"/>
    <w:rsid w:val="0055398E"/>
    <w:rsid w:val="00553A3C"/>
    <w:rsid w:val="00553A7D"/>
    <w:rsid w:val="00553A82"/>
    <w:rsid w:val="00553AB0"/>
    <w:rsid w:val="00553B6A"/>
    <w:rsid w:val="00553B9E"/>
    <w:rsid w:val="00553C15"/>
    <w:rsid w:val="00553D0C"/>
    <w:rsid w:val="00553DB9"/>
    <w:rsid w:val="00553E2B"/>
    <w:rsid w:val="00553E59"/>
    <w:rsid w:val="00553EEC"/>
    <w:rsid w:val="00553F18"/>
    <w:rsid w:val="00553F6A"/>
    <w:rsid w:val="00553F9F"/>
    <w:rsid w:val="00553FC8"/>
    <w:rsid w:val="00553FCA"/>
    <w:rsid w:val="00554010"/>
    <w:rsid w:val="00554012"/>
    <w:rsid w:val="00554030"/>
    <w:rsid w:val="0055403F"/>
    <w:rsid w:val="005540A8"/>
    <w:rsid w:val="00554143"/>
    <w:rsid w:val="00554177"/>
    <w:rsid w:val="00554183"/>
    <w:rsid w:val="0055428D"/>
    <w:rsid w:val="005542B1"/>
    <w:rsid w:val="005542C3"/>
    <w:rsid w:val="0055434A"/>
    <w:rsid w:val="005544F1"/>
    <w:rsid w:val="005544F9"/>
    <w:rsid w:val="00554527"/>
    <w:rsid w:val="00554548"/>
    <w:rsid w:val="00554550"/>
    <w:rsid w:val="005545AA"/>
    <w:rsid w:val="0055474B"/>
    <w:rsid w:val="00554839"/>
    <w:rsid w:val="005549BE"/>
    <w:rsid w:val="00554A96"/>
    <w:rsid w:val="00554B09"/>
    <w:rsid w:val="00554B1C"/>
    <w:rsid w:val="00554B51"/>
    <w:rsid w:val="00554C13"/>
    <w:rsid w:val="00554C20"/>
    <w:rsid w:val="00554C37"/>
    <w:rsid w:val="00554CB0"/>
    <w:rsid w:val="00554F27"/>
    <w:rsid w:val="00554F45"/>
    <w:rsid w:val="00554FEA"/>
    <w:rsid w:val="00554FF9"/>
    <w:rsid w:val="00555065"/>
    <w:rsid w:val="005550BB"/>
    <w:rsid w:val="005551A0"/>
    <w:rsid w:val="005551AD"/>
    <w:rsid w:val="0055531C"/>
    <w:rsid w:val="00555372"/>
    <w:rsid w:val="00555425"/>
    <w:rsid w:val="005554E8"/>
    <w:rsid w:val="005555C5"/>
    <w:rsid w:val="00555603"/>
    <w:rsid w:val="00555623"/>
    <w:rsid w:val="00555662"/>
    <w:rsid w:val="00555830"/>
    <w:rsid w:val="005558B1"/>
    <w:rsid w:val="00555934"/>
    <w:rsid w:val="00555950"/>
    <w:rsid w:val="0055595C"/>
    <w:rsid w:val="005559AA"/>
    <w:rsid w:val="00555A33"/>
    <w:rsid w:val="00555A9B"/>
    <w:rsid w:val="00555B41"/>
    <w:rsid w:val="00555BEC"/>
    <w:rsid w:val="00555C0A"/>
    <w:rsid w:val="00555C1A"/>
    <w:rsid w:val="00555C25"/>
    <w:rsid w:val="00555C82"/>
    <w:rsid w:val="00555CD4"/>
    <w:rsid w:val="00555D1D"/>
    <w:rsid w:val="00555D90"/>
    <w:rsid w:val="00555EE1"/>
    <w:rsid w:val="00555F11"/>
    <w:rsid w:val="00555F21"/>
    <w:rsid w:val="00555F52"/>
    <w:rsid w:val="00555FE5"/>
    <w:rsid w:val="0055605F"/>
    <w:rsid w:val="005560C3"/>
    <w:rsid w:val="005560FE"/>
    <w:rsid w:val="0055610A"/>
    <w:rsid w:val="005562B6"/>
    <w:rsid w:val="005562EA"/>
    <w:rsid w:val="0055633F"/>
    <w:rsid w:val="005563D6"/>
    <w:rsid w:val="005564B4"/>
    <w:rsid w:val="005564C3"/>
    <w:rsid w:val="005565C5"/>
    <w:rsid w:val="005565D2"/>
    <w:rsid w:val="00556610"/>
    <w:rsid w:val="00556624"/>
    <w:rsid w:val="0055678C"/>
    <w:rsid w:val="005567F9"/>
    <w:rsid w:val="00556803"/>
    <w:rsid w:val="005568A3"/>
    <w:rsid w:val="00556908"/>
    <w:rsid w:val="0055692A"/>
    <w:rsid w:val="0055693F"/>
    <w:rsid w:val="00556A1B"/>
    <w:rsid w:val="00556A7C"/>
    <w:rsid w:val="00556AA5"/>
    <w:rsid w:val="00556AB9"/>
    <w:rsid w:val="00556AEC"/>
    <w:rsid w:val="00556B68"/>
    <w:rsid w:val="00556BD7"/>
    <w:rsid w:val="00556C2F"/>
    <w:rsid w:val="00556CB9"/>
    <w:rsid w:val="00556D28"/>
    <w:rsid w:val="00556DA7"/>
    <w:rsid w:val="00556EF8"/>
    <w:rsid w:val="00556F35"/>
    <w:rsid w:val="00556F8D"/>
    <w:rsid w:val="00556FA9"/>
    <w:rsid w:val="00557092"/>
    <w:rsid w:val="00557100"/>
    <w:rsid w:val="005571E0"/>
    <w:rsid w:val="0055724C"/>
    <w:rsid w:val="0055726F"/>
    <w:rsid w:val="00557344"/>
    <w:rsid w:val="005573BE"/>
    <w:rsid w:val="0055742D"/>
    <w:rsid w:val="00557438"/>
    <w:rsid w:val="005575B5"/>
    <w:rsid w:val="00557616"/>
    <w:rsid w:val="00557696"/>
    <w:rsid w:val="005576BA"/>
    <w:rsid w:val="0055774D"/>
    <w:rsid w:val="0055776A"/>
    <w:rsid w:val="00557794"/>
    <w:rsid w:val="005577B0"/>
    <w:rsid w:val="005577C9"/>
    <w:rsid w:val="0055782F"/>
    <w:rsid w:val="00557873"/>
    <w:rsid w:val="0055793C"/>
    <w:rsid w:val="00557951"/>
    <w:rsid w:val="005579EA"/>
    <w:rsid w:val="00557A4C"/>
    <w:rsid w:val="00557BBF"/>
    <w:rsid w:val="00557BDB"/>
    <w:rsid w:val="00557C1F"/>
    <w:rsid w:val="00557C5D"/>
    <w:rsid w:val="00560012"/>
    <w:rsid w:val="0056002A"/>
    <w:rsid w:val="0056006F"/>
    <w:rsid w:val="0056010F"/>
    <w:rsid w:val="0056011B"/>
    <w:rsid w:val="0056013B"/>
    <w:rsid w:val="0056014F"/>
    <w:rsid w:val="00560248"/>
    <w:rsid w:val="0056027E"/>
    <w:rsid w:val="005602A5"/>
    <w:rsid w:val="0056033B"/>
    <w:rsid w:val="005603C7"/>
    <w:rsid w:val="0056044D"/>
    <w:rsid w:val="005604DE"/>
    <w:rsid w:val="0056056B"/>
    <w:rsid w:val="005605B1"/>
    <w:rsid w:val="00560600"/>
    <w:rsid w:val="00560653"/>
    <w:rsid w:val="005606A8"/>
    <w:rsid w:val="005607C5"/>
    <w:rsid w:val="00560820"/>
    <w:rsid w:val="00560928"/>
    <w:rsid w:val="00560A17"/>
    <w:rsid w:val="00560A7F"/>
    <w:rsid w:val="00560AE2"/>
    <w:rsid w:val="00560B1D"/>
    <w:rsid w:val="00560B88"/>
    <w:rsid w:val="00560BCA"/>
    <w:rsid w:val="00560C36"/>
    <w:rsid w:val="00560CB0"/>
    <w:rsid w:val="00560CEB"/>
    <w:rsid w:val="00560D8D"/>
    <w:rsid w:val="00560D92"/>
    <w:rsid w:val="00560DB7"/>
    <w:rsid w:val="00560EA6"/>
    <w:rsid w:val="00560FCA"/>
    <w:rsid w:val="005610B6"/>
    <w:rsid w:val="00561110"/>
    <w:rsid w:val="00561162"/>
    <w:rsid w:val="005611CF"/>
    <w:rsid w:val="0056125F"/>
    <w:rsid w:val="005612CB"/>
    <w:rsid w:val="00561358"/>
    <w:rsid w:val="00561385"/>
    <w:rsid w:val="00561392"/>
    <w:rsid w:val="005613B9"/>
    <w:rsid w:val="00561531"/>
    <w:rsid w:val="00561645"/>
    <w:rsid w:val="00561698"/>
    <w:rsid w:val="005616B8"/>
    <w:rsid w:val="00561796"/>
    <w:rsid w:val="005617BF"/>
    <w:rsid w:val="005617F0"/>
    <w:rsid w:val="00561822"/>
    <w:rsid w:val="00561854"/>
    <w:rsid w:val="005618D6"/>
    <w:rsid w:val="0056196B"/>
    <w:rsid w:val="00561973"/>
    <w:rsid w:val="00561A3C"/>
    <w:rsid w:val="00561B24"/>
    <w:rsid w:val="00561B53"/>
    <w:rsid w:val="00561B83"/>
    <w:rsid w:val="00561BFC"/>
    <w:rsid w:val="00561C02"/>
    <w:rsid w:val="00561C61"/>
    <w:rsid w:val="00561CAC"/>
    <w:rsid w:val="00561D91"/>
    <w:rsid w:val="00561D94"/>
    <w:rsid w:val="00561DA4"/>
    <w:rsid w:val="00561EE6"/>
    <w:rsid w:val="00561F15"/>
    <w:rsid w:val="00561F30"/>
    <w:rsid w:val="00561F5C"/>
    <w:rsid w:val="00561FCA"/>
    <w:rsid w:val="00562081"/>
    <w:rsid w:val="005620E1"/>
    <w:rsid w:val="0056213D"/>
    <w:rsid w:val="00562229"/>
    <w:rsid w:val="00562237"/>
    <w:rsid w:val="005622E0"/>
    <w:rsid w:val="00562426"/>
    <w:rsid w:val="005625E9"/>
    <w:rsid w:val="00562625"/>
    <w:rsid w:val="0056268A"/>
    <w:rsid w:val="00562743"/>
    <w:rsid w:val="00562889"/>
    <w:rsid w:val="005628A6"/>
    <w:rsid w:val="005628C9"/>
    <w:rsid w:val="005628E0"/>
    <w:rsid w:val="00562999"/>
    <w:rsid w:val="005629BA"/>
    <w:rsid w:val="00562A2A"/>
    <w:rsid w:val="00562AFC"/>
    <w:rsid w:val="00562B4F"/>
    <w:rsid w:val="00562B62"/>
    <w:rsid w:val="00562F62"/>
    <w:rsid w:val="00563007"/>
    <w:rsid w:val="0056300F"/>
    <w:rsid w:val="00563122"/>
    <w:rsid w:val="005631EF"/>
    <w:rsid w:val="005631FA"/>
    <w:rsid w:val="00563317"/>
    <w:rsid w:val="00563332"/>
    <w:rsid w:val="005633AD"/>
    <w:rsid w:val="005633BA"/>
    <w:rsid w:val="0056352C"/>
    <w:rsid w:val="00563555"/>
    <w:rsid w:val="00563568"/>
    <w:rsid w:val="0056357D"/>
    <w:rsid w:val="00563622"/>
    <w:rsid w:val="00563634"/>
    <w:rsid w:val="0056376A"/>
    <w:rsid w:val="0056383C"/>
    <w:rsid w:val="0056385D"/>
    <w:rsid w:val="0056388C"/>
    <w:rsid w:val="005638D7"/>
    <w:rsid w:val="00563A39"/>
    <w:rsid w:val="00563B28"/>
    <w:rsid w:val="00563B5A"/>
    <w:rsid w:val="00563B5E"/>
    <w:rsid w:val="00563BDF"/>
    <w:rsid w:val="00563D5D"/>
    <w:rsid w:val="00563DC4"/>
    <w:rsid w:val="00563E47"/>
    <w:rsid w:val="00563E4F"/>
    <w:rsid w:val="00563E61"/>
    <w:rsid w:val="00564036"/>
    <w:rsid w:val="00564078"/>
    <w:rsid w:val="005640AF"/>
    <w:rsid w:val="0056416F"/>
    <w:rsid w:val="005641DD"/>
    <w:rsid w:val="00564244"/>
    <w:rsid w:val="0056430E"/>
    <w:rsid w:val="00564351"/>
    <w:rsid w:val="00564352"/>
    <w:rsid w:val="005643F0"/>
    <w:rsid w:val="0056441A"/>
    <w:rsid w:val="00564482"/>
    <w:rsid w:val="00564543"/>
    <w:rsid w:val="0056455C"/>
    <w:rsid w:val="0056459B"/>
    <w:rsid w:val="005645BB"/>
    <w:rsid w:val="005645E0"/>
    <w:rsid w:val="005645F2"/>
    <w:rsid w:val="0056462E"/>
    <w:rsid w:val="00564640"/>
    <w:rsid w:val="00564688"/>
    <w:rsid w:val="005648A9"/>
    <w:rsid w:val="00564B2E"/>
    <w:rsid w:val="00564B42"/>
    <w:rsid w:val="00564B5B"/>
    <w:rsid w:val="00564B80"/>
    <w:rsid w:val="00564C6B"/>
    <w:rsid w:val="00564C6C"/>
    <w:rsid w:val="00564C6F"/>
    <w:rsid w:val="00564CCF"/>
    <w:rsid w:val="00564D41"/>
    <w:rsid w:val="00564F2F"/>
    <w:rsid w:val="00564F39"/>
    <w:rsid w:val="00564FF9"/>
    <w:rsid w:val="00565095"/>
    <w:rsid w:val="005650A9"/>
    <w:rsid w:val="005650F2"/>
    <w:rsid w:val="00565310"/>
    <w:rsid w:val="0056538B"/>
    <w:rsid w:val="005653AF"/>
    <w:rsid w:val="0056547F"/>
    <w:rsid w:val="005654B5"/>
    <w:rsid w:val="005655C3"/>
    <w:rsid w:val="00565617"/>
    <w:rsid w:val="0056572C"/>
    <w:rsid w:val="00565747"/>
    <w:rsid w:val="00565753"/>
    <w:rsid w:val="005657BD"/>
    <w:rsid w:val="005657DB"/>
    <w:rsid w:val="005657FE"/>
    <w:rsid w:val="00565839"/>
    <w:rsid w:val="00565976"/>
    <w:rsid w:val="00565A25"/>
    <w:rsid w:val="00565A87"/>
    <w:rsid w:val="00565B38"/>
    <w:rsid w:val="00565B79"/>
    <w:rsid w:val="00565BFD"/>
    <w:rsid w:val="00565C21"/>
    <w:rsid w:val="00565CCF"/>
    <w:rsid w:val="00565CF8"/>
    <w:rsid w:val="00565D32"/>
    <w:rsid w:val="00565D3B"/>
    <w:rsid w:val="00565E11"/>
    <w:rsid w:val="00565E74"/>
    <w:rsid w:val="00565F4D"/>
    <w:rsid w:val="005660D0"/>
    <w:rsid w:val="005660D1"/>
    <w:rsid w:val="0056611E"/>
    <w:rsid w:val="00566213"/>
    <w:rsid w:val="005662CA"/>
    <w:rsid w:val="00566369"/>
    <w:rsid w:val="005664F6"/>
    <w:rsid w:val="00566662"/>
    <w:rsid w:val="005666C9"/>
    <w:rsid w:val="0056670C"/>
    <w:rsid w:val="0056670F"/>
    <w:rsid w:val="00566963"/>
    <w:rsid w:val="005669AF"/>
    <w:rsid w:val="00566BCE"/>
    <w:rsid w:val="00566C77"/>
    <w:rsid w:val="00566D31"/>
    <w:rsid w:val="00566D7B"/>
    <w:rsid w:val="00566DDD"/>
    <w:rsid w:val="00566DF2"/>
    <w:rsid w:val="00566E3F"/>
    <w:rsid w:val="00566E61"/>
    <w:rsid w:val="00566E73"/>
    <w:rsid w:val="00566E7E"/>
    <w:rsid w:val="00566FA1"/>
    <w:rsid w:val="00567024"/>
    <w:rsid w:val="0056718E"/>
    <w:rsid w:val="005672F8"/>
    <w:rsid w:val="0056746A"/>
    <w:rsid w:val="005674A9"/>
    <w:rsid w:val="005674EB"/>
    <w:rsid w:val="005674F3"/>
    <w:rsid w:val="00567505"/>
    <w:rsid w:val="005675A4"/>
    <w:rsid w:val="005675B1"/>
    <w:rsid w:val="005675FA"/>
    <w:rsid w:val="00567607"/>
    <w:rsid w:val="00567662"/>
    <w:rsid w:val="00567739"/>
    <w:rsid w:val="00567797"/>
    <w:rsid w:val="005677C3"/>
    <w:rsid w:val="00567858"/>
    <w:rsid w:val="00567869"/>
    <w:rsid w:val="005678C8"/>
    <w:rsid w:val="00567932"/>
    <w:rsid w:val="00567982"/>
    <w:rsid w:val="00567A60"/>
    <w:rsid w:val="00567A63"/>
    <w:rsid w:val="00567BB2"/>
    <w:rsid w:val="00567BDF"/>
    <w:rsid w:val="00567BF9"/>
    <w:rsid w:val="00567C41"/>
    <w:rsid w:val="00567CC5"/>
    <w:rsid w:val="00567D80"/>
    <w:rsid w:val="00567D8E"/>
    <w:rsid w:val="00567E4E"/>
    <w:rsid w:val="00567EFE"/>
    <w:rsid w:val="00567F3A"/>
    <w:rsid w:val="0057007C"/>
    <w:rsid w:val="0057033C"/>
    <w:rsid w:val="00570346"/>
    <w:rsid w:val="0057039F"/>
    <w:rsid w:val="005703DC"/>
    <w:rsid w:val="005703FD"/>
    <w:rsid w:val="00570460"/>
    <w:rsid w:val="005704FD"/>
    <w:rsid w:val="0057091F"/>
    <w:rsid w:val="00570940"/>
    <w:rsid w:val="0057095E"/>
    <w:rsid w:val="0057096B"/>
    <w:rsid w:val="00570ABA"/>
    <w:rsid w:val="00570ABE"/>
    <w:rsid w:val="00570AFA"/>
    <w:rsid w:val="00570BB5"/>
    <w:rsid w:val="00570BCF"/>
    <w:rsid w:val="00570C4E"/>
    <w:rsid w:val="00570D25"/>
    <w:rsid w:val="00570D3B"/>
    <w:rsid w:val="00570D3F"/>
    <w:rsid w:val="00570D6A"/>
    <w:rsid w:val="00570D8B"/>
    <w:rsid w:val="00570DBF"/>
    <w:rsid w:val="00570E60"/>
    <w:rsid w:val="00570EDB"/>
    <w:rsid w:val="00570EDF"/>
    <w:rsid w:val="00570F9E"/>
    <w:rsid w:val="00570FD1"/>
    <w:rsid w:val="0057103A"/>
    <w:rsid w:val="0057107B"/>
    <w:rsid w:val="005710CF"/>
    <w:rsid w:val="00571123"/>
    <w:rsid w:val="00571133"/>
    <w:rsid w:val="0057114C"/>
    <w:rsid w:val="0057122C"/>
    <w:rsid w:val="00571276"/>
    <w:rsid w:val="005712EC"/>
    <w:rsid w:val="0057134A"/>
    <w:rsid w:val="00571414"/>
    <w:rsid w:val="0057143E"/>
    <w:rsid w:val="005714F1"/>
    <w:rsid w:val="0057150E"/>
    <w:rsid w:val="00571523"/>
    <w:rsid w:val="00571778"/>
    <w:rsid w:val="00571812"/>
    <w:rsid w:val="00571842"/>
    <w:rsid w:val="005718DA"/>
    <w:rsid w:val="005718F1"/>
    <w:rsid w:val="0057193C"/>
    <w:rsid w:val="0057197E"/>
    <w:rsid w:val="00571A42"/>
    <w:rsid w:val="00571A72"/>
    <w:rsid w:val="00571B23"/>
    <w:rsid w:val="00571BCD"/>
    <w:rsid w:val="00571C87"/>
    <w:rsid w:val="00571CF5"/>
    <w:rsid w:val="00571D1C"/>
    <w:rsid w:val="00571E1E"/>
    <w:rsid w:val="00571E7E"/>
    <w:rsid w:val="00571F5A"/>
    <w:rsid w:val="00571FDA"/>
    <w:rsid w:val="00572063"/>
    <w:rsid w:val="005720BB"/>
    <w:rsid w:val="005720C0"/>
    <w:rsid w:val="00572114"/>
    <w:rsid w:val="005721E8"/>
    <w:rsid w:val="00572313"/>
    <w:rsid w:val="00572357"/>
    <w:rsid w:val="0057236B"/>
    <w:rsid w:val="005723E9"/>
    <w:rsid w:val="005724A3"/>
    <w:rsid w:val="005724D9"/>
    <w:rsid w:val="005725EE"/>
    <w:rsid w:val="00572645"/>
    <w:rsid w:val="0057264A"/>
    <w:rsid w:val="00572711"/>
    <w:rsid w:val="00572768"/>
    <w:rsid w:val="005727C7"/>
    <w:rsid w:val="0057281F"/>
    <w:rsid w:val="0057289C"/>
    <w:rsid w:val="005728F4"/>
    <w:rsid w:val="00572919"/>
    <w:rsid w:val="00572A34"/>
    <w:rsid w:val="00572A57"/>
    <w:rsid w:val="00572A61"/>
    <w:rsid w:val="00572B54"/>
    <w:rsid w:val="00572CD3"/>
    <w:rsid w:val="00572D42"/>
    <w:rsid w:val="00572DA2"/>
    <w:rsid w:val="00572E8D"/>
    <w:rsid w:val="00572F9D"/>
    <w:rsid w:val="00572FAB"/>
    <w:rsid w:val="00573014"/>
    <w:rsid w:val="0057315E"/>
    <w:rsid w:val="005731A8"/>
    <w:rsid w:val="0057329C"/>
    <w:rsid w:val="005732B3"/>
    <w:rsid w:val="005732E0"/>
    <w:rsid w:val="00573365"/>
    <w:rsid w:val="005733BC"/>
    <w:rsid w:val="005733CD"/>
    <w:rsid w:val="005733F1"/>
    <w:rsid w:val="00573412"/>
    <w:rsid w:val="005734AC"/>
    <w:rsid w:val="005734D7"/>
    <w:rsid w:val="005735B3"/>
    <w:rsid w:val="00573643"/>
    <w:rsid w:val="00573667"/>
    <w:rsid w:val="00573900"/>
    <w:rsid w:val="00573940"/>
    <w:rsid w:val="00573976"/>
    <w:rsid w:val="0057399D"/>
    <w:rsid w:val="005739D8"/>
    <w:rsid w:val="00573A17"/>
    <w:rsid w:val="00573B4B"/>
    <w:rsid w:val="00573C19"/>
    <w:rsid w:val="00573C56"/>
    <w:rsid w:val="00573D5D"/>
    <w:rsid w:val="00573DAB"/>
    <w:rsid w:val="00573DB8"/>
    <w:rsid w:val="00573DBB"/>
    <w:rsid w:val="00573DC3"/>
    <w:rsid w:val="00573F40"/>
    <w:rsid w:val="005740B8"/>
    <w:rsid w:val="005740E3"/>
    <w:rsid w:val="0057413E"/>
    <w:rsid w:val="0057416C"/>
    <w:rsid w:val="005741EA"/>
    <w:rsid w:val="005742DE"/>
    <w:rsid w:val="0057432E"/>
    <w:rsid w:val="005743C6"/>
    <w:rsid w:val="0057446A"/>
    <w:rsid w:val="00574478"/>
    <w:rsid w:val="005744AD"/>
    <w:rsid w:val="005744D6"/>
    <w:rsid w:val="005744F9"/>
    <w:rsid w:val="00574575"/>
    <w:rsid w:val="005745BC"/>
    <w:rsid w:val="00574638"/>
    <w:rsid w:val="00574640"/>
    <w:rsid w:val="00574814"/>
    <w:rsid w:val="005749EE"/>
    <w:rsid w:val="00574A4C"/>
    <w:rsid w:val="00574AAA"/>
    <w:rsid w:val="00574ABE"/>
    <w:rsid w:val="00574AE7"/>
    <w:rsid w:val="00574B11"/>
    <w:rsid w:val="00574B3B"/>
    <w:rsid w:val="00574B87"/>
    <w:rsid w:val="00574BFC"/>
    <w:rsid w:val="00574C05"/>
    <w:rsid w:val="00574D57"/>
    <w:rsid w:val="00574D90"/>
    <w:rsid w:val="00574D92"/>
    <w:rsid w:val="00574DAC"/>
    <w:rsid w:val="00574DAE"/>
    <w:rsid w:val="00574DD9"/>
    <w:rsid w:val="00574EA6"/>
    <w:rsid w:val="0057501B"/>
    <w:rsid w:val="00575195"/>
    <w:rsid w:val="005752F8"/>
    <w:rsid w:val="00575366"/>
    <w:rsid w:val="00575413"/>
    <w:rsid w:val="00575432"/>
    <w:rsid w:val="00575441"/>
    <w:rsid w:val="005754F1"/>
    <w:rsid w:val="005755F3"/>
    <w:rsid w:val="0057569F"/>
    <w:rsid w:val="0057572B"/>
    <w:rsid w:val="00575803"/>
    <w:rsid w:val="0057581B"/>
    <w:rsid w:val="00575A3F"/>
    <w:rsid w:val="00575AC3"/>
    <w:rsid w:val="00575ACA"/>
    <w:rsid w:val="00575CBA"/>
    <w:rsid w:val="00575D16"/>
    <w:rsid w:val="00575D63"/>
    <w:rsid w:val="00575FB4"/>
    <w:rsid w:val="005760C0"/>
    <w:rsid w:val="005760CD"/>
    <w:rsid w:val="005760CE"/>
    <w:rsid w:val="005761DD"/>
    <w:rsid w:val="005761EE"/>
    <w:rsid w:val="005761F1"/>
    <w:rsid w:val="00576244"/>
    <w:rsid w:val="0057628F"/>
    <w:rsid w:val="005762AF"/>
    <w:rsid w:val="0057637D"/>
    <w:rsid w:val="00576388"/>
    <w:rsid w:val="00576394"/>
    <w:rsid w:val="005763AC"/>
    <w:rsid w:val="005763FC"/>
    <w:rsid w:val="00576453"/>
    <w:rsid w:val="005764B4"/>
    <w:rsid w:val="005765C8"/>
    <w:rsid w:val="005765E1"/>
    <w:rsid w:val="0057668E"/>
    <w:rsid w:val="005766A8"/>
    <w:rsid w:val="005768BA"/>
    <w:rsid w:val="0057692F"/>
    <w:rsid w:val="005769A4"/>
    <w:rsid w:val="005769A5"/>
    <w:rsid w:val="005769ED"/>
    <w:rsid w:val="00576A98"/>
    <w:rsid w:val="00576B84"/>
    <w:rsid w:val="00576D42"/>
    <w:rsid w:val="00576D46"/>
    <w:rsid w:val="00576D87"/>
    <w:rsid w:val="00576D95"/>
    <w:rsid w:val="00576E60"/>
    <w:rsid w:val="00576E87"/>
    <w:rsid w:val="00576F58"/>
    <w:rsid w:val="00576F5A"/>
    <w:rsid w:val="00576FA4"/>
    <w:rsid w:val="00576FDB"/>
    <w:rsid w:val="005770B9"/>
    <w:rsid w:val="00577149"/>
    <w:rsid w:val="0057719D"/>
    <w:rsid w:val="005771FA"/>
    <w:rsid w:val="0057731C"/>
    <w:rsid w:val="005773CA"/>
    <w:rsid w:val="005775FC"/>
    <w:rsid w:val="00577668"/>
    <w:rsid w:val="0057767F"/>
    <w:rsid w:val="0057769B"/>
    <w:rsid w:val="005776DD"/>
    <w:rsid w:val="00577745"/>
    <w:rsid w:val="005778E7"/>
    <w:rsid w:val="0057797E"/>
    <w:rsid w:val="0057798F"/>
    <w:rsid w:val="00577A44"/>
    <w:rsid w:val="00577A72"/>
    <w:rsid w:val="00577AAA"/>
    <w:rsid w:val="00577BA2"/>
    <w:rsid w:val="00577C61"/>
    <w:rsid w:val="00577C91"/>
    <w:rsid w:val="00577DB4"/>
    <w:rsid w:val="00577DB5"/>
    <w:rsid w:val="00577DBF"/>
    <w:rsid w:val="00577F76"/>
    <w:rsid w:val="00580061"/>
    <w:rsid w:val="005802B4"/>
    <w:rsid w:val="00580398"/>
    <w:rsid w:val="0058040B"/>
    <w:rsid w:val="00580417"/>
    <w:rsid w:val="00580422"/>
    <w:rsid w:val="00580496"/>
    <w:rsid w:val="00580584"/>
    <w:rsid w:val="00580611"/>
    <w:rsid w:val="00580658"/>
    <w:rsid w:val="005806CD"/>
    <w:rsid w:val="00580715"/>
    <w:rsid w:val="0058077F"/>
    <w:rsid w:val="00580784"/>
    <w:rsid w:val="00580819"/>
    <w:rsid w:val="00580879"/>
    <w:rsid w:val="00580883"/>
    <w:rsid w:val="005808A1"/>
    <w:rsid w:val="005808FC"/>
    <w:rsid w:val="00580951"/>
    <w:rsid w:val="0058098F"/>
    <w:rsid w:val="005809E3"/>
    <w:rsid w:val="00580A72"/>
    <w:rsid w:val="00580ADA"/>
    <w:rsid w:val="00580B05"/>
    <w:rsid w:val="00580B0C"/>
    <w:rsid w:val="00580B82"/>
    <w:rsid w:val="00580B89"/>
    <w:rsid w:val="00580BC6"/>
    <w:rsid w:val="00580BFA"/>
    <w:rsid w:val="00580C70"/>
    <w:rsid w:val="00580C8E"/>
    <w:rsid w:val="00580D41"/>
    <w:rsid w:val="00580D5D"/>
    <w:rsid w:val="00580DE6"/>
    <w:rsid w:val="00580E5F"/>
    <w:rsid w:val="00581018"/>
    <w:rsid w:val="005811D1"/>
    <w:rsid w:val="005811E4"/>
    <w:rsid w:val="00581385"/>
    <w:rsid w:val="0058139F"/>
    <w:rsid w:val="005813E5"/>
    <w:rsid w:val="00581407"/>
    <w:rsid w:val="005814E4"/>
    <w:rsid w:val="00581553"/>
    <w:rsid w:val="00581565"/>
    <w:rsid w:val="0058159D"/>
    <w:rsid w:val="0058162E"/>
    <w:rsid w:val="0058168E"/>
    <w:rsid w:val="005816C6"/>
    <w:rsid w:val="00581779"/>
    <w:rsid w:val="0058179E"/>
    <w:rsid w:val="005817A2"/>
    <w:rsid w:val="005817E6"/>
    <w:rsid w:val="005818B2"/>
    <w:rsid w:val="00581937"/>
    <w:rsid w:val="00581967"/>
    <w:rsid w:val="005819B9"/>
    <w:rsid w:val="00581A50"/>
    <w:rsid w:val="00581AD9"/>
    <w:rsid w:val="00581B1D"/>
    <w:rsid w:val="00581D74"/>
    <w:rsid w:val="00581DE8"/>
    <w:rsid w:val="00581E0E"/>
    <w:rsid w:val="00581EDE"/>
    <w:rsid w:val="00581EE0"/>
    <w:rsid w:val="00582108"/>
    <w:rsid w:val="00582244"/>
    <w:rsid w:val="00582258"/>
    <w:rsid w:val="0058232B"/>
    <w:rsid w:val="005823B7"/>
    <w:rsid w:val="005823E7"/>
    <w:rsid w:val="00582401"/>
    <w:rsid w:val="0058241F"/>
    <w:rsid w:val="0058245A"/>
    <w:rsid w:val="00582493"/>
    <w:rsid w:val="00582495"/>
    <w:rsid w:val="0058249B"/>
    <w:rsid w:val="005824E9"/>
    <w:rsid w:val="0058258B"/>
    <w:rsid w:val="005825FF"/>
    <w:rsid w:val="00582665"/>
    <w:rsid w:val="00582697"/>
    <w:rsid w:val="005826BD"/>
    <w:rsid w:val="00582703"/>
    <w:rsid w:val="00582725"/>
    <w:rsid w:val="0058276B"/>
    <w:rsid w:val="0058280C"/>
    <w:rsid w:val="005828A5"/>
    <w:rsid w:val="00582943"/>
    <w:rsid w:val="0058299D"/>
    <w:rsid w:val="00582A2A"/>
    <w:rsid w:val="00582AD5"/>
    <w:rsid w:val="00582B20"/>
    <w:rsid w:val="00582BAD"/>
    <w:rsid w:val="00582C35"/>
    <w:rsid w:val="00582E41"/>
    <w:rsid w:val="00582EB5"/>
    <w:rsid w:val="00582EC5"/>
    <w:rsid w:val="00582EEE"/>
    <w:rsid w:val="00582F4F"/>
    <w:rsid w:val="00582F62"/>
    <w:rsid w:val="00582FB1"/>
    <w:rsid w:val="00582FB8"/>
    <w:rsid w:val="00582FD5"/>
    <w:rsid w:val="00583076"/>
    <w:rsid w:val="00583143"/>
    <w:rsid w:val="0058314D"/>
    <w:rsid w:val="00583174"/>
    <w:rsid w:val="00583262"/>
    <w:rsid w:val="005832AE"/>
    <w:rsid w:val="0058353C"/>
    <w:rsid w:val="00583540"/>
    <w:rsid w:val="005835EB"/>
    <w:rsid w:val="005835F7"/>
    <w:rsid w:val="0058361A"/>
    <w:rsid w:val="00583710"/>
    <w:rsid w:val="00583723"/>
    <w:rsid w:val="005837C2"/>
    <w:rsid w:val="005837C6"/>
    <w:rsid w:val="005837EA"/>
    <w:rsid w:val="005837F6"/>
    <w:rsid w:val="0058380E"/>
    <w:rsid w:val="00583892"/>
    <w:rsid w:val="00583901"/>
    <w:rsid w:val="005839F4"/>
    <w:rsid w:val="00583A36"/>
    <w:rsid w:val="00583AC6"/>
    <w:rsid w:val="00583B1C"/>
    <w:rsid w:val="00583C8E"/>
    <w:rsid w:val="00583CB0"/>
    <w:rsid w:val="00583CEA"/>
    <w:rsid w:val="00583D20"/>
    <w:rsid w:val="00583D37"/>
    <w:rsid w:val="00583D4F"/>
    <w:rsid w:val="00583D64"/>
    <w:rsid w:val="00583D86"/>
    <w:rsid w:val="00583DAB"/>
    <w:rsid w:val="00583DCE"/>
    <w:rsid w:val="00583E92"/>
    <w:rsid w:val="00583F0A"/>
    <w:rsid w:val="00583FDB"/>
    <w:rsid w:val="00584017"/>
    <w:rsid w:val="00584060"/>
    <w:rsid w:val="0058408D"/>
    <w:rsid w:val="00584145"/>
    <w:rsid w:val="0058427A"/>
    <w:rsid w:val="005843A9"/>
    <w:rsid w:val="005843F2"/>
    <w:rsid w:val="00584458"/>
    <w:rsid w:val="005844DF"/>
    <w:rsid w:val="00584568"/>
    <w:rsid w:val="0058459C"/>
    <w:rsid w:val="0058465D"/>
    <w:rsid w:val="0058480F"/>
    <w:rsid w:val="005848D9"/>
    <w:rsid w:val="0058492C"/>
    <w:rsid w:val="00584930"/>
    <w:rsid w:val="00584A56"/>
    <w:rsid w:val="00584A7C"/>
    <w:rsid w:val="00584A85"/>
    <w:rsid w:val="00584AEF"/>
    <w:rsid w:val="00584BE1"/>
    <w:rsid w:val="00584C15"/>
    <w:rsid w:val="00584C80"/>
    <w:rsid w:val="00584D9B"/>
    <w:rsid w:val="00584EDF"/>
    <w:rsid w:val="00584EF1"/>
    <w:rsid w:val="00584FC6"/>
    <w:rsid w:val="00584FDB"/>
    <w:rsid w:val="00585057"/>
    <w:rsid w:val="005850F5"/>
    <w:rsid w:val="00585112"/>
    <w:rsid w:val="00585139"/>
    <w:rsid w:val="005851F5"/>
    <w:rsid w:val="0058523B"/>
    <w:rsid w:val="005852CB"/>
    <w:rsid w:val="00585317"/>
    <w:rsid w:val="0058533B"/>
    <w:rsid w:val="0058543C"/>
    <w:rsid w:val="0058546F"/>
    <w:rsid w:val="00585471"/>
    <w:rsid w:val="0058555A"/>
    <w:rsid w:val="005855C7"/>
    <w:rsid w:val="0058565F"/>
    <w:rsid w:val="0058571D"/>
    <w:rsid w:val="0058576F"/>
    <w:rsid w:val="005857C2"/>
    <w:rsid w:val="005857E5"/>
    <w:rsid w:val="005858EA"/>
    <w:rsid w:val="00585A3C"/>
    <w:rsid w:val="00585BE6"/>
    <w:rsid w:val="00585C11"/>
    <w:rsid w:val="00585CA9"/>
    <w:rsid w:val="00585CB8"/>
    <w:rsid w:val="00585D12"/>
    <w:rsid w:val="00585D7C"/>
    <w:rsid w:val="00585DD6"/>
    <w:rsid w:val="00585EB3"/>
    <w:rsid w:val="00585F25"/>
    <w:rsid w:val="00585FD1"/>
    <w:rsid w:val="00585FDD"/>
    <w:rsid w:val="005860B4"/>
    <w:rsid w:val="005860DA"/>
    <w:rsid w:val="005860FB"/>
    <w:rsid w:val="005861F2"/>
    <w:rsid w:val="00586232"/>
    <w:rsid w:val="00586257"/>
    <w:rsid w:val="00586274"/>
    <w:rsid w:val="005862F0"/>
    <w:rsid w:val="00586393"/>
    <w:rsid w:val="00586406"/>
    <w:rsid w:val="005864E4"/>
    <w:rsid w:val="00586619"/>
    <w:rsid w:val="00586635"/>
    <w:rsid w:val="00586660"/>
    <w:rsid w:val="0058666A"/>
    <w:rsid w:val="005866B1"/>
    <w:rsid w:val="005866F3"/>
    <w:rsid w:val="00586702"/>
    <w:rsid w:val="0058675B"/>
    <w:rsid w:val="0058684C"/>
    <w:rsid w:val="00586A04"/>
    <w:rsid w:val="00586A62"/>
    <w:rsid w:val="00586BDA"/>
    <w:rsid w:val="00586C39"/>
    <w:rsid w:val="00586CFC"/>
    <w:rsid w:val="00586D13"/>
    <w:rsid w:val="00586D18"/>
    <w:rsid w:val="00586D24"/>
    <w:rsid w:val="00586D54"/>
    <w:rsid w:val="00586D98"/>
    <w:rsid w:val="00586F81"/>
    <w:rsid w:val="00586FC8"/>
    <w:rsid w:val="00586FCA"/>
    <w:rsid w:val="00587001"/>
    <w:rsid w:val="0058700E"/>
    <w:rsid w:val="0058701C"/>
    <w:rsid w:val="00587175"/>
    <w:rsid w:val="0058718D"/>
    <w:rsid w:val="005871C3"/>
    <w:rsid w:val="00587211"/>
    <w:rsid w:val="0058722D"/>
    <w:rsid w:val="0058727D"/>
    <w:rsid w:val="00587288"/>
    <w:rsid w:val="005872B8"/>
    <w:rsid w:val="005873DD"/>
    <w:rsid w:val="00587456"/>
    <w:rsid w:val="00587581"/>
    <w:rsid w:val="00587674"/>
    <w:rsid w:val="0058768F"/>
    <w:rsid w:val="0058778D"/>
    <w:rsid w:val="005877A7"/>
    <w:rsid w:val="00587816"/>
    <w:rsid w:val="00587847"/>
    <w:rsid w:val="0058791B"/>
    <w:rsid w:val="00587A01"/>
    <w:rsid w:val="00587B35"/>
    <w:rsid w:val="00587E2B"/>
    <w:rsid w:val="00587E85"/>
    <w:rsid w:val="00587E88"/>
    <w:rsid w:val="00587F53"/>
    <w:rsid w:val="00587FDF"/>
    <w:rsid w:val="0059007A"/>
    <w:rsid w:val="0059017F"/>
    <w:rsid w:val="005901DE"/>
    <w:rsid w:val="00590257"/>
    <w:rsid w:val="005902D4"/>
    <w:rsid w:val="00590309"/>
    <w:rsid w:val="00590352"/>
    <w:rsid w:val="00590362"/>
    <w:rsid w:val="00590453"/>
    <w:rsid w:val="0059049A"/>
    <w:rsid w:val="005904EF"/>
    <w:rsid w:val="00590535"/>
    <w:rsid w:val="00590604"/>
    <w:rsid w:val="0059069B"/>
    <w:rsid w:val="005906E2"/>
    <w:rsid w:val="005908E4"/>
    <w:rsid w:val="005909BB"/>
    <w:rsid w:val="005909F6"/>
    <w:rsid w:val="00590A33"/>
    <w:rsid w:val="00590A46"/>
    <w:rsid w:val="00590ABC"/>
    <w:rsid w:val="00590B0A"/>
    <w:rsid w:val="00590B22"/>
    <w:rsid w:val="00590C83"/>
    <w:rsid w:val="00590C84"/>
    <w:rsid w:val="00590CF7"/>
    <w:rsid w:val="00590DA2"/>
    <w:rsid w:val="00590E63"/>
    <w:rsid w:val="00590E74"/>
    <w:rsid w:val="00590FA1"/>
    <w:rsid w:val="00590FBE"/>
    <w:rsid w:val="0059102D"/>
    <w:rsid w:val="00591182"/>
    <w:rsid w:val="005911A6"/>
    <w:rsid w:val="005911E5"/>
    <w:rsid w:val="00591222"/>
    <w:rsid w:val="00591350"/>
    <w:rsid w:val="0059135F"/>
    <w:rsid w:val="00591373"/>
    <w:rsid w:val="005913A9"/>
    <w:rsid w:val="00591418"/>
    <w:rsid w:val="005914B9"/>
    <w:rsid w:val="0059150A"/>
    <w:rsid w:val="00591592"/>
    <w:rsid w:val="005915E9"/>
    <w:rsid w:val="005915EC"/>
    <w:rsid w:val="00591689"/>
    <w:rsid w:val="005916C9"/>
    <w:rsid w:val="005917D2"/>
    <w:rsid w:val="005917FB"/>
    <w:rsid w:val="00591822"/>
    <w:rsid w:val="0059182A"/>
    <w:rsid w:val="005918D1"/>
    <w:rsid w:val="005918FF"/>
    <w:rsid w:val="0059190F"/>
    <w:rsid w:val="0059191D"/>
    <w:rsid w:val="00591954"/>
    <w:rsid w:val="00591973"/>
    <w:rsid w:val="005919E5"/>
    <w:rsid w:val="00591B08"/>
    <w:rsid w:val="00591B56"/>
    <w:rsid w:val="00591C10"/>
    <w:rsid w:val="00591C88"/>
    <w:rsid w:val="00591D17"/>
    <w:rsid w:val="00591DA5"/>
    <w:rsid w:val="00591DA8"/>
    <w:rsid w:val="00591E41"/>
    <w:rsid w:val="00591FB9"/>
    <w:rsid w:val="00591FE6"/>
    <w:rsid w:val="00592215"/>
    <w:rsid w:val="0059228E"/>
    <w:rsid w:val="005922CB"/>
    <w:rsid w:val="005923E3"/>
    <w:rsid w:val="005923E8"/>
    <w:rsid w:val="005924A8"/>
    <w:rsid w:val="00592561"/>
    <w:rsid w:val="005925BB"/>
    <w:rsid w:val="005925C5"/>
    <w:rsid w:val="0059263C"/>
    <w:rsid w:val="0059265E"/>
    <w:rsid w:val="00592661"/>
    <w:rsid w:val="005926A3"/>
    <w:rsid w:val="00592738"/>
    <w:rsid w:val="00592779"/>
    <w:rsid w:val="005927A4"/>
    <w:rsid w:val="005927C5"/>
    <w:rsid w:val="0059289E"/>
    <w:rsid w:val="00592978"/>
    <w:rsid w:val="00592A06"/>
    <w:rsid w:val="00592A62"/>
    <w:rsid w:val="00592B39"/>
    <w:rsid w:val="00592B53"/>
    <w:rsid w:val="00592B63"/>
    <w:rsid w:val="00592BB9"/>
    <w:rsid w:val="00592BC2"/>
    <w:rsid w:val="00592C00"/>
    <w:rsid w:val="00592C2D"/>
    <w:rsid w:val="00592C50"/>
    <w:rsid w:val="00592C78"/>
    <w:rsid w:val="00592CE3"/>
    <w:rsid w:val="00592CFE"/>
    <w:rsid w:val="00592DD3"/>
    <w:rsid w:val="00592DE3"/>
    <w:rsid w:val="00592E44"/>
    <w:rsid w:val="00592E6B"/>
    <w:rsid w:val="00592E70"/>
    <w:rsid w:val="00592E72"/>
    <w:rsid w:val="00592EE2"/>
    <w:rsid w:val="00592FA1"/>
    <w:rsid w:val="00593025"/>
    <w:rsid w:val="005930BA"/>
    <w:rsid w:val="0059313A"/>
    <w:rsid w:val="0059317A"/>
    <w:rsid w:val="00593209"/>
    <w:rsid w:val="0059322F"/>
    <w:rsid w:val="0059327F"/>
    <w:rsid w:val="0059332C"/>
    <w:rsid w:val="00593408"/>
    <w:rsid w:val="00593443"/>
    <w:rsid w:val="00593479"/>
    <w:rsid w:val="005934DC"/>
    <w:rsid w:val="0059353D"/>
    <w:rsid w:val="00593549"/>
    <w:rsid w:val="00593608"/>
    <w:rsid w:val="00593611"/>
    <w:rsid w:val="00593649"/>
    <w:rsid w:val="005936A1"/>
    <w:rsid w:val="005936BE"/>
    <w:rsid w:val="005936C7"/>
    <w:rsid w:val="00593716"/>
    <w:rsid w:val="0059375E"/>
    <w:rsid w:val="0059378B"/>
    <w:rsid w:val="0059380C"/>
    <w:rsid w:val="00593859"/>
    <w:rsid w:val="0059385B"/>
    <w:rsid w:val="00593870"/>
    <w:rsid w:val="0059399B"/>
    <w:rsid w:val="005939C9"/>
    <w:rsid w:val="00593AD4"/>
    <w:rsid w:val="00593AFC"/>
    <w:rsid w:val="00593CBD"/>
    <w:rsid w:val="00593CC0"/>
    <w:rsid w:val="00593D6A"/>
    <w:rsid w:val="00593DD3"/>
    <w:rsid w:val="00593DFC"/>
    <w:rsid w:val="00593E1F"/>
    <w:rsid w:val="00593E4A"/>
    <w:rsid w:val="0059406E"/>
    <w:rsid w:val="005940BC"/>
    <w:rsid w:val="005941A2"/>
    <w:rsid w:val="005941FE"/>
    <w:rsid w:val="0059423E"/>
    <w:rsid w:val="005943EA"/>
    <w:rsid w:val="0059443C"/>
    <w:rsid w:val="00594463"/>
    <w:rsid w:val="0059448A"/>
    <w:rsid w:val="00594522"/>
    <w:rsid w:val="00594699"/>
    <w:rsid w:val="0059487C"/>
    <w:rsid w:val="00594893"/>
    <w:rsid w:val="005948B8"/>
    <w:rsid w:val="00594920"/>
    <w:rsid w:val="00594B3A"/>
    <w:rsid w:val="00594B3B"/>
    <w:rsid w:val="00594B3D"/>
    <w:rsid w:val="00594B56"/>
    <w:rsid w:val="00594BD1"/>
    <w:rsid w:val="00594C25"/>
    <w:rsid w:val="00594CD1"/>
    <w:rsid w:val="00594D8A"/>
    <w:rsid w:val="00594E74"/>
    <w:rsid w:val="00594E9B"/>
    <w:rsid w:val="00594F5A"/>
    <w:rsid w:val="00594FAA"/>
    <w:rsid w:val="0059503B"/>
    <w:rsid w:val="00595091"/>
    <w:rsid w:val="00595120"/>
    <w:rsid w:val="005951DD"/>
    <w:rsid w:val="0059524B"/>
    <w:rsid w:val="00595265"/>
    <w:rsid w:val="00595323"/>
    <w:rsid w:val="005953C3"/>
    <w:rsid w:val="005953D4"/>
    <w:rsid w:val="005954DE"/>
    <w:rsid w:val="0059552B"/>
    <w:rsid w:val="005955A0"/>
    <w:rsid w:val="005955C8"/>
    <w:rsid w:val="0059561F"/>
    <w:rsid w:val="005956EB"/>
    <w:rsid w:val="0059586B"/>
    <w:rsid w:val="00595894"/>
    <w:rsid w:val="00595896"/>
    <w:rsid w:val="0059593F"/>
    <w:rsid w:val="005959B2"/>
    <w:rsid w:val="005959E5"/>
    <w:rsid w:val="00595BAD"/>
    <w:rsid w:val="00595E19"/>
    <w:rsid w:val="00595FA7"/>
    <w:rsid w:val="00596088"/>
    <w:rsid w:val="005960BD"/>
    <w:rsid w:val="005960C2"/>
    <w:rsid w:val="005960C5"/>
    <w:rsid w:val="00596102"/>
    <w:rsid w:val="0059613D"/>
    <w:rsid w:val="0059615A"/>
    <w:rsid w:val="00596199"/>
    <w:rsid w:val="0059619E"/>
    <w:rsid w:val="005961A6"/>
    <w:rsid w:val="005961C9"/>
    <w:rsid w:val="00596300"/>
    <w:rsid w:val="00596320"/>
    <w:rsid w:val="00596352"/>
    <w:rsid w:val="0059645E"/>
    <w:rsid w:val="00596462"/>
    <w:rsid w:val="005964E7"/>
    <w:rsid w:val="005964F2"/>
    <w:rsid w:val="0059651D"/>
    <w:rsid w:val="0059653B"/>
    <w:rsid w:val="005965FF"/>
    <w:rsid w:val="0059667F"/>
    <w:rsid w:val="005966CD"/>
    <w:rsid w:val="005967D1"/>
    <w:rsid w:val="005967FE"/>
    <w:rsid w:val="00596852"/>
    <w:rsid w:val="0059687C"/>
    <w:rsid w:val="00596924"/>
    <w:rsid w:val="0059693A"/>
    <w:rsid w:val="00596A50"/>
    <w:rsid w:val="00596A59"/>
    <w:rsid w:val="00596B90"/>
    <w:rsid w:val="00596BDB"/>
    <w:rsid w:val="00596C0B"/>
    <w:rsid w:val="00596C61"/>
    <w:rsid w:val="00596CDF"/>
    <w:rsid w:val="00596D19"/>
    <w:rsid w:val="00596DFF"/>
    <w:rsid w:val="00596E1C"/>
    <w:rsid w:val="00597056"/>
    <w:rsid w:val="005970C6"/>
    <w:rsid w:val="005970E3"/>
    <w:rsid w:val="00597264"/>
    <w:rsid w:val="0059736A"/>
    <w:rsid w:val="00597669"/>
    <w:rsid w:val="00597748"/>
    <w:rsid w:val="005977FE"/>
    <w:rsid w:val="00597900"/>
    <w:rsid w:val="00597A60"/>
    <w:rsid w:val="00597B4D"/>
    <w:rsid w:val="00597B7B"/>
    <w:rsid w:val="00597BB7"/>
    <w:rsid w:val="00597BD8"/>
    <w:rsid w:val="00597D14"/>
    <w:rsid w:val="00597DA3"/>
    <w:rsid w:val="00597DA9"/>
    <w:rsid w:val="00597E14"/>
    <w:rsid w:val="00597EC8"/>
    <w:rsid w:val="00597F71"/>
    <w:rsid w:val="00597FA3"/>
    <w:rsid w:val="005A00B0"/>
    <w:rsid w:val="005A017A"/>
    <w:rsid w:val="005A0193"/>
    <w:rsid w:val="005A01D5"/>
    <w:rsid w:val="005A0227"/>
    <w:rsid w:val="005A0247"/>
    <w:rsid w:val="005A0272"/>
    <w:rsid w:val="005A034B"/>
    <w:rsid w:val="005A0393"/>
    <w:rsid w:val="005A03BE"/>
    <w:rsid w:val="005A042A"/>
    <w:rsid w:val="005A0485"/>
    <w:rsid w:val="005A04B2"/>
    <w:rsid w:val="005A0501"/>
    <w:rsid w:val="005A0562"/>
    <w:rsid w:val="005A0590"/>
    <w:rsid w:val="005A0595"/>
    <w:rsid w:val="005A0620"/>
    <w:rsid w:val="005A0651"/>
    <w:rsid w:val="005A06BA"/>
    <w:rsid w:val="005A0835"/>
    <w:rsid w:val="005A08FC"/>
    <w:rsid w:val="005A0964"/>
    <w:rsid w:val="005A09BA"/>
    <w:rsid w:val="005A0A52"/>
    <w:rsid w:val="005A0AE3"/>
    <w:rsid w:val="005A0BC1"/>
    <w:rsid w:val="005A0C0D"/>
    <w:rsid w:val="005A0CE4"/>
    <w:rsid w:val="005A0F7D"/>
    <w:rsid w:val="005A0F8F"/>
    <w:rsid w:val="005A10F2"/>
    <w:rsid w:val="005A10F8"/>
    <w:rsid w:val="005A1103"/>
    <w:rsid w:val="005A1122"/>
    <w:rsid w:val="005A11DD"/>
    <w:rsid w:val="005A11E5"/>
    <w:rsid w:val="005A1237"/>
    <w:rsid w:val="005A1262"/>
    <w:rsid w:val="005A1385"/>
    <w:rsid w:val="005A138B"/>
    <w:rsid w:val="005A138D"/>
    <w:rsid w:val="005A1597"/>
    <w:rsid w:val="005A15A7"/>
    <w:rsid w:val="005A16E0"/>
    <w:rsid w:val="005A16F9"/>
    <w:rsid w:val="005A17FE"/>
    <w:rsid w:val="005A193A"/>
    <w:rsid w:val="005A1A49"/>
    <w:rsid w:val="005A1B88"/>
    <w:rsid w:val="005A1BA1"/>
    <w:rsid w:val="005A1BB7"/>
    <w:rsid w:val="005A1C1B"/>
    <w:rsid w:val="005A1D22"/>
    <w:rsid w:val="005A1D92"/>
    <w:rsid w:val="005A1DBB"/>
    <w:rsid w:val="005A1E53"/>
    <w:rsid w:val="005A1F4C"/>
    <w:rsid w:val="005A1F80"/>
    <w:rsid w:val="005A1FB6"/>
    <w:rsid w:val="005A2061"/>
    <w:rsid w:val="005A2108"/>
    <w:rsid w:val="005A217B"/>
    <w:rsid w:val="005A21DA"/>
    <w:rsid w:val="005A2254"/>
    <w:rsid w:val="005A229F"/>
    <w:rsid w:val="005A22CE"/>
    <w:rsid w:val="005A2312"/>
    <w:rsid w:val="005A23EA"/>
    <w:rsid w:val="005A2419"/>
    <w:rsid w:val="005A2447"/>
    <w:rsid w:val="005A25B3"/>
    <w:rsid w:val="005A25DA"/>
    <w:rsid w:val="005A2685"/>
    <w:rsid w:val="005A274A"/>
    <w:rsid w:val="005A28EB"/>
    <w:rsid w:val="005A2987"/>
    <w:rsid w:val="005A2988"/>
    <w:rsid w:val="005A2A60"/>
    <w:rsid w:val="005A2ADC"/>
    <w:rsid w:val="005A2B65"/>
    <w:rsid w:val="005A2B9A"/>
    <w:rsid w:val="005A2D1A"/>
    <w:rsid w:val="005A2D1C"/>
    <w:rsid w:val="005A2D4F"/>
    <w:rsid w:val="005A2EB5"/>
    <w:rsid w:val="005A2ECA"/>
    <w:rsid w:val="005A2FD8"/>
    <w:rsid w:val="005A30A6"/>
    <w:rsid w:val="005A311C"/>
    <w:rsid w:val="005A314D"/>
    <w:rsid w:val="005A3288"/>
    <w:rsid w:val="005A32E7"/>
    <w:rsid w:val="005A330E"/>
    <w:rsid w:val="005A33EA"/>
    <w:rsid w:val="005A347C"/>
    <w:rsid w:val="005A363B"/>
    <w:rsid w:val="005A365B"/>
    <w:rsid w:val="005A36D4"/>
    <w:rsid w:val="005A36E1"/>
    <w:rsid w:val="005A37D6"/>
    <w:rsid w:val="005A3807"/>
    <w:rsid w:val="005A3843"/>
    <w:rsid w:val="005A3880"/>
    <w:rsid w:val="005A38B3"/>
    <w:rsid w:val="005A38C6"/>
    <w:rsid w:val="005A394B"/>
    <w:rsid w:val="005A3997"/>
    <w:rsid w:val="005A39F3"/>
    <w:rsid w:val="005A3A43"/>
    <w:rsid w:val="005A3A68"/>
    <w:rsid w:val="005A3AA7"/>
    <w:rsid w:val="005A3BA5"/>
    <w:rsid w:val="005A3C24"/>
    <w:rsid w:val="005A3C37"/>
    <w:rsid w:val="005A3CBA"/>
    <w:rsid w:val="005A3DCE"/>
    <w:rsid w:val="005A3DFD"/>
    <w:rsid w:val="005A3E27"/>
    <w:rsid w:val="005A3F5D"/>
    <w:rsid w:val="005A3FDE"/>
    <w:rsid w:val="005A40C5"/>
    <w:rsid w:val="005A4194"/>
    <w:rsid w:val="005A41FE"/>
    <w:rsid w:val="005A426E"/>
    <w:rsid w:val="005A4282"/>
    <w:rsid w:val="005A4387"/>
    <w:rsid w:val="005A4420"/>
    <w:rsid w:val="005A4441"/>
    <w:rsid w:val="005A444D"/>
    <w:rsid w:val="005A449A"/>
    <w:rsid w:val="005A44A7"/>
    <w:rsid w:val="005A46D3"/>
    <w:rsid w:val="005A46F4"/>
    <w:rsid w:val="005A473D"/>
    <w:rsid w:val="005A4BD2"/>
    <w:rsid w:val="005A4BDD"/>
    <w:rsid w:val="005A4C32"/>
    <w:rsid w:val="005A4C6A"/>
    <w:rsid w:val="005A4D12"/>
    <w:rsid w:val="005A4E7B"/>
    <w:rsid w:val="005A4EA5"/>
    <w:rsid w:val="005A4F11"/>
    <w:rsid w:val="005A4F8E"/>
    <w:rsid w:val="005A4F9D"/>
    <w:rsid w:val="005A5006"/>
    <w:rsid w:val="005A5040"/>
    <w:rsid w:val="005A5092"/>
    <w:rsid w:val="005A517A"/>
    <w:rsid w:val="005A5280"/>
    <w:rsid w:val="005A529F"/>
    <w:rsid w:val="005A5343"/>
    <w:rsid w:val="005A5363"/>
    <w:rsid w:val="005A5377"/>
    <w:rsid w:val="005A538F"/>
    <w:rsid w:val="005A53A8"/>
    <w:rsid w:val="005A5436"/>
    <w:rsid w:val="005A54A5"/>
    <w:rsid w:val="005A54DD"/>
    <w:rsid w:val="005A5510"/>
    <w:rsid w:val="005A5556"/>
    <w:rsid w:val="005A5611"/>
    <w:rsid w:val="005A56FE"/>
    <w:rsid w:val="005A5841"/>
    <w:rsid w:val="005A5AC0"/>
    <w:rsid w:val="005A5B28"/>
    <w:rsid w:val="005A5B48"/>
    <w:rsid w:val="005A5B4A"/>
    <w:rsid w:val="005A5BC4"/>
    <w:rsid w:val="005A5C40"/>
    <w:rsid w:val="005A5CA0"/>
    <w:rsid w:val="005A5CDA"/>
    <w:rsid w:val="005A5D28"/>
    <w:rsid w:val="005A5D59"/>
    <w:rsid w:val="005A5DA9"/>
    <w:rsid w:val="005A5DC5"/>
    <w:rsid w:val="005A5E89"/>
    <w:rsid w:val="005A5EB8"/>
    <w:rsid w:val="005A5EE8"/>
    <w:rsid w:val="005A5F5C"/>
    <w:rsid w:val="005A5FAB"/>
    <w:rsid w:val="005A5FEC"/>
    <w:rsid w:val="005A605C"/>
    <w:rsid w:val="005A607D"/>
    <w:rsid w:val="005A6095"/>
    <w:rsid w:val="005A6144"/>
    <w:rsid w:val="005A6194"/>
    <w:rsid w:val="005A63C8"/>
    <w:rsid w:val="005A6438"/>
    <w:rsid w:val="005A649C"/>
    <w:rsid w:val="005A6543"/>
    <w:rsid w:val="005A65A0"/>
    <w:rsid w:val="005A65A1"/>
    <w:rsid w:val="005A6727"/>
    <w:rsid w:val="005A6774"/>
    <w:rsid w:val="005A678B"/>
    <w:rsid w:val="005A6865"/>
    <w:rsid w:val="005A68A0"/>
    <w:rsid w:val="005A68DB"/>
    <w:rsid w:val="005A68F0"/>
    <w:rsid w:val="005A68FE"/>
    <w:rsid w:val="005A6950"/>
    <w:rsid w:val="005A6953"/>
    <w:rsid w:val="005A6955"/>
    <w:rsid w:val="005A6992"/>
    <w:rsid w:val="005A69B5"/>
    <w:rsid w:val="005A6B7D"/>
    <w:rsid w:val="005A6BE3"/>
    <w:rsid w:val="005A6C49"/>
    <w:rsid w:val="005A6DB7"/>
    <w:rsid w:val="005A6DDE"/>
    <w:rsid w:val="005A6E21"/>
    <w:rsid w:val="005A6E7D"/>
    <w:rsid w:val="005A6F2B"/>
    <w:rsid w:val="005A6FCA"/>
    <w:rsid w:val="005A6FEC"/>
    <w:rsid w:val="005A71B6"/>
    <w:rsid w:val="005A7222"/>
    <w:rsid w:val="005A722C"/>
    <w:rsid w:val="005A727C"/>
    <w:rsid w:val="005A72E3"/>
    <w:rsid w:val="005A7320"/>
    <w:rsid w:val="005A7439"/>
    <w:rsid w:val="005A745F"/>
    <w:rsid w:val="005A7494"/>
    <w:rsid w:val="005A749C"/>
    <w:rsid w:val="005A74A8"/>
    <w:rsid w:val="005A74FD"/>
    <w:rsid w:val="005A7507"/>
    <w:rsid w:val="005A755E"/>
    <w:rsid w:val="005A7564"/>
    <w:rsid w:val="005A75AC"/>
    <w:rsid w:val="005A77CE"/>
    <w:rsid w:val="005A77E5"/>
    <w:rsid w:val="005A780C"/>
    <w:rsid w:val="005A7858"/>
    <w:rsid w:val="005A7882"/>
    <w:rsid w:val="005A794C"/>
    <w:rsid w:val="005A794D"/>
    <w:rsid w:val="005A7965"/>
    <w:rsid w:val="005A7A5B"/>
    <w:rsid w:val="005A7A6C"/>
    <w:rsid w:val="005A7B86"/>
    <w:rsid w:val="005A7BF9"/>
    <w:rsid w:val="005A7CA7"/>
    <w:rsid w:val="005A7CD5"/>
    <w:rsid w:val="005A7E04"/>
    <w:rsid w:val="005A7F42"/>
    <w:rsid w:val="005A7F60"/>
    <w:rsid w:val="005A7F81"/>
    <w:rsid w:val="005A7FB8"/>
    <w:rsid w:val="005A7FE0"/>
    <w:rsid w:val="005B0128"/>
    <w:rsid w:val="005B013F"/>
    <w:rsid w:val="005B0156"/>
    <w:rsid w:val="005B01A1"/>
    <w:rsid w:val="005B0201"/>
    <w:rsid w:val="005B0284"/>
    <w:rsid w:val="005B02B9"/>
    <w:rsid w:val="005B030B"/>
    <w:rsid w:val="005B03A1"/>
    <w:rsid w:val="005B03AF"/>
    <w:rsid w:val="005B03EA"/>
    <w:rsid w:val="005B0402"/>
    <w:rsid w:val="005B0466"/>
    <w:rsid w:val="005B059C"/>
    <w:rsid w:val="005B063D"/>
    <w:rsid w:val="005B06E0"/>
    <w:rsid w:val="005B06F0"/>
    <w:rsid w:val="005B075C"/>
    <w:rsid w:val="005B0780"/>
    <w:rsid w:val="005B07A4"/>
    <w:rsid w:val="005B07C1"/>
    <w:rsid w:val="005B08A4"/>
    <w:rsid w:val="005B0970"/>
    <w:rsid w:val="005B0AA6"/>
    <w:rsid w:val="005B0AEA"/>
    <w:rsid w:val="005B0B2E"/>
    <w:rsid w:val="005B0D92"/>
    <w:rsid w:val="005B0F09"/>
    <w:rsid w:val="005B0F88"/>
    <w:rsid w:val="005B1000"/>
    <w:rsid w:val="005B1057"/>
    <w:rsid w:val="005B11FD"/>
    <w:rsid w:val="005B1237"/>
    <w:rsid w:val="005B123E"/>
    <w:rsid w:val="005B129B"/>
    <w:rsid w:val="005B12A8"/>
    <w:rsid w:val="005B133E"/>
    <w:rsid w:val="005B1391"/>
    <w:rsid w:val="005B1447"/>
    <w:rsid w:val="005B154F"/>
    <w:rsid w:val="005B158F"/>
    <w:rsid w:val="005B1598"/>
    <w:rsid w:val="005B15F6"/>
    <w:rsid w:val="005B16AC"/>
    <w:rsid w:val="005B16B3"/>
    <w:rsid w:val="005B16BF"/>
    <w:rsid w:val="005B16EF"/>
    <w:rsid w:val="005B17B0"/>
    <w:rsid w:val="005B1870"/>
    <w:rsid w:val="005B1980"/>
    <w:rsid w:val="005B19B2"/>
    <w:rsid w:val="005B19CA"/>
    <w:rsid w:val="005B1A51"/>
    <w:rsid w:val="005B1AE8"/>
    <w:rsid w:val="005B1AF0"/>
    <w:rsid w:val="005B1C76"/>
    <w:rsid w:val="005B1D03"/>
    <w:rsid w:val="005B1DD1"/>
    <w:rsid w:val="005B1E6D"/>
    <w:rsid w:val="005B1EB4"/>
    <w:rsid w:val="005B1F35"/>
    <w:rsid w:val="005B1F7F"/>
    <w:rsid w:val="005B1FB3"/>
    <w:rsid w:val="005B1FB9"/>
    <w:rsid w:val="005B209A"/>
    <w:rsid w:val="005B2145"/>
    <w:rsid w:val="005B2211"/>
    <w:rsid w:val="005B223C"/>
    <w:rsid w:val="005B224B"/>
    <w:rsid w:val="005B232E"/>
    <w:rsid w:val="005B2432"/>
    <w:rsid w:val="005B246A"/>
    <w:rsid w:val="005B24B3"/>
    <w:rsid w:val="005B2517"/>
    <w:rsid w:val="005B254F"/>
    <w:rsid w:val="005B2565"/>
    <w:rsid w:val="005B2574"/>
    <w:rsid w:val="005B25F7"/>
    <w:rsid w:val="005B261F"/>
    <w:rsid w:val="005B2646"/>
    <w:rsid w:val="005B264E"/>
    <w:rsid w:val="005B267F"/>
    <w:rsid w:val="005B26A9"/>
    <w:rsid w:val="005B26CC"/>
    <w:rsid w:val="005B2721"/>
    <w:rsid w:val="005B2750"/>
    <w:rsid w:val="005B279F"/>
    <w:rsid w:val="005B284E"/>
    <w:rsid w:val="005B2A0A"/>
    <w:rsid w:val="005B2B43"/>
    <w:rsid w:val="005B2BC0"/>
    <w:rsid w:val="005B2BCB"/>
    <w:rsid w:val="005B2C72"/>
    <w:rsid w:val="005B2D35"/>
    <w:rsid w:val="005B2D4E"/>
    <w:rsid w:val="005B2D56"/>
    <w:rsid w:val="005B2E15"/>
    <w:rsid w:val="005B3004"/>
    <w:rsid w:val="005B3102"/>
    <w:rsid w:val="005B318A"/>
    <w:rsid w:val="005B32E5"/>
    <w:rsid w:val="005B3303"/>
    <w:rsid w:val="005B3323"/>
    <w:rsid w:val="005B335C"/>
    <w:rsid w:val="005B3449"/>
    <w:rsid w:val="005B353D"/>
    <w:rsid w:val="005B3575"/>
    <w:rsid w:val="005B359D"/>
    <w:rsid w:val="005B365F"/>
    <w:rsid w:val="005B36A6"/>
    <w:rsid w:val="005B3854"/>
    <w:rsid w:val="005B38EC"/>
    <w:rsid w:val="005B3A8F"/>
    <w:rsid w:val="005B3A93"/>
    <w:rsid w:val="005B3B1D"/>
    <w:rsid w:val="005B3B53"/>
    <w:rsid w:val="005B3C5D"/>
    <w:rsid w:val="005B3DB0"/>
    <w:rsid w:val="005B3E3C"/>
    <w:rsid w:val="005B3EBC"/>
    <w:rsid w:val="005B3EF7"/>
    <w:rsid w:val="005B3FBF"/>
    <w:rsid w:val="005B4004"/>
    <w:rsid w:val="005B4029"/>
    <w:rsid w:val="005B4041"/>
    <w:rsid w:val="005B4130"/>
    <w:rsid w:val="005B41C6"/>
    <w:rsid w:val="005B422B"/>
    <w:rsid w:val="005B42F2"/>
    <w:rsid w:val="005B43C5"/>
    <w:rsid w:val="005B4526"/>
    <w:rsid w:val="005B4608"/>
    <w:rsid w:val="005B471D"/>
    <w:rsid w:val="005B485D"/>
    <w:rsid w:val="005B486F"/>
    <w:rsid w:val="005B48A9"/>
    <w:rsid w:val="005B48C4"/>
    <w:rsid w:val="005B493A"/>
    <w:rsid w:val="005B4963"/>
    <w:rsid w:val="005B49F0"/>
    <w:rsid w:val="005B4A3F"/>
    <w:rsid w:val="005B4A7B"/>
    <w:rsid w:val="005B4B46"/>
    <w:rsid w:val="005B4C02"/>
    <w:rsid w:val="005B4C62"/>
    <w:rsid w:val="005B4CB3"/>
    <w:rsid w:val="005B4CDA"/>
    <w:rsid w:val="005B4D1B"/>
    <w:rsid w:val="005B4DFC"/>
    <w:rsid w:val="005B4E99"/>
    <w:rsid w:val="005B4E9D"/>
    <w:rsid w:val="005B4EBA"/>
    <w:rsid w:val="005B4F11"/>
    <w:rsid w:val="005B4FE7"/>
    <w:rsid w:val="005B5006"/>
    <w:rsid w:val="005B5015"/>
    <w:rsid w:val="005B50E6"/>
    <w:rsid w:val="005B514F"/>
    <w:rsid w:val="005B51A1"/>
    <w:rsid w:val="005B5249"/>
    <w:rsid w:val="005B52E3"/>
    <w:rsid w:val="005B5315"/>
    <w:rsid w:val="005B5317"/>
    <w:rsid w:val="005B5397"/>
    <w:rsid w:val="005B5499"/>
    <w:rsid w:val="005B5597"/>
    <w:rsid w:val="005B55F8"/>
    <w:rsid w:val="005B5677"/>
    <w:rsid w:val="005B56E2"/>
    <w:rsid w:val="005B574E"/>
    <w:rsid w:val="005B5780"/>
    <w:rsid w:val="005B5794"/>
    <w:rsid w:val="005B5795"/>
    <w:rsid w:val="005B57CA"/>
    <w:rsid w:val="005B57F0"/>
    <w:rsid w:val="005B5873"/>
    <w:rsid w:val="005B5895"/>
    <w:rsid w:val="005B58CD"/>
    <w:rsid w:val="005B5982"/>
    <w:rsid w:val="005B598C"/>
    <w:rsid w:val="005B5A9E"/>
    <w:rsid w:val="005B5B18"/>
    <w:rsid w:val="005B5B82"/>
    <w:rsid w:val="005B5BA7"/>
    <w:rsid w:val="005B5BEF"/>
    <w:rsid w:val="005B5BF8"/>
    <w:rsid w:val="005B5C4E"/>
    <w:rsid w:val="005B5C5A"/>
    <w:rsid w:val="005B5CAD"/>
    <w:rsid w:val="005B5CD7"/>
    <w:rsid w:val="005B5D3E"/>
    <w:rsid w:val="005B5E98"/>
    <w:rsid w:val="005B5EB4"/>
    <w:rsid w:val="005B5ED9"/>
    <w:rsid w:val="005B5FF4"/>
    <w:rsid w:val="005B601F"/>
    <w:rsid w:val="005B612A"/>
    <w:rsid w:val="005B6154"/>
    <w:rsid w:val="005B619A"/>
    <w:rsid w:val="005B61C2"/>
    <w:rsid w:val="005B61C5"/>
    <w:rsid w:val="005B61F5"/>
    <w:rsid w:val="005B6222"/>
    <w:rsid w:val="005B623B"/>
    <w:rsid w:val="005B62A3"/>
    <w:rsid w:val="005B63C0"/>
    <w:rsid w:val="005B63D9"/>
    <w:rsid w:val="005B6455"/>
    <w:rsid w:val="005B656B"/>
    <w:rsid w:val="005B6664"/>
    <w:rsid w:val="005B66C6"/>
    <w:rsid w:val="005B66CF"/>
    <w:rsid w:val="005B6733"/>
    <w:rsid w:val="005B675A"/>
    <w:rsid w:val="005B68B6"/>
    <w:rsid w:val="005B68C6"/>
    <w:rsid w:val="005B68E1"/>
    <w:rsid w:val="005B68F9"/>
    <w:rsid w:val="005B6AAF"/>
    <w:rsid w:val="005B6B29"/>
    <w:rsid w:val="005B6B6C"/>
    <w:rsid w:val="005B6C3C"/>
    <w:rsid w:val="005B6D02"/>
    <w:rsid w:val="005B6D71"/>
    <w:rsid w:val="005B6D8A"/>
    <w:rsid w:val="005B6DC0"/>
    <w:rsid w:val="005B6E04"/>
    <w:rsid w:val="005B6E85"/>
    <w:rsid w:val="005B6F06"/>
    <w:rsid w:val="005B6F6D"/>
    <w:rsid w:val="005B6F9A"/>
    <w:rsid w:val="005B7077"/>
    <w:rsid w:val="005B70EA"/>
    <w:rsid w:val="005B72D9"/>
    <w:rsid w:val="005B7365"/>
    <w:rsid w:val="005B744C"/>
    <w:rsid w:val="005B74A0"/>
    <w:rsid w:val="005B7545"/>
    <w:rsid w:val="005B75C5"/>
    <w:rsid w:val="005B76F6"/>
    <w:rsid w:val="005B7857"/>
    <w:rsid w:val="005B7886"/>
    <w:rsid w:val="005B78AC"/>
    <w:rsid w:val="005B78E6"/>
    <w:rsid w:val="005B78FA"/>
    <w:rsid w:val="005B792C"/>
    <w:rsid w:val="005B7A1C"/>
    <w:rsid w:val="005B7C26"/>
    <w:rsid w:val="005B7C59"/>
    <w:rsid w:val="005B7C89"/>
    <w:rsid w:val="005B7E6C"/>
    <w:rsid w:val="005B7EB0"/>
    <w:rsid w:val="005B7EB5"/>
    <w:rsid w:val="005B7EDA"/>
    <w:rsid w:val="005B7EE8"/>
    <w:rsid w:val="005B7F2F"/>
    <w:rsid w:val="005B7F32"/>
    <w:rsid w:val="005B7FE7"/>
    <w:rsid w:val="005C0153"/>
    <w:rsid w:val="005C01A0"/>
    <w:rsid w:val="005C029A"/>
    <w:rsid w:val="005C0314"/>
    <w:rsid w:val="005C045F"/>
    <w:rsid w:val="005C04D4"/>
    <w:rsid w:val="005C054E"/>
    <w:rsid w:val="005C05AD"/>
    <w:rsid w:val="005C05BD"/>
    <w:rsid w:val="005C06B5"/>
    <w:rsid w:val="005C073D"/>
    <w:rsid w:val="005C079D"/>
    <w:rsid w:val="005C07D3"/>
    <w:rsid w:val="005C07F6"/>
    <w:rsid w:val="005C0832"/>
    <w:rsid w:val="005C0B48"/>
    <w:rsid w:val="005C0B80"/>
    <w:rsid w:val="005C0BCB"/>
    <w:rsid w:val="005C0BEA"/>
    <w:rsid w:val="005C0BFD"/>
    <w:rsid w:val="005C0C13"/>
    <w:rsid w:val="005C0CD0"/>
    <w:rsid w:val="005C0D2E"/>
    <w:rsid w:val="005C0DB5"/>
    <w:rsid w:val="005C0DD1"/>
    <w:rsid w:val="005C0F05"/>
    <w:rsid w:val="005C1014"/>
    <w:rsid w:val="005C102F"/>
    <w:rsid w:val="005C1353"/>
    <w:rsid w:val="005C1405"/>
    <w:rsid w:val="005C1447"/>
    <w:rsid w:val="005C144B"/>
    <w:rsid w:val="005C1469"/>
    <w:rsid w:val="005C146A"/>
    <w:rsid w:val="005C146E"/>
    <w:rsid w:val="005C1513"/>
    <w:rsid w:val="005C160A"/>
    <w:rsid w:val="005C18CB"/>
    <w:rsid w:val="005C1A3F"/>
    <w:rsid w:val="005C1C46"/>
    <w:rsid w:val="005C1D00"/>
    <w:rsid w:val="005C1D32"/>
    <w:rsid w:val="005C1D55"/>
    <w:rsid w:val="005C1F02"/>
    <w:rsid w:val="005C2073"/>
    <w:rsid w:val="005C20FE"/>
    <w:rsid w:val="005C2156"/>
    <w:rsid w:val="005C2162"/>
    <w:rsid w:val="005C229B"/>
    <w:rsid w:val="005C22E3"/>
    <w:rsid w:val="005C2340"/>
    <w:rsid w:val="005C2389"/>
    <w:rsid w:val="005C2391"/>
    <w:rsid w:val="005C2503"/>
    <w:rsid w:val="005C250F"/>
    <w:rsid w:val="005C25F9"/>
    <w:rsid w:val="005C2635"/>
    <w:rsid w:val="005C2639"/>
    <w:rsid w:val="005C2679"/>
    <w:rsid w:val="005C26D7"/>
    <w:rsid w:val="005C272E"/>
    <w:rsid w:val="005C27B6"/>
    <w:rsid w:val="005C27B9"/>
    <w:rsid w:val="005C2801"/>
    <w:rsid w:val="005C287D"/>
    <w:rsid w:val="005C28B1"/>
    <w:rsid w:val="005C28E8"/>
    <w:rsid w:val="005C2ACE"/>
    <w:rsid w:val="005C2C1E"/>
    <w:rsid w:val="005C2C86"/>
    <w:rsid w:val="005C2FAF"/>
    <w:rsid w:val="005C2FF8"/>
    <w:rsid w:val="005C30C4"/>
    <w:rsid w:val="005C313B"/>
    <w:rsid w:val="005C313E"/>
    <w:rsid w:val="005C3174"/>
    <w:rsid w:val="005C31DE"/>
    <w:rsid w:val="005C320F"/>
    <w:rsid w:val="005C3215"/>
    <w:rsid w:val="005C32DB"/>
    <w:rsid w:val="005C3316"/>
    <w:rsid w:val="005C33CC"/>
    <w:rsid w:val="005C33D4"/>
    <w:rsid w:val="005C33E6"/>
    <w:rsid w:val="005C349A"/>
    <w:rsid w:val="005C34EE"/>
    <w:rsid w:val="005C352A"/>
    <w:rsid w:val="005C354E"/>
    <w:rsid w:val="005C3569"/>
    <w:rsid w:val="005C3578"/>
    <w:rsid w:val="005C35BA"/>
    <w:rsid w:val="005C35D6"/>
    <w:rsid w:val="005C35EE"/>
    <w:rsid w:val="005C367B"/>
    <w:rsid w:val="005C3732"/>
    <w:rsid w:val="005C3733"/>
    <w:rsid w:val="005C378A"/>
    <w:rsid w:val="005C37B7"/>
    <w:rsid w:val="005C38AD"/>
    <w:rsid w:val="005C395A"/>
    <w:rsid w:val="005C39E0"/>
    <w:rsid w:val="005C3B37"/>
    <w:rsid w:val="005C3B5A"/>
    <w:rsid w:val="005C3B8D"/>
    <w:rsid w:val="005C3C10"/>
    <w:rsid w:val="005C3CC3"/>
    <w:rsid w:val="005C3DAC"/>
    <w:rsid w:val="005C3E5C"/>
    <w:rsid w:val="005C3EEC"/>
    <w:rsid w:val="005C4111"/>
    <w:rsid w:val="005C41AB"/>
    <w:rsid w:val="005C4248"/>
    <w:rsid w:val="005C4327"/>
    <w:rsid w:val="005C433E"/>
    <w:rsid w:val="005C4386"/>
    <w:rsid w:val="005C43C9"/>
    <w:rsid w:val="005C4470"/>
    <w:rsid w:val="005C4549"/>
    <w:rsid w:val="005C4598"/>
    <w:rsid w:val="005C45B8"/>
    <w:rsid w:val="005C465A"/>
    <w:rsid w:val="005C4662"/>
    <w:rsid w:val="005C467B"/>
    <w:rsid w:val="005C46E3"/>
    <w:rsid w:val="005C471A"/>
    <w:rsid w:val="005C47C9"/>
    <w:rsid w:val="005C47EE"/>
    <w:rsid w:val="005C4832"/>
    <w:rsid w:val="005C486B"/>
    <w:rsid w:val="005C48AA"/>
    <w:rsid w:val="005C4976"/>
    <w:rsid w:val="005C498C"/>
    <w:rsid w:val="005C4B36"/>
    <w:rsid w:val="005C4D1E"/>
    <w:rsid w:val="005C4D69"/>
    <w:rsid w:val="005C4DA6"/>
    <w:rsid w:val="005C4DA7"/>
    <w:rsid w:val="005C4F37"/>
    <w:rsid w:val="005C4FEA"/>
    <w:rsid w:val="005C50C8"/>
    <w:rsid w:val="005C50D1"/>
    <w:rsid w:val="005C522E"/>
    <w:rsid w:val="005C527B"/>
    <w:rsid w:val="005C5323"/>
    <w:rsid w:val="005C5416"/>
    <w:rsid w:val="005C5506"/>
    <w:rsid w:val="005C5519"/>
    <w:rsid w:val="005C5523"/>
    <w:rsid w:val="005C569F"/>
    <w:rsid w:val="005C5807"/>
    <w:rsid w:val="005C5820"/>
    <w:rsid w:val="005C5826"/>
    <w:rsid w:val="005C5866"/>
    <w:rsid w:val="005C58D4"/>
    <w:rsid w:val="005C5904"/>
    <w:rsid w:val="005C592B"/>
    <w:rsid w:val="005C5944"/>
    <w:rsid w:val="005C59BB"/>
    <w:rsid w:val="005C59C9"/>
    <w:rsid w:val="005C59CA"/>
    <w:rsid w:val="005C59D9"/>
    <w:rsid w:val="005C59F4"/>
    <w:rsid w:val="005C5A32"/>
    <w:rsid w:val="005C5A47"/>
    <w:rsid w:val="005C5A8D"/>
    <w:rsid w:val="005C5B3E"/>
    <w:rsid w:val="005C5B4A"/>
    <w:rsid w:val="005C5B4B"/>
    <w:rsid w:val="005C5BC6"/>
    <w:rsid w:val="005C5BCC"/>
    <w:rsid w:val="005C5C46"/>
    <w:rsid w:val="005C5C63"/>
    <w:rsid w:val="005C5CA9"/>
    <w:rsid w:val="005C5D87"/>
    <w:rsid w:val="005C5E57"/>
    <w:rsid w:val="005C5EC8"/>
    <w:rsid w:val="005C5FCC"/>
    <w:rsid w:val="005C5FF1"/>
    <w:rsid w:val="005C615D"/>
    <w:rsid w:val="005C61D8"/>
    <w:rsid w:val="005C6290"/>
    <w:rsid w:val="005C631D"/>
    <w:rsid w:val="005C6478"/>
    <w:rsid w:val="005C64C9"/>
    <w:rsid w:val="005C6542"/>
    <w:rsid w:val="005C6634"/>
    <w:rsid w:val="005C66DD"/>
    <w:rsid w:val="005C66F0"/>
    <w:rsid w:val="005C6706"/>
    <w:rsid w:val="005C6779"/>
    <w:rsid w:val="005C67E3"/>
    <w:rsid w:val="005C68F7"/>
    <w:rsid w:val="005C6904"/>
    <w:rsid w:val="005C6967"/>
    <w:rsid w:val="005C6998"/>
    <w:rsid w:val="005C69A1"/>
    <w:rsid w:val="005C69D6"/>
    <w:rsid w:val="005C6AF7"/>
    <w:rsid w:val="005C6B1B"/>
    <w:rsid w:val="005C6C84"/>
    <w:rsid w:val="005C6DAD"/>
    <w:rsid w:val="005C6E01"/>
    <w:rsid w:val="005C6E48"/>
    <w:rsid w:val="005C6EA4"/>
    <w:rsid w:val="005C6F6D"/>
    <w:rsid w:val="005C70B3"/>
    <w:rsid w:val="005C7124"/>
    <w:rsid w:val="005C716B"/>
    <w:rsid w:val="005C7208"/>
    <w:rsid w:val="005C724C"/>
    <w:rsid w:val="005C72CB"/>
    <w:rsid w:val="005C730D"/>
    <w:rsid w:val="005C7344"/>
    <w:rsid w:val="005C73B0"/>
    <w:rsid w:val="005C73ED"/>
    <w:rsid w:val="005C7426"/>
    <w:rsid w:val="005C746F"/>
    <w:rsid w:val="005C74C0"/>
    <w:rsid w:val="005C74CE"/>
    <w:rsid w:val="005C7545"/>
    <w:rsid w:val="005C75D1"/>
    <w:rsid w:val="005C75D8"/>
    <w:rsid w:val="005C765A"/>
    <w:rsid w:val="005C76D0"/>
    <w:rsid w:val="005C777D"/>
    <w:rsid w:val="005C77CA"/>
    <w:rsid w:val="005C77EE"/>
    <w:rsid w:val="005C785D"/>
    <w:rsid w:val="005C78CE"/>
    <w:rsid w:val="005C78F6"/>
    <w:rsid w:val="005C79F2"/>
    <w:rsid w:val="005C7AF0"/>
    <w:rsid w:val="005C7B35"/>
    <w:rsid w:val="005C7B6F"/>
    <w:rsid w:val="005C7BB3"/>
    <w:rsid w:val="005C7CF6"/>
    <w:rsid w:val="005C7D22"/>
    <w:rsid w:val="005C7D68"/>
    <w:rsid w:val="005C7D92"/>
    <w:rsid w:val="005C7E65"/>
    <w:rsid w:val="005C7EBC"/>
    <w:rsid w:val="005C7F78"/>
    <w:rsid w:val="005C7F8E"/>
    <w:rsid w:val="005D0008"/>
    <w:rsid w:val="005D0049"/>
    <w:rsid w:val="005D006D"/>
    <w:rsid w:val="005D00B7"/>
    <w:rsid w:val="005D016E"/>
    <w:rsid w:val="005D01E0"/>
    <w:rsid w:val="005D0291"/>
    <w:rsid w:val="005D0319"/>
    <w:rsid w:val="005D040C"/>
    <w:rsid w:val="005D0421"/>
    <w:rsid w:val="005D043E"/>
    <w:rsid w:val="005D0475"/>
    <w:rsid w:val="005D048B"/>
    <w:rsid w:val="005D04ED"/>
    <w:rsid w:val="005D0515"/>
    <w:rsid w:val="005D0560"/>
    <w:rsid w:val="005D05A8"/>
    <w:rsid w:val="005D05DD"/>
    <w:rsid w:val="005D06EF"/>
    <w:rsid w:val="005D0877"/>
    <w:rsid w:val="005D087E"/>
    <w:rsid w:val="005D09A4"/>
    <w:rsid w:val="005D0A6D"/>
    <w:rsid w:val="005D0BC7"/>
    <w:rsid w:val="005D0C19"/>
    <w:rsid w:val="005D0CDF"/>
    <w:rsid w:val="005D0D9C"/>
    <w:rsid w:val="005D0EA6"/>
    <w:rsid w:val="005D0F47"/>
    <w:rsid w:val="005D10D2"/>
    <w:rsid w:val="005D1134"/>
    <w:rsid w:val="005D11A3"/>
    <w:rsid w:val="005D140A"/>
    <w:rsid w:val="005D148E"/>
    <w:rsid w:val="005D15C7"/>
    <w:rsid w:val="005D18FF"/>
    <w:rsid w:val="005D1917"/>
    <w:rsid w:val="005D194B"/>
    <w:rsid w:val="005D1A61"/>
    <w:rsid w:val="005D1AD2"/>
    <w:rsid w:val="005D1B4E"/>
    <w:rsid w:val="005D1B72"/>
    <w:rsid w:val="005D1BB0"/>
    <w:rsid w:val="005D1C16"/>
    <w:rsid w:val="005D1ED1"/>
    <w:rsid w:val="005D1EF1"/>
    <w:rsid w:val="005D1F07"/>
    <w:rsid w:val="005D209B"/>
    <w:rsid w:val="005D2139"/>
    <w:rsid w:val="005D219C"/>
    <w:rsid w:val="005D2280"/>
    <w:rsid w:val="005D22E6"/>
    <w:rsid w:val="005D2479"/>
    <w:rsid w:val="005D24B4"/>
    <w:rsid w:val="005D24EF"/>
    <w:rsid w:val="005D2516"/>
    <w:rsid w:val="005D254D"/>
    <w:rsid w:val="005D271C"/>
    <w:rsid w:val="005D2763"/>
    <w:rsid w:val="005D288B"/>
    <w:rsid w:val="005D290C"/>
    <w:rsid w:val="005D2967"/>
    <w:rsid w:val="005D2977"/>
    <w:rsid w:val="005D2AA1"/>
    <w:rsid w:val="005D2AEC"/>
    <w:rsid w:val="005D2D33"/>
    <w:rsid w:val="005D2E8F"/>
    <w:rsid w:val="005D2EAC"/>
    <w:rsid w:val="005D2F3C"/>
    <w:rsid w:val="005D2F99"/>
    <w:rsid w:val="005D306E"/>
    <w:rsid w:val="005D306F"/>
    <w:rsid w:val="005D30B1"/>
    <w:rsid w:val="005D30C5"/>
    <w:rsid w:val="005D32A1"/>
    <w:rsid w:val="005D32CC"/>
    <w:rsid w:val="005D3354"/>
    <w:rsid w:val="005D336A"/>
    <w:rsid w:val="005D3438"/>
    <w:rsid w:val="005D344B"/>
    <w:rsid w:val="005D3543"/>
    <w:rsid w:val="005D3618"/>
    <w:rsid w:val="005D364C"/>
    <w:rsid w:val="005D3655"/>
    <w:rsid w:val="005D3656"/>
    <w:rsid w:val="005D3682"/>
    <w:rsid w:val="005D368F"/>
    <w:rsid w:val="005D36E2"/>
    <w:rsid w:val="005D375C"/>
    <w:rsid w:val="005D377A"/>
    <w:rsid w:val="005D3795"/>
    <w:rsid w:val="005D38F6"/>
    <w:rsid w:val="005D38FA"/>
    <w:rsid w:val="005D3933"/>
    <w:rsid w:val="005D394F"/>
    <w:rsid w:val="005D3ACC"/>
    <w:rsid w:val="005D3CD6"/>
    <w:rsid w:val="005D3D15"/>
    <w:rsid w:val="005D3DED"/>
    <w:rsid w:val="005D3E8F"/>
    <w:rsid w:val="005D3EBC"/>
    <w:rsid w:val="005D3ED8"/>
    <w:rsid w:val="005D3F0F"/>
    <w:rsid w:val="005D3F5D"/>
    <w:rsid w:val="005D403E"/>
    <w:rsid w:val="005D41EB"/>
    <w:rsid w:val="005D428E"/>
    <w:rsid w:val="005D4307"/>
    <w:rsid w:val="005D432F"/>
    <w:rsid w:val="005D436D"/>
    <w:rsid w:val="005D43BF"/>
    <w:rsid w:val="005D43E9"/>
    <w:rsid w:val="005D44E8"/>
    <w:rsid w:val="005D44F1"/>
    <w:rsid w:val="005D4514"/>
    <w:rsid w:val="005D4642"/>
    <w:rsid w:val="005D46D7"/>
    <w:rsid w:val="005D486D"/>
    <w:rsid w:val="005D492C"/>
    <w:rsid w:val="005D4945"/>
    <w:rsid w:val="005D4A17"/>
    <w:rsid w:val="005D4A9D"/>
    <w:rsid w:val="005D4B80"/>
    <w:rsid w:val="005D4C49"/>
    <w:rsid w:val="005D4D36"/>
    <w:rsid w:val="005D4D45"/>
    <w:rsid w:val="005D4DA8"/>
    <w:rsid w:val="005D4DDD"/>
    <w:rsid w:val="005D4DDF"/>
    <w:rsid w:val="005D4DFD"/>
    <w:rsid w:val="005D4EBF"/>
    <w:rsid w:val="005D4EDA"/>
    <w:rsid w:val="005D4F17"/>
    <w:rsid w:val="005D4F2B"/>
    <w:rsid w:val="005D4FDD"/>
    <w:rsid w:val="005D502B"/>
    <w:rsid w:val="005D50E7"/>
    <w:rsid w:val="005D513F"/>
    <w:rsid w:val="005D522B"/>
    <w:rsid w:val="005D5290"/>
    <w:rsid w:val="005D5368"/>
    <w:rsid w:val="005D5468"/>
    <w:rsid w:val="005D5489"/>
    <w:rsid w:val="005D54A3"/>
    <w:rsid w:val="005D5627"/>
    <w:rsid w:val="005D5775"/>
    <w:rsid w:val="005D57CD"/>
    <w:rsid w:val="005D580F"/>
    <w:rsid w:val="005D5819"/>
    <w:rsid w:val="005D582E"/>
    <w:rsid w:val="005D5984"/>
    <w:rsid w:val="005D59D5"/>
    <w:rsid w:val="005D5A23"/>
    <w:rsid w:val="005D5A26"/>
    <w:rsid w:val="005D5A47"/>
    <w:rsid w:val="005D5B44"/>
    <w:rsid w:val="005D5B52"/>
    <w:rsid w:val="005D5B58"/>
    <w:rsid w:val="005D5BA8"/>
    <w:rsid w:val="005D5C0D"/>
    <w:rsid w:val="005D5C51"/>
    <w:rsid w:val="005D5CDA"/>
    <w:rsid w:val="005D5CFD"/>
    <w:rsid w:val="005D5DC6"/>
    <w:rsid w:val="005D5DDA"/>
    <w:rsid w:val="005D5E18"/>
    <w:rsid w:val="005D5EAF"/>
    <w:rsid w:val="005D5EC5"/>
    <w:rsid w:val="005D5FC7"/>
    <w:rsid w:val="005D60AA"/>
    <w:rsid w:val="005D6142"/>
    <w:rsid w:val="005D615B"/>
    <w:rsid w:val="005D61AB"/>
    <w:rsid w:val="005D6265"/>
    <w:rsid w:val="005D62C6"/>
    <w:rsid w:val="005D6405"/>
    <w:rsid w:val="005D6462"/>
    <w:rsid w:val="005D6598"/>
    <w:rsid w:val="005D6611"/>
    <w:rsid w:val="005D662B"/>
    <w:rsid w:val="005D662D"/>
    <w:rsid w:val="005D66CF"/>
    <w:rsid w:val="005D670E"/>
    <w:rsid w:val="005D672D"/>
    <w:rsid w:val="005D6788"/>
    <w:rsid w:val="005D678C"/>
    <w:rsid w:val="005D6846"/>
    <w:rsid w:val="005D68F8"/>
    <w:rsid w:val="005D695E"/>
    <w:rsid w:val="005D6A6B"/>
    <w:rsid w:val="005D6ABA"/>
    <w:rsid w:val="005D6B11"/>
    <w:rsid w:val="005D6B55"/>
    <w:rsid w:val="005D6B8A"/>
    <w:rsid w:val="005D6B9A"/>
    <w:rsid w:val="005D6C25"/>
    <w:rsid w:val="005D6C36"/>
    <w:rsid w:val="005D6E59"/>
    <w:rsid w:val="005D6FAB"/>
    <w:rsid w:val="005D6FC2"/>
    <w:rsid w:val="005D6FE8"/>
    <w:rsid w:val="005D7022"/>
    <w:rsid w:val="005D7069"/>
    <w:rsid w:val="005D7094"/>
    <w:rsid w:val="005D71F2"/>
    <w:rsid w:val="005D724C"/>
    <w:rsid w:val="005D7250"/>
    <w:rsid w:val="005D7289"/>
    <w:rsid w:val="005D7304"/>
    <w:rsid w:val="005D7352"/>
    <w:rsid w:val="005D7384"/>
    <w:rsid w:val="005D73F3"/>
    <w:rsid w:val="005D7499"/>
    <w:rsid w:val="005D75D0"/>
    <w:rsid w:val="005D7720"/>
    <w:rsid w:val="005D772D"/>
    <w:rsid w:val="005D7747"/>
    <w:rsid w:val="005D7771"/>
    <w:rsid w:val="005D77F4"/>
    <w:rsid w:val="005D7808"/>
    <w:rsid w:val="005D789A"/>
    <w:rsid w:val="005D78B8"/>
    <w:rsid w:val="005D7914"/>
    <w:rsid w:val="005D7961"/>
    <w:rsid w:val="005D7971"/>
    <w:rsid w:val="005D79B6"/>
    <w:rsid w:val="005D79DB"/>
    <w:rsid w:val="005D7A8E"/>
    <w:rsid w:val="005D7C9F"/>
    <w:rsid w:val="005D7CE1"/>
    <w:rsid w:val="005D7CEA"/>
    <w:rsid w:val="005D7D49"/>
    <w:rsid w:val="005D7D50"/>
    <w:rsid w:val="005D7E09"/>
    <w:rsid w:val="005D7E3F"/>
    <w:rsid w:val="005D7EEF"/>
    <w:rsid w:val="005D7F63"/>
    <w:rsid w:val="005E0017"/>
    <w:rsid w:val="005E003B"/>
    <w:rsid w:val="005E003C"/>
    <w:rsid w:val="005E0174"/>
    <w:rsid w:val="005E0177"/>
    <w:rsid w:val="005E0199"/>
    <w:rsid w:val="005E0277"/>
    <w:rsid w:val="005E02B9"/>
    <w:rsid w:val="005E02EA"/>
    <w:rsid w:val="005E02FE"/>
    <w:rsid w:val="005E03E3"/>
    <w:rsid w:val="005E047F"/>
    <w:rsid w:val="005E0507"/>
    <w:rsid w:val="005E05C4"/>
    <w:rsid w:val="005E05F1"/>
    <w:rsid w:val="005E06FB"/>
    <w:rsid w:val="005E07D1"/>
    <w:rsid w:val="005E081E"/>
    <w:rsid w:val="005E0975"/>
    <w:rsid w:val="005E0A10"/>
    <w:rsid w:val="005E0A43"/>
    <w:rsid w:val="005E0A74"/>
    <w:rsid w:val="005E0AB7"/>
    <w:rsid w:val="005E0B36"/>
    <w:rsid w:val="005E0BBA"/>
    <w:rsid w:val="005E0BE4"/>
    <w:rsid w:val="005E0CC2"/>
    <w:rsid w:val="005E0E12"/>
    <w:rsid w:val="005E0E24"/>
    <w:rsid w:val="005E0E6E"/>
    <w:rsid w:val="005E0E95"/>
    <w:rsid w:val="005E0FB6"/>
    <w:rsid w:val="005E10FA"/>
    <w:rsid w:val="005E11BB"/>
    <w:rsid w:val="005E12A0"/>
    <w:rsid w:val="005E12A3"/>
    <w:rsid w:val="005E12F4"/>
    <w:rsid w:val="005E1316"/>
    <w:rsid w:val="005E1331"/>
    <w:rsid w:val="005E1371"/>
    <w:rsid w:val="005E1504"/>
    <w:rsid w:val="005E150C"/>
    <w:rsid w:val="005E1718"/>
    <w:rsid w:val="005E172E"/>
    <w:rsid w:val="005E1766"/>
    <w:rsid w:val="005E1856"/>
    <w:rsid w:val="005E18A7"/>
    <w:rsid w:val="005E18BA"/>
    <w:rsid w:val="005E19AF"/>
    <w:rsid w:val="005E19BF"/>
    <w:rsid w:val="005E1AEB"/>
    <w:rsid w:val="005E1AF0"/>
    <w:rsid w:val="005E1CEB"/>
    <w:rsid w:val="005E1E31"/>
    <w:rsid w:val="005E1F04"/>
    <w:rsid w:val="005E1F53"/>
    <w:rsid w:val="005E1F5D"/>
    <w:rsid w:val="005E1FBB"/>
    <w:rsid w:val="005E2060"/>
    <w:rsid w:val="005E20D3"/>
    <w:rsid w:val="005E21E7"/>
    <w:rsid w:val="005E2207"/>
    <w:rsid w:val="005E224C"/>
    <w:rsid w:val="005E2283"/>
    <w:rsid w:val="005E2291"/>
    <w:rsid w:val="005E22E3"/>
    <w:rsid w:val="005E234A"/>
    <w:rsid w:val="005E2564"/>
    <w:rsid w:val="005E25A7"/>
    <w:rsid w:val="005E2623"/>
    <w:rsid w:val="005E2659"/>
    <w:rsid w:val="005E2681"/>
    <w:rsid w:val="005E26DE"/>
    <w:rsid w:val="005E27A7"/>
    <w:rsid w:val="005E2826"/>
    <w:rsid w:val="005E284B"/>
    <w:rsid w:val="005E284C"/>
    <w:rsid w:val="005E286A"/>
    <w:rsid w:val="005E297C"/>
    <w:rsid w:val="005E29DF"/>
    <w:rsid w:val="005E29E1"/>
    <w:rsid w:val="005E2A42"/>
    <w:rsid w:val="005E2B25"/>
    <w:rsid w:val="005E2B8C"/>
    <w:rsid w:val="005E2BFA"/>
    <w:rsid w:val="005E2C0B"/>
    <w:rsid w:val="005E2C54"/>
    <w:rsid w:val="005E2C86"/>
    <w:rsid w:val="005E2D43"/>
    <w:rsid w:val="005E2DDB"/>
    <w:rsid w:val="005E2E2B"/>
    <w:rsid w:val="005E2ECB"/>
    <w:rsid w:val="005E2F39"/>
    <w:rsid w:val="005E2F7B"/>
    <w:rsid w:val="005E2F82"/>
    <w:rsid w:val="005E301D"/>
    <w:rsid w:val="005E3096"/>
    <w:rsid w:val="005E3146"/>
    <w:rsid w:val="005E31F0"/>
    <w:rsid w:val="005E3226"/>
    <w:rsid w:val="005E3277"/>
    <w:rsid w:val="005E327A"/>
    <w:rsid w:val="005E32A2"/>
    <w:rsid w:val="005E3332"/>
    <w:rsid w:val="005E3401"/>
    <w:rsid w:val="005E341A"/>
    <w:rsid w:val="005E3435"/>
    <w:rsid w:val="005E34ED"/>
    <w:rsid w:val="005E379A"/>
    <w:rsid w:val="005E37A8"/>
    <w:rsid w:val="005E37FF"/>
    <w:rsid w:val="005E38D0"/>
    <w:rsid w:val="005E3A0D"/>
    <w:rsid w:val="005E3B5E"/>
    <w:rsid w:val="005E3B68"/>
    <w:rsid w:val="005E3C46"/>
    <w:rsid w:val="005E3CB8"/>
    <w:rsid w:val="005E3CFB"/>
    <w:rsid w:val="005E3D17"/>
    <w:rsid w:val="005E3DBD"/>
    <w:rsid w:val="005E3E0F"/>
    <w:rsid w:val="005E3E14"/>
    <w:rsid w:val="005E3EAE"/>
    <w:rsid w:val="005E3EB0"/>
    <w:rsid w:val="005E401C"/>
    <w:rsid w:val="005E40CD"/>
    <w:rsid w:val="005E412E"/>
    <w:rsid w:val="005E417D"/>
    <w:rsid w:val="005E418B"/>
    <w:rsid w:val="005E41EE"/>
    <w:rsid w:val="005E42D0"/>
    <w:rsid w:val="005E42D3"/>
    <w:rsid w:val="005E42F6"/>
    <w:rsid w:val="005E4342"/>
    <w:rsid w:val="005E4360"/>
    <w:rsid w:val="005E43C8"/>
    <w:rsid w:val="005E4403"/>
    <w:rsid w:val="005E446B"/>
    <w:rsid w:val="005E4495"/>
    <w:rsid w:val="005E4536"/>
    <w:rsid w:val="005E461A"/>
    <w:rsid w:val="005E46FE"/>
    <w:rsid w:val="005E472C"/>
    <w:rsid w:val="005E47EB"/>
    <w:rsid w:val="005E485C"/>
    <w:rsid w:val="005E4982"/>
    <w:rsid w:val="005E4983"/>
    <w:rsid w:val="005E499D"/>
    <w:rsid w:val="005E49D8"/>
    <w:rsid w:val="005E4B50"/>
    <w:rsid w:val="005E4B76"/>
    <w:rsid w:val="005E4BAC"/>
    <w:rsid w:val="005E4C31"/>
    <w:rsid w:val="005E4D12"/>
    <w:rsid w:val="005E4DF5"/>
    <w:rsid w:val="005E4E4E"/>
    <w:rsid w:val="005E4E63"/>
    <w:rsid w:val="005E4E75"/>
    <w:rsid w:val="005E4ED5"/>
    <w:rsid w:val="005E4F5D"/>
    <w:rsid w:val="005E4FBB"/>
    <w:rsid w:val="005E500B"/>
    <w:rsid w:val="005E502C"/>
    <w:rsid w:val="005E50D8"/>
    <w:rsid w:val="005E5136"/>
    <w:rsid w:val="005E52F7"/>
    <w:rsid w:val="005E538A"/>
    <w:rsid w:val="005E5391"/>
    <w:rsid w:val="005E5393"/>
    <w:rsid w:val="005E5422"/>
    <w:rsid w:val="005E544E"/>
    <w:rsid w:val="005E54A6"/>
    <w:rsid w:val="005E5571"/>
    <w:rsid w:val="005E55A4"/>
    <w:rsid w:val="005E5629"/>
    <w:rsid w:val="005E5631"/>
    <w:rsid w:val="005E5648"/>
    <w:rsid w:val="005E564A"/>
    <w:rsid w:val="005E56E2"/>
    <w:rsid w:val="005E5819"/>
    <w:rsid w:val="005E58A8"/>
    <w:rsid w:val="005E590D"/>
    <w:rsid w:val="005E59B5"/>
    <w:rsid w:val="005E59F4"/>
    <w:rsid w:val="005E5A79"/>
    <w:rsid w:val="005E5A82"/>
    <w:rsid w:val="005E5A8D"/>
    <w:rsid w:val="005E5A92"/>
    <w:rsid w:val="005E5B58"/>
    <w:rsid w:val="005E5C93"/>
    <w:rsid w:val="005E5CD8"/>
    <w:rsid w:val="005E5D32"/>
    <w:rsid w:val="005E5E4A"/>
    <w:rsid w:val="005E5EA7"/>
    <w:rsid w:val="005E6079"/>
    <w:rsid w:val="005E60B9"/>
    <w:rsid w:val="005E60CE"/>
    <w:rsid w:val="005E60D5"/>
    <w:rsid w:val="005E6134"/>
    <w:rsid w:val="005E6208"/>
    <w:rsid w:val="005E620A"/>
    <w:rsid w:val="005E6285"/>
    <w:rsid w:val="005E62D5"/>
    <w:rsid w:val="005E62F2"/>
    <w:rsid w:val="005E6320"/>
    <w:rsid w:val="005E633F"/>
    <w:rsid w:val="005E637D"/>
    <w:rsid w:val="005E63A7"/>
    <w:rsid w:val="005E6430"/>
    <w:rsid w:val="005E643E"/>
    <w:rsid w:val="005E6474"/>
    <w:rsid w:val="005E647C"/>
    <w:rsid w:val="005E6490"/>
    <w:rsid w:val="005E65F1"/>
    <w:rsid w:val="005E6675"/>
    <w:rsid w:val="005E6712"/>
    <w:rsid w:val="005E6739"/>
    <w:rsid w:val="005E6788"/>
    <w:rsid w:val="005E67F2"/>
    <w:rsid w:val="005E6856"/>
    <w:rsid w:val="005E688D"/>
    <w:rsid w:val="005E6908"/>
    <w:rsid w:val="005E6A0E"/>
    <w:rsid w:val="005E6A10"/>
    <w:rsid w:val="005E6A2E"/>
    <w:rsid w:val="005E6A71"/>
    <w:rsid w:val="005E6B39"/>
    <w:rsid w:val="005E6B75"/>
    <w:rsid w:val="005E6C4C"/>
    <w:rsid w:val="005E6CCA"/>
    <w:rsid w:val="005E6D0C"/>
    <w:rsid w:val="005E6D22"/>
    <w:rsid w:val="005E6D2D"/>
    <w:rsid w:val="005E6D5A"/>
    <w:rsid w:val="005E6D7B"/>
    <w:rsid w:val="005E6DFD"/>
    <w:rsid w:val="005E6E50"/>
    <w:rsid w:val="005E6E93"/>
    <w:rsid w:val="005E6EBF"/>
    <w:rsid w:val="005E6F0E"/>
    <w:rsid w:val="005E6F6B"/>
    <w:rsid w:val="005E7000"/>
    <w:rsid w:val="005E70AA"/>
    <w:rsid w:val="005E7110"/>
    <w:rsid w:val="005E7152"/>
    <w:rsid w:val="005E720E"/>
    <w:rsid w:val="005E7224"/>
    <w:rsid w:val="005E7273"/>
    <w:rsid w:val="005E72DA"/>
    <w:rsid w:val="005E734B"/>
    <w:rsid w:val="005E7436"/>
    <w:rsid w:val="005E7495"/>
    <w:rsid w:val="005E7499"/>
    <w:rsid w:val="005E756E"/>
    <w:rsid w:val="005E76A2"/>
    <w:rsid w:val="005E76B3"/>
    <w:rsid w:val="005E76C0"/>
    <w:rsid w:val="005E7775"/>
    <w:rsid w:val="005E77B3"/>
    <w:rsid w:val="005E7868"/>
    <w:rsid w:val="005E78D8"/>
    <w:rsid w:val="005E78F4"/>
    <w:rsid w:val="005E7925"/>
    <w:rsid w:val="005E7953"/>
    <w:rsid w:val="005E7971"/>
    <w:rsid w:val="005E7A0E"/>
    <w:rsid w:val="005E7A50"/>
    <w:rsid w:val="005E7AEC"/>
    <w:rsid w:val="005E7B04"/>
    <w:rsid w:val="005E7C24"/>
    <w:rsid w:val="005E7C9C"/>
    <w:rsid w:val="005E7D34"/>
    <w:rsid w:val="005E7DAC"/>
    <w:rsid w:val="005E7E94"/>
    <w:rsid w:val="005E7EB4"/>
    <w:rsid w:val="005E7ED8"/>
    <w:rsid w:val="005E7F63"/>
    <w:rsid w:val="005E7F83"/>
    <w:rsid w:val="005F0144"/>
    <w:rsid w:val="005F0251"/>
    <w:rsid w:val="005F0295"/>
    <w:rsid w:val="005F0338"/>
    <w:rsid w:val="005F045E"/>
    <w:rsid w:val="005F0513"/>
    <w:rsid w:val="005F0514"/>
    <w:rsid w:val="005F0563"/>
    <w:rsid w:val="005F0580"/>
    <w:rsid w:val="005F05A0"/>
    <w:rsid w:val="005F05B3"/>
    <w:rsid w:val="005F062E"/>
    <w:rsid w:val="005F06A5"/>
    <w:rsid w:val="005F085C"/>
    <w:rsid w:val="005F0866"/>
    <w:rsid w:val="005F090A"/>
    <w:rsid w:val="005F0A11"/>
    <w:rsid w:val="005F0A26"/>
    <w:rsid w:val="005F0A6B"/>
    <w:rsid w:val="005F0B2D"/>
    <w:rsid w:val="005F0CB0"/>
    <w:rsid w:val="005F0D65"/>
    <w:rsid w:val="005F0D72"/>
    <w:rsid w:val="005F0DA6"/>
    <w:rsid w:val="005F0DF7"/>
    <w:rsid w:val="005F0ED4"/>
    <w:rsid w:val="005F0F50"/>
    <w:rsid w:val="005F0FD7"/>
    <w:rsid w:val="005F112E"/>
    <w:rsid w:val="005F1159"/>
    <w:rsid w:val="005F12CF"/>
    <w:rsid w:val="005F12D7"/>
    <w:rsid w:val="005F12D9"/>
    <w:rsid w:val="005F13FE"/>
    <w:rsid w:val="005F1495"/>
    <w:rsid w:val="005F14BB"/>
    <w:rsid w:val="005F1591"/>
    <w:rsid w:val="005F167A"/>
    <w:rsid w:val="005F169B"/>
    <w:rsid w:val="005F17EE"/>
    <w:rsid w:val="005F1805"/>
    <w:rsid w:val="005F1896"/>
    <w:rsid w:val="005F189C"/>
    <w:rsid w:val="005F1990"/>
    <w:rsid w:val="005F1AC7"/>
    <w:rsid w:val="005F1AE4"/>
    <w:rsid w:val="005F1B30"/>
    <w:rsid w:val="005F1B4B"/>
    <w:rsid w:val="005F1C74"/>
    <w:rsid w:val="005F1D7A"/>
    <w:rsid w:val="005F1DF3"/>
    <w:rsid w:val="005F1E5B"/>
    <w:rsid w:val="005F1E5D"/>
    <w:rsid w:val="005F1E87"/>
    <w:rsid w:val="005F1EE9"/>
    <w:rsid w:val="005F2082"/>
    <w:rsid w:val="005F219B"/>
    <w:rsid w:val="005F21A8"/>
    <w:rsid w:val="005F21DE"/>
    <w:rsid w:val="005F21F2"/>
    <w:rsid w:val="005F21FE"/>
    <w:rsid w:val="005F2291"/>
    <w:rsid w:val="005F22E4"/>
    <w:rsid w:val="005F233C"/>
    <w:rsid w:val="005F2449"/>
    <w:rsid w:val="005F2523"/>
    <w:rsid w:val="005F2550"/>
    <w:rsid w:val="005F261D"/>
    <w:rsid w:val="005F262B"/>
    <w:rsid w:val="005F2687"/>
    <w:rsid w:val="005F269C"/>
    <w:rsid w:val="005F2780"/>
    <w:rsid w:val="005F2860"/>
    <w:rsid w:val="005F298E"/>
    <w:rsid w:val="005F29B5"/>
    <w:rsid w:val="005F2AF6"/>
    <w:rsid w:val="005F2B40"/>
    <w:rsid w:val="005F2BFC"/>
    <w:rsid w:val="005F2D2B"/>
    <w:rsid w:val="005F2D36"/>
    <w:rsid w:val="005F2D3F"/>
    <w:rsid w:val="005F2D75"/>
    <w:rsid w:val="005F2D76"/>
    <w:rsid w:val="005F2E11"/>
    <w:rsid w:val="005F2E67"/>
    <w:rsid w:val="005F2ECE"/>
    <w:rsid w:val="005F3188"/>
    <w:rsid w:val="005F322D"/>
    <w:rsid w:val="005F32E7"/>
    <w:rsid w:val="005F349F"/>
    <w:rsid w:val="005F34B1"/>
    <w:rsid w:val="005F34F8"/>
    <w:rsid w:val="005F36B9"/>
    <w:rsid w:val="005F3704"/>
    <w:rsid w:val="005F370B"/>
    <w:rsid w:val="005F38CB"/>
    <w:rsid w:val="005F38FF"/>
    <w:rsid w:val="005F391A"/>
    <w:rsid w:val="005F39EE"/>
    <w:rsid w:val="005F3B56"/>
    <w:rsid w:val="005F3C6D"/>
    <w:rsid w:val="005F3C6F"/>
    <w:rsid w:val="005F3D1B"/>
    <w:rsid w:val="005F3DB9"/>
    <w:rsid w:val="005F3DDC"/>
    <w:rsid w:val="005F3F7E"/>
    <w:rsid w:val="005F3FCB"/>
    <w:rsid w:val="005F3FD7"/>
    <w:rsid w:val="005F4053"/>
    <w:rsid w:val="005F408A"/>
    <w:rsid w:val="005F410F"/>
    <w:rsid w:val="005F416D"/>
    <w:rsid w:val="005F4236"/>
    <w:rsid w:val="005F4247"/>
    <w:rsid w:val="005F4251"/>
    <w:rsid w:val="005F43AD"/>
    <w:rsid w:val="005F43D9"/>
    <w:rsid w:val="005F43DD"/>
    <w:rsid w:val="005F4423"/>
    <w:rsid w:val="005F447E"/>
    <w:rsid w:val="005F4490"/>
    <w:rsid w:val="005F4497"/>
    <w:rsid w:val="005F4539"/>
    <w:rsid w:val="005F4549"/>
    <w:rsid w:val="005F4555"/>
    <w:rsid w:val="005F459F"/>
    <w:rsid w:val="005F46D0"/>
    <w:rsid w:val="005F4715"/>
    <w:rsid w:val="005F47EA"/>
    <w:rsid w:val="005F4826"/>
    <w:rsid w:val="005F4894"/>
    <w:rsid w:val="005F48FA"/>
    <w:rsid w:val="005F490F"/>
    <w:rsid w:val="005F49A5"/>
    <w:rsid w:val="005F4B50"/>
    <w:rsid w:val="005F4B74"/>
    <w:rsid w:val="005F4BC4"/>
    <w:rsid w:val="005F4BE9"/>
    <w:rsid w:val="005F4C46"/>
    <w:rsid w:val="005F4CC5"/>
    <w:rsid w:val="005F4D71"/>
    <w:rsid w:val="005F4DA6"/>
    <w:rsid w:val="005F4E5F"/>
    <w:rsid w:val="005F4F1B"/>
    <w:rsid w:val="005F5139"/>
    <w:rsid w:val="005F5140"/>
    <w:rsid w:val="005F51BD"/>
    <w:rsid w:val="005F51FD"/>
    <w:rsid w:val="005F522F"/>
    <w:rsid w:val="005F526A"/>
    <w:rsid w:val="005F52A4"/>
    <w:rsid w:val="005F5311"/>
    <w:rsid w:val="005F5356"/>
    <w:rsid w:val="005F5447"/>
    <w:rsid w:val="005F54F3"/>
    <w:rsid w:val="005F5563"/>
    <w:rsid w:val="005F55C0"/>
    <w:rsid w:val="005F5610"/>
    <w:rsid w:val="005F57D4"/>
    <w:rsid w:val="005F582B"/>
    <w:rsid w:val="005F589A"/>
    <w:rsid w:val="005F58D8"/>
    <w:rsid w:val="005F5954"/>
    <w:rsid w:val="005F595D"/>
    <w:rsid w:val="005F5A3F"/>
    <w:rsid w:val="005F5A44"/>
    <w:rsid w:val="005F5AB5"/>
    <w:rsid w:val="005F5ADD"/>
    <w:rsid w:val="005F5AE0"/>
    <w:rsid w:val="005F5B66"/>
    <w:rsid w:val="005F5BA7"/>
    <w:rsid w:val="005F5C40"/>
    <w:rsid w:val="005F5C48"/>
    <w:rsid w:val="005F5C52"/>
    <w:rsid w:val="005F5CAD"/>
    <w:rsid w:val="005F5CB0"/>
    <w:rsid w:val="005F5CDD"/>
    <w:rsid w:val="005F5D1B"/>
    <w:rsid w:val="005F5E2A"/>
    <w:rsid w:val="005F5E85"/>
    <w:rsid w:val="005F5F4A"/>
    <w:rsid w:val="005F6094"/>
    <w:rsid w:val="005F60EF"/>
    <w:rsid w:val="005F649D"/>
    <w:rsid w:val="005F64B8"/>
    <w:rsid w:val="005F651A"/>
    <w:rsid w:val="005F6575"/>
    <w:rsid w:val="005F6623"/>
    <w:rsid w:val="005F6648"/>
    <w:rsid w:val="005F6652"/>
    <w:rsid w:val="005F66B1"/>
    <w:rsid w:val="005F66B2"/>
    <w:rsid w:val="005F674A"/>
    <w:rsid w:val="005F68D7"/>
    <w:rsid w:val="005F69C6"/>
    <w:rsid w:val="005F6AE3"/>
    <w:rsid w:val="005F6B3A"/>
    <w:rsid w:val="005F6B82"/>
    <w:rsid w:val="005F6B89"/>
    <w:rsid w:val="005F6C75"/>
    <w:rsid w:val="005F6C8B"/>
    <w:rsid w:val="005F6D02"/>
    <w:rsid w:val="005F6D3F"/>
    <w:rsid w:val="005F6EF1"/>
    <w:rsid w:val="005F6F68"/>
    <w:rsid w:val="005F6FC4"/>
    <w:rsid w:val="005F70AC"/>
    <w:rsid w:val="005F70D7"/>
    <w:rsid w:val="005F71D3"/>
    <w:rsid w:val="005F720A"/>
    <w:rsid w:val="005F7256"/>
    <w:rsid w:val="005F725D"/>
    <w:rsid w:val="005F7307"/>
    <w:rsid w:val="005F7347"/>
    <w:rsid w:val="005F7354"/>
    <w:rsid w:val="005F73C1"/>
    <w:rsid w:val="005F73F8"/>
    <w:rsid w:val="005F7521"/>
    <w:rsid w:val="005F756F"/>
    <w:rsid w:val="005F75E2"/>
    <w:rsid w:val="005F75FB"/>
    <w:rsid w:val="005F7659"/>
    <w:rsid w:val="005F7667"/>
    <w:rsid w:val="005F768E"/>
    <w:rsid w:val="005F76E7"/>
    <w:rsid w:val="005F76ED"/>
    <w:rsid w:val="005F77BE"/>
    <w:rsid w:val="005F7879"/>
    <w:rsid w:val="005F7910"/>
    <w:rsid w:val="005F793F"/>
    <w:rsid w:val="005F7970"/>
    <w:rsid w:val="005F799C"/>
    <w:rsid w:val="005F7A8C"/>
    <w:rsid w:val="005F7B01"/>
    <w:rsid w:val="005F7B63"/>
    <w:rsid w:val="005F7BBC"/>
    <w:rsid w:val="005F7C08"/>
    <w:rsid w:val="005F7C94"/>
    <w:rsid w:val="005F7C95"/>
    <w:rsid w:val="005F7D02"/>
    <w:rsid w:val="005F7DEA"/>
    <w:rsid w:val="005F7DF8"/>
    <w:rsid w:val="005F7DFA"/>
    <w:rsid w:val="005F7E7D"/>
    <w:rsid w:val="005F7ED3"/>
    <w:rsid w:val="005F7F44"/>
    <w:rsid w:val="0060004D"/>
    <w:rsid w:val="00600214"/>
    <w:rsid w:val="00600220"/>
    <w:rsid w:val="006002D7"/>
    <w:rsid w:val="00600306"/>
    <w:rsid w:val="0060034B"/>
    <w:rsid w:val="00600379"/>
    <w:rsid w:val="006003B8"/>
    <w:rsid w:val="006003DC"/>
    <w:rsid w:val="00600591"/>
    <w:rsid w:val="00600667"/>
    <w:rsid w:val="006006D1"/>
    <w:rsid w:val="006006E3"/>
    <w:rsid w:val="006006ED"/>
    <w:rsid w:val="006006F8"/>
    <w:rsid w:val="00600762"/>
    <w:rsid w:val="0060084D"/>
    <w:rsid w:val="00600A12"/>
    <w:rsid w:val="00600A13"/>
    <w:rsid w:val="00600A2B"/>
    <w:rsid w:val="00600AC8"/>
    <w:rsid w:val="00600B1B"/>
    <w:rsid w:val="00600B1C"/>
    <w:rsid w:val="00600B5A"/>
    <w:rsid w:val="00600BC9"/>
    <w:rsid w:val="00600BCC"/>
    <w:rsid w:val="00600BDF"/>
    <w:rsid w:val="00600D6B"/>
    <w:rsid w:val="00600D78"/>
    <w:rsid w:val="00600DAF"/>
    <w:rsid w:val="00600E50"/>
    <w:rsid w:val="00600E76"/>
    <w:rsid w:val="00600E88"/>
    <w:rsid w:val="00600EB8"/>
    <w:rsid w:val="00600EE8"/>
    <w:rsid w:val="00600F41"/>
    <w:rsid w:val="006010A3"/>
    <w:rsid w:val="006010AE"/>
    <w:rsid w:val="006010CE"/>
    <w:rsid w:val="00601138"/>
    <w:rsid w:val="00601158"/>
    <w:rsid w:val="00601179"/>
    <w:rsid w:val="00601255"/>
    <w:rsid w:val="0060138B"/>
    <w:rsid w:val="00601418"/>
    <w:rsid w:val="006014D9"/>
    <w:rsid w:val="00601542"/>
    <w:rsid w:val="00601677"/>
    <w:rsid w:val="00601705"/>
    <w:rsid w:val="006017BA"/>
    <w:rsid w:val="006017ED"/>
    <w:rsid w:val="006018AF"/>
    <w:rsid w:val="00601921"/>
    <w:rsid w:val="006019AE"/>
    <w:rsid w:val="00601A51"/>
    <w:rsid w:val="00601A81"/>
    <w:rsid w:val="00601AF4"/>
    <w:rsid w:val="00601B4F"/>
    <w:rsid w:val="00601BD3"/>
    <w:rsid w:val="00601C5F"/>
    <w:rsid w:val="00601CDB"/>
    <w:rsid w:val="00601D09"/>
    <w:rsid w:val="00601D81"/>
    <w:rsid w:val="00601DC0"/>
    <w:rsid w:val="00601DDD"/>
    <w:rsid w:val="00601F04"/>
    <w:rsid w:val="00601FC4"/>
    <w:rsid w:val="00602108"/>
    <w:rsid w:val="00602121"/>
    <w:rsid w:val="006021DE"/>
    <w:rsid w:val="0060226A"/>
    <w:rsid w:val="0060226C"/>
    <w:rsid w:val="00602337"/>
    <w:rsid w:val="0060251E"/>
    <w:rsid w:val="00602537"/>
    <w:rsid w:val="00602544"/>
    <w:rsid w:val="00602641"/>
    <w:rsid w:val="006026C9"/>
    <w:rsid w:val="006027A2"/>
    <w:rsid w:val="00602857"/>
    <w:rsid w:val="0060291E"/>
    <w:rsid w:val="0060294E"/>
    <w:rsid w:val="00602964"/>
    <w:rsid w:val="006029BE"/>
    <w:rsid w:val="00602A2C"/>
    <w:rsid w:val="00602A47"/>
    <w:rsid w:val="00602C0C"/>
    <w:rsid w:val="00602C56"/>
    <w:rsid w:val="00602DF2"/>
    <w:rsid w:val="00602ED9"/>
    <w:rsid w:val="00602F36"/>
    <w:rsid w:val="00602F3D"/>
    <w:rsid w:val="00602F9A"/>
    <w:rsid w:val="0060312F"/>
    <w:rsid w:val="0060313F"/>
    <w:rsid w:val="006031D8"/>
    <w:rsid w:val="006032F4"/>
    <w:rsid w:val="006033B8"/>
    <w:rsid w:val="00603411"/>
    <w:rsid w:val="0060344F"/>
    <w:rsid w:val="006034DD"/>
    <w:rsid w:val="0060353F"/>
    <w:rsid w:val="0060357A"/>
    <w:rsid w:val="006035E3"/>
    <w:rsid w:val="006035E6"/>
    <w:rsid w:val="006035F9"/>
    <w:rsid w:val="00603606"/>
    <w:rsid w:val="00603685"/>
    <w:rsid w:val="006036F3"/>
    <w:rsid w:val="00603708"/>
    <w:rsid w:val="00603859"/>
    <w:rsid w:val="0060388F"/>
    <w:rsid w:val="00603893"/>
    <w:rsid w:val="006038C4"/>
    <w:rsid w:val="00603934"/>
    <w:rsid w:val="006039E0"/>
    <w:rsid w:val="00603A04"/>
    <w:rsid w:val="00603A40"/>
    <w:rsid w:val="00603A61"/>
    <w:rsid w:val="00603AAC"/>
    <w:rsid w:val="00603B28"/>
    <w:rsid w:val="00603B43"/>
    <w:rsid w:val="00603B96"/>
    <w:rsid w:val="00603BA5"/>
    <w:rsid w:val="00603C0B"/>
    <w:rsid w:val="00603C0C"/>
    <w:rsid w:val="00603C9E"/>
    <w:rsid w:val="00603CAA"/>
    <w:rsid w:val="00603D12"/>
    <w:rsid w:val="00603D44"/>
    <w:rsid w:val="00603DFB"/>
    <w:rsid w:val="00603E4F"/>
    <w:rsid w:val="00603F29"/>
    <w:rsid w:val="00603FB9"/>
    <w:rsid w:val="0060410C"/>
    <w:rsid w:val="0060412D"/>
    <w:rsid w:val="00604158"/>
    <w:rsid w:val="006041AC"/>
    <w:rsid w:val="00604262"/>
    <w:rsid w:val="0060426D"/>
    <w:rsid w:val="006042AD"/>
    <w:rsid w:val="006043A1"/>
    <w:rsid w:val="006043C0"/>
    <w:rsid w:val="00604508"/>
    <w:rsid w:val="0060452C"/>
    <w:rsid w:val="006045AC"/>
    <w:rsid w:val="006045EF"/>
    <w:rsid w:val="00604670"/>
    <w:rsid w:val="006046D0"/>
    <w:rsid w:val="0060471D"/>
    <w:rsid w:val="0060473E"/>
    <w:rsid w:val="006047BB"/>
    <w:rsid w:val="00604820"/>
    <w:rsid w:val="006048CF"/>
    <w:rsid w:val="00604940"/>
    <w:rsid w:val="0060495C"/>
    <w:rsid w:val="00604998"/>
    <w:rsid w:val="00604A05"/>
    <w:rsid w:val="00604A70"/>
    <w:rsid w:val="00604ADA"/>
    <w:rsid w:val="00604B5D"/>
    <w:rsid w:val="00604C3D"/>
    <w:rsid w:val="00604C4D"/>
    <w:rsid w:val="00604C54"/>
    <w:rsid w:val="00604CDF"/>
    <w:rsid w:val="00604D2E"/>
    <w:rsid w:val="00604D87"/>
    <w:rsid w:val="00604DB6"/>
    <w:rsid w:val="00604DC0"/>
    <w:rsid w:val="00604DC4"/>
    <w:rsid w:val="00604DFA"/>
    <w:rsid w:val="00604E53"/>
    <w:rsid w:val="00604EA2"/>
    <w:rsid w:val="00604EBE"/>
    <w:rsid w:val="00604EDA"/>
    <w:rsid w:val="00604FC0"/>
    <w:rsid w:val="00604FFE"/>
    <w:rsid w:val="006051D3"/>
    <w:rsid w:val="006051DF"/>
    <w:rsid w:val="006051EE"/>
    <w:rsid w:val="0060522D"/>
    <w:rsid w:val="00605278"/>
    <w:rsid w:val="006052A6"/>
    <w:rsid w:val="0060537F"/>
    <w:rsid w:val="00605381"/>
    <w:rsid w:val="006053E4"/>
    <w:rsid w:val="006054BC"/>
    <w:rsid w:val="00605559"/>
    <w:rsid w:val="00605682"/>
    <w:rsid w:val="006057AA"/>
    <w:rsid w:val="006058BC"/>
    <w:rsid w:val="006058E0"/>
    <w:rsid w:val="0060592F"/>
    <w:rsid w:val="00605932"/>
    <w:rsid w:val="00605947"/>
    <w:rsid w:val="00605A10"/>
    <w:rsid w:val="00605A6F"/>
    <w:rsid w:val="00605A9A"/>
    <w:rsid w:val="00605ABB"/>
    <w:rsid w:val="00605AC1"/>
    <w:rsid w:val="00605AE9"/>
    <w:rsid w:val="00605B0F"/>
    <w:rsid w:val="00605B4E"/>
    <w:rsid w:val="00605C3A"/>
    <w:rsid w:val="00605D25"/>
    <w:rsid w:val="00605D6E"/>
    <w:rsid w:val="00605D98"/>
    <w:rsid w:val="00605DCA"/>
    <w:rsid w:val="00605DDB"/>
    <w:rsid w:val="00605E6F"/>
    <w:rsid w:val="00605E71"/>
    <w:rsid w:val="00605EB1"/>
    <w:rsid w:val="00605EE9"/>
    <w:rsid w:val="00605F6A"/>
    <w:rsid w:val="00606047"/>
    <w:rsid w:val="006060FA"/>
    <w:rsid w:val="006062CD"/>
    <w:rsid w:val="0060637C"/>
    <w:rsid w:val="006065A0"/>
    <w:rsid w:val="006066E1"/>
    <w:rsid w:val="0060670F"/>
    <w:rsid w:val="00606755"/>
    <w:rsid w:val="00606812"/>
    <w:rsid w:val="0060695B"/>
    <w:rsid w:val="006069EC"/>
    <w:rsid w:val="00606A35"/>
    <w:rsid w:val="00606A9F"/>
    <w:rsid w:val="00606AA6"/>
    <w:rsid w:val="00606C61"/>
    <w:rsid w:val="00606D13"/>
    <w:rsid w:val="00606D7B"/>
    <w:rsid w:val="00606DA4"/>
    <w:rsid w:val="00606E15"/>
    <w:rsid w:val="00606E65"/>
    <w:rsid w:val="00606EC4"/>
    <w:rsid w:val="00606ECF"/>
    <w:rsid w:val="00606F55"/>
    <w:rsid w:val="00606F71"/>
    <w:rsid w:val="006071CF"/>
    <w:rsid w:val="00607244"/>
    <w:rsid w:val="00607297"/>
    <w:rsid w:val="0060729A"/>
    <w:rsid w:val="00607326"/>
    <w:rsid w:val="0060740B"/>
    <w:rsid w:val="0060742C"/>
    <w:rsid w:val="006075D5"/>
    <w:rsid w:val="00607627"/>
    <w:rsid w:val="0060764B"/>
    <w:rsid w:val="00607658"/>
    <w:rsid w:val="00607679"/>
    <w:rsid w:val="00607682"/>
    <w:rsid w:val="006077C0"/>
    <w:rsid w:val="006077FD"/>
    <w:rsid w:val="006078E6"/>
    <w:rsid w:val="00607908"/>
    <w:rsid w:val="00607A17"/>
    <w:rsid w:val="00607A1E"/>
    <w:rsid w:val="00607B3A"/>
    <w:rsid w:val="00607B4E"/>
    <w:rsid w:val="00607BBF"/>
    <w:rsid w:val="00607C34"/>
    <w:rsid w:val="00607C53"/>
    <w:rsid w:val="00607C5E"/>
    <w:rsid w:val="00607C6A"/>
    <w:rsid w:val="00607C71"/>
    <w:rsid w:val="00607D99"/>
    <w:rsid w:val="00607E19"/>
    <w:rsid w:val="00607EB3"/>
    <w:rsid w:val="00607F51"/>
    <w:rsid w:val="00607FD7"/>
    <w:rsid w:val="00607FE3"/>
    <w:rsid w:val="0061000A"/>
    <w:rsid w:val="00610015"/>
    <w:rsid w:val="006100F8"/>
    <w:rsid w:val="006101A3"/>
    <w:rsid w:val="006102FF"/>
    <w:rsid w:val="006103B6"/>
    <w:rsid w:val="006103EE"/>
    <w:rsid w:val="0061047A"/>
    <w:rsid w:val="0061050A"/>
    <w:rsid w:val="00610557"/>
    <w:rsid w:val="006105E0"/>
    <w:rsid w:val="00610619"/>
    <w:rsid w:val="00610639"/>
    <w:rsid w:val="00610727"/>
    <w:rsid w:val="0061077A"/>
    <w:rsid w:val="006107B6"/>
    <w:rsid w:val="006107F5"/>
    <w:rsid w:val="006108A7"/>
    <w:rsid w:val="006108D1"/>
    <w:rsid w:val="00610934"/>
    <w:rsid w:val="006109D9"/>
    <w:rsid w:val="00610A2A"/>
    <w:rsid w:val="00610A4B"/>
    <w:rsid w:val="00610AA0"/>
    <w:rsid w:val="00610ACD"/>
    <w:rsid w:val="00610AF1"/>
    <w:rsid w:val="00610B5E"/>
    <w:rsid w:val="00610B63"/>
    <w:rsid w:val="00610C9A"/>
    <w:rsid w:val="00610CAF"/>
    <w:rsid w:val="00610D06"/>
    <w:rsid w:val="00610D4F"/>
    <w:rsid w:val="00610D86"/>
    <w:rsid w:val="00610E5D"/>
    <w:rsid w:val="00610EE2"/>
    <w:rsid w:val="00610F1F"/>
    <w:rsid w:val="00610F46"/>
    <w:rsid w:val="00610F7D"/>
    <w:rsid w:val="0061109C"/>
    <w:rsid w:val="00611179"/>
    <w:rsid w:val="0061127F"/>
    <w:rsid w:val="00611281"/>
    <w:rsid w:val="00611291"/>
    <w:rsid w:val="00611317"/>
    <w:rsid w:val="00611333"/>
    <w:rsid w:val="006113A6"/>
    <w:rsid w:val="00611429"/>
    <w:rsid w:val="00611441"/>
    <w:rsid w:val="006115A7"/>
    <w:rsid w:val="0061181D"/>
    <w:rsid w:val="0061199F"/>
    <w:rsid w:val="00611A6E"/>
    <w:rsid w:val="00611AE6"/>
    <w:rsid w:val="00611B99"/>
    <w:rsid w:val="00611BEE"/>
    <w:rsid w:val="00611C42"/>
    <w:rsid w:val="00611C46"/>
    <w:rsid w:val="00611C47"/>
    <w:rsid w:val="00611D10"/>
    <w:rsid w:val="00611D2E"/>
    <w:rsid w:val="00611D5B"/>
    <w:rsid w:val="00611DF9"/>
    <w:rsid w:val="00611FAE"/>
    <w:rsid w:val="00611FC2"/>
    <w:rsid w:val="0061204D"/>
    <w:rsid w:val="00612052"/>
    <w:rsid w:val="006120EA"/>
    <w:rsid w:val="00612180"/>
    <w:rsid w:val="00612194"/>
    <w:rsid w:val="006121C3"/>
    <w:rsid w:val="006121E9"/>
    <w:rsid w:val="006121F3"/>
    <w:rsid w:val="00612465"/>
    <w:rsid w:val="006124F2"/>
    <w:rsid w:val="006125C7"/>
    <w:rsid w:val="006125F9"/>
    <w:rsid w:val="00612623"/>
    <w:rsid w:val="0061272A"/>
    <w:rsid w:val="00612863"/>
    <w:rsid w:val="006128A2"/>
    <w:rsid w:val="006128FA"/>
    <w:rsid w:val="0061299F"/>
    <w:rsid w:val="00612A36"/>
    <w:rsid w:val="00612A8E"/>
    <w:rsid w:val="00612AF0"/>
    <w:rsid w:val="00612B3B"/>
    <w:rsid w:val="00612BCA"/>
    <w:rsid w:val="00612C66"/>
    <w:rsid w:val="00612D40"/>
    <w:rsid w:val="00612D4D"/>
    <w:rsid w:val="00612DE3"/>
    <w:rsid w:val="00612E4D"/>
    <w:rsid w:val="00612E69"/>
    <w:rsid w:val="00612FC4"/>
    <w:rsid w:val="0061300D"/>
    <w:rsid w:val="006130B0"/>
    <w:rsid w:val="00613158"/>
    <w:rsid w:val="0061316C"/>
    <w:rsid w:val="006131A0"/>
    <w:rsid w:val="00613218"/>
    <w:rsid w:val="00613223"/>
    <w:rsid w:val="0061339E"/>
    <w:rsid w:val="00613439"/>
    <w:rsid w:val="0061351C"/>
    <w:rsid w:val="0061364F"/>
    <w:rsid w:val="00613692"/>
    <w:rsid w:val="00613743"/>
    <w:rsid w:val="00613762"/>
    <w:rsid w:val="00613798"/>
    <w:rsid w:val="0061394A"/>
    <w:rsid w:val="00613950"/>
    <w:rsid w:val="00613A15"/>
    <w:rsid w:val="00613C0B"/>
    <w:rsid w:val="00613DB0"/>
    <w:rsid w:val="00613ECC"/>
    <w:rsid w:val="00613EE2"/>
    <w:rsid w:val="00613F75"/>
    <w:rsid w:val="00613F85"/>
    <w:rsid w:val="0061402A"/>
    <w:rsid w:val="0061409C"/>
    <w:rsid w:val="006140AD"/>
    <w:rsid w:val="006141A6"/>
    <w:rsid w:val="00614227"/>
    <w:rsid w:val="00614370"/>
    <w:rsid w:val="00614371"/>
    <w:rsid w:val="0061441E"/>
    <w:rsid w:val="00614452"/>
    <w:rsid w:val="0061448E"/>
    <w:rsid w:val="006144B7"/>
    <w:rsid w:val="006144C9"/>
    <w:rsid w:val="006144EC"/>
    <w:rsid w:val="006144F0"/>
    <w:rsid w:val="0061466B"/>
    <w:rsid w:val="0061473C"/>
    <w:rsid w:val="00614755"/>
    <w:rsid w:val="006147CB"/>
    <w:rsid w:val="00614863"/>
    <w:rsid w:val="006148AE"/>
    <w:rsid w:val="00614920"/>
    <w:rsid w:val="00614922"/>
    <w:rsid w:val="00614A75"/>
    <w:rsid w:val="00614A79"/>
    <w:rsid w:val="00614A9F"/>
    <w:rsid w:val="00614AA4"/>
    <w:rsid w:val="00614AF2"/>
    <w:rsid w:val="00614B8F"/>
    <w:rsid w:val="00614BB3"/>
    <w:rsid w:val="00614C1D"/>
    <w:rsid w:val="00614CFC"/>
    <w:rsid w:val="00614F7E"/>
    <w:rsid w:val="00614FD3"/>
    <w:rsid w:val="00615083"/>
    <w:rsid w:val="00615092"/>
    <w:rsid w:val="0061518A"/>
    <w:rsid w:val="006151B4"/>
    <w:rsid w:val="006153C6"/>
    <w:rsid w:val="00615445"/>
    <w:rsid w:val="006155E1"/>
    <w:rsid w:val="006155F8"/>
    <w:rsid w:val="00615742"/>
    <w:rsid w:val="0061574F"/>
    <w:rsid w:val="00615755"/>
    <w:rsid w:val="006157C1"/>
    <w:rsid w:val="006157C2"/>
    <w:rsid w:val="00615815"/>
    <w:rsid w:val="0061584A"/>
    <w:rsid w:val="0061585A"/>
    <w:rsid w:val="0061586A"/>
    <w:rsid w:val="0061589E"/>
    <w:rsid w:val="006158DD"/>
    <w:rsid w:val="00615920"/>
    <w:rsid w:val="006159E4"/>
    <w:rsid w:val="00615A44"/>
    <w:rsid w:val="00615A5D"/>
    <w:rsid w:val="00615A88"/>
    <w:rsid w:val="00615BC7"/>
    <w:rsid w:val="00615C12"/>
    <w:rsid w:val="00615C49"/>
    <w:rsid w:val="00615D1C"/>
    <w:rsid w:val="00615D4E"/>
    <w:rsid w:val="00615D5C"/>
    <w:rsid w:val="00615E44"/>
    <w:rsid w:val="00615E4B"/>
    <w:rsid w:val="00615E61"/>
    <w:rsid w:val="00615E7E"/>
    <w:rsid w:val="00615EE1"/>
    <w:rsid w:val="00616115"/>
    <w:rsid w:val="0061612A"/>
    <w:rsid w:val="0061615D"/>
    <w:rsid w:val="006161EB"/>
    <w:rsid w:val="006162BD"/>
    <w:rsid w:val="006164A0"/>
    <w:rsid w:val="0061651C"/>
    <w:rsid w:val="00616533"/>
    <w:rsid w:val="00616556"/>
    <w:rsid w:val="0061659A"/>
    <w:rsid w:val="006165AC"/>
    <w:rsid w:val="006165EA"/>
    <w:rsid w:val="006166A3"/>
    <w:rsid w:val="00616756"/>
    <w:rsid w:val="0061680D"/>
    <w:rsid w:val="00616988"/>
    <w:rsid w:val="006169DF"/>
    <w:rsid w:val="00616A27"/>
    <w:rsid w:val="00616A3A"/>
    <w:rsid w:val="00616A96"/>
    <w:rsid w:val="00616BF9"/>
    <w:rsid w:val="00616C83"/>
    <w:rsid w:val="00616D10"/>
    <w:rsid w:val="00616D12"/>
    <w:rsid w:val="00616D73"/>
    <w:rsid w:val="00616E2A"/>
    <w:rsid w:val="00616E3A"/>
    <w:rsid w:val="00616EB4"/>
    <w:rsid w:val="00616EB5"/>
    <w:rsid w:val="00616F13"/>
    <w:rsid w:val="0061704B"/>
    <w:rsid w:val="0061706C"/>
    <w:rsid w:val="006170BA"/>
    <w:rsid w:val="00617312"/>
    <w:rsid w:val="00617455"/>
    <w:rsid w:val="006174DD"/>
    <w:rsid w:val="0061762C"/>
    <w:rsid w:val="00617706"/>
    <w:rsid w:val="0061786B"/>
    <w:rsid w:val="00617928"/>
    <w:rsid w:val="0061799A"/>
    <w:rsid w:val="006179D5"/>
    <w:rsid w:val="00617A7F"/>
    <w:rsid w:val="00617A83"/>
    <w:rsid w:val="00617B18"/>
    <w:rsid w:val="00617B66"/>
    <w:rsid w:val="00617BBE"/>
    <w:rsid w:val="00617BF6"/>
    <w:rsid w:val="00617CA6"/>
    <w:rsid w:val="00617D5F"/>
    <w:rsid w:val="00617F0E"/>
    <w:rsid w:val="00617F4F"/>
    <w:rsid w:val="00617F62"/>
    <w:rsid w:val="00620117"/>
    <w:rsid w:val="00620241"/>
    <w:rsid w:val="00620338"/>
    <w:rsid w:val="00620379"/>
    <w:rsid w:val="006203A7"/>
    <w:rsid w:val="00620451"/>
    <w:rsid w:val="0062057E"/>
    <w:rsid w:val="00620816"/>
    <w:rsid w:val="00620854"/>
    <w:rsid w:val="006208F5"/>
    <w:rsid w:val="0062091B"/>
    <w:rsid w:val="00620941"/>
    <w:rsid w:val="00620A08"/>
    <w:rsid w:val="00620B7D"/>
    <w:rsid w:val="00620B97"/>
    <w:rsid w:val="00620BFF"/>
    <w:rsid w:val="00620C1D"/>
    <w:rsid w:val="00620CE8"/>
    <w:rsid w:val="00620D29"/>
    <w:rsid w:val="00620D6C"/>
    <w:rsid w:val="00620E4A"/>
    <w:rsid w:val="00620ED4"/>
    <w:rsid w:val="00620F70"/>
    <w:rsid w:val="00621039"/>
    <w:rsid w:val="00621060"/>
    <w:rsid w:val="006210A4"/>
    <w:rsid w:val="006210BF"/>
    <w:rsid w:val="006210FD"/>
    <w:rsid w:val="006211DD"/>
    <w:rsid w:val="006211F7"/>
    <w:rsid w:val="006212C9"/>
    <w:rsid w:val="006212D9"/>
    <w:rsid w:val="006212F4"/>
    <w:rsid w:val="00621531"/>
    <w:rsid w:val="0062164F"/>
    <w:rsid w:val="00621697"/>
    <w:rsid w:val="006216A9"/>
    <w:rsid w:val="006216E5"/>
    <w:rsid w:val="00621731"/>
    <w:rsid w:val="00621789"/>
    <w:rsid w:val="006217C0"/>
    <w:rsid w:val="00621885"/>
    <w:rsid w:val="006218B2"/>
    <w:rsid w:val="006218CC"/>
    <w:rsid w:val="00621A53"/>
    <w:rsid w:val="00621A55"/>
    <w:rsid w:val="00621B75"/>
    <w:rsid w:val="00621BA5"/>
    <w:rsid w:val="00621BCA"/>
    <w:rsid w:val="00621BF2"/>
    <w:rsid w:val="00621C3B"/>
    <w:rsid w:val="00621C75"/>
    <w:rsid w:val="00621D58"/>
    <w:rsid w:val="00621D6E"/>
    <w:rsid w:val="00621DBB"/>
    <w:rsid w:val="00621E85"/>
    <w:rsid w:val="00621EA5"/>
    <w:rsid w:val="00621EC6"/>
    <w:rsid w:val="00621EDF"/>
    <w:rsid w:val="00621F18"/>
    <w:rsid w:val="00621F25"/>
    <w:rsid w:val="00621FAF"/>
    <w:rsid w:val="00622071"/>
    <w:rsid w:val="006220DA"/>
    <w:rsid w:val="00622106"/>
    <w:rsid w:val="006221F0"/>
    <w:rsid w:val="006222A3"/>
    <w:rsid w:val="006222EC"/>
    <w:rsid w:val="006222ED"/>
    <w:rsid w:val="00622321"/>
    <w:rsid w:val="0062235B"/>
    <w:rsid w:val="00622383"/>
    <w:rsid w:val="006223F8"/>
    <w:rsid w:val="00622401"/>
    <w:rsid w:val="006224B6"/>
    <w:rsid w:val="00622549"/>
    <w:rsid w:val="006225DD"/>
    <w:rsid w:val="0062267B"/>
    <w:rsid w:val="006227FF"/>
    <w:rsid w:val="00622836"/>
    <w:rsid w:val="0062285A"/>
    <w:rsid w:val="00622894"/>
    <w:rsid w:val="00622A15"/>
    <w:rsid w:val="00622A26"/>
    <w:rsid w:val="00622AC3"/>
    <w:rsid w:val="00622B53"/>
    <w:rsid w:val="00622CC1"/>
    <w:rsid w:val="00622CCA"/>
    <w:rsid w:val="00622CE9"/>
    <w:rsid w:val="00622D1E"/>
    <w:rsid w:val="00622D91"/>
    <w:rsid w:val="00622E1F"/>
    <w:rsid w:val="00622ED4"/>
    <w:rsid w:val="006230B5"/>
    <w:rsid w:val="006230BE"/>
    <w:rsid w:val="00623168"/>
    <w:rsid w:val="006231C0"/>
    <w:rsid w:val="006233A8"/>
    <w:rsid w:val="0062344E"/>
    <w:rsid w:val="0062345F"/>
    <w:rsid w:val="00623471"/>
    <w:rsid w:val="006234AF"/>
    <w:rsid w:val="006234D4"/>
    <w:rsid w:val="0062350F"/>
    <w:rsid w:val="00623523"/>
    <w:rsid w:val="0062352B"/>
    <w:rsid w:val="00623565"/>
    <w:rsid w:val="006235B6"/>
    <w:rsid w:val="006236D8"/>
    <w:rsid w:val="0062374E"/>
    <w:rsid w:val="006237CB"/>
    <w:rsid w:val="006238BE"/>
    <w:rsid w:val="006238C9"/>
    <w:rsid w:val="00623914"/>
    <w:rsid w:val="00623A00"/>
    <w:rsid w:val="00623A1E"/>
    <w:rsid w:val="00623A64"/>
    <w:rsid w:val="00623A89"/>
    <w:rsid w:val="00623AC4"/>
    <w:rsid w:val="00623B3D"/>
    <w:rsid w:val="00623B7C"/>
    <w:rsid w:val="00623BDE"/>
    <w:rsid w:val="00623C0C"/>
    <w:rsid w:val="00623C27"/>
    <w:rsid w:val="00623C94"/>
    <w:rsid w:val="00623E4A"/>
    <w:rsid w:val="00623F60"/>
    <w:rsid w:val="00624021"/>
    <w:rsid w:val="00624070"/>
    <w:rsid w:val="00624149"/>
    <w:rsid w:val="0062415E"/>
    <w:rsid w:val="006241A6"/>
    <w:rsid w:val="00624291"/>
    <w:rsid w:val="00624347"/>
    <w:rsid w:val="00624349"/>
    <w:rsid w:val="00624351"/>
    <w:rsid w:val="00624362"/>
    <w:rsid w:val="0062440D"/>
    <w:rsid w:val="006244C2"/>
    <w:rsid w:val="006245A5"/>
    <w:rsid w:val="006245CB"/>
    <w:rsid w:val="006247EA"/>
    <w:rsid w:val="00624A6C"/>
    <w:rsid w:val="00624AAB"/>
    <w:rsid w:val="00624B26"/>
    <w:rsid w:val="00624B45"/>
    <w:rsid w:val="00624B79"/>
    <w:rsid w:val="00624C82"/>
    <w:rsid w:val="00624C8B"/>
    <w:rsid w:val="00624CAE"/>
    <w:rsid w:val="00624CB6"/>
    <w:rsid w:val="00624D03"/>
    <w:rsid w:val="00624E14"/>
    <w:rsid w:val="00624E96"/>
    <w:rsid w:val="00624F4A"/>
    <w:rsid w:val="0062508A"/>
    <w:rsid w:val="006250B9"/>
    <w:rsid w:val="00625219"/>
    <w:rsid w:val="006253EC"/>
    <w:rsid w:val="00625434"/>
    <w:rsid w:val="00625494"/>
    <w:rsid w:val="006254A0"/>
    <w:rsid w:val="006254A8"/>
    <w:rsid w:val="00625504"/>
    <w:rsid w:val="0062551E"/>
    <w:rsid w:val="00625557"/>
    <w:rsid w:val="0062555A"/>
    <w:rsid w:val="006255B3"/>
    <w:rsid w:val="00625637"/>
    <w:rsid w:val="0062563B"/>
    <w:rsid w:val="00625658"/>
    <w:rsid w:val="00625674"/>
    <w:rsid w:val="00625699"/>
    <w:rsid w:val="0062571A"/>
    <w:rsid w:val="00625728"/>
    <w:rsid w:val="00625847"/>
    <w:rsid w:val="006258DD"/>
    <w:rsid w:val="00625901"/>
    <w:rsid w:val="0062592A"/>
    <w:rsid w:val="0062597A"/>
    <w:rsid w:val="006259B3"/>
    <w:rsid w:val="006259F9"/>
    <w:rsid w:val="00625A09"/>
    <w:rsid w:val="00625A62"/>
    <w:rsid w:val="00625A74"/>
    <w:rsid w:val="00625AD6"/>
    <w:rsid w:val="00625B1C"/>
    <w:rsid w:val="00625B36"/>
    <w:rsid w:val="00625B8F"/>
    <w:rsid w:val="00625C42"/>
    <w:rsid w:val="00625CB1"/>
    <w:rsid w:val="00625CB7"/>
    <w:rsid w:val="00625DA5"/>
    <w:rsid w:val="00625E6C"/>
    <w:rsid w:val="00625E80"/>
    <w:rsid w:val="006260D7"/>
    <w:rsid w:val="0062615F"/>
    <w:rsid w:val="00626193"/>
    <w:rsid w:val="006261B7"/>
    <w:rsid w:val="0062621A"/>
    <w:rsid w:val="00626307"/>
    <w:rsid w:val="00626332"/>
    <w:rsid w:val="00626383"/>
    <w:rsid w:val="00626457"/>
    <w:rsid w:val="006264FA"/>
    <w:rsid w:val="00626528"/>
    <w:rsid w:val="00626574"/>
    <w:rsid w:val="006265A7"/>
    <w:rsid w:val="006265D4"/>
    <w:rsid w:val="0062663A"/>
    <w:rsid w:val="006266D8"/>
    <w:rsid w:val="006267BD"/>
    <w:rsid w:val="006267CA"/>
    <w:rsid w:val="006267F7"/>
    <w:rsid w:val="006267FF"/>
    <w:rsid w:val="006268B4"/>
    <w:rsid w:val="00626988"/>
    <w:rsid w:val="00626ACC"/>
    <w:rsid w:val="00626B2F"/>
    <w:rsid w:val="00626B8B"/>
    <w:rsid w:val="00626BAD"/>
    <w:rsid w:val="00626BCF"/>
    <w:rsid w:val="00626C00"/>
    <w:rsid w:val="00626C93"/>
    <w:rsid w:val="00626CDD"/>
    <w:rsid w:val="00626D82"/>
    <w:rsid w:val="00626DE6"/>
    <w:rsid w:val="00626E13"/>
    <w:rsid w:val="00626F31"/>
    <w:rsid w:val="00626F57"/>
    <w:rsid w:val="00626FBC"/>
    <w:rsid w:val="00627012"/>
    <w:rsid w:val="0062709A"/>
    <w:rsid w:val="006270D6"/>
    <w:rsid w:val="0062712D"/>
    <w:rsid w:val="006271E6"/>
    <w:rsid w:val="006272B1"/>
    <w:rsid w:val="00627321"/>
    <w:rsid w:val="006274C4"/>
    <w:rsid w:val="00627552"/>
    <w:rsid w:val="006275AA"/>
    <w:rsid w:val="006275B4"/>
    <w:rsid w:val="006275DA"/>
    <w:rsid w:val="0062761D"/>
    <w:rsid w:val="00627686"/>
    <w:rsid w:val="0062769F"/>
    <w:rsid w:val="006276C2"/>
    <w:rsid w:val="00627741"/>
    <w:rsid w:val="006277BA"/>
    <w:rsid w:val="0062788B"/>
    <w:rsid w:val="00627A56"/>
    <w:rsid w:val="00627AD2"/>
    <w:rsid w:val="00627ADE"/>
    <w:rsid w:val="00627BD3"/>
    <w:rsid w:val="00627CB0"/>
    <w:rsid w:val="00627CE3"/>
    <w:rsid w:val="00627D55"/>
    <w:rsid w:val="00627D7F"/>
    <w:rsid w:val="00627DA8"/>
    <w:rsid w:val="00627EC9"/>
    <w:rsid w:val="00627EE2"/>
    <w:rsid w:val="00627FC9"/>
    <w:rsid w:val="00630010"/>
    <w:rsid w:val="00630065"/>
    <w:rsid w:val="00630208"/>
    <w:rsid w:val="006303B3"/>
    <w:rsid w:val="00630408"/>
    <w:rsid w:val="00630438"/>
    <w:rsid w:val="0063044F"/>
    <w:rsid w:val="006304DE"/>
    <w:rsid w:val="006304FC"/>
    <w:rsid w:val="006304FD"/>
    <w:rsid w:val="00630619"/>
    <w:rsid w:val="006306FD"/>
    <w:rsid w:val="00630734"/>
    <w:rsid w:val="00630788"/>
    <w:rsid w:val="006308CB"/>
    <w:rsid w:val="006308D1"/>
    <w:rsid w:val="00630925"/>
    <w:rsid w:val="00630997"/>
    <w:rsid w:val="006309A1"/>
    <w:rsid w:val="00630A75"/>
    <w:rsid w:val="00630B1E"/>
    <w:rsid w:val="00630B4A"/>
    <w:rsid w:val="00630CEF"/>
    <w:rsid w:val="00630D68"/>
    <w:rsid w:val="00630DDC"/>
    <w:rsid w:val="00630ED6"/>
    <w:rsid w:val="00630EED"/>
    <w:rsid w:val="00630F19"/>
    <w:rsid w:val="00630F82"/>
    <w:rsid w:val="00630FD2"/>
    <w:rsid w:val="006310CA"/>
    <w:rsid w:val="006310FD"/>
    <w:rsid w:val="006311B6"/>
    <w:rsid w:val="00631218"/>
    <w:rsid w:val="0063123E"/>
    <w:rsid w:val="00631276"/>
    <w:rsid w:val="00631394"/>
    <w:rsid w:val="006313E2"/>
    <w:rsid w:val="0063142F"/>
    <w:rsid w:val="00631450"/>
    <w:rsid w:val="006314A1"/>
    <w:rsid w:val="006314B2"/>
    <w:rsid w:val="00631555"/>
    <w:rsid w:val="0063173F"/>
    <w:rsid w:val="00631749"/>
    <w:rsid w:val="0063174F"/>
    <w:rsid w:val="00631790"/>
    <w:rsid w:val="006317B3"/>
    <w:rsid w:val="00631806"/>
    <w:rsid w:val="00631828"/>
    <w:rsid w:val="00631849"/>
    <w:rsid w:val="00631899"/>
    <w:rsid w:val="006318C9"/>
    <w:rsid w:val="00631B39"/>
    <w:rsid w:val="00631B90"/>
    <w:rsid w:val="00631BCF"/>
    <w:rsid w:val="00631CAF"/>
    <w:rsid w:val="00631D0A"/>
    <w:rsid w:val="00631F2A"/>
    <w:rsid w:val="00631F2E"/>
    <w:rsid w:val="00631FED"/>
    <w:rsid w:val="00632086"/>
    <w:rsid w:val="006320CE"/>
    <w:rsid w:val="006320D6"/>
    <w:rsid w:val="0063212C"/>
    <w:rsid w:val="006321D2"/>
    <w:rsid w:val="00632221"/>
    <w:rsid w:val="006322FC"/>
    <w:rsid w:val="0063230C"/>
    <w:rsid w:val="0063232A"/>
    <w:rsid w:val="00632355"/>
    <w:rsid w:val="006324C4"/>
    <w:rsid w:val="00632574"/>
    <w:rsid w:val="0063257F"/>
    <w:rsid w:val="00632581"/>
    <w:rsid w:val="00632656"/>
    <w:rsid w:val="00632698"/>
    <w:rsid w:val="0063269B"/>
    <w:rsid w:val="0063279A"/>
    <w:rsid w:val="006327C2"/>
    <w:rsid w:val="006327F8"/>
    <w:rsid w:val="006327FF"/>
    <w:rsid w:val="0063287C"/>
    <w:rsid w:val="00632963"/>
    <w:rsid w:val="00632ABC"/>
    <w:rsid w:val="00632ADD"/>
    <w:rsid w:val="00632C57"/>
    <w:rsid w:val="00632D3C"/>
    <w:rsid w:val="00632E21"/>
    <w:rsid w:val="00632F29"/>
    <w:rsid w:val="00632F7F"/>
    <w:rsid w:val="00632F9B"/>
    <w:rsid w:val="0063305A"/>
    <w:rsid w:val="00633107"/>
    <w:rsid w:val="00633160"/>
    <w:rsid w:val="00633224"/>
    <w:rsid w:val="00633238"/>
    <w:rsid w:val="00633311"/>
    <w:rsid w:val="0063333A"/>
    <w:rsid w:val="006333BD"/>
    <w:rsid w:val="006333D6"/>
    <w:rsid w:val="00633468"/>
    <w:rsid w:val="006334C9"/>
    <w:rsid w:val="006335BA"/>
    <w:rsid w:val="0063361E"/>
    <w:rsid w:val="00633760"/>
    <w:rsid w:val="006338C9"/>
    <w:rsid w:val="00633982"/>
    <w:rsid w:val="006339ED"/>
    <w:rsid w:val="00633A5D"/>
    <w:rsid w:val="00633A9F"/>
    <w:rsid w:val="00633B4F"/>
    <w:rsid w:val="00633B9E"/>
    <w:rsid w:val="00633BC9"/>
    <w:rsid w:val="00633C39"/>
    <w:rsid w:val="00633C4A"/>
    <w:rsid w:val="00633CD4"/>
    <w:rsid w:val="00633CFB"/>
    <w:rsid w:val="00633D12"/>
    <w:rsid w:val="00633D37"/>
    <w:rsid w:val="00633D54"/>
    <w:rsid w:val="00633D9F"/>
    <w:rsid w:val="00634092"/>
    <w:rsid w:val="006340CC"/>
    <w:rsid w:val="006340DB"/>
    <w:rsid w:val="0063419C"/>
    <w:rsid w:val="006341D4"/>
    <w:rsid w:val="006341E1"/>
    <w:rsid w:val="0063421D"/>
    <w:rsid w:val="00634261"/>
    <w:rsid w:val="006342C5"/>
    <w:rsid w:val="006342F7"/>
    <w:rsid w:val="00634333"/>
    <w:rsid w:val="00634465"/>
    <w:rsid w:val="0063456C"/>
    <w:rsid w:val="006346E3"/>
    <w:rsid w:val="006346E9"/>
    <w:rsid w:val="00634703"/>
    <w:rsid w:val="006347AF"/>
    <w:rsid w:val="006347EB"/>
    <w:rsid w:val="00634893"/>
    <w:rsid w:val="006348E3"/>
    <w:rsid w:val="00634901"/>
    <w:rsid w:val="00634945"/>
    <w:rsid w:val="00634983"/>
    <w:rsid w:val="00634A0D"/>
    <w:rsid w:val="00634A61"/>
    <w:rsid w:val="00634B90"/>
    <w:rsid w:val="00634BD0"/>
    <w:rsid w:val="00634C16"/>
    <w:rsid w:val="00634C98"/>
    <w:rsid w:val="00634CDA"/>
    <w:rsid w:val="00634CE8"/>
    <w:rsid w:val="00634D13"/>
    <w:rsid w:val="00634E6E"/>
    <w:rsid w:val="00634F4E"/>
    <w:rsid w:val="00634F90"/>
    <w:rsid w:val="00634FE6"/>
    <w:rsid w:val="0063503D"/>
    <w:rsid w:val="006350C9"/>
    <w:rsid w:val="006350CD"/>
    <w:rsid w:val="00635132"/>
    <w:rsid w:val="0063513C"/>
    <w:rsid w:val="006351EB"/>
    <w:rsid w:val="0063523E"/>
    <w:rsid w:val="00635368"/>
    <w:rsid w:val="00635434"/>
    <w:rsid w:val="00635441"/>
    <w:rsid w:val="00635457"/>
    <w:rsid w:val="0063548F"/>
    <w:rsid w:val="0063552E"/>
    <w:rsid w:val="00635628"/>
    <w:rsid w:val="00635676"/>
    <w:rsid w:val="006356C9"/>
    <w:rsid w:val="006357EA"/>
    <w:rsid w:val="0063582F"/>
    <w:rsid w:val="0063587A"/>
    <w:rsid w:val="006358EB"/>
    <w:rsid w:val="00635A4E"/>
    <w:rsid w:val="00635AB2"/>
    <w:rsid w:val="00635ACE"/>
    <w:rsid w:val="00635BE1"/>
    <w:rsid w:val="00635C68"/>
    <w:rsid w:val="00635C6D"/>
    <w:rsid w:val="00635CB3"/>
    <w:rsid w:val="00635D1A"/>
    <w:rsid w:val="00635D63"/>
    <w:rsid w:val="00635DCE"/>
    <w:rsid w:val="00635ED7"/>
    <w:rsid w:val="0063607B"/>
    <w:rsid w:val="006360B3"/>
    <w:rsid w:val="006361A7"/>
    <w:rsid w:val="006361F2"/>
    <w:rsid w:val="006362E7"/>
    <w:rsid w:val="006362FE"/>
    <w:rsid w:val="00636342"/>
    <w:rsid w:val="0063634A"/>
    <w:rsid w:val="00636388"/>
    <w:rsid w:val="006363BA"/>
    <w:rsid w:val="006363BC"/>
    <w:rsid w:val="006363C5"/>
    <w:rsid w:val="00636414"/>
    <w:rsid w:val="00636445"/>
    <w:rsid w:val="0063649C"/>
    <w:rsid w:val="00636587"/>
    <w:rsid w:val="00636625"/>
    <w:rsid w:val="0063668E"/>
    <w:rsid w:val="006366DB"/>
    <w:rsid w:val="006366E1"/>
    <w:rsid w:val="0063673F"/>
    <w:rsid w:val="0063679F"/>
    <w:rsid w:val="006367A5"/>
    <w:rsid w:val="006367C9"/>
    <w:rsid w:val="0063681F"/>
    <w:rsid w:val="00636943"/>
    <w:rsid w:val="00636998"/>
    <w:rsid w:val="006369C0"/>
    <w:rsid w:val="006369C4"/>
    <w:rsid w:val="00636A3E"/>
    <w:rsid w:val="00636ABC"/>
    <w:rsid w:val="00636D15"/>
    <w:rsid w:val="00636D5A"/>
    <w:rsid w:val="00636DB0"/>
    <w:rsid w:val="00636E02"/>
    <w:rsid w:val="00636E21"/>
    <w:rsid w:val="00636E91"/>
    <w:rsid w:val="00636F54"/>
    <w:rsid w:val="00637048"/>
    <w:rsid w:val="006370D9"/>
    <w:rsid w:val="0063710A"/>
    <w:rsid w:val="00637158"/>
    <w:rsid w:val="00637177"/>
    <w:rsid w:val="0063718C"/>
    <w:rsid w:val="0063718D"/>
    <w:rsid w:val="006371B0"/>
    <w:rsid w:val="0063721F"/>
    <w:rsid w:val="0063728E"/>
    <w:rsid w:val="006372D1"/>
    <w:rsid w:val="006372E8"/>
    <w:rsid w:val="00637303"/>
    <w:rsid w:val="0063736E"/>
    <w:rsid w:val="006373AD"/>
    <w:rsid w:val="0063745F"/>
    <w:rsid w:val="00637484"/>
    <w:rsid w:val="00637498"/>
    <w:rsid w:val="00637536"/>
    <w:rsid w:val="006375D2"/>
    <w:rsid w:val="0063762D"/>
    <w:rsid w:val="0063773C"/>
    <w:rsid w:val="00637741"/>
    <w:rsid w:val="0063785B"/>
    <w:rsid w:val="006378A5"/>
    <w:rsid w:val="006378E9"/>
    <w:rsid w:val="0063790A"/>
    <w:rsid w:val="00637982"/>
    <w:rsid w:val="00637A3F"/>
    <w:rsid w:val="00637B13"/>
    <w:rsid w:val="00637B3B"/>
    <w:rsid w:val="00637C56"/>
    <w:rsid w:val="00637CA7"/>
    <w:rsid w:val="00637DFD"/>
    <w:rsid w:val="00637E29"/>
    <w:rsid w:val="00637E2C"/>
    <w:rsid w:val="00637E3A"/>
    <w:rsid w:val="00637F0C"/>
    <w:rsid w:val="00637F28"/>
    <w:rsid w:val="00637F3F"/>
    <w:rsid w:val="00637FE0"/>
    <w:rsid w:val="0064006D"/>
    <w:rsid w:val="006400BA"/>
    <w:rsid w:val="006400ED"/>
    <w:rsid w:val="0064015E"/>
    <w:rsid w:val="00640278"/>
    <w:rsid w:val="006402C1"/>
    <w:rsid w:val="006402F7"/>
    <w:rsid w:val="0064035A"/>
    <w:rsid w:val="00640387"/>
    <w:rsid w:val="0064045F"/>
    <w:rsid w:val="0064051D"/>
    <w:rsid w:val="00640665"/>
    <w:rsid w:val="006406BE"/>
    <w:rsid w:val="00640713"/>
    <w:rsid w:val="00640724"/>
    <w:rsid w:val="0064078C"/>
    <w:rsid w:val="006407BA"/>
    <w:rsid w:val="006407ED"/>
    <w:rsid w:val="006407F5"/>
    <w:rsid w:val="00640805"/>
    <w:rsid w:val="0064085B"/>
    <w:rsid w:val="00640874"/>
    <w:rsid w:val="006408F1"/>
    <w:rsid w:val="0064097F"/>
    <w:rsid w:val="00640A03"/>
    <w:rsid w:val="00640B22"/>
    <w:rsid w:val="00640BD4"/>
    <w:rsid w:val="00640BEF"/>
    <w:rsid w:val="00640C1A"/>
    <w:rsid w:val="00640C55"/>
    <w:rsid w:val="00640D12"/>
    <w:rsid w:val="00640D3A"/>
    <w:rsid w:val="00640D41"/>
    <w:rsid w:val="00640F3C"/>
    <w:rsid w:val="00641022"/>
    <w:rsid w:val="0064107D"/>
    <w:rsid w:val="006410B8"/>
    <w:rsid w:val="00641111"/>
    <w:rsid w:val="00641135"/>
    <w:rsid w:val="00641175"/>
    <w:rsid w:val="006411AB"/>
    <w:rsid w:val="006412D6"/>
    <w:rsid w:val="0064137D"/>
    <w:rsid w:val="0064142B"/>
    <w:rsid w:val="00641447"/>
    <w:rsid w:val="006414C2"/>
    <w:rsid w:val="006414C8"/>
    <w:rsid w:val="006414CA"/>
    <w:rsid w:val="00641528"/>
    <w:rsid w:val="0064152D"/>
    <w:rsid w:val="00641586"/>
    <w:rsid w:val="006415C0"/>
    <w:rsid w:val="006415D7"/>
    <w:rsid w:val="0064162B"/>
    <w:rsid w:val="0064164C"/>
    <w:rsid w:val="00641820"/>
    <w:rsid w:val="006418DB"/>
    <w:rsid w:val="006418F3"/>
    <w:rsid w:val="0064199A"/>
    <w:rsid w:val="006419B3"/>
    <w:rsid w:val="006419F5"/>
    <w:rsid w:val="00641A6C"/>
    <w:rsid w:val="00641ABC"/>
    <w:rsid w:val="00641AE2"/>
    <w:rsid w:val="00641B4E"/>
    <w:rsid w:val="00641C29"/>
    <w:rsid w:val="00641C75"/>
    <w:rsid w:val="00641C98"/>
    <w:rsid w:val="00641CAB"/>
    <w:rsid w:val="00641D13"/>
    <w:rsid w:val="00641D85"/>
    <w:rsid w:val="00641DF3"/>
    <w:rsid w:val="00641F0E"/>
    <w:rsid w:val="00641F4C"/>
    <w:rsid w:val="00641F5F"/>
    <w:rsid w:val="00641FB3"/>
    <w:rsid w:val="00641FB8"/>
    <w:rsid w:val="00641FF5"/>
    <w:rsid w:val="00642018"/>
    <w:rsid w:val="00642151"/>
    <w:rsid w:val="0064216A"/>
    <w:rsid w:val="0064216B"/>
    <w:rsid w:val="00642221"/>
    <w:rsid w:val="00642276"/>
    <w:rsid w:val="006422AB"/>
    <w:rsid w:val="006422AC"/>
    <w:rsid w:val="006422F4"/>
    <w:rsid w:val="00642391"/>
    <w:rsid w:val="006423F9"/>
    <w:rsid w:val="00642401"/>
    <w:rsid w:val="0064245A"/>
    <w:rsid w:val="00642465"/>
    <w:rsid w:val="006424A7"/>
    <w:rsid w:val="006424AC"/>
    <w:rsid w:val="006424D9"/>
    <w:rsid w:val="00642511"/>
    <w:rsid w:val="00642590"/>
    <w:rsid w:val="006425DA"/>
    <w:rsid w:val="00642650"/>
    <w:rsid w:val="006426F7"/>
    <w:rsid w:val="006427FD"/>
    <w:rsid w:val="006428B1"/>
    <w:rsid w:val="00642AA7"/>
    <w:rsid w:val="00642B34"/>
    <w:rsid w:val="00642B3B"/>
    <w:rsid w:val="00642CCE"/>
    <w:rsid w:val="00642D21"/>
    <w:rsid w:val="00642D48"/>
    <w:rsid w:val="00642D6C"/>
    <w:rsid w:val="00642D77"/>
    <w:rsid w:val="00642F04"/>
    <w:rsid w:val="00642FA1"/>
    <w:rsid w:val="0064306B"/>
    <w:rsid w:val="0064307A"/>
    <w:rsid w:val="00643169"/>
    <w:rsid w:val="0064325E"/>
    <w:rsid w:val="006433C3"/>
    <w:rsid w:val="00643407"/>
    <w:rsid w:val="00643417"/>
    <w:rsid w:val="0064357A"/>
    <w:rsid w:val="006435B1"/>
    <w:rsid w:val="0064361E"/>
    <w:rsid w:val="0064364E"/>
    <w:rsid w:val="006436D6"/>
    <w:rsid w:val="00643786"/>
    <w:rsid w:val="00643793"/>
    <w:rsid w:val="0064383E"/>
    <w:rsid w:val="00643938"/>
    <w:rsid w:val="00643A07"/>
    <w:rsid w:val="00643A09"/>
    <w:rsid w:val="00643A75"/>
    <w:rsid w:val="00643AF5"/>
    <w:rsid w:val="00643C2C"/>
    <w:rsid w:val="00643CA8"/>
    <w:rsid w:val="00643D41"/>
    <w:rsid w:val="00643DA3"/>
    <w:rsid w:val="00643DAD"/>
    <w:rsid w:val="00643F59"/>
    <w:rsid w:val="00643FB4"/>
    <w:rsid w:val="00643FE4"/>
    <w:rsid w:val="00643FEC"/>
    <w:rsid w:val="006440C0"/>
    <w:rsid w:val="0064410D"/>
    <w:rsid w:val="0064416F"/>
    <w:rsid w:val="00644195"/>
    <w:rsid w:val="00644277"/>
    <w:rsid w:val="006442D2"/>
    <w:rsid w:val="00644452"/>
    <w:rsid w:val="00644468"/>
    <w:rsid w:val="00644510"/>
    <w:rsid w:val="0064467F"/>
    <w:rsid w:val="00644697"/>
    <w:rsid w:val="00644708"/>
    <w:rsid w:val="0064485A"/>
    <w:rsid w:val="00644950"/>
    <w:rsid w:val="0064499D"/>
    <w:rsid w:val="00644B2E"/>
    <w:rsid w:val="00644BC6"/>
    <w:rsid w:val="00644C1F"/>
    <w:rsid w:val="00644C50"/>
    <w:rsid w:val="00644C61"/>
    <w:rsid w:val="00644C80"/>
    <w:rsid w:val="00644C92"/>
    <w:rsid w:val="00644DEC"/>
    <w:rsid w:val="00644DF5"/>
    <w:rsid w:val="00644DFC"/>
    <w:rsid w:val="00644F63"/>
    <w:rsid w:val="00644F71"/>
    <w:rsid w:val="00644FD6"/>
    <w:rsid w:val="00645004"/>
    <w:rsid w:val="0064505A"/>
    <w:rsid w:val="00645087"/>
    <w:rsid w:val="006450A4"/>
    <w:rsid w:val="006450BE"/>
    <w:rsid w:val="006451FA"/>
    <w:rsid w:val="006452D5"/>
    <w:rsid w:val="00645386"/>
    <w:rsid w:val="0064563F"/>
    <w:rsid w:val="00645644"/>
    <w:rsid w:val="0064565F"/>
    <w:rsid w:val="00645710"/>
    <w:rsid w:val="00645745"/>
    <w:rsid w:val="006457E2"/>
    <w:rsid w:val="006457E3"/>
    <w:rsid w:val="00645879"/>
    <w:rsid w:val="00645AE2"/>
    <w:rsid w:val="00645B53"/>
    <w:rsid w:val="00645C1B"/>
    <w:rsid w:val="00645D0F"/>
    <w:rsid w:val="00645D10"/>
    <w:rsid w:val="00645D11"/>
    <w:rsid w:val="00645E75"/>
    <w:rsid w:val="00645EEA"/>
    <w:rsid w:val="00645F62"/>
    <w:rsid w:val="00645FB0"/>
    <w:rsid w:val="00646083"/>
    <w:rsid w:val="006460D5"/>
    <w:rsid w:val="00646105"/>
    <w:rsid w:val="00646146"/>
    <w:rsid w:val="0064615F"/>
    <w:rsid w:val="00646172"/>
    <w:rsid w:val="0064621C"/>
    <w:rsid w:val="00646332"/>
    <w:rsid w:val="00646364"/>
    <w:rsid w:val="00646405"/>
    <w:rsid w:val="00646536"/>
    <w:rsid w:val="00646541"/>
    <w:rsid w:val="006465B3"/>
    <w:rsid w:val="006466D1"/>
    <w:rsid w:val="00646702"/>
    <w:rsid w:val="006467C9"/>
    <w:rsid w:val="00646868"/>
    <w:rsid w:val="006468E2"/>
    <w:rsid w:val="0064693B"/>
    <w:rsid w:val="006469CB"/>
    <w:rsid w:val="006469E3"/>
    <w:rsid w:val="00646AF7"/>
    <w:rsid w:val="00646B36"/>
    <w:rsid w:val="00646BAF"/>
    <w:rsid w:val="00646C89"/>
    <w:rsid w:val="00646CAF"/>
    <w:rsid w:val="00646D7F"/>
    <w:rsid w:val="00646FB2"/>
    <w:rsid w:val="00647150"/>
    <w:rsid w:val="00647289"/>
    <w:rsid w:val="00647345"/>
    <w:rsid w:val="00647360"/>
    <w:rsid w:val="006473BA"/>
    <w:rsid w:val="006473E0"/>
    <w:rsid w:val="00647528"/>
    <w:rsid w:val="00647596"/>
    <w:rsid w:val="00647598"/>
    <w:rsid w:val="006475D5"/>
    <w:rsid w:val="00647601"/>
    <w:rsid w:val="00647667"/>
    <w:rsid w:val="006476F0"/>
    <w:rsid w:val="00647748"/>
    <w:rsid w:val="00647794"/>
    <w:rsid w:val="006477EC"/>
    <w:rsid w:val="00647868"/>
    <w:rsid w:val="0064786F"/>
    <w:rsid w:val="0064788F"/>
    <w:rsid w:val="006478D3"/>
    <w:rsid w:val="006478EC"/>
    <w:rsid w:val="00647AF5"/>
    <w:rsid w:val="00647B18"/>
    <w:rsid w:val="00647B56"/>
    <w:rsid w:val="00647C10"/>
    <w:rsid w:val="00647CA2"/>
    <w:rsid w:val="00647CD0"/>
    <w:rsid w:val="00647D22"/>
    <w:rsid w:val="00647D35"/>
    <w:rsid w:val="00647D88"/>
    <w:rsid w:val="00647DA0"/>
    <w:rsid w:val="00647DB1"/>
    <w:rsid w:val="00647E70"/>
    <w:rsid w:val="0065009D"/>
    <w:rsid w:val="006500A4"/>
    <w:rsid w:val="006502CF"/>
    <w:rsid w:val="006502DF"/>
    <w:rsid w:val="00650364"/>
    <w:rsid w:val="006503E9"/>
    <w:rsid w:val="006503F1"/>
    <w:rsid w:val="00650425"/>
    <w:rsid w:val="0065054A"/>
    <w:rsid w:val="006506CE"/>
    <w:rsid w:val="0065074D"/>
    <w:rsid w:val="00650752"/>
    <w:rsid w:val="00650767"/>
    <w:rsid w:val="00650775"/>
    <w:rsid w:val="00650791"/>
    <w:rsid w:val="00650892"/>
    <w:rsid w:val="00650A1A"/>
    <w:rsid w:val="00650ACF"/>
    <w:rsid w:val="00650B62"/>
    <w:rsid w:val="00650BC8"/>
    <w:rsid w:val="00650C70"/>
    <w:rsid w:val="00650CB2"/>
    <w:rsid w:val="00650D29"/>
    <w:rsid w:val="00650D48"/>
    <w:rsid w:val="00650D4F"/>
    <w:rsid w:val="00650D5D"/>
    <w:rsid w:val="00650FEC"/>
    <w:rsid w:val="00651099"/>
    <w:rsid w:val="00651114"/>
    <w:rsid w:val="00651169"/>
    <w:rsid w:val="00651191"/>
    <w:rsid w:val="00651192"/>
    <w:rsid w:val="00651245"/>
    <w:rsid w:val="006512E7"/>
    <w:rsid w:val="0065136D"/>
    <w:rsid w:val="0065137E"/>
    <w:rsid w:val="006514A0"/>
    <w:rsid w:val="006514A8"/>
    <w:rsid w:val="006514AB"/>
    <w:rsid w:val="006514FF"/>
    <w:rsid w:val="00651541"/>
    <w:rsid w:val="006515A9"/>
    <w:rsid w:val="006515E5"/>
    <w:rsid w:val="006517C6"/>
    <w:rsid w:val="006517E3"/>
    <w:rsid w:val="006517E4"/>
    <w:rsid w:val="0065183F"/>
    <w:rsid w:val="00651938"/>
    <w:rsid w:val="006519BD"/>
    <w:rsid w:val="00651A6C"/>
    <w:rsid w:val="00651A99"/>
    <w:rsid w:val="00651B1F"/>
    <w:rsid w:val="00651BE6"/>
    <w:rsid w:val="00651CA2"/>
    <w:rsid w:val="00651CF0"/>
    <w:rsid w:val="00651CFD"/>
    <w:rsid w:val="00651D9A"/>
    <w:rsid w:val="00651DF1"/>
    <w:rsid w:val="00651DF3"/>
    <w:rsid w:val="00651E67"/>
    <w:rsid w:val="006520A5"/>
    <w:rsid w:val="006520D5"/>
    <w:rsid w:val="0065214E"/>
    <w:rsid w:val="006521C9"/>
    <w:rsid w:val="00652244"/>
    <w:rsid w:val="0065227E"/>
    <w:rsid w:val="006522F5"/>
    <w:rsid w:val="0065232B"/>
    <w:rsid w:val="006523AB"/>
    <w:rsid w:val="006523DE"/>
    <w:rsid w:val="0065241B"/>
    <w:rsid w:val="006524A4"/>
    <w:rsid w:val="006524E0"/>
    <w:rsid w:val="0065250F"/>
    <w:rsid w:val="00652601"/>
    <w:rsid w:val="00652693"/>
    <w:rsid w:val="0065272D"/>
    <w:rsid w:val="006527CD"/>
    <w:rsid w:val="00652906"/>
    <w:rsid w:val="00652A30"/>
    <w:rsid w:val="00652A5E"/>
    <w:rsid w:val="00652AF2"/>
    <w:rsid w:val="00652B01"/>
    <w:rsid w:val="00652B14"/>
    <w:rsid w:val="00652BC4"/>
    <w:rsid w:val="00652C27"/>
    <w:rsid w:val="00652C9B"/>
    <w:rsid w:val="00652C9D"/>
    <w:rsid w:val="00652D56"/>
    <w:rsid w:val="00652E21"/>
    <w:rsid w:val="00652E5A"/>
    <w:rsid w:val="00652EA9"/>
    <w:rsid w:val="00652F71"/>
    <w:rsid w:val="00653021"/>
    <w:rsid w:val="006530C0"/>
    <w:rsid w:val="006530ED"/>
    <w:rsid w:val="006530F6"/>
    <w:rsid w:val="00653125"/>
    <w:rsid w:val="00653186"/>
    <w:rsid w:val="00653215"/>
    <w:rsid w:val="006532D8"/>
    <w:rsid w:val="0065335B"/>
    <w:rsid w:val="006533A2"/>
    <w:rsid w:val="006533C9"/>
    <w:rsid w:val="006533E3"/>
    <w:rsid w:val="006534C0"/>
    <w:rsid w:val="00653566"/>
    <w:rsid w:val="00653617"/>
    <w:rsid w:val="00653659"/>
    <w:rsid w:val="00653678"/>
    <w:rsid w:val="006536B7"/>
    <w:rsid w:val="0065377C"/>
    <w:rsid w:val="006538A8"/>
    <w:rsid w:val="006538C5"/>
    <w:rsid w:val="00653A34"/>
    <w:rsid w:val="00653A49"/>
    <w:rsid w:val="00653BC4"/>
    <w:rsid w:val="00653CA7"/>
    <w:rsid w:val="00653DF7"/>
    <w:rsid w:val="00653F79"/>
    <w:rsid w:val="00653FA2"/>
    <w:rsid w:val="00653FA9"/>
    <w:rsid w:val="00654084"/>
    <w:rsid w:val="006540AD"/>
    <w:rsid w:val="006540F2"/>
    <w:rsid w:val="00654184"/>
    <w:rsid w:val="006541A0"/>
    <w:rsid w:val="006541F6"/>
    <w:rsid w:val="006542F7"/>
    <w:rsid w:val="006543FF"/>
    <w:rsid w:val="00654462"/>
    <w:rsid w:val="00654479"/>
    <w:rsid w:val="006544C0"/>
    <w:rsid w:val="0065456A"/>
    <w:rsid w:val="006546E3"/>
    <w:rsid w:val="0065471F"/>
    <w:rsid w:val="00654721"/>
    <w:rsid w:val="00654722"/>
    <w:rsid w:val="006548B3"/>
    <w:rsid w:val="006548D1"/>
    <w:rsid w:val="006548F2"/>
    <w:rsid w:val="00654964"/>
    <w:rsid w:val="00654969"/>
    <w:rsid w:val="00654B9B"/>
    <w:rsid w:val="00654B9D"/>
    <w:rsid w:val="00654C92"/>
    <w:rsid w:val="00654CC2"/>
    <w:rsid w:val="00654CC7"/>
    <w:rsid w:val="00654CCA"/>
    <w:rsid w:val="00654E5F"/>
    <w:rsid w:val="00654EB7"/>
    <w:rsid w:val="00654EFC"/>
    <w:rsid w:val="00654EFD"/>
    <w:rsid w:val="00654F23"/>
    <w:rsid w:val="00654F76"/>
    <w:rsid w:val="00655110"/>
    <w:rsid w:val="00655148"/>
    <w:rsid w:val="00655280"/>
    <w:rsid w:val="006552D7"/>
    <w:rsid w:val="006553E4"/>
    <w:rsid w:val="00655525"/>
    <w:rsid w:val="00655561"/>
    <w:rsid w:val="0065557A"/>
    <w:rsid w:val="00655581"/>
    <w:rsid w:val="00655606"/>
    <w:rsid w:val="00655639"/>
    <w:rsid w:val="00655688"/>
    <w:rsid w:val="00655755"/>
    <w:rsid w:val="00655792"/>
    <w:rsid w:val="006557E7"/>
    <w:rsid w:val="00655834"/>
    <w:rsid w:val="00655860"/>
    <w:rsid w:val="006558C1"/>
    <w:rsid w:val="00655907"/>
    <w:rsid w:val="0065591F"/>
    <w:rsid w:val="00655A99"/>
    <w:rsid w:val="00655AD3"/>
    <w:rsid w:val="00655AFA"/>
    <w:rsid w:val="00655BBA"/>
    <w:rsid w:val="00655C62"/>
    <w:rsid w:val="00655C81"/>
    <w:rsid w:val="00655DA2"/>
    <w:rsid w:val="00655DE8"/>
    <w:rsid w:val="00655E65"/>
    <w:rsid w:val="00655EF2"/>
    <w:rsid w:val="00655F13"/>
    <w:rsid w:val="00655F20"/>
    <w:rsid w:val="00655F7D"/>
    <w:rsid w:val="00655F7E"/>
    <w:rsid w:val="00655FD5"/>
    <w:rsid w:val="00656075"/>
    <w:rsid w:val="00656098"/>
    <w:rsid w:val="006560DA"/>
    <w:rsid w:val="0065618E"/>
    <w:rsid w:val="0065619C"/>
    <w:rsid w:val="006561AF"/>
    <w:rsid w:val="006561C5"/>
    <w:rsid w:val="00656309"/>
    <w:rsid w:val="0065636C"/>
    <w:rsid w:val="006563AC"/>
    <w:rsid w:val="0065647A"/>
    <w:rsid w:val="0065647D"/>
    <w:rsid w:val="006564FC"/>
    <w:rsid w:val="00656564"/>
    <w:rsid w:val="0065668D"/>
    <w:rsid w:val="006566A4"/>
    <w:rsid w:val="006567AE"/>
    <w:rsid w:val="006567C9"/>
    <w:rsid w:val="0065688D"/>
    <w:rsid w:val="006568BF"/>
    <w:rsid w:val="00656941"/>
    <w:rsid w:val="00656A5E"/>
    <w:rsid w:val="00656A82"/>
    <w:rsid w:val="00656FCC"/>
    <w:rsid w:val="006570AB"/>
    <w:rsid w:val="006570F0"/>
    <w:rsid w:val="006571C9"/>
    <w:rsid w:val="00657264"/>
    <w:rsid w:val="00657381"/>
    <w:rsid w:val="00657396"/>
    <w:rsid w:val="006574C2"/>
    <w:rsid w:val="00657526"/>
    <w:rsid w:val="00657631"/>
    <w:rsid w:val="00657635"/>
    <w:rsid w:val="006576FE"/>
    <w:rsid w:val="00657750"/>
    <w:rsid w:val="00657753"/>
    <w:rsid w:val="0065792E"/>
    <w:rsid w:val="006579C3"/>
    <w:rsid w:val="00657A19"/>
    <w:rsid w:val="00657A36"/>
    <w:rsid w:val="00657A83"/>
    <w:rsid w:val="00657BA2"/>
    <w:rsid w:val="00657D3C"/>
    <w:rsid w:val="00657D50"/>
    <w:rsid w:val="00657E34"/>
    <w:rsid w:val="00657E57"/>
    <w:rsid w:val="00657E70"/>
    <w:rsid w:val="00657EB7"/>
    <w:rsid w:val="00657F97"/>
    <w:rsid w:val="00660069"/>
    <w:rsid w:val="00660155"/>
    <w:rsid w:val="006601B0"/>
    <w:rsid w:val="006601D0"/>
    <w:rsid w:val="006601E3"/>
    <w:rsid w:val="00660208"/>
    <w:rsid w:val="00660289"/>
    <w:rsid w:val="006602A2"/>
    <w:rsid w:val="006602A7"/>
    <w:rsid w:val="006602AE"/>
    <w:rsid w:val="006602CD"/>
    <w:rsid w:val="00660343"/>
    <w:rsid w:val="006603C9"/>
    <w:rsid w:val="006603CF"/>
    <w:rsid w:val="006604A9"/>
    <w:rsid w:val="006605C5"/>
    <w:rsid w:val="00660849"/>
    <w:rsid w:val="00660885"/>
    <w:rsid w:val="0066088B"/>
    <w:rsid w:val="00660986"/>
    <w:rsid w:val="006609CD"/>
    <w:rsid w:val="00660BCE"/>
    <w:rsid w:val="00660C87"/>
    <w:rsid w:val="00660CD5"/>
    <w:rsid w:val="00660CEC"/>
    <w:rsid w:val="00660DAD"/>
    <w:rsid w:val="00660F7E"/>
    <w:rsid w:val="006610AE"/>
    <w:rsid w:val="00661123"/>
    <w:rsid w:val="0066117E"/>
    <w:rsid w:val="00661287"/>
    <w:rsid w:val="00661317"/>
    <w:rsid w:val="00661364"/>
    <w:rsid w:val="0066136E"/>
    <w:rsid w:val="0066138A"/>
    <w:rsid w:val="00661391"/>
    <w:rsid w:val="006613C6"/>
    <w:rsid w:val="0066140F"/>
    <w:rsid w:val="006615E0"/>
    <w:rsid w:val="00661644"/>
    <w:rsid w:val="006616B7"/>
    <w:rsid w:val="0066181B"/>
    <w:rsid w:val="00661826"/>
    <w:rsid w:val="00661864"/>
    <w:rsid w:val="0066192C"/>
    <w:rsid w:val="00661A59"/>
    <w:rsid w:val="00661ADB"/>
    <w:rsid w:val="00661BA3"/>
    <w:rsid w:val="00661C08"/>
    <w:rsid w:val="00661C5C"/>
    <w:rsid w:val="00661D11"/>
    <w:rsid w:val="00661D84"/>
    <w:rsid w:val="00661E10"/>
    <w:rsid w:val="00661E13"/>
    <w:rsid w:val="00661E1A"/>
    <w:rsid w:val="00661FB7"/>
    <w:rsid w:val="00661FDE"/>
    <w:rsid w:val="0066205E"/>
    <w:rsid w:val="006620E2"/>
    <w:rsid w:val="006620E8"/>
    <w:rsid w:val="00662110"/>
    <w:rsid w:val="0066224A"/>
    <w:rsid w:val="00662298"/>
    <w:rsid w:val="006622E5"/>
    <w:rsid w:val="00662310"/>
    <w:rsid w:val="006623B2"/>
    <w:rsid w:val="006623CA"/>
    <w:rsid w:val="006623CC"/>
    <w:rsid w:val="006623F3"/>
    <w:rsid w:val="0066252B"/>
    <w:rsid w:val="006625F6"/>
    <w:rsid w:val="006626E8"/>
    <w:rsid w:val="0066273D"/>
    <w:rsid w:val="00662757"/>
    <w:rsid w:val="0066275C"/>
    <w:rsid w:val="00662781"/>
    <w:rsid w:val="00662861"/>
    <w:rsid w:val="006628C6"/>
    <w:rsid w:val="00662958"/>
    <w:rsid w:val="006629FC"/>
    <w:rsid w:val="00662A94"/>
    <w:rsid w:val="00662ACB"/>
    <w:rsid w:val="00662ADB"/>
    <w:rsid w:val="00662B2A"/>
    <w:rsid w:val="00662BF8"/>
    <w:rsid w:val="00662C0B"/>
    <w:rsid w:val="00662C24"/>
    <w:rsid w:val="00662D09"/>
    <w:rsid w:val="00662D7F"/>
    <w:rsid w:val="00662DA9"/>
    <w:rsid w:val="00662DB5"/>
    <w:rsid w:val="00662E1A"/>
    <w:rsid w:val="00662E21"/>
    <w:rsid w:val="00662EEC"/>
    <w:rsid w:val="00662F35"/>
    <w:rsid w:val="00662FAE"/>
    <w:rsid w:val="00662FC1"/>
    <w:rsid w:val="00662FC4"/>
    <w:rsid w:val="00663093"/>
    <w:rsid w:val="0066319E"/>
    <w:rsid w:val="00663243"/>
    <w:rsid w:val="0066326B"/>
    <w:rsid w:val="006633EF"/>
    <w:rsid w:val="0066340F"/>
    <w:rsid w:val="00663455"/>
    <w:rsid w:val="006634C7"/>
    <w:rsid w:val="006634CF"/>
    <w:rsid w:val="00663564"/>
    <w:rsid w:val="0066361B"/>
    <w:rsid w:val="00663668"/>
    <w:rsid w:val="0066366C"/>
    <w:rsid w:val="00663678"/>
    <w:rsid w:val="00663683"/>
    <w:rsid w:val="0066379A"/>
    <w:rsid w:val="006637D8"/>
    <w:rsid w:val="0066381D"/>
    <w:rsid w:val="0066390B"/>
    <w:rsid w:val="0066395B"/>
    <w:rsid w:val="0066396A"/>
    <w:rsid w:val="006639B2"/>
    <w:rsid w:val="006639DE"/>
    <w:rsid w:val="006639F4"/>
    <w:rsid w:val="00663A6B"/>
    <w:rsid w:val="00663B58"/>
    <w:rsid w:val="00663B78"/>
    <w:rsid w:val="00663BEE"/>
    <w:rsid w:val="00663CBF"/>
    <w:rsid w:val="00663CC1"/>
    <w:rsid w:val="00663CDE"/>
    <w:rsid w:val="00663CE0"/>
    <w:rsid w:val="00663DEE"/>
    <w:rsid w:val="00663E55"/>
    <w:rsid w:val="00663F01"/>
    <w:rsid w:val="00663FC4"/>
    <w:rsid w:val="00664084"/>
    <w:rsid w:val="00664135"/>
    <w:rsid w:val="00664197"/>
    <w:rsid w:val="006641E2"/>
    <w:rsid w:val="0066427E"/>
    <w:rsid w:val="006643FF"/>
    <w:rsid w:val="00664453"/>
    <w:rsid w:val="006644A0"/>
    <w:rsid w:val="00664504"/>
    <w:rsid w:val="0066453E"/>
    <w:rsid w:val="0066457A"/>
    <w:rsid w:val="006645E5"/>
    <w:rsid w:val="00664639"/>
    <w:rsid w:val="006646C9"/>
    <w:rsid w:val="006646DC"/>
    <w:rsid w:val="00664799"/>
    <w:rsid w:val="006647A1"/>
    <w:rsid w:val="006647D4"/>
    <w:rsid w:val="00664919"/>
    <w:rsid w:val="006649F7"/>
    <w:rsid w:val="00664B89"/>
    <w:rsid w:val="00664B9F"/>
    <w:rsid w:val="00664C19"/>
    <w:rsid w:val="00664C4C"/>
    <w:rsid w:val="00664CE0"/>
    <w:rsid w:val="00664D98"/>
    <w:rsid w:val="00664E4F"/>
    <w:rsid w:val="00664E94"/>
    <w:rsid w:val="00664EFE"/>
    <w:rsid w:val="00664FA1"/>
    <w:rsid w:val="00665053"/>
    <w:rsid w:val="00665061"/>
    <w:rsid w:val="006650A4"/>
    <w:rsid w:val="0066512F"/>
    <w:rsid w:val="0066514F"/>
    <w:rsid w:val="00665251"/>
    <w:rsid w:val="006652A4"/>
    <w:rsid w:val="006652AB"/>
    <w:rsid w:val="00665363"/>
    <w:rsid w:val="0066549B"/>
    <w:rsid w:val="006654D2"/>
    <w:rsid w:val="006655B4"/>
    <w:rsid w:val="0066573C"/>
    <w:rsid w:val="00665742"/>
    <w:rsid w:val="0066574E"/>
    <w:rsid w:val="006657AD"/>
    <w:rsid w:val="006657BC"/>
    <w:rsid w:val="006658EA"/>
    <w:rsid w:val="006658EE"/>
    <w:rsid w:val="0066590E"/>
    <w:rsid w:val="006659B9"/>
    <w:rsid w:val="00665A1A"/>
    <w:rsid w:val="00665A45"/>
    <w:rsid w:val="00665A4F"/>
    <w:rsid w:val="00665A99"/>
    <w:rsid w:val="00665AC9"/>
    <w:rsid w:val="00665ADC"/>
    <w:rsid w:val="00665BA7"/>
    <w:rsid w:val="00665DC7"/>
    <w:rsid w:val="00665E06"/>
    <w:rsid w:val="00665E39"/>
    <w:rsid w:val="00665E90"/>
    <w:rsid w:val="00665EC7"/>
    <w:rsid w:val="00665EED"/>
    <w:rsid w:val="00665F06"/>
    <w:rsid w:val="00665F89"/>
    <w:rsid w:val="00665FA4"/>
    <w:rsid w:val="006661C1"/>
    <w:rsid w:val="00666238"/>
    <w:rsid w:val="00666333"/>
    <w:rsid w:val="00666353"/>
    <w:rsid w:val="006663AD"/>
    <w:rsid w:val="0066654A"/>
    <w:rsid w:val="006665B1"/>
    <w:rsid w:val="00666677"/>
    <w:rsid w:val="00666818"/>
    <w:rsid w:val="006668D4"/>
    <w:rsid w:val="006668E5"/>
    <w:rsid w:val="00666A95"/>
    <w:rsid w:val="00666B1F"/>
    <w:rsid w:val="00666B6A"/>
    <w:rsid w:val="00666B81"/>
    <w:rsid w:val="00666CD1"/>
    <w:rsid w:val="00666D01"/>
    <w:rsid w:val="00666D64"/>
    <w:rsid w:val="00666DE0"/>
    <w:rsid w:val="00666E07"/>
    <w:rsid w:val="00666E69"/>
    <w:rsid w:val="00666E98"/>
    <w:rsid w:val="00666EA1"/>
    <w:rsid w:val="00666EF3"/>
    <w:rsid w:val="00666FA4"/>
    <w:rsid w:val="00666FFE"/>
    <w:rsid w:val="00667006"/>
    <w:rsid w:val="006671A0"/>
    <w:rsid w:val="006671C0"/>
    <w:rsid w:val="0066725A"/>
    <w:rsid w:val="006672C7"/>
    <w:rsid w:val="006672CA"/>
    <w:rsid w:val="00667314"/>
    <w:rsid w:val="0066740B"/>
    <w:rsid w:val="00667534"/>
    <w:rsid w:val="0066757A"/>
    <w:rsid w:val="00667721"/>
    <w:rsid w:val="00667736"/>
    <w:rsid w:val="0066774D"/>
    <w:rsid w:val="00667791"/>
    <w:rsid w:val="006677B3"/>
    <w:rsid w:val="0066790B"/>
    <w:rsid w:val="00667922"/>
    <w:rsid w:val="00667951"/>
    <w:rsid w:val="00667960"/>
    <w:rsid w:val="006679CC"/>
    <w:rsid w:val="00667A20"/>
    <w:rsid w:val="00667A2F"/>
    <w:rsid w:val="00667ABA"/>
    <w:rsid w:val="00667AF9"/>
    <w:rsid w:val="00667B8F"/>
    <w:rsid w:val="00667BBA"/>
    <w:rsid w:val="00667BED"/>
    <w:rsid w:val="00667BFA"/>
    <w:rsid w:val="00667C6F"/>
    <w:rsid w:val="00667CC6"/>
    <w:rsid w:val="00667CF6"/>
    <w:rsid w:val="00667D5E"/>
    <w:rsid w:val="00667D92"/>
    <w:rsid w:val="00667F2D"/>
    <w:rsid w:val="0067002D"/>
    <w:rsid w:val="00670051"/>
    <w:rsid w:val="00670057"/>
    <w:rsid w:val="00670062"/>
    <w:rsid w:val="006700B1"/>
    <w:rsid w:val="0067010B"/>
    <w:rsid w:val="0067013D"/>
    <w:rsid w:val="0067025B"/>
    <w:rsid w:val="006702F1"/>
    <w:rsid w:val="0067040C"/>
    <w:rsid w:val="00670416"/>
    <w:rsid w:val="00670512"/>
    <w:rsid w:val="006705FE"/>
    <w:rsid w:val="0067069E"/>
    <w:rsid w:val="0067080B"/>
    <w:rsid w:val="0067095D"/>
    <w:rsid w:val="00670971"/>
    <w:rsid w:val="0067098E"/>
    <w:rsid w:val="00670A5B"/>
    <w:rsid w:val="00670A5C"/>
    <w:rsid w:val="00670B52"/>
    <w:rsid w:val="00670D69"/>
    <w:rsid w:val="00670DD6"/>
    <w:rsid w:val="00670DFF"/>
    <w:rsid w:val="00670E30"/>
    <w:rsid w:val="00670F15"/>
    <w:rsid w:val="00670F33"/>
    <w:rsid w:val="00670F67"/>
    <w:rsid w:val="00671036"/>
    <w:rsid w:val="006711ED"/>
    <w:rsid w:val="00671214"/>
    <w:rsid w:val="00671295"/>
    <w:rsid w:val="006712D2"/>
    <w:rsid w:val="006713E3"/>
    <w:rsid w:val="006715CF"/>
    <w:rsid w:val="006715E7"/>
    <w:rsid w:val="006715F9"/>
    <w:rsid w:val="00671609"/>
    <w:rsid w:val="0067172F"/>
    <w:rsid w:val="00671736"/>
    <w:rsid w:val="0067175B"/>
    <w:rsid w:val="00671810"/>
    <w:rsid w:val="00671822"/>
    <w:rsid w:val="00671891"/>
    <w:rsid w:val="00671971"/>
    <w:rsid w:val="006719EF"/>
    <w:rsid w:val="00671A09"/>
    <w:rsid w:val="00671A47"/>
    <w:rsid w:val="00671B13"/>
    <w:rsid w:val="00671B15"/>
    <w:rsid w:val="00671C41"/>
    <w:rsid w:val="00671CF7"/>
    <w:rsid w:val="00671DA8"/>
    <w:rsid w:val="00671EB2"/>
    <w:rsid w:val="00671EBF"/>
    <w:rsid w:val="00671F06"/>
    <w:rsid w:val="00671F68"/>
    <w:rsid w:val="00671FDC"/>
    <w:rsid w:val="00671FF1"/>
    <w:rsid w:val="00672026"/>
    <w:rsid w:val="0067209F"/>
    <w:rsid w:val="00672193"/>
    <w:rsid w:val="006721B1"/>
    <w:rsid w:val="0067226D"/>
    <w:rsid w:val="00672283"/>
    <w:rsid w:val="006722C8"/>
    <w:rsid w:val="006722FA"/>
    <w:rsid w:val="00672383"/>
    <w:rsid w:val="00672406"/>
    <w:rsid w:val="00672464"/>
    <w:rsid w:val="006724B8"/>
    <w:rsid w:val="006726A7"/>
    <w:rsid w:val="006726FD"/>
    <w:rsid w:val="00672751"/>
    <w:rsid w:val="006727D5"/>
    <w:rsid w:val="0067283D"/>
    <w:rsid w:val="00672843"/>
    <w:rsid w:val="00672889"/>
    <w:rsid w:val="006728DB"/>
    <w:rsid w:val="00672993"/>
    <w:rsid w:val="006729C4"/>
    <w:rsid w:val="006729FA"/>
    <w:rsid w:val="00672A21"/>
    <w:rsid w:val="00672AEF"/>
    <w:rsid w:val="00672B0F"/>
    <w:rsid w:val="00672BDC"/>
    <w:rsid w:val="00672BF5"/>
    <w:rsid w:val="00672C3C"/>
    <w:rsid w:val="00672C63"/>
    <w:rsid w:val="00672E58"/>
    <w:rsid w:val="00672EA2"/>
    <w:rsid w:val="00672F93"/>
    <w:rsid w:val="00672FAD"/>
    <w:rsid w:val="00672FBC"/>
    <w:rsid w:val="00672FBE"/>
    <w:rsid w:val="00673163"/>
    <w:rsid w:val="0067321B"/>
    <w:rsid w:val="006732A5"/>
    <w:rsid w:val="006733C4"/>
    <w:rsid w:val="00673496"/>
    <w:rsid w:val="00673507"/>
    <w:rsid w:val="0067355A"/>
    <w:rsid w:val="00673614"/>
    <w:rsid w:val="00673880"/>
    <w:rsid w:val="006738AD"/>
    <w:rsid w:val="006738E3"/>
    <w:rsid w:val="00673957"/>
    <w:rsid w:val="006739BC"/>
    <w:rsid w:val="00673AA4"/>
    <w:rsid w:val="00673B21"/>
    <w:rsid w:val="00673B4E"/>
    <w:rsid w:val="00673C57"/>
    <w:rsid w:val="00673C73"/>
    <w:rsid w:val="00673CB7"/>
    <w:rsid w:val="00673ED5"/>
    <w:rsid w:val="00673F76"/>
    <w:rsid w:val="0067400B"/>
    <w:rsid w:val="006740BB"/>
    <w:rsid w:val="00674250"/>
    <w:rsid w:val="0067429B"/>
    <w:rsid w:val="00674336"/>
    <w:rsid w:val="006743B5"/>
    <w:rsid w:val="0067450A"/>
    <w:rsid w:val="0067451A"/>
    <w:rsid w:val="00674587"/>
    <w:rsid w:val="006745F9"/>
    <w:rsid w:val="006746A5"/>
    <w:rsid w:val="0067476C"/>
    <w:rsid w:val="00674909"/>
    <w:rsid w:val="006749B0"/>
    <w:rsid w:val="00674A37"/>
    <w:rsid w:val="00674A44"/>
    <w:rsid w:val="00674A55"/>
    <w:rsid w:val="00674A9F"/>
    <w:rsid w:val="00674AB9"/>
    <w:rsid w:val="00674AFF"/>
    <w:rsid w:val="00674CBE"/>
    <w:rsid w:val="00674CC1"/>
    <w:rsid w:val="00674D42"/>
    <w:rsid w:val="00674D81"/>
    <w:rsid w:val="00674E58"/>
    <w:rsid w:val="00674E6C"/>
    <w:rsid w:val="00674EC2"/>
    <w:rsid w:val="00674EC6"/>
    <w:rsid w:val="00674EE0"/>
    <w:rsid w:val="00674F06"/>
    <w:rsid w:val="00674F0A"/>
    <w:rsid w:val="00674FBF"/>
    <w:rsid w:val="00674FC5"/>
    <w:rsid w:val="00675031"/>
    <w:rsid w:val="00675108"/>
    <w:rsid w:val="006751F1"/>
    <w:rsid w:val="00675284"/>
    <w:rsid w:val="00675341"/>
    <w:rsid w:val="00675362"/>
    <w:rsid w:val="006753B3"/>
    <w:rsid w:val="0067543A"/>
    <w:rsid w:val="0067547A"/>
    <w:rsid w:val="006754E5"/>
    <w:rsid w:val="006754F5"/>
    <w:rsid w:val="0067550F"/>
    <w:rsid w:val="006755C2"/>
    <w:rsid w:val="006756B6"/>
    <w:rsid w:val="0067579D"/>
    <w:rsid w:val="006757A7"/>
    <w:rsid w:val="006758BF"/>
    <w:rsid w:val="00675901"/>
    <w:rsid w:val="00675972"/>
    <w:rsid w:val="00675975"/>
    <w:rsid w:val="006759C8"/>
    <w:rsid w:val="00675A51"/>
    <w:rsid w:val="00675AA1"/>
    <w:rsid w:val="00675BEB"/>
    <w:rsid w:val="00675BED"/>
    <w:rsid w:val="00675C13"/>
    <w:rsid w:val="00675C27"/>
    <w:rsid w:val="00675D52"/>
    <w:rsid w:val="00675D5D"/>
    <w:rsid w:val="00675FAA"/>
    <w:rsid w:val="00675FCC"/>
    <w:rsid w:val="006760A9"/>
    <w:rsid w:val="006760BA"/>
    <w:rsid w:val="006760EA"/>
    <w:rsid w:val="00676166"/>
    <w:rsid w:val="0067617B"/>
    <w:rsid w:val="006761F3"/>
    <w:rsid w:val="006762D3"/>
    <w:rsid w:val="006762D8"/>
    <w:rsid w:val="006762F2"/>
    <w:rsid w:val="0067633A"/>
    <w:rsid w:val="006764FF"/>
    <w:rsid w:val="006765E3"/>
    <w:rsid w:val="00676611"/>
    <w:rsid w:val="00676670"/>
    <w:rsid w:val="0067674A"/>
    <w:rsid w:val="0067674D"/>
    <w:rsid w:val="0067676A"/>
    <w:rsid w:val="0067685B"/>
    <w:rsid w:val="006768FC"/>
    <w:rsid w:val="00676955"/>
    <w:rsid w:val="0067699F"/>
    <w:rsid w:val="006769F4"/>
    <w:rsid w:val="00676A0B"/>
    <w:rsid w:val="00676A3B"/>
    <w:rsid w:val="00676A52"/>
    <w:rsid w:val="00676A6D"/>
    <w:rsid w:val="00676AE7"/>
    <w:rsid w:val="00676B12"/>
    <w:rsid w:val="00676B1B"/>
    <w:rsid w:val="00676BD8"/>
    <w:rsid w:val="00676E9A"/>
    <w:rsid w:val="00676F74"/>
    <w:rsid w:val="00676FE5"/>
    <w:rsid w:val="0067703E"/>
    <w:rsid w:val="006771CF"/>
    <w:rsid w:val="006771D2"/>
    <w:rsid w:val="00677241"/>
    <w:rsid w:val="0067739D"/>
    <w:rsid w:val="00677437"/>
    <w:rsid w:val="00677455"/>
    <w:rsid w:val="00677486"/>
    <w:rsid w:val="006774A5"/>
    <w:rsid w:val="006774E6"/>
    <w:rsid w:val="006775EC"/>
    <w:rsid w:val="0067777B"/>
    <w:rsid w:val="00677810"/>
    <w:rsid w:val="00677817"/>
    <w:rsid w:val="00677822"/>
    <w:rsid w:val="00677898"/>
    <w:rsid w:val="0067789A"/>
    <w:rsid w:val="00677936"/>
    <w:rsid w:val="00677939"/>
    <w:rsid w:val="0067797E"/>
    <w:rsid w:val="00677BB4"/>
    <w:rsid w:val="00677BE6"/>
    <w:rsid w:val="00677CF8"/>
    <w:rsid w:val="00677D1D"/>
    <w:rsid w:val="00677D25"/>
    <w:rsid w:val="00677D6D"/>
    <w:rsid w:val="00677D77"/>
    <w:rsid w:val="00677DA0"/>
    <w:rsid w:val="00677E4D"/>
    <w:rsid w:val="00677E67"/>
    <w:rsid w:val="00677F00"/>
    <w:rsid w:val="00677F92"/>
    <w:rsid w:val="00680142"/>
    <w:rsid w:val="00680199"/>
    <w:rsid w:val="006801C8"/>
    <w:rsid w:val="006802C1"/>
    <w:rsid w:val="006802F1"/>
    <w:rsid w:val="00680332"/>
    <w:rsid w:val="0068036A"/>
    <w:rsid w:val="006803BF"/>
    <w:rsid w:val="00680459"/>
    <w:rsid w:val="00680460"/>
    <w:rsid w:val="006804F1"/>
    <w:rsid w:val="0068052B"/>
    <w:rsid w:val="0068065E"/>
    <w:rsid w:val="00680662"/>
    <w:rsid w:val="0068069C"/>
    <w:rsid w:val="006806F8"/>
    <w:rsid w:val="006806F9"/>
    <w:rsid w:val="00680863"/>
    <w:rsid w:val="006808DA"/>
    <w:rsid w:val="006808E4"/>
    <w:rsid w:val="006808FE"/>
    <w:rsid w:val="00680925"/>
    <w:rsid w:val="00680974"/>
    <w:rsid w:val="00680A67"/>
    <w:rsid w:val="00680C09"/>
    <w:rsid w:val="00680DD4"/>
    <w:rsid w:val="00680EB4"/>
    <w:rsid w:val="00680F92"/>
    <w:rsid w:val="00680FDA"/>
    <w:rsid w:val="006810FD"/>
    <w:rsid w:val="00681181"/>
    <w:rsid w:val="0068121B"/>
    <w:rsid w:val="006812BA"/>
    <w:rsid w:val="006812D0"/>
    <w:rsid w:val="0068138A"/>
    <w:rsid w:val="006813A0"/>
    <w:rsid w:val="006813DF"/>
    <w:rsid w:val="006813E8"/>
    <w:rsid w:val="006814B4"/>
    <w:rsid w:val="00681504"/>
    <w:rsid w:val="0068169B"/>
    <w:rsid w:val="006816A6"/>
    <w:rsid w:val="006816A9"/>
    <w:rsid w:val="006816FC"/>
    <w:rsid w:val="0068172C"/>
    <w:rsid w:val="006818BA"/>
    <w:rsid w:val="006818FB"/>
    <w:rsid w:val="006819D2"/>
    <w:rsid w:val="00681A6B"/>
    <w:rsid w:val="00681A87"/>
    <w:rsid w:val="00681AA2"/>
    <w:rsid w:val="00681AAF"/>
    <w:rsid w:val="00681B6C"/>
    <w:rsid w:val="00681B79"/>
    <w:rsid w:val="00681BDB"/>
    <w:rsid w:val="00681C0E"/>
    <w:rsid w:val="00681C89"/>
    <w:rsid w:val="00681CF0"/>
    <w:rsid w:val="00681E59"/>
    <w:rsid w:val="006820B7"/>
    <w:rsid w:val="006820D4"/>
    <w:rsid w:val="0068219B"/>
    <w:rsid w:val="006821D9"/>
    <w:rsid w:val="00682242"/>
    <w:rsid w:val="006822AF"/>
    <w:rsid w:val="00682338"/>
    <w:rsid w:val="00682351"/>
    <w:rsid w:val="0068235C"/>
    <w:rsid w:val="006823B5"/>
    <w:rsid w:val="00682419"/>
    <w:rsid w:val="00682420"/>
    <w:rsid w:val="0068246C"/>
    <w:rsid w:val="006824F8"/>
    <w:rsid w:val="0068251E"/>
    <w:rsid w:val="00682643"/>
    <w:rsid w:val="0068264B"/>
    <w:rsid w:val="006826B5"/>
    <w:rsid w:val="00682711"/>
    <w:rsid w:val="0068278C"/>
    <w:rsid w:val="006827D0"/>
    <w:rsid w:val="00682846"/>
    <w:rsid w:val="006828B2"/>
    <w:rsid w:val="006829A6"/>
    <w:rsid w:val="006829CD"/>
    <w:rsid w:val="006829E7"/>
    <w:rsid w:val="00682A8F"/>
    <w:rsid w:val="00682ABB"/>
    <w:rsid w:val="00682B1A"/>
    <w:rsid w:val="00682B41"/>
    <w:rsid w:val="00682B66"/>
    <w:rsid w:val="00682BC3"/>
    <w:rsid w:val="00682CBB"/>
    <w:rsid w:val="00682CE0"/>
    <w:rsid w:val="00682CFD"/>
    <w:rsid w:val="00682D78"/>
    <w:rsid w:val="00682F5D"/>
    <w:rsid w:val="00682F75"/>
    <w:rsid w:val="00682FD2"/>
    <w:rsid w:val="006830AA"/>
    <w:rsid w:val="006830F4"/>
    <w:rsid w:val="00683124"/>
    <w:rsid w:val="00683145"/>
    <w:rsid w:val="00683271"/>
    <w:rsid w:val="00683278"/>
    <w:rsid w:val="0068337B"/>
    <w:rsid w:val="00683418"/>
    <w:rsid w:val="0068342F"/>
    <w:rsid w:val="006834B6"/>
    <w:rsid w:val="006834D9"/>
    <w:rsid w:val="00683545"/>
    <w:rsid w:val="00683632"/>
    <w:rsid w:val="0068366E"/>
    <w:rsid w:val="006836D7"/>
    <w:rsid w:val="006837B8"/>
    <w:rsid w:val="006837C9"/>
    <w:rsid w:val="0068381C"/>
    <w:rsid w:val="006838AC"/>
    <w:rsid w:val="006838CA"/>
    <w:rsid w:val="00683A0B"/>
    <w:rsid w:val="00683A1D"/>
    <w:rsid w:val="00683A8E"/>
    <w:rsid w:val="00683A90"/>
    <w:rsid w:val="00683AD9"/>
    <w:rsid w:val="00683AF4"/>
    <w:rsid w:val="00683B0E"/>
    <w:rsid w:val="00683B4C"/>
    <w:rsid w:val="00683B4E"/>
    <w:rsid w:val="00683BBE"/>
    <w:rsid w:val="00683C12"/>
    <w:rsid w:val="00683D92"/>
    <w:rsid w:val="00683EF8"/>
    <w:rsid w:val="00683FC0"/>
    <w:rsid w:val="00684074"/>
    <w:rsid w:val="00684166"/>
    <w:rsid w:val="00684183"/>
    <w:rsid w:val="006841A7"/>
    <w:rsid w:val="006841C7"/>
    <w:rsid w:val="00684266"/>
    <w:rsid w:val="006843D2"/>
    <w:rsid w:val="00684403"/>
    <w:rsid w:val="0068442B"/>
    <w:rsid w:val="00684436"/>
    <w:rsid w:val="006844E1"/>
    <w:rsid w:val="00684557"/>
    <w:rsid w:val="0068456D"/>
    <w:rsid w:val="006846F7"/>
    <w:rsid w:val="006847F9"/>
    <w:rsid w:val="0068481E"/>
    <w:rsid w:val="0068482E"/>
    <w:rsid w:val="00684885"/>
    <w:rsid w:val="0068488D"/>
    <w:rsid w:val="00684901"/>
    <w:rsid w:val="00684913"/>
    <w:rsid w:val="00684A20"/>
    <w:rsid w:val="00684A65"/>
    <w:rsid w:val="00684A67"/>
    <w:rsid w:val="00684AFD"/>
    <w:rsid w:val="00684B4F"/>
    <w:rsid w:val="00684BD3"/>
    <w:rsid w:val="00684BFF"/>
    <w:rsid w:val="00684CD3"/>
    <w:rsid w:val="00684D82"/>
    <w:rsid w:val="00684E19"/>
    <w:rsid w:val="00684E25"/>
    <w:rsid w:val="00684E91"/>
    <w:rsid w:val="00684F31"/>
    <w:rsid w:val="00684FDC"/>
    <w:rsid w:val="00684FDD"/>
    <w:rsid w:val="00685033"/>
    <w:rsid w:val="006850E1"/>
    <w:rsid w:val="006850F9"/>
    <w:rsid w:val="006851A9"/>
    <w:rsid w:val="006851DD"/>
    <w:rsid w:val="006851E0"/>
    <w:rsid w:val="0068526C"/>
    <w:rsid w:val="0068528D"/>
    <w:rsid w:val="0068531A"/>
    <w:rsid w:val="00685350"/>
    <w:rsid w:val="00685438"/>
    <w:rsid w:val="0068546C"/>
    <w:rsid w:val="00685483"/>
    <w:rsid w:val="00685498"/>
    <w:rsid w:val="0068558E"/>
    <w:rsid w:val="006855BA"/>
    <w:rsid w:val="0068563A"/>
    <w:rsid w:val="00685668"/>
    <w:rsid w:val="006857CC"/>
    <w:rsid w:val="006859E0"/>
    <w:rsid w:val="006859E9"/>
    <w:rsid w:val="00685A00"/>
    <w:rsid w:val="00685A40"/>
    <w:rsid w:val="00685A9A"/>
    <w:rsid w:val="00685AE7"/>
    <w:rsid w:val="00685B0B"/>
    <w:rsid w:val="00685B47"/>
    <w:rsid w:val="00685B7B"/>
    <w:rsid w:val="00685C16"/>
    <w:rsid w:val="00685D45"/>
    <w:rsid w:val="00685E44"/>
    <w:rsid w:val="00685E5F"/>
    <w:rsid w:val="00685EFD"/>
    <w:rsid w:val="00685FD2"/>
    <w:rsid w:val="00686027"/>
    <w:rsid w:val="00686051"/>
    <w:rsid w:val="0068607F"/>
    <w:rsid w:val="00686147"/>
    <w:rsid w:val="006861B0"/>
    <w:rsid w:val="0068621F"/>
    <w:rsid w:val="00686263"/>
    <w:rsid w:val="006862D8"/>
    <w:rsid w:val="00686314"/>
    <w:rsid w:val="00686332"/>
    <w:rsid w:val="00686381"/>
    <w:rsid w:val="00686410"/>
    <w:rsid w:val="00686481"/>
    <w:rsid w:val="00686528"/>
    <w:rsid w:val="0068663F"/>
    <w:rsid w:val="0068677E"/>
    <w:rsid w:val="00686785"/>
    <w:rsid w:val="006868A8"/>
    <w:rsid w:val="006868B6"/>
    <w:rsid w:val="006868B8"/>
    <w:rsid w:val="006868BA"/>
    <w:rsid w:val="0068698A"/>
    <w:rsid w:val="00686A7D"/>
    <w:rsid w:val="00686AAD"/>
    <w:rsid w:val="00686B29"/>
    <w:rsid w:val="00686C5D"/>
    <w:rsid w:val="00686E6F"/>
    <w:rsid w:val="00686EB5"/>
    <w:rsid w:val="00686F31"/>
    <w:rsid w:val="00686F55"/>
    <w:rsid w:val="00687011"/>
    <w:rsid w:val="00687098"/>
    <w:rsid w:val="00687162"/>
    <w:rsid w:val="006871C5"/>
    <w:rsid w:val="006871F9"/>
    <w:rsid w:val="00687214"/>
    <w:rsid w:val="006873C0"/>
    <w:rsid w:val="006873C3"/>
    <w:rsid w:val="006874B9"/>
    <w:rsid w:val="00687533"/>
    <w:rsid w:val="00687605"/>
    <w:rsid w:val="00687687"/>
    <w:rsid w:val="006876BC"/>
    <w:rsid w:val="0068775E"/>
    <w:rsid w:val="00687867"/>
    <w:rsid w:val="006879F1"/>
    <w:rsid w:val="00687A3A"/>
    <w:rsid w:val="00687A66"/>
    <w:rsid w:val="00687A88"/>
    <w:rsid w:val="00687AA9"/>
    <w:rsid w:val="00687AC9"/>
    <w:rsid w:val="00687B11"/>
    <w:rsid w:val="00687B1E"/>
    <w:rsid w:val="00687B68"/>
    <w:rsid w:val="00687C4B"/>
    <w:rsid w:val="00687CC0"/>
    <w:rsid w:val="00687D31"/>
    <w:rsid w:val="00687D3D"/>
    <w:rsid w:val="00687D46"/>
    <w:rsid w:val="00687DB5"/>
    <w:rsid w:val="00687E70"/>
    <w:rsid w:val="00687E84"/>
    <w:rsid w:val="00687EE9"/>
    <w:rsid w:val="00687FBE"/>
    <w:rsid w:val="00687FE7"/>
    <w:rsid w:val="00687FF3"/>
    <w:rsid w:val="00690024"/>
    <w:rsid w:val="00690077"/>
    <w:rsid w:val="006900E8"/>
    <w:rsid w:val="00690124"/>
    <w:rsid w:val="0069016A"/>
    <w:rsid w:val="006901EC"/>
    <w:rsid w:val="00690225"/>
    <w:rsid w:val="00690226"/>
    <w:rsid w:val="0069026A"/>
    <w:rsid w:val="00690352"/>
    <w:rsid w:val="0069046D"/>
    <w:rsid w:val="006904A4"/>
    <w:rsid w:val="006904F8"/>
    <w:rsid w:val="00690592"/>
    <w:rsid w:val="0069072D"/>
    <w:rsid w:val="00690802"/>
    <w:rsid w:val="00690877"/>
    <w:rsid w:val="006908C2"/>
    <w:rsid w:val="00690918"/>
    <w:rsid w:val="0069094A"/>
    <w:rsid w:val="006909B2"/>
    <w:rsid w:val="00690A0D"/>
    <w:rsid w:val="00690A12"/>
    <w:rsid w:val="00690A82"/>
    <w:rsid w:val="00690A8C"/>
    <w:rsid w:val="00690B0F"/>
    <w:rsid w:val="00690B7F"/>
    <w:rsid w:val="00690C3F"/>
    <w:rsid w:val="00690E62"/>
    <w:rsid w:val="0069102E"/>
    <w:rsid w:val="006910A8"/>
    <w:rsid w:val="0069111C"/>
    <w:rsid w:val="0069124C"/>
    <w:rsid w:val="00691285"/>
    <w:rsid w:val="00691327"/>
    <w:rsid w:val="0069132C"/>
    <w:rsid w:val="006913BB"/>
    <w:rsid w:val="006913D6"/>
    <w:rsid w:val="006913F8"/>
    <w:rsid w:val="00691408"/>
    <w:rsid w:val="006915F5"/>
    <w:rsid w:val="0069161C"/>
    <w:rsid w:val="006916F3"/>
    <w:rsid w:val="00691738"/>
    <w:rsid w:val="00691751"/>
    <w:rsid w:val="00691764"/>
    <w:rsid w:val="00691812"/>
    <w:rsid w:val="00691950"/>
    <w:rsid w:val="00691B1A"/>
    <w:rsid w:val="00691B35"/>
    <w:rsid w:val="00691C5D"/>
    <w:rsid w:val="00691D8F"/>
    <w:rsid w:val="00691DE1"/>
    <w:rsid w:val="00691E48"/>
    <w:rsid w:val="00691E5F"/>
    <w:rsid w:val="00691E84"/>
    <w:rsid w:val="00691F66"/>
    <w:rsid w:val="00691F94"/>
    <w:rsid w:val="00691FB3"/>
    <w:rsid w:val="00692033"/>
    <w:rsid w:val="0069208B"/>
    <w:rsid w:val="0069236E"/>
    <w:rsid w:val="0069237C"/>
    <w:rsid w:val="006923B1"/>
    <w:rsid w:val="00692443"/>
    <w:rsid w:val="006924B1"/>
    <w:rsid w:val="00692535"/>
    <w:rsid w:val="0069254C"/>
    <w:rsid w:val="0069262A"/>
    <w:rsid w:val="00692656"/>
    <w:rsid w:val="006927A2"/>
    <w:rsid w:val="00692821"/>
    <w:rsid w:val="00692845"/>
    <w:rsid w:val="00692912"/>
    <w:rsid w:val="00692920"/>
    <w:rsid w:val="0069299A"/>
    <w:rsid w:val="006929CA"/>
    <w:rsid w:val="006929E9"/>
    <w:rsid w:val="00692A40"/>
    <w:rsid w:val="00692B17"/>
    <w:rsid w:val="00692B78"/>
    <w:rsid w:val="00692B99"/>
    <w:rsid w:val="00692BC9"/>
    <w:rsid w:val="00692BDD"/>
    <w:rsid w:val="00692BF0"/>
    <w:rsid w:val="00692C84"/>
    <w:rsid w:val="00692D0D"/>
    <w:rsid w:val="00692D8C"/>
    <w:rsid w:val="00692E75"/>
    <w:rsid w:val="00692E77"/>
    <w:rsid w:val="00692FA7"/>
    <w:rsid w:val="00692FA8"/>
    <w:rsid w:val="006930A7"/>
    <w:rsid w:val="00693183"/>
    <w:rsid w:val="00693220"/>
    <w:rsid w:val="0069326F"/>
    <w:rsid w:val="0069329B"/>
    <w:rsid w:val="006932B9"/>
    <w:rsid w:val="006932D7"/>
    <w:rsid w:val="0069345E"/>
    <w:rsid w:val="0069351F"/>
    <w:rsid w:val="00693522"/>
    <w:rsid w:val="0069358F"/>
    <w:rsid w:val="0069371A"/>
    <w:rsid w:val="0069372D"/>
    <w:rsid w:val="00693779"/>
    <w:rsid w:val="006937A4"/>
    <w:rsid w:val="00693807"/>
    <w:rsid w:val="00693877"/>
    <w:rsid w:val="006938F7"/>
    <w:rsid w:val="006939FB"/>
    <w:rsid w:val="00693A8C"/>
    <w:rsid w:val="00693A90"/>
    <w:rsid w:val="00693AAE"/>
    <w:rsid w:val="00693ABB"/>
    <w:rsid w:val="00693AC1"/>
    <w:rsid w:val="00693AEE"/>
    <w:rsid w:val="00693B12"/>
    <w:rsid w:val="00693C9F"/>
    <w:rsid w:val="00693D0E"/>
    <w:rsid w:val="00693E1F"/>
    <w:rsid w:val="00693E81"/>
    <w:rsid w:val="00693FFA"/>
    <w:rsid w:val="0069403C"/>
    <w:rsid w:val="00694243"/>
    <w:rsid w:val="006943B7"/>
    <w:rsid w:val="006943E0"/>
    <w:rsid w:val="00694446"/>
    <w:rsid w:val="0069446B"/>
    <w:rsid w:val="00694493"/>
    <w:rsid w:val="006944F1"/>
    <w:rsid w:val="006944FB"/>
    <w:rsid w:val="00694675"/>
    <w:rsid w:val="006946E4"/>
    <w:rsid w:val="0069474B"/>
    <w:rsid w:val="006947A6"/>
    <w:rsid w:val="006947D4"/>
    <w:rsid w:val="006947DE"/>
    <w:rsid w:val="006948F7"/>
    <w:rsid w:val="00694987"/>
    <w:rsid w:val="0069498D"/>
    <w:rsid w:val="00694A5B"/>
    <w:rsid w:val="00694A88"/>
    <w:rsid w:val="00694AA9"/>
    <w:rsid w:val="00694B53"/>
    <w:rsid w:val="00694C0A"/>
    <w:rsid w:val="00694C17"/>
    <w:rsid w:val="00694C76"/>
    <w:rsid w:val="00694CF9"/>
    <w:rsid w:val="00694D20"/>
    <w:rsid w:val="00694D47"/>
    <w:rsid w:val="00694D4C"/>
    <w:rsid w:val="00694D87"/>
    <w:rsid w:val="00694DEB"/>
    <w:rsid w:val="00694DEE"/>
    <w:rsid w:val="00694E63"/>
    <w:rsid w:val="00694E64"/>
    <w:rsid w:val="00694E93"/>
    <w:rsid w:val="00694E9A"/>
    <w:rsid w:val="00694F5F"/>
    <w:rsid w:val="00694F8A"/>
    <w:rsid w:val="0069506E"/>
    <w:rsid w:val="006950DB"/>
    <w:rsid w:val="006950FB"/>
    <w:rsid w:val="00695105"/>
    <w:rsid w:val="0069512F"/>
    <w:rsid w:val="006951B4"/>
    <w:rsid w:val="00695246"/>
    <w:rsid w:val="0069526B"/>
    <w:rsid w:val="00695320"/>
    <w:rsid w:val="0069540B"/>
    <w:rsid w:val="00695422"/>
    <w:rsid w:val="00695430"/>
    <w:rsid w:val="00695552"/>
    <w:rsid w:val="006955B1"/>
    <w:rsid w:val="00695609"/>
    <w:rsid w:val="00695640"/>
    <w:rsid w:val="00695707"/>
    <w:rsid w:val="0069570E"/>
    <w:rsid w:val="00695753"/>
    <w:rsid w:val="00695811"/>
    <w:rsid w:val="006958FC"/>
    <w:rsid w:val="00695972"/>
    <w:rsid w:val="00695A8F"/>
    <w:rsid w:val="00695B09"/>
    <w:rsid w:val="00695B5E"/>
    <w:rsid w:val="00695B78"/>
    <w:rsid w:val="00695C23"/>
    <w:rsid w:val="00695C58"/>
    <w:rsid w:val="00695C9A"/>
    <w:rsid w:val="00695CC9"/>
    <w:rsid w:val="00695D02"/>
    <w:rsid w:val="00695DBF"/>
    <w:rsid w:val="00695DCF"/>
    <w:rsid w:val="00695DEF"/>
    <w:rsid w:val="00695EB7"/>
    <w:rsid w:val="00695FB1"/>
    <w:rsid w:val="00696098"/>
    <w:rsid w:val="006960BD"/>
    <w:rsid w:val="00696231"/>
    <w:rsid w:val="0069623D"/>
    <w:rsid w:val="0069628B"/>
    <w:rsid w:val="00696468"/>
    <w:rsid w:val="00696488"/>
    <w:rsid w:val="006964FA"/>
    <w:rsid w:val="00696540"/>
    <w:rsid w:val="00696595"/>
    <w:rsid w:val="006965BE"/>
    <w:rsid w:val="00696642"/>
    <w:rsid w:val="0069668F"/>
    <w:rsid w:val="00696704"/>
    <w:rsid w:val="006967D7"/>
    <w:rsid w:val="006967F4"/>
    <w:rsid w:val="00696834"/>
    <w:rsid w:val="006968E5"/>
    <w:rsid w:val="0069696D"/>
    <w:rsid w:val="00696981"/>
    <w:rsid w:val="00696986"/>
    <w:rsid w:val="006969F8"/>
    <w:rsid w:val="00696A13"/>
    <w:rsid w:val="00696A17"/>
    <w:rsid w:val="00696AA9"/>
    <w:rsid w:val="00696B3C"/>
    <w:rsid w:val="00696B5A"/>
    <w:rsid w:val="00696BA5"/>
    <w:rsid w:val="00696C27"/>
    <w:rsid w:val="00696C38"/>
    <w:rsid w:val="00696C7D"/>
    <w:rsid w:val="00696CAA"/>
    <w:rsid w:val="00696CBF"/>
    <w:rsid w:val="00696DDF"/>
    <w:rsid w:val="00696F4F"/>
    <w:rsid w:val="00697121"/>
    <w:rsid w:val="00697180"/>
    <w:rsid w:val="0069718B"/>
    <w:rsid w:val="006972BA"/>
    <w:rsid w:val="006972E1"/>
    <w:rsid w:val="006973F3"/>
    <w:rsid w:val="00697433"/>
    <w:rsid w:val="00697435"/>
    <w:rsid w:val="00697514"/>
    <w:rsid w:val="0069751F"/>
    <w:rsid w:val="00697623"/>
    <w:rsid w:val="0069765A"/>
    <w:rsid w:val="006976CA"/>
    <w:rsid w:val="0069778F"/>
    <w:rsid w:val="006978B9"/>
    <w:rsid w:val="00697B09"/>
    <w:rsid w:val="00697B30"/>
    <w:rsid w:val="00697B51"/>
    <w:rsid w:val="00697B5B"/>
    <w:rsid w:val="00697BD6"/>
    <w:rsid w:val="00697CCA"/>
    <w:rsid w:val="00697D01"/>
    <w:rsid w:val="00697D23"/>
    <w:rsid w:val="00697EE2"/>
    <w:rsid w:val="00697EF1"/>
    <w:rsid w:val="00697FC8"/>
    <w:rsid w:val="006A017C"/>
    <w:rsid w:val="006A0276"/>
    <w:rsid w:val="006A0281"/>
    <w:rsid w:val="006A0287"/>
    <w:rsid w:val="006A02AD"/>
    <w:rsid w:val="006A02F2"/>
    <w:rsid w:val="006A0363"/>
    <w:rsid w:val="006A0414"/>
    <w:rsid w:val="006A0484"/>
    <w:rsid w:val="006A04D9"/>
    <w:rsid w:val="006A0528"/>
    <w:rsid w:val="006A05C8"/>
    <w:rsid w:val="006A05DD"/>
    <w:rsid w:val="006A0611"/>
    <w:rsid w:val="006A06B8"/>
    <w:rsid w:val="006A06DD"/>
    <w:rsid w:val="006A06F7"/>
    <w:rsid w:val="006A0740"/>
    <w:rsid w:val="006A0849"/>
    <w:rsid w:val="006A0969"/>
    <w:rsid w:val="006A0A5F"/>
    <w:rsid w:val="006A0A8D"/>
    <w:rsid w:val="006A0BC1"/>
    <w:rsid w:val="006A0C36"/>
    <w:rsid w:val="006A0C73"/>
    <w:rsid w:val="006A0D2A"/>
    <w:rsid w:val="006A0DE2"/>
    <w:rsid w:val="006A0E07"/>
    <w:rsid w:val="006A0E75"/>
    <w:rsid w:val="006A1070"/>
    <w:rsid w:val="006A1174"/>
    <w:rsid w:val="006A119F"/>
    <w:rsid w:val="006A128A"/>
    <w:rsid w:val="006A12B3"/>
    <w:rsid w:val="006A12BE"/>
    <w:rsid w:val="006A130E"/>
    <w:rsid w:val="006A136A"/>
    <w:rsid w:val="006A1377"/>
    <w:rsid w:val="006A1500"/>
    <w:rsid w:val="006A1593"/>
    <w:rsid w:val="006A15B0"/>
    <w:rsid w:val="006A1602"/>
    <w:rsid w:val="006A162B"/>
    <w:rsid w:val="006A16BB"/>
    <w:rsid w:val="006A1872"/>
    <w:rsid w:val="006A193D"/>
    <w:rsid w:val="006A1A2E"/>
    <w:rsid w:val="006A1A76"/>
    <w:rsid w:val="006A1A91"/>
    <w:rsid w:val="006A1B14"/>
    <w:rsid w:val="006A1B27"/>
    <w:rsid w:val="006A1BB7"/>
    <w:rsid w:val="006A1D4F"/>
    <w:rsid w:val="006A1D89"/>
    <w:rsid w:val="006A1DBB"/>
    <w:rsid w:val="006A1DC4"/>
    <w:rsid w:val="006A1E43"/>
    <w:rsid w:val="006A1F10"/>
    <w:rsid w:val="006A1F99"/>
    <w:rsid w:val="006A20B9"/>
    <w:rsid w:val="006A210A"/>
    <w:rsid w:val="006A2188"/>
    <w:rsid w:val="006A2248"/>
    <w:rsid w:val="006A22AE"/>
    <w:rsid w:val="006A22B8"/>
    <w:rsid w:val="006A22F0"/>
    <w:rsid w:val="006A237F"/>
    <w:rsid w:val="006A2391"/>
    <w:rsid w:val="006A23C1"/>
    <w:rsid w:val="006A2417"/>
    <w:rsid w:val="006A248D"/>
    <w:rsid w:val="006A24EF"/>
    <w:rsid w:val="006A258D"/>
    <w:rsid w:val="006A25BE"/>
    <w:rsid w:val="006A277F"/>
    <w:rsid w:val="006A284F"/>
    <w:rsid w:val="006A2853"/>
    <w:rsid w:val="006A28AC"/>
    <w:rsid w:val="006A293C"/>
    <w:rsid w:val="006A29DF"/>
    <w:rsid w:val="006A29EC"/>
    <w:rsid w:val="006A2AFF"/>
    <w:rsid w:val="006A2B84"/>
    <w:rsid w:val="006A2BC7"/>
    <w:rsid w:val="006A2C43"/>
    <w:rsid w:val="006A2C6C"/>
    <w:rsid w:val="006A2D85"/>
    <w:rsid w:val="006A2D91"/>
    <w:rsid w:val="006A2E13"/>
    <w:rsid w:val="006A2E5C"/>
    <w:rsid w:val="006A2E9F"/>
    <w:rsid w:val="006A2EDB"/>
    <w:rsid w:val="006A2F2F"/>
    <w:rsid w:val="006A30D5"/>
    <w:rsid w:val="006A311E"/>
    <w:rsid w:val="006A31BC"/>
    <w:rsid w:val="006A31DD"/>
    <w:rsid w:val="006A31F1"/>
    <w:rsid w:val="006A321D"/>
    <w:rsid w:val="006A3225"/>
    <w:rsid w:val="006A324C"/>
    <w:rsid w:val="006A326B"/>
    <w:rsid w:val="006A328A"/>
    <w:rsid w:val="006A32C3"/>
    <w:rsid w:val="006A332B"/>
    <w:rsid w:val="006A337F"/>
    <w:rsid w:val="006A33C6"/>
    <w:rsid w:val="006A3406"/>
    <w:rsid w:val="006A34A8"/>
    <w:rsid w:val="006A34C1"/>
    <w:rsid w:val="006A34DD"/>
    <w:rsid w:val="006A3539"/>
    <w:rsid w:val="006A35EC"/>
    <w:rsid w:val="006A3692"/>
    <w:rsid w:val="006A3693"/>
    <w:rsid w:val="006A3716"/>
    <w:rsid w:val="006A3739"/>
    <w:rsid w:val="006A38FC"/>
    <w:rsid w:val="006A3A0B"/>
    <w:rsid w:val="006A3A19"/>
    <w:rsid w:val="006A3AC8"/>
    <w:rsid w:val="006A3AF5"/>
    <w:rsid w:val="006A3B17"/>
    <w:rsid w:val="006A3B1D"/>
    <w:rsid w:val="006A3B37"/>
    <w:rsid w:val="006A3B41"/>
    <w:rsid w:val="006A3B9F"/>
    <w:rsid w:val="006A3C33"/>
    <w:rsid w:val="006A3CB3"/>
    <w:rsid w:val="006A3D48"/>
    <w:rsid w:val="006A3E85"/>
    <w:rsid w:val="006A3ECD"/>
    <w:rsid w:val="006A3F53"/>
    <w:rsid w:val="006A3F7F"/>
    <w:rsid w:val="006A3FBF"/>
    <w:rsid w:val="006A4068"/>
    <w:rsid w:val="006A4182"/>
    <w:rsid w:val="006A41FB"/>
    <w:rsid w:val="006A422A"/>
    <w:rsid w:val="006A4286"/>
    <w:rsid w:val="006A42D3"/>
    <w:rsid w:val="006A4359"/>
    <w:rsid w:val="006A442B"/>
    <w:rsid w:val="006A44EA"/>
    <w:rsid w:val="006A453A"/>
    <w:rsid w:val="006A4756"/>
    <w:rsid w:val="006A480A"/>
    <w:rsid w:val="006A48DD"/>
    <w:rsid w:val="006A48EE"/>
    <w:rsid w:val="006A4907"/>
    <w:rsid w:val="006A492D"/>
    <w:rsid w:val="006A4953"/>
    <w:rsid w:val="006A4968"/>
    <w:rsid w:val="006A4A12"/>
    <w:rsid w:val="006A4A68"/>
    <w:rsid w:val="006A4AB9"/>
    <w:rsid w:val="006A4B21"/>
    <w:rsid w:val="006A4B4E"/>
    <w:rsid w:val="006A4BE1"/>
    <w:rsid w:val="006A4CB2"/>
    <w:rsid w:val="006A4D62"/>
    <w:rsid w:val="006A4DC9"/>
    <w:rsid w:val="006A4DCD"/>
    <w:rsid w:val="006A4E28"/>
    <w:rsid w:val="006A4E71"/>
    <w:rsid w:val="006A4E98"/>
    <w:rsid w:val="006A4EE1"/>
    <w:rsid w:val="006A4EF3"/>
    <w:rsid w:val="006A4F7A"/>
    <w:rsid w:val="006A4F8C"/>
    <w:rsid w:val="006A5229"/>
    <w:rsid w:val="006A52A2"/>
    <w:rsid w:val="006A5385"/>
    <w:rsid w:val="006A53A3"/>
    <w:rsid w:val="006A53A6"/>
    <w:rsid w:val="006A548F"/>
    <w:rsid w:val="006A5571"/>
    <w:rsid w:val="006A55C5"/>
    <w:rsid w:val="006A5605"/>
    <w:rsid w:val="006A5618"/>
    <w:rsid w:val="006A561A"/>
    <w:rsid w:val="006A5820"/>
    <w:rsid w:val="006A5906"/>
    <w:rsid w:val="006A5959"/>
    <w:rsid w:val="006A5A8A"/>
    <w:rsid w:val="006A5AA7"/>
    <w:rsid w:val="006A5BC1"/>
    <w:rsid w:val="006A5C57"/>
    <w:rsid w:val="006A5C7E"/>
    <w:rsid w:val="006A5CCF"/>
    <w:rsid w:val="006A5DA2"/>
    <w:rsid w:val="006A5E1F"/>
    <w:rsid w:val="006A5E5C"/>
    <w:rsid w:val="006A5F6B"/>
    <w:rsid w:val="006A6033"/>
    <w:rsid w:val="006A611B"/>
    <w:rsid w:val="006A630C"/>
    <w:rsid w:val="006A6381"/>
    <w:rsid w:val="006A6386"/>
    <w:rsid w:val="006A63BE"/>
    <w:rsid w:val="006A63EE"/>
    <w:rsid w:val="006A64C9"/>
    <w:rsid w:val="006A6547"/>
    <w:rsid w:val="006A6548"/>
    <w:rsid w:val="006A656C"/>
    <w:rsid w:val="006A65B7"/>
    <w:rsid w:val="006A669C"/>
    <w:rsid w:val="006A6746"/>
    <w:rsid w:val="006A6806"/>
    <w:rsid w:val="006A6822"/>
    <w:rsid w:val="006A68D2"/>
    <w:rsid w:val="006A68DD"/>
    <w:rsid w:val="006A6AE6"/>
    <w:rsid w:val="006A6B15"/>
    <w:rsid w:val="006A6B16"/>
    <w:rsid w:val="006A6BAA"/>
    <w:rsid w:val="006A6BC9"/>
    <w:rsid w:val="006A6D25"/>
    <w:rsid w:val="006A6E4E"/>
    <w:rsid w:val="006A6F44"/>
    <w:rsid w:val="006A6F47"/>
    <w:rsid w:val="006A7088"/>
    <w:rsid w:val="006A70DF"/>
    <w:rsid w:val="006A716F"/>
    <w:rsid w:val="006A720F"/>
    <w:rsid w:val="006A7282"/>
    <w:rsid w:val="006A73A1"/>
    <w:rsid w:val="006A74D6"/>
    <w:rsid w:val="006A74F2"/>
    <w:rsid w:val="006A7546"/>
    <w:rsid w:val="006A75A1"/>
    <w:rsid w:val="006A75F2"/>
    <w:rsid w:val="006A763A"/>
    <w:rsid w:val="006A764E"/>
    <w:rsid w:val="006A76B1"/>
    <w:rsid w:val="006A76E0"/>
    <w:rsid w:val="006A7730"/>
    <w:rsid w:val="006A776A"/>
    <w:rsid w:val="006A77CE"/>
    <w:rsid w:val="006A78A4"/>
    <w:rsid w:val="006A7921"/>
    <w:rsid w:val="006A7976"/>
    <w:rsid w:val="006A797C"/>
    <w:rsid w:val="006A79A1"/>
    <w:rsid w:val="006A7A5D"/>
    <w:rsid w:val="006A7A9A"/>
    <w:rsid w:val="006A7B25"/>
    <w:rsid w:val="006A7B41"/>
    <w:rsid w:val="006A7C7D"/>
    <w:rsid w:val="006A7CFD"/>
    <w:rsid w:val="006A7DA7"/>
    <w:rsid w:val="006A7DF9"/>
    <w:rsid w:val="006A7E96"/>
    <w:rsid w:val="006A7F04"/>
    <w:rsid w:val="006A7F3E"/>
    <w:rsid w:val="006A7F95"/>
    <w:rsid w:val="006A7FA6"/>
    <w:rsid w:val="006A7FD4"/>
    <w:rsid w:val="006B00E0"/>
    <w:rsid w:val="006B012E"/>
    <w:rsid w:val="006B014E"/>
    <w:rsid w:val="006B01AD"/>
    <w:rsid w:val="006B023B"/>
    <w:rsid w:val="006B024D"/>
    <w:rsid w:val="006B0383"/>
    <w:rsid w:val="006B0414"/>
    <w:rsid w:val="006B043B"/>
    <w:rsid w:val="006B04E6"/>
    <w:rsid w:val="006B0500"/>
    <w:rsid w:val="006B0508"/>
    <w:rsid w:val="006B0533"/>
    <w:rsid w:val="006B0599"/>
    <w:rsid w:val="006B066C"/>
    <w:rsid w:val="006B07CE"/>
    <w:rsid w:val="006B094E"/>
    <w:rsid w:val="006B0A94"/>
    <w:rsid w:val="006B0AF1"/>
    <w:rsid w:val="006B0B0E"/>
    <w:rsid w:val="006B0B67"/>
    <w:rsid w:val="006B0C68"/>
    <w:rsid w:val="006B0C91"/>
    <w:rsid w:val="006B0CCC"/>
    <w:rsid w:val="006B0D46"/>
    <w:rsid w:val="006B0D62"/>
    <w:rsid w:val="006B0E98"/>
    <w:rsid w:val="006B0EBE"/>
    <w:rsid w:val="006B0FD4"/>
    <w:rsid w:val="006B1041"/>
    <w:rsid w:val="006B10C3"/>
    <w:rsid w:val="006B12BD"/>
    <w:rsid w:val="006B12D1"/>
    <w:rsid w:val="006B1424"/>
    <w:rsid w:val="006B150C"/>
    <w:rsid w:val="006B1598"/>
    <w:rsid w:val="006B16AF"/>
    <w:rsid w:val="006B16D8"/>
    <w:rsid w:val="006B1762"/>
    <w:rsid w:val="006B18F1"/>
    <w:rsid w:val="006B199C"/>
    <w:rsid w:val="006B1A1B"/>
    <w:rsid w:val="006B1AB3"/>
    <w:rsid w:val="006B1B1F"/>
    <w:rsid w:val="006B1D2E"/>
    <w:rsid w:val="006B1D5F"/>
    <w:rsid w:val="006B1F45"/>
    <w:rsid w:val="006B1F99"/>
    <w:rsid w:val="006B2019"/>
    <w:rsid w:val="006B20A3"/>
    <w:rsid w:val="006B2146"/>
    <w:rsid w:val="006B214F"/>
    <w:rsid w:val="006B218A"/>
    <w:rsid w:val="006B228C"/>
    <w:rsid w:val="006B228E"/>
    <w:rsid w:val="006B2311"/>
    <w:rsid w:val="006B234B"/>
    <w:rsid w:val="006B23A5"/>
    <w:rsid w:val="006B23FA"/>
    <w:rsid w:val="006B25E6"/>
    <w:rsid w:val="006B2646"/>
    <w:rsid w:val="006B26CB"/>
    <w:rsid w:val="006B26D8"/>
    <w:rsid w:val="006B2729"/>
    <w:rsid w:val="006B2783"/>
    <w:rsid w:val="006B2835"/>
    <w:rsid w:val="006B28A1"/>
    <w:rsid w:val="006B28F7"/>
    <w:rsid w:val="006B29D7"/>
    <w:rsid w:val="006B2A02"/>
    <w:rsid w:val="006B2A2A"/>
    <w:rsid w:val="006B2A3C"/>
    <w:rsid w:val="006B2AD3"/>
    <w:rsid w:val="006B2BC1"/>
    <w:rsid w:val="006B2C49"/>
    <w:rsid w:val="006B2C83"/>
    <w:rsid w:val="006B2DB0"/>
    <w:rsid w:val="006B2DC5"/>
    <w:rsid w:val="006B2DCD"/>
    <w:rsid w:val="006B2EF1"/>
    <w:rsid w:val="006B2F38"/>
    <w:rsid w:val="006B3300"/>
    <w:rsid w:val="006B3379"/>
    <w:rsid w:val="006B3390"/>
    <w:rsid w:val="006B340D"/>
    <w:rsid w:val="006B3444"/>
    <w:rsid w:val="006B35B0"/>
    <w:rsid w:val="006B3695"/>
    <w:rsid w:val="006B3749"/>
    <w:rsid w:val="006B37F9"/>
    <w:rsid w:val="006B3A03"/>
    <w:rsid w:val="006B3A63"/>
    <w:rsid w:val="006B3CA1"/>
    <w:rsid w:val="006B3D1D"/>
    <w:rsid w:val="006B3D55"/>
    <w:rsid w:val="006B3DA7"/>
    <w:rsid w:val="006B3DC7"/>
    <w:rsid w:val="006B3DFC"/>
    <w:rsid w:val="006B3E1C"/>
    <w:rsid w:val="006B3E2F"/>
    <w:rsid w:val="006B3EBF"/>
    <w:rsid w:val="006B3F14"/>
    <w:rsid w:val="006B3F22"/>
    <w:rsid w:val="006B3F25"/>
    <w:rsid w:val="006B3FE8"/>
    <w:rsid w:val="006B3FEE"/>
    <w:rsid w:val="006B4045"/>
    <w:rsid w:val="006B40CF"/>
    <w:rsid w:val="006B40D3"/>
    <w:rsid w:val="006B4176"/>
    <w:rsid w:val="006B42E4"/>
    <w:rsid w:val="006B4465"/>
    <w:rsid w:val="006B4495"/>
    <w:rsid w:val="006B45F1"/>
    <w:rsid w:val="006B465C"/>
    <w:rsid w:val="006B46A6"/>
    <w:rsid w:val="006B4739"/>
    <w:rsid w:val="006B475F"/>
    <w:rsid w:val="006B4771"/>
    <w:rsid w:val="006B4824"/>
    <w:rsid w:val="006B487E"/>
    <w:rsid w:val="006B491C"/>
    <w:rsid w:val="006B49B8"/>
    <w:rsid w:val="006B4BD1"/>
    <w:rsid w:val="006B4C89"/>
    <w:rsid w:val="006B4CFD"/>
    <w:rsid w:val="006B4D0D"/>
    <w:rsid w:val="006B4D46"/>
    <w:rsid w:val="006B4D94"/>
    <w:rsid w:val="006B4E22"/>
    <w:rsid w:val="006B4E78"/>
    <w:rsid w:val="006B4F0C"/>
    <w:rsid w:val="006B4F79"/>
    <w:rsid w:val="006B4F80"/>
    <w:rsid w:val="006B50AF"/>
    <w:rsid w:val="006B516C"/>
    <w:rsid w:val="006B5186"/>
    <w:rsid w:val="006B51C4"/>
    <w:rsid w:val="006B51D0"/>
    <w:rsid w:val="006B5295"/>
    <w:rsid w:val="006B52AC"/>
    <w:rsid w:val="006B52AE"/>
    <w:rsid w:val="006B52B4"/>
    <w:rsid w:val="006B53BA"/>
    <w:rsid w:val="006B53CA"/>
    <w:rsid w:val="006B549B"/>
    <w:rsid w:val="006B55EA"/>
    <w:rsid w:val="006B562F"/>
    <w:rsid w:val="006B568A"/>
    <w:rsid w:val="006B56C5"/>
    <w:rsid w:val="006B572D"/>
    <w:rsid w:val="006B579C"/>
    <w:rsid w:val="006B594C"/>
    <w:rsid w:val="006B5957"/>
    <w:rsid w:val="006B5A3E"/>
    <w:rsid w:val="006B5A6D"/>
    <w:rsid w:val="006B5AB6"/>
    <w:rsid w:val="006B5B28"/>
    <w:rsid w:val="006B5C4E"/>
    <w:rsid w:val="006B5D7B"/>
    <w:rsid w:val="006B5E49"/>
    <w:rsid w:val="006B5E4B"/>
    <w:rsid w:val="006B5EE8"/>
    <w:rsid w:val="006B5F77"/>
    <w:rsid w:val="006B5FA2"/>
    <w:rsid w:val="006B6042"/>
    <w:rsid w:val="006B604A"/>
    <w:rsid w:val="006B6147"/>
    <w:rsid w:val="006B6317"/>
    <w:rsid w:val="006B64C9"/>
    <w:rsid w:val="006B6515"/>
    <w:rsid w:val="006B66F5"/>
    <w:rsid w:val="006B6723"/>
    <w:rsid w:val="006B672C"/>
    <w:rsid w:val="006B6875"/>
    <w:rsid w:val="006B68FB"/>
    <w:rsid w:val="006B6A27"/>
    <w:rsid w:val="006B6A7A"/>
    <w:rsid w:val="006B6A80"/>
    <w:rsid w:val="006B6BA9"/>
    <w:rsid w:val="006B6BEF"/>
    <w:rsid w:val="006B6C6D"/>
    <w:rsid w:val="006B6C88"/>
    <w:rsid w:val="006B6D0B"/>
    <w:rsid w:val="006B6D41"/>
    <w:rsid w:val="006B6E4F"/>
    <w:rsid w:val="006B6E68"/>
    <w:rsid w:val="006B6E8D"/>
    <w:rsid w:val="006B6EBD"/>
    <w:rsid w:val="006B6F61"/>
    <w:rsid w:val="006B6FB2"/>
    <w:rsid w:val="006B7063"/>
    <w:rsid w:val="006B71C4"/>
    <w:rsid w:val="006B71E9"/>
    <w:rsid w:val="006B71F6"/>
    <w:rsid w:val="006B71FD"/>
    <w:rsid w:val="006B724C"/>
    <w:rsid w:val="006B72FD"/>
    <w:rsid w:val="006B731F"/>
    <w:rsid w:val="006B73A2"/>
    <w:rsid w:val="006B73D9"/>
    <w:rsid w:val="006B73FB"/>
    <w:rsid w:val="006B7589"/>
    <w:rsid w:val="006B75C6"/>
    <w:rsid w:val="006B7727"/>
    <w:rsid w:val="006B7741"/>
    <w:rsid w:val="006B7766"/>
    <w:rsid w:val="006B7792"/>
    <w:rsid w:val="006B78D2"/>
    <w:rsid w:val="006B791F"/>
    <w:rsid w:val="006B798C"/>
    <w:rsid w:val="006B7A24"/>
    <w:rsid w:val="006B7ADB"/>
    <w:rsid w:val="006B7B0A"/>
    <w:rsid w:val="006B7BB4"/>
    <w:rsid w:val="006B7BC3"/>
    <w:rsid w:val="006B7BF4"/>
    <w:rsid w:val="006B7C4E"/>
    <w:rsid w:val="006B7C66"/>
    <w:rsid w:val="006B7D03"/>
    <w:rsid w:val="006B7D42"/>
    <w:rsid w:val="006B7D78"/>
    <w:rsid w:val="006B7DB0"/>
    <w:rsid w:val="006B7DF9"/>
    <w:rsid w:val="006B7FB5"/>
    <w:rsid w:val="006C00CA"/>
    <w:rsid w:val="006C01BF"/>
    <w:rsid w:val="006C02C5"/>
    <w:rsid w:val="006C030F"/>
    <w:rsid w:val="006C0334"/>
    <w:rsid w:val="006C03AA"/>
    <w:rsid w:val="006C054C"/>
    <w:rsid w:val="006C05D2"/>
    <w:rsid w:val="006C05D5"/>
    <w:rsid w:val="006C0722"/>
    <w:rsid w:val="006C07CF"/>
    <w:rsid w:val="006C082C"/>
    <w:rsid w:val="006C0853"/>
    <w:rsid w:val="006C08DA"/>
    <w:rsid w:val="006C08F3"/>
    <w:rsid w:val="006C0903"/>
    <w:rsid w:val="006C0946"/>
    <w:rsid w:val="006C094F"/>
    <w:rsid w:val="006C09DE"/>
    <w:rsid w:val="006C0A7B"/>
    <w:rsid w:val="006C0A9C"/>
    <w:rsid w:val="006C0B0C"/>
    <w:rsid w:val="006C0B5F"/>
    <w:rsid w:val="006C0B64"/>
    <w:rsid w:val="006C0C9B"/>
    <w:rsid w:val="006C0D2A"/>
    <w:rsid w:val="006C0D41"/>
    <w:rsid w:val="006C0E2A"/>
    <w:rsid w:val="006C0E83"/>
    <w:rsid w:val="006C0EB9"/>
    <w:rsid w:val="006C0FB9"/>
    <w:rsid w:val="006C0FFC"/>
    <w:rsid w:val="006C100D"/>
    <w:rsid w:val="006C108F"/>
    <w:rsid w:val="006C1163"/>
    <w:rsid w:val="006C11D0"/>
    <w:rsid w:val="006C12C5"/>
    <w:rsid w:val="006C1364"/>
    <w:rsid w:val="006C1375"/>
    <w:rsid w:val="006C13F1"/>
    <w:rsid w:val="006C1490"/>
    <w:rsid w:val="006C149D"/>
    <w:rsid w:val="006C14FD"/>
    <w:rsid w:val="006C1598"/>
    <w:rsid w:val="006C15CB"/>
    <w:rsid w:val="006C1676"/>
    <w:rsid w:val="006C16A9"/>
    <w:rsid w:val="006C1707"/>
    <w:rsid w:val="006C1837"/>
    <w:rsid w:val="006C19E3"/>
    <w:rsid w:val="006C1A34"/>
    <w:rsid w:val="006C1AA0"/>
    <w:rsid w:val="006C1AE6"/>
    <w:rsid w:val="006C1B5D"/>
    <w:rsid w:val="006C1B80"/>
    <w:rsid w:val="006C1CC5"/>
    <w:rsid w:val="006C1D0A"/>
    <w:rsid w:val="006C1D3A"/>
    <w:rsid w:val="006C1DA2"/>
    <w:rsid w:val="006C1F11"/>
    <w:rsid w:val="006C1FB4"/>
    <w:rsid w:val="006C1FC1"/>
    <w:rsid w:val="006C201E"/>
    <w:rsid w:val="006C2046"/>
    <w:rsid w:val="006C2227"/>
    <w:rsid w:val="006C2234"/>
    <w:rsid w:val="006C229E"/>
    <w:rsid w:val="006C22A7"/>
    <w:rsid w:val="006C22D0"/>
    <w:rsid w:val="006C22EA"/>
    <w:rsid w:val="006C2497"/>
    <w:rsid w:val="006C25A7"/>
    <w:rsid w:val="006C260E"/>
    <w:rsid w:val="006C2646"/>
    <w:rsid w:val="006C2660"/>
    <w:rsid w:val="006C2684"/>
    <w:rsid w:val="006C26C0"/>
    <w:rsid w:val="006C2731"/>
    <w:rsid w:val="006C278F"/>
    <w:rsid w:val="006C2817"/>
    <w:rsid w:val="006C284C"/>
    <w:rsid w:val="006C284F"/>
    <w:rsid w:val="006C28A1"/>
    <w:rsid w:val="006C2970"/>
    <w:rsid w:val="006C29DA"/>
    <w:rsid w:val="006C2A28"/>
    <w:rsid w:val="006C2A2D"/>
    <w:rsid w:val="006C2AF4"/>
    <w:rsid w:val="006C2AF6"/>
    <w:rsid w:val="006C2CEE"/>
    <w:rsid w:val="006C2D4D"/>
    <w:rsid w:val="006C2D7C"/>
    <w:rsid w:val="006C2DA3"/>
    <w:rsid w:val="006C2DCC"/>
    <w:rsid w:val="006C2DD2"/>
    <w:rsid w:val="006C2DF8"/>
    <w:rsid w:val="006C2E6E"/>
    <w:rsid w:val="006C2E6F"/>
    <w:rsid w:val="006C2E98"/>
    <w:rsid w:val="006C2F7C"/>
    <w:rsid w:val="006C301E"/>
    <w:rsid w:val="006C314D"/>
    <w:rsid w:val="006C316D"/>
    <w:rsid w:val="006C31F0"/>
    <w:rsid w:val="006C32C5"/>
    <w:rsid w:val="006C33FA"/>
    <w:rsid w:val="006C3450"/>
    <w:rsid w:val="006C349C"/>
    <w:rsid w:val="006C3538"/>
    <w:rsid w:val="006C3584"/>
    <w:rsid w:val="006C35CA"/>
    <w:rsid w:val="006C3612"/>
    <w:rsid w:val="006C3671"/>
    <w:rsid w:val="006C3709"/>
    <w:rsid w:val="006C3734"/>
    <w:rsid w:val="006C3745"/>
    <w:rsid w:val="006C37E6"/>
    <w:rsid w:val="006C3A1C"/>
    <w:rsid w:val="006C3A46"/>
    <w:rsid w:val="006C3AF9"/>
    <w:rsid w:val="006C3B23"/>
    <w:rsid w:val="006C3B58"/>
    <w:rsid w:val="006C3B60"/>
    <w:rsid w:val="006C3B75"/>
    <w:rsid w:val="006C3CF2"/>
    <w:rsid w:val="006C3D12"/>
    <w:rsid w:val="006C3D78"/>
    <w:rsid w:val="006C3DF2"/>
    <w:rsid w:val="006C3E00"/>
    <w:rsid w:val="006C3ECF"/>
    <w:rsid w:val="006C3ED9"/>
    <w:rsid w:val="006C4020"/>
    <w:rsid w:val="006C4098"/>
    <w:rsid w:val="006C40D2"/>
    <w:rsid w:val="006C41FD"/>
    <w:rsid w:val="006C433E"/>
    <w:rsid w:val="006C43F4"/>
    <w:rsid w:val="006C44E8"/>
    <w:rsid w:val="006C44EE"/>
    <w:rsid w:val="006C45B2"/>
    <w:rsid w:val="006C46A5"/>
    <w:rsid w:val="006C47C7"/>
    <w:rsid w:val="006C480E"/>
    <w:rsid w:val="006C4881"/>
    <w:rsid w:val="006C4894"/>
    <w:rsid w:val="006C48BA"/>
    <w:rsid w:val="006C48E6"/>
    <w:rsid w:val="006C495F"/>
    <w:rsid w:val="006C4A06"/>
    <w:rsid w:val="006C4A93"/>
    <w:rsid w:val="006C4B6A"/>
    <w:rsid w:val="006C4BCB"/>
    <w:rsid w:val="006C4D84"/>
    <w:rsid w:val="006C4DCC"/>
    <w:rsid w:val="006C4E0B"/>
    <w:rsid w:val="006C4F63"/>
    <w:rsid w:val="006C50DE"/>
    <w:rsid w:val="006C5167"/>
    <w:rsid w:val="006C51EC"/>
    <w:rsid w:val="006C51F1"/>
    <w:rsid w:val="006C520D"/>
    <w:rsid w:val="006C524B"/>
    <w:rsid w:val="006C52A8"/>
    <w:rsid w:val="006C538E"/>
    <w:rsid w:val="006C540B"/>
    <w:rsid w:val="006C542C"/>
    <w:rsid w:val="006C54B8"/>
    <w:rsid w:val="006C5630"/>
    <w:rsid w:val="006C5636"/>
    <w:rsid w:val="006C56A7"/>
    <w:rsid w:val="006C56FA"/>
    <w:rsid w:val="006C5722"/>
    <w:rsid w:val="006C57AC"/>
    <w:rsid w:val="006C5839"/>
    <w:rsid w:val="006C5987"/>
    <w:rsid w:val="006C59B9"/>
    <w:rsid w:val="006C59D9"/>
    <w:rsid w:val="006C5A00"/>
    <w:rsid w:val="006C5AA0"/>
    <w:rsid w:val="006C5AB4"/>
    <w:rsid w:val="006C5ABA"/>
    <w:rsid w:val="006C5CD6"/>
    <w:rsid w:val="006C5CE8"/>
    <w:rsid w:val="006C5D0A"/>
    <w:rsid w:val="006C5D7E"/>
    <w:rsid w:val="006C5DBD"/>
    <w:rsid w:val="006C5E2D"/>
    <w:rsid w:val="006C5E61"/>
    <w:rsid w:val="006C5F1E"/>
    <w:rsid w:val="006C5F8D"/>
    <w:rsid w:val="006C6090"/>
    <w:rsid w:val="006C6153"/>
    <w:rsid w:val="006C6191"/>
    <w:rsid w:val="006C6224"/>
    <w:rsid w:val="006C62C7"/>
    <w:rsid w:val="006C62FA"/>
    <w:rsid w:val="006C6344"/>
    <w:rsid w:val="006C6408"/>
    <w:rsid w:val="006C6480"/>
    <w:rsid w:val="006C6556"/>
    <w:rsid w:val="006C65AB"/>
    <w:rsid w:val="006C65BA"/>
    <w:rsid w:val="006C666A"/>
    <w:rsid w:val="006C666D"/>
    <w:rsid w:val="006C6678"/>
    <w:rsid w:val="006C66A8"/>
    <w:rsid w:val="006C686B"/>
    <w:rsid w:val="006C68F1"/>
    <w:rsid w:val="006C6923"/>
    <w:rsid w:val="006C6994"/>
    <w:rsid w:val="006C69AC"/>
    <w:rsid w:val="006C6A11"/>
    <w:rsid w:val="006C6AD2"/>
    <w:rsid w:val="006C6B0C"/>
    <w:rsid w:val="006C6BC6"/>
    <w:rsid w:val="006C6D34"/>
    <w:rsid w:val="006C6D44"/>
    <w:rsid w:val="006C6E24"/>
    <w:rsid w:val="006C6EC4"/>
    <w:rsid w:val="006C6F63"/>
    <w:rsid w:val="006C6F97"/>
    <w:rsid w:val="006C6FE3"/>
    <w:rsid w:val="006C7022"/>
    <w:rsid w:val="006C7030"/>
    <w:rsid w:val="006C7132"/>
    <w:rsid w:val="006C717E"/>
    <w:rsid w:val="006C71B8"/>
    <w:rsid w:val="006C7229"/>
    <w:rsid w:val="006C722D"/>
    <w:rsid w:val="006C7258"/>
    <w:rsid w:val="006C73BF"/>
    <w:rsid w:val="006C7661"/>
    <w:rsid w:val="006C76E9"/>
    <w:rsid w:val="006C770A"/>
    <w:rsid w:val="006C7773"/>
    <w:rsid w:val="006C7895"/>
    <w:rsid w:val="006C7B4D"/>
    <w:rsid w:val="006C7B62"/>
    <w:rsid w:val="006C7B8F"/>
    <w:rsid w:val="006C7C60"/>
    <w:rsid w:val="006C7CD9"/>
    <w:rsid w:val="006C7CDF"/>
    <w:rsid w:val="006C7D83"/>
    <w:rsid w:val="006C7EDC"/>
    <w:rsid w:val="006C7F0B"/>
    <w:rsid w:val="006C7F0D"/>
    <w:rsid w:val="006C7FD9"/>
    <w:rsid w:val="006D008C"/>
    <w:rsid w:val="006D012F"/>
    <w:rsid w:val="006D0164"/>
    <w:rsid w:val="006D0228"/>
    <w:rsid w:val="006D023F"/>
    <w:rsid w:val="006D026A"/>
    <w:rsid w:val="006D0297"/>
    <w:rsid w:val="006D0358"/>
    <w:rsid w:val="006D036E"/>
    <w:rsid w:val="006D0437"/>
    <w:rsid w:val="006D05AB"/>
    <w:rsid w:val="006D06B2"/>
    <w:rsid w:val="006D0755"/>
    <w:rsid w:val="006D0759"/>
    <w:rsid w:val="006D0762"/>
    <w:rsid w:val="006D081A"/>
    <w:rsid w:val="006D0851"/>
    <w:rsid w:val="006D094F"/>
    <w:rsid w:val="006D09AA"/>
    <w:rsid w:val="006D0A37"/>
    <w:rsid w:val="006D0A69"/>
    <w:rsid w:val="006D0A85"/>
    <w:rsid w:val="006D0A9E"/>
    <w:rsid w:val="006D0B58"/>
    <w:rsid w:val="006D0BCE"/>
    <w:rsid w:val="006D0BE2"/>
    <w:rsid w:val="006D0BFE"/>
    <w:rsid w:val="006D0C12"/>
    <w:rsid w:val="006D0C92"/>
    <w:rsid w:val="006D0D9D"/>
    <w:rsid w:val="006D0E9C"/>
    <w:rsid w:val="006D0F66"/>
    <w:rsid w:val="006D0FC3"/>
    <w:rsid w:val="006D103C"/>
    <w:rsid w:val="006D107A"/>
    <w:rsid w:val="006D108C"/>
    <w:rsid w:val="006D10C3"/>
    <w:rsid w:val="006D10DC"/>
    <w:rsid w:val="006D1139"/>
    <w:rsid w:val="006D1244"/>
    <w:rsid w:val="006D12A2"/>
    <w:rsid w:val="006D12E7"/>
    <w:rsid w:val="006D12F4"/>
    <w:rsid w:val="006D12FD"/>
    <w:rsid w:val="006D13D1"/>
    <w:rsid w:val="006D14B3"/>
    <w:rsid w:val="006D1566"/>
    <w:rsid w:val="006D15DC"/>
    <w:rsid w:val="006D16EF"/>
    <w:rsid w:val="006D1720"/>
    <w:rsid w:val="006D1815"/>
    <w:rsid w:val="006D190C"/>
    <w:rsid w:val="006D19B6"/>
    <w:rsid w:val="006D19C2"/>
    <w:rsid w:val="006D19C8"/>
    <w:rsid w:val="006D19F4"/>
    <w:rsid w:val="006D1A08"/>
    <w:rsid w:val="006D1A82"/>
    <w:rsid w:val="006D1A87"/>
    <w:rsid w:val="006D1A96"/>
    <w:rsid w:val="006D1B4F"/>
    <w:rsid w:val="006D1B63"/>
    <w:rsid w:val="006D1B9F"/>
    <w:rsid w:val="006D1BE0"/>
    <w:rsid w:val="006D1CE0"/>
    <w:rsid w:val="006D1DDF"/>
    <w:rsid w:val="006D1DFE"/>
    <w:rsid w:val="006D1F5E"/>
    <w:rsid w:val="006D2052"/>
    <w:rsid w:val="006D219D"/>
    <w:rsid w:val="006D21BA"/>
    <w:rsid w:val="006D2359"/>
    <w:rsid w:val="006D2368"/>
    <w:rsid w:val="006D23A7"/>
    <w:rsid w:val="006D23E7"/>
    <w:rsid w:val="006D2408"/>
    <w:rsid w:val="006D2478"/>
    <w:rsid w:val="006D247D"/>
    <w:rsid w:val="006D24A6"/>
    <w:rsid w:val="006D24BE"/>
    <w:rsid w:val="006D2509"/>
    <w:rsid w:val="006D258E"/>
    <w:rsid w:val="006D2597"/>
    <w:rsid w:val="006D2750"/>
    <w:rsid w:val="006D2785"/>
    <w:rsid w:val="006D278F"/>
    <w:rsid w:val="006D2855"/>
    <w:rsid w:val="006D287F"/>
    <w:rsid w:val="006D2941"/>
    <w:rsid w:val="006D2A57"/>
    <w:rsid w:val="006D2A78"/>
    <w:rsid w:val="006D2B9B"/>
    <w:rsid w:val="006D2C74"/>
    <w:rsid w:val="006D2CEC"/>
    <w:rsid w:val="006D2D9D"/>
    <w:rsid w:val="006D2E85"/>
    <w:rsid w:val="006D2ED0"/>
    <w:rsid w:val="006D2F01"/>
    <w:rsid w:val="006D2F6D"/>
    <w:rsid w:val="006D2F8F"/>
    <w:rsid w:val="006D2F9D"/>
    <w:rsid w:val="006D2FA3"/>
    <w:rsid w:val="006D3004"/>
    <w:rsid w:val="006D30A8"/>
    <w:rsid w:val="006D3185"/>
    <w:rsid w:val="006D321F"/>
    <w:rsid w:val="006D32A7"/>
    <w:rsid w:val="006D32CD"/>
    <w:rsid w:val="006D32E3"/>
    <w:rsid w:val="006D33E5"/>
    <w:rsid w:val="006D340F"/>
    <w:rsid w:val="006D34BB"/>
    <w:rsid w:val="006D3601"/>
    <w:rsid w:val="006D3640"/>
    <w:rsid w:val="006D365E"/>
    <w:rsid w:val="006D36EF"/>
    <w:rsid w:val="006D371C"/>
    <w:rsid w:val="006D3724"/>
    <w:rsid w:val="006D3729"/>
    <w:rsid w:val="006D3867"/>
    <w:rsid w:val="006D38B8"/>
    <w:rsid w:val="006D38CB"/>
    <w:rsid w:val="006D39DB"/>
    <w:rsid w:val="006D3A3D"/>
    <w:rsid w:val="006D3A99"/>
    <w:rsid w:val="006D3BC7"/>
    <w:rsid w:val="006D3C10"/>
    <w:rsid w:val="006D3CFB"/>
    <w:rsid w:val="006D3DCB"/>
    <w:rsid w:val="006D3DD3"/>
    <w:rsid w:val="006D3DD7"/>
    <w:rsid w:val="006D3E33"/>
    <w:rsid w:val="006D3E90"/>
    <w:rsid w:val="006D3EC0"/>
    <w:rsid w:val="006D3EE2"/>
    <w:rsid w:val="006D3F2A"/>
    <w:rsid w:val="006D3F78"/>
    <w:rsid w:val="006D3FB1"/>
    <w:rsid w:val="006D407D"/>
    <w:rsid w:val="006D40B3"/>
    <w:rsid w:val="006D41D2"/>
    <w:rsid w:val="006D427E"/>
    <w:rsid w:val="006D4349"/>
    <w:rsid w:val="006D4592"/>
    <w:rsid w:val="006D45FB"/>
    <w:rsid w:val="006D4666"/>
    <w:rsid w:val="006D474E"/>
    <w:rsid w:val="006D4762"/>
    <w:rsid w:val="006D4764"/>
    <w:rsid w:val="006D47B7"/>
    <w:rsid w:val="006D4845"/>
    <w:rsid w:val="006D499F"/>
    <w:rsid w:val="006D49E3"/>
    <w:rsid w:val="006D4A42"/>
    <w:rsid w:val="006D4A7E"/>
    <w:rsid w:val="006D4B14"/>
    <w:rsid w:val="006D4B1C"/>
    <w:rsid w:val="006D4C39"/>
    <w:rsid w:val="006D4C91"/>
    <w:rsid w:val="006D4CB5"/>
    <w:rsid w:val="006D4D18"/>
    <w:rsid w:val="006D4DE3"/>
    <w:rsid w:val="006D4E31"/>
    <w:rsid w:val="006D4E3A"/>
    <w:rsid w:val="006D4F9B"/>
    <w:rsid w:val="006D4FAE"/>
    <w:rsid w:val="006D5082"/>
    <w:rsid w:val="006D50BA"/>
    <w:rsid w:val="006D50EB"/>
    <w:rsid w:val="006D5103"/>
    <w:rsid w:val="006D513F"/>
    <w:rsid w:val="006D5142"/>
    <w:rsid w:val="006D516F"/>
    <w:rsid w:val="006D5197"/>
    <w:rsid w:val="006D51CB"/>
    <w:rsid w:val="006D5248"/>
    <w:rsid w:val="006D52CC"/>
    <w:rsid w:val="006D5301"/>
    <w:rsid w:val="006D5513"/>
    <w:rsid w:val="006D5560"/>
    <w:rsid w:val="006D5599"/>
    <w:rsid w:val="006D55E9"/>
    <w:rsid w:val="006D563A"/>
    <w:rsid w:val="006D56C2"/>
    <w:rsid w:val="006D57CE"/>
    <w:rsid w:val="006D57ED"/>
    <w:rsid w:val="006D589D"/>
    <w:rsid w:val="006D5910"/>
    <w:rsid w:val="006D5937"/>
    <w:rsid w:val="006D5BD1"/>
    <w:rsid w:val="006D5C81"/>
    <w:rsid w:val="006D5CD4"/>
    <w:rsid w:val="006D5D46"/>
    <w:rsid w:val="006D5D97"/>
    <w:rsid w:val="006D5D9F"/>
    <w:rsid w:val="006D5E85"/>
    <w:rsid w:val="006D5E8F"/>
    <w:rsid w:val="006D5F52"/>
    <w:rsid w:val="006D6033"/>
    <w:rsid w:val="006D60BD"/>
    <w:rsid w:val="006D61A2"/>
    <w:rsid w:val="006D61CA"/>
    <w:rsid w:val="006D6422"/>
    <w:rsid w:val="006D6445"/>
    <w:rsid w:val="006D6477"/>
    <w:rsid w:val="006D6536"/>
    <w:rsid w:val="006D653C"/>
    <w:rsid w:val="006D6572"/>
    <w:rsid w:val="006D65EF"/>
    <w:rsid w:val="006D66DD"/>
    <w:rsid w:val="006D66EF"/>
    <w:rsid w:val="006D670C"/>
    <w:rsid w:val="006D674B"/>
    <w:rsid w:val="006D6855"/>
    <w:rsid w:val="006D6893"/>
    <w:rsid w:val="006D69ED"/>
    <w:rsid w:val="006D6A85"/>
    <w:rsid w:val="006D6BFE"/>
    <w:rsid w:val="006D6DD0"/>
    <w:rsid w:val="006D6E12"/>
    <w:rsid w:val="006D6E32"/>
    <w:rsid w:val="006D6ED7"/>
    <w:rsid w:val="006D6EED"/>
    <w:rsid w:val="006D6F25"/>
    <w:rsid w:val="006D6F7C"/>
    <w:rsid w:val="006D6FD3"/>
    <w:rsid w:val="006D7017"/>
    <w:rsid w:val="006D704C"/>
    <w:rsid w:val="006D70BA"/>
    <w:rsid w:val="006D70C6"/>
    <w:rsid w:val="006D710D"/>
    <w:rsid w:val="006D712D"/>
    <w:rsid w:val="006D7155"/>
    <w:rsid w:val="006D7234"/>
    <w:rsid w:val="006D72B0"/>
    <w:rsid w:val="006D737F"/>
    <w:rsid w:val="006D73B9"/>
    <w:rsid w:val="006D73BE"/>
    <w:rsid w:val="006D7408"/>
    <w:rsid w:val="006D7411"/>
    <w:rsid w:val="006D74EA"/>
    <w:rsid w:val="006D7548"/>
    <w:rsid w:val="006D7721"/>
    <w:rsid w:val="006D778D"/>
    <w:rsid w:val="006D7809"/>
    <w:rsid w:val="006D7837"/>
    <w:rsid w:val="006D79E9"/>
    <w:rsid w:val="006D7A15"/>
    <w:rsid w:val="006D7A8F"/>
    <w:rsid w:val="006D7B4D"/>
    <w:rsid w:val="006D7B6A"/>
    <w:rsid w:val="006D7BE9"/>
    <w:rsid w:val="006D7C61"/>
    <w:rsid w:val="006D7CA4"/>
    <w:rsid w:val="006D7D0A"/>
    <w:rsid w:val="006D7D13"/>
    <w:rsid w:val="006D7D74"/>
    <w:rsid w:val="006D7E48"/>
    <w:rsid w:val="006D7F28"/>
    <w:rsid w:val="006D7F89"/>
    <w:rsid w:val="006D7FA7"/>
    <w:rsid w:val="006E0144"/>
    <w:rsid w:val="006E01C9"/>
    <w:rsid w:val="006E0201"/>
    <w:rsid w:val="006E0205"/>
    <w:rsid w:val="006E0265"/>
    <w:rsid w:val="006E0368"/>
    <w:rsid w:val="006E03DE"/>
    <w:rsid w:val="006E0423"/>
    <w:rsid w:val="006E04A7"/>
    <w:rsid w:val="006E04C7"/>
    <w:rsid w:val="006E0519"/>
    <w:rsid w:val="006E054E"/>
    <w:rsid w:val="006E057F"/>
    <w:rsid w:val="006E06D2"/>
    <w:rsid w:val="006E0735"/>
    <w:rsid w:val="006E0757"/>
    <w:rsid w:val="006E082D"/>
    <w:rsid w:val="006E0835"/>
    <w:rsid w:val="006E08CA"/>
    <w:rsid w:val="006E0909"/>
    <w:rsid w:val="006E090F"/>
    <w:rsid w:val="006E098B"/>
    <w:rsid w:val="006E09C4"/>
    <w:rsid w:val="006E0A0C"/>
    <w:rsid w:val="006E0A2F"/>
    <w:rsid w:val="006E0B44"/>
    <w:rsid w:val="006E0BFB"/>
    <w:rsid w:val="006E0C5B"/>
    <w:rsid w:val="006E0D81"/>
    <w:rsid w:val="006E0DD0"/>
    <w:rsid w:val="006E0E13"/>
    <w:rsid w:val="006E0E21"/>
    <w:rsid w:val="006E0E32"/>
    <w:rsid w:val="006E0E56"/>
    <w:rsid w:val="006E0E88"/>
    <w:rsid w:val="006E0F76"/>
    <w:rsid w:val="006E0F8B"/>
    <w:rsid w:val="006E0FF1"/>
    <w:rsid w:val="006E1003"/>
    <w:rsid w:val="006E1013"/>
    <w:rsid w:val="006E10B1"/>
    <w:rsid w:val="006E1153"/>
    <w:rsid w:val="006E1256"/>
    <w:rsid w:val="006E13B3"/>
    <w:rsid w:val="006E145C"/>
    <w:rsid w:val="006E1462"/>
    <w:rsid w:val="006E14EE"/>
    <w:rsid w:val="006E1532"/>
    <w:rsid w:val="006E15DB"/>
    <w:rsid w:val="006E15DD"/>
    <w:rsid w:val="006E18A0"/>
    <w:rsid w:val="006E199A"/>
    <w:rsid w:val="006E19BE"/>
    <w:rsid w:val="006E1A34"/>
    <w:rsid w:val="006E1AA0"/>
    <w:rsid w:val="006E1B20"/>
    <w:rsid w:val="006E1B5D"/>
    <w:rsid w:val="006E1C07"/>
    <w:rsid w:val="006E1C33"/>
    <w:rsid w:val="006E1C79"/>
    <w:rsid w:val="006E1D02"/>
    <w:rsid w:val="006E1D59"/>
    <w:rsid w:val="006E1E75"/>
    <w:rsid w:val="006E204A"/>
    <w:rsid w:val="006E20C7"/>
    <w:rsid w:val="006E2164"/>
    <w:rsid w:val="006E2185"/>
    <w:rsid w:val="006E21C5"/>
    <w:rsid w:val="006E21FB"/>
    <w:rsid w:val="006E2390"/>
    <w:rsid w:val="006E23D3"/>
    <w:rsid w:val="006E2405"/>
    <w:rsid w:val="006E2460"/>
    <w:rsid w:val="006E248D"/>
    <w:rsid w:val="006E249A"/>
    <w:rsid w:val="006E255B"/>
    <w:rsid w:val="006E25A3"/>
    <w:rsid w:val="006E25EB"/>
    <w:rsid w:val="006E2720"/>
    <w:rsid w:val="006E2747"/>
    <w:rsid w:val="006E275D"/>
    <w:rsid w:val="006E2789"/>
    <w:rsid w:val="006E27A2"/>
    <w:rsid w:val="006E283B"/>
    <w:rsid w:val="006E285E"/>
    <w:rsid w:val="006E28C9"/>
    <w:rsid w:val="006E29BF"/>
    <w:rsid w:val="006E2A1E"/>
    <w:rsid w:val="006E2A5E"/>
    <w:rsid w:val="006E2A8C"/>
    <w:rsid w:val="006E2B18"/>
    <w:rsid w:val="006E2B64"/>
    <w:rsid w:val="006E2B86"/>
    <w:rsid w:val="006E2BF0"/>
    <w:rsid w:val="006E2C15"/>
    <w:rsid w:val="006E2C37"/>
    <w:rsid w:val="006E2D4C"/>
    <w:rsid w:val="006E2DCB"/>
    <w:rsid w:val="006E2E06"/>
    <w:rsid w:val="006E2E1A"/>
    <w:rsid w:val="006E2E40"/>
    <w:rsid w:val="006E2E66"/>
    <w:rsid w:val="006E2E9F"/>
    <w:rsid w:val="006E2EC9"/>
    <w:rsid w:val="006E2ED8"/>
    <w:rsid w:val="006E2F30"/>
    <w:rsid w:val="006E3055"/>
    <w:rsid w:val="006E30C7"/>
    <w:rsid w:val="006E315E"/>
    <w:rsid w:val="006E318D"/>
    <w:rsid w:val="006E32A0"/>
    <w:rsid w:val="006E32D9"/>
    <w:rsid w:val="006E3561"/>
    <w:rsid w:val="006E3659"/>
    <w:rsid w:val="006E369E"/>
    <w:rsid w:val="006E3774"/>
    <w:rsid w:val="006E37AB"/>
    <w:rsid w:val="006E37B7"/>
    <w:rsid w:val="006E38A4"/>
    <w:rsid w:val="006E392B"/>
    <w:rsid w:val="006E3AC1"/>
    <w:rsid w:val="006E3B55"/>
    <w:rsid w:val="006E3CF9"/>
    <w:rsid w:val="006E3D5C"/>
    <w:rsid w:val="006E3E31"/>
    <w:rsid w:val="006E3F51"/>
    <w:rsid w:val="006E3F57"/>
    <w:rsid w:val="006E4044"/>
    <w:rsid w:val="006E4099"/>
    <w:rsid w:val="006E416B"/>
    <w:rsid w:val="006E41AD"/>
    <w:rsid w:val="006E41F7"/>
    <w:rsid w:val="006E423C"/>
    <w:rsid w:val="006E4341"/>
    <w:rsid w:val="006E4354"/>
    <w:rsid w:val="006E4456"/>
    <w:rsid w:val="006E44C6"/>
    <w:rsid w:val="006E44E8"/>
    <w:rsid w:val="006E45A4"/>
    <w:rsid w:val="006E45DD"/>
    <w:rsid w:val="006E463E"/>
    <w:rsid w:val="006E4683"/>
    <w:rsid w:val="006E4693"/>
    <w:rsid w:val="006E471E"/>
    <w:rsid w:val="006E473E"/>
    <w:rsid w:val="006E4745"/>
    <w:rsid w:val="006E47C4"/>
    <w:rsid w:val="006E4858"/>
    <w:rsid w:val="006E4906"/>
    <w:rsid w:val="006E4992"/>
    <w:rsid w:val="006E49E2"/>
    <w:rsid w:val="006E4A0D"/>
    <w:rsid w:val="006E4AF5"/>
    <w:rsid w:val="006E4B08"/>
    <w:rsid w:val="006E4B2A"/>
    <w:rsid w:val="006E4BA9"/>
    <w:rsid w:val="006E4CC8"/>
    <w:rsid w:val="006E4CEC"/>
    <w:rsid w:val="006E4D76"/>
    <w:rsid w:val="006E4D9F"/>
    <w:rsid w:val="006E4E3B"/>
    <w:rsid w:val="006E4FD9"/>
    <w:rsid w:val="006E505A"/>
    <w:rsid w:val="006E509F"/>
    <w:rsid w:val="006E50C3"/>
    <w:rsid w:val="006E51A3"/>
    <w:rsid w:val="006E5222"/>
    <w:rsid w:val="006E5234"/>
    <w:rsid w:val="006E5256"/>
    <w:rsid w:val="006E5266"/>
    <w:rsid w:val="006E52F0"/>
    <w:rsid w:val="006E5371"/>
    <w:rsid w:val="006E5385"/>
    <w:rsid w:val="006E5487"/>
    <w:rsid w:val="006E54C8"/>
    <w:rsid w:val="006E550B"/>
    <w:rsid w:val="006E5604"/>
    <w:rsid w:val="006E5678"/>
    <w:rsid w:val="006E5682"/>
    <w:rsid w:val="006E56AA"/>
    <w:rsid w:val="006E575F"/>
    <w:rsid w:val="006E57F7"/>
    <w:rsid w:val="006E5845"/>
    <w:rsid w:val="006E58BF"/>
    <w:rsid w:val="006E592B"/>
    <w:rsid w:val="006E59E7"/>
    <w:rsid w:val="006E5A5E"/>
    <w:rsid w:val="006E5AC1"/>
    <w:rsid w:val="006E5B2F"/>
    <w:rsid w:val="006E5B6A"/>
    <w:rsid w:val="006E5C46"/>
    <w:rsid w:val="006E5E6A"/>
    <w:rsid w:val="006E5E6F"/>
    <w:rsid w:val="006E5EE8"/>
    <w:rsid w:val="006E5F02"/>
    <w:rsid w:val="006E5F6D"/>
    <w:rsid w:val="006E6086"/>
    <w:rsid w:val="006E609F"/>
    <w:rsid w:val="006E60F1"/>
    <w:rsid w:val="006E61CB"/>
    <w:rsid w:val="006E61CC"/>
    <w:rsid w:val="006E620A"/>
    <w:rsid w:val="006E62FB"/>
    <w:rsid w:val="006E632C"/>
    <w:rsid w:val="006E6422"/>
    <w:rsid w:val="006E6559"/>
    <w:rsid w:val="006E6583"/>
    <w:rsid w:val="006E664B"/>
    <w:rsid w:val="006E665B"/>
    <w:rsid w:val="006E66BF"/>
    <w:rsid w:val="006E66D7"/>
    <w:rsid w:val="006E66EE"/>
    <w:rsid w:val="006E6763"/>
    <w:rsid w:val="006E6783"/>
    <w:rsid w:val="006E67A0"/>
    <w:rsid w:val="006E67E6"/>
    <w:rsid w:val="006E680A"/>
    <w:rsid w:val="006E6846"/>
    <w:rsid w:val="006E68B0"/>
    <w:rsid w:val="006E68C0"/>
    <w:rsid w:val="006E691F"/>
    <w:rsid w:val="006E698D"/>
    <w:rsid w:val="006E69D5"/>
    <w:rsid w:val="006E69EF"/>
    <w:rsid w:val="006E6A5C"/>
    <w:rsid w:val="006E6B0E"/>
    <w:rsid w:val="006E6B80"/>
    <w:rsid w:val="006E6C05"/>
    <w:rsid w:val="006E6C76"/>
    <w:rsid w:val="006E6C8E"/>
    <w:rsid w:val="006E6CAF"/>
    <w:rsid w:val="006E6E11"/>
    <w:rsid w:val="006E6EA7"/>
    <w:rsid w:val="006E6F81"/>
    <w:rsid w:val="006E6FB6"/>
    <w:rsid w:val="006E6FC5"/>
    <w:rsid w:val="006E7042"/>
    <w:rsid w:val="006E7106"/>
    <w:rsid w:val="006E71D1"/>
    <w:rsid w:val="006E728B"/>
    <w:rsid w:val="006E72F1"/>
    <w:rsid w:val="006E734D"/>
    <w:rsid w:val="006E7353"/>
    <w:rsid w:val="006E737D"/>
    <w:rsid w:val="006E7386"/>
    <w:rsid w:val="006E7436"/>
    <w:rsid w:val="006E74A4"/>
    <w:rsid w:val="006E751B"/>
    <w:rsid w:val="006E75D0"/>
    <w:rsid w:val="006E75F6"/>
    <w:rsid w:val="006E75F7"/>
    <w:rsid w:val="006E7694"/>
    <w:rsid w:val="006E7732"/>
    <w:rsid w:val="006E773B"/>
    <w:rsid w:val="006E775F"/>
    <w:rsid w:val="006E7760"/>
    <w:rsid w:val="006E7763"/>
    <w:rsid w:val="006E77F8"/>
    <w:rsid w:val="006E780B"/>
    <w:rsid w:val="006E785C"/>
    <w:rsid w:val="006E797A"/>
    <w:rsid w:val="006E7A39"/>
    <w:rsid w:val="006E7AE5"/>
    <w:rsid w:val="006E7B56"/>
    <w:rsid w:val="006E7B98"/>
    <w:rsid w:val="006E7C0E"/>
    <w:rsid w:val="006E7C51"/>
    <w:rsid w:val="006E7CCB"/>
    <w:rsid w:val="006E7CD7"/>
    <w:rsid w:val="006E7CDE"/>
    <w:rsid w:val="006E7DF2"/>
    <w:rsid w:val="006E7E45"/>
    <w:rsid w:val="006E7E85"/>
    <w:rsid w:val="006E7EC1"/>
    <w:rsid w:val="006E7F93"/>
    <w:rsid w:val="006F0006"/>
    <w:rsid w:val="006F0048"/>
    <w:rsid w:val="006F0077"/>
    <w:rsid w:val="006F0086"/>
    <w:rsid w:val="006F018B"/>
    <w:rsid w:val="006F01C4"/>
    <w:rsid w:val="006F01E2"/>
    <w:rsid w:val="006F0257"/>
    <w:rsid w:val="006F0285"/>
    <w:rsid w:val="006F039C"/>
    <w:rsid w:val="006F040C"/>
    <w:rsid w:val="006F043B"/>
    <w:rsid w:val="006F04AD"/>
    <w:rsid w:val="006F053A"/>
    <w:rsid w:val="006F059D"/>
    <w:rsid w:val="006F05B3"/>
    <w:rsid w:val="006F05BB"/>
    <w:rsid w:val="006F05F6"/>
    <w:rsid w:val="006F0607"/>
    <w:rsid w:val="006F0692"/>
    <w:rsid w:val="006F06A0"/>
    <w:rsid w:val="006F06F2"/>
    <w:rsid w:val="006F07C1"/>
    <w:rsid w:val="006F0813"/>
    <w:rsid w:val="006F08C5"/>
    <w:rsid w:val="006F0952"/>
    <w:rsid w:val="006F0AAE"/>
    <w:rsid w:val="006F0AE7"/>
    <w:rsid w:val="006F0B28"/>
    <w:rsid w:val="006F0B81"/>
    <w:rsid w:val="006F0BBA"/>
    <w:rsid w:val="006F0BD1"/>
    <w:rsid w:val="006F0EF3"/>
    <w:rsid w:val="006F0F57"/>
    <w:rsid w:val="006F0F79"/>
    <w:rsid w:val="006F0FAF"/>
    <w:rsid w:val="006F0FB4"/>
    <w:rsid w:val="006F100E"/>
    <w:rsid w:val="006F10B7"/>
    <w:rsid w:val="006F10C2"/>
    <w:rsid w:val="006F121E"/>
    <w:rsid w:val="006F12A1"/>
    <w:rsid w:val="006F12BD"/>
    <w:rsid w:val="006F12F7"/>
    <w:rsid w:val="006F13C7"/>
    <w:rsid w:val="006F1492"/>
    <w:rsid w:val="006F1539"/>
    <w:rsid w:val="006F1555"/>
    <w:rsid w:val="006F1753"/>
    <w:rsid w:val="006F1763"/>
    <w:rsid w:val="006F1800"/>
    <w:rsid w:val="006F182E"/>
    <w:rsid w:val="006F1866"/>
    <w:rsid w:val="006F187C"/>
    <w:rsid w:val="006F1894"/>
    <w:rsid w:val="006F18D1"/>
    <w:rsid w:val="006F19C1"/>
    <w:rsid w:val="006F1A44"/>
    <w:rsid w:val="006F1ADC"/>
    <w:rsid w:val="006F1B7C"/>
    <w:rsid w:val="006F1B89"/>
    <w:rsid w:val="006F1C0E"/>
    <w:rsid w:val="006F1C20"/>
    <w:rsid w:val="006F1C72"/>
    <w:rsid w:val="006F1CCA"/>
    <w:rsid w:val="006F1CEC"/>
    <w:rsid w:val="006F1D05"/>
    <w:rsid w:val="006F1D0D"/>
    <w:rsid w:val="006F1E0B"/>
    <w:rsid w:val="006F1E77"/>
    <w:rsid w:val="006F1EAD"/>
    <w:rsid w:val="006F1F01"/>
    <w:rsid w:val="006F1F38"/>
    <w:rsid w:val="006F1F40"/>
    <w:rsid w:val="006F1F6A"/>
    <w:rsid w:val="006F1F6F"/>
    <w:rsid w:val="006F1FCA"/>
    <w:rsid w:val="006F2026"/>
    <w:rsid w:val="006F2029"/>
    <w:rsid w:val="006F2048"/>
    <w:rsid w:val="006F2075"/>
    <w:rsid w:val="006F209D"/>
    <w:rsid w:val="006F21EC"/>
    <w:rsid w:val="006F224A"/>
    <w:rsid w:val="006F2290"/>
    <w:rsid w:val="006F22A9"/>
    <w:rsid w:val="006F22C3"/>
    <w:rsid w:val="006F231F"/>
    <w:rsid w:val="006F2331"/>
    <w:rsid w:val="006F2508"/>
    <w:rsid w:val="006F2591"/>
    <w:rsid w:val="006F25B1"/>
    <w:rsid w:val="006F25E6"/>
    <w:rsid w:val="006F26C8"/>
    <w:rsid w:val="006F26ED"/>
    <w:rsid w:val="006F2879"/>
    <w:rsid w:val="006F28DF"/>
    <w:rsid w:val="006F28E8"/>
    <w:rsid w:val="006F28F1"/>
    <w:rsid w:val="006F2965"/>
    <w:rsid w:val="006F2984"/>
    <w:rsid w:val="006F2A41"/>
    <w:rsid w:val="006F2A99"/>
    <w:rsid w:val="006F2AA5"/>
    <w:rsid w:val="006F2B40"/>
    <w:rsid w:val="006F2C98"/>
    <w:rsid w:val="006F2CAE"/>
    <w:rsid w:val="006F2D62"/>
    <w:rsid w:val="006F2DCB"/>
    <w:rsid w:val="006F2E46"/>
    <w:rsid w:val="006F2F0B"/>
    <w:rsid w:val="006F2F5E"/>
    <w:rsid w:val="006F2F83"/>
    <w:rsid w:val="006F2FDD"/>
    <w:rsid w:val="006F301A"/>
    <w:rsid w:val="006F305E"/>
    <w:rsid w:val="006F30D6"/>
    <w:rsid w:val="006F3146"/>
    <w:rsid w:val="006F315F"/>
    <w:rsid w:val="006F31C1"/>
    <w:rsid w:val="006F32B3"/>
    <w:rsid w:val="006F32DD"/>
    <w:rsid w:val="006F3307"/>
    <w:rsid w:val="006F3334"/>
    <w:rsid w:val="006F333F"/>
    <w:rsid w:val="006F335F"/>
    <w:rsid w:val="006F338D"/>
    <w:rsid w:val="006F33D2"/>
    <w:rsid w:val="006F33EC"/>
    <w:rsid w:val="006F34CC"/>
    <w:rsid w:val="006F34DB"/>
    <w:rsid w:val="006F35C5"/>
    <w:rsid w:val="006F35E2"/>
    <w:rsid w:val="006F35F6"/>
    <w:rsid w:val="006F36A8"/>
    <w:rsid w:val="006F36AF"/>
    <w:rsid w:val="006F37EC"/>
    <w:rsid w:val="006F38D3"/>
    <w:rsid w:val="006F38EE"/>
    <w:rsid w:val="006F38FB"/>
    <w:rsid w:val="006F392C"/>
    <w:rsid w:val="006F39A3"/>
    <w:rsid w:val="006F3A5F"/>
    <w:rsid w:val="006F3AE0"/>
    <w:rsid w:val="006F3B6B"/>
    <w:rsid w:val="006F3B73"/>
    <w:rsid w:val="006F3C67"/>
    <w:rsid w:val="006F3C7C"/>
    <w:rsid w:val="006F3C80"/>
    <w:rsid w:val="006F3CF9"/>
    <w:rsid w:val="006F3E11"/>
    <w:rsid w:val="006F3F52"/>
    <w:rsid w:val="006F3FBE"/>
    <w:rsid w:val="006F402F"/>
    <w:rsid w:val="006F4042"/>
    <w:rsid w:val="006F4043"/>
    <w:rsid w:val="006F417B"/>
    <w:rsid w:val="006F41FD"/>
    <w:rsid w:val="006F4222"/>
    <w:rsid w:val="006F422F"/>
    <w:rsid w:val="006F428C"/>
    <w:rsid w:val="006F43D1"/>
    <w:rsid w:val="006F4461"/>
    <w:rsid w:val="006F44AE"/>
    <w:rsid w:val="006F4591"/>
    <w:rsid w:val="006F46B5"/>
    <w:rsid w:val="006F46CE"/>
    <w:rsid w:val="006F470D"/>
    <w:rsid w:val="006F47D8"/>
    <w:rsid w:val="006F47E1"/>
    <w:rsid w:val="006F4800"/>
    <w:rsid w:val="006F484E"/>
    <w:rsid w:val="006F4894"/>
    <w:rsid w:val="006F48E1"/>
    <w:rsid w:val="006F497F"/>
    <w:rsid w:val="006F4999"/>
    <w:rsid w:val="006F49C9"/>
    <w:rsid w:val="006F4A03"/>
    <w:rsid w:val="006F4AFB"/>
    <w:rsid w:val="006F4B19"/>
    <w:rsid w:val="006F4B94"/>
    <w:rsid w:val="006F4BD8"/>
    <w:rsid w:val="006F4C13"/>
    <w:rsid w:val="006F4CAC"/>
    <w:rsid w:val="006F4CD3"/>
    <w:rsid w:val="006F4D29"/>
    <w:rsid w:val="006F4E42"/>
    <w:rsid w:val="006F4EBA"/>
    <w:rsid w:val="006F50AE"/>
    <w:rsid w:val="006F50E7"/>
    <w:rsid w:val="006F510C"/>
    <w:rsid w:val="006F519D"/>
    <w:rsid w:val="006F51A4"/>
    <w:rsid w:val="006F5207"/>
    <w:rsid w:val="006F520A"/>
    <w:rsid w:val="006F5248"/>
    <w:rsid w:val="006F5285"/>
    <w:rsid w:val="006F528E"/>
    <w:rsid w:val="006F5339"/>
    <w:rsid w:val="006F54C9"/>
    <w:rsid w:val="006F5512"/>
    <w:rsid w:val="006F5783"/>
    <w:rsid w:val="006F5785"/>
    <w:rsid w:val="006F57BD"/>
    <w:rsid w:val="006F57D9"/>
    <w:rsid w:val="006F5835"/>
    <w:rsid w:val="006F5843"/>
    <w:rsid w:val="006F5854"/>
    <w:rsid w:val="006F598D"/>
    <w:rsid w:val="006F5990"/>
    <w:rsid w:val="006F59DF"/>
    <w:rsid w:val="006F5AEC"/>
    <w:rsid w:val="006F5B7A"/>
    <w:rsid w:val="006F5C61"/>
    <w:rsid w:val="006F5EED"/>
    <w:rsid w:val="006F5EEF"/>
    <w:rsid w:val="006F5F5A"/>
    <w:rsid w:val="006F5FB0"/>
    <w:rsid w:val="006F5FF7"/>
    <w:rsid w:val="006F6000"/>
    <w:rsid w:val="006F6020"/>
    <w:rsid w:val="006F60EE"/>
    <w:rsid w:val="006F610B"/>
    <w:rsid w:val="006F611D"/>
    <w:rsid w:val="006F6148"/>
    <w:rsid w:val="006F6175"/>
    <w:rsid w:val="006F6293"/>
    <w:rsid w:val="006F6296"/>
    <w:rsid w:val="006F62ED"/>
    <w:rsid w:val="006F63FA"/>
    <w:rsid w:val="006F6410"/>
    <w:rsid w:val="006F643E"/>
    <w:rsid w:val="006F6472"/>
    <w:rsid w:val="006F665F"/>
    <w:rsid w:val="006F6849"/>
    <w:rsid w:val="006F687B"/>
    <w:rsid w:val="006F68FB"/>
    <w:rsid w:val="006F696C"/>
    <w:rsid w:val="006F6A8B"/>
    <w:rsid w:val="006F6ADF"/>
    <w:rsid w:val="006F6B0F"/>
    <w:rsid w:val="006F6B67"/>
    <w:rsid w:val="006F6C08"/>
    <w:rsid w:val="006F6C16"/>
    <w:rsid w:val="006F6C28"/>
    <w:rsid w:val="006F6C50"/>
    <w:rsid w:val="006F6C9A"/>
    <w:rsid w:val="006F6ED4"/>
    <w:rsid w:val="006F6F00"/>
    <w:rsid w:val="006F6F0F"/>
    <w:rsid w:val="006F6F7E"/>
    <w:rsid w:val="006F70B0"/>
    <w:rsid w:val="006F723B"/>
    <w:rsid w:val="006F728C"/>
    <w:rsid w:val="006F7310"/>
    <w:rsid w:val="006F7331"/>
    <w:rsid w:val="006F7345"/>
    <w:rsid w:val="006F73DF"/>
    <w:rsid w:val="006F7661"/>
    <w:rsid w:val="006F7662"/>
    <w:rsid w:val="006F76AF"/>
    <w:rsid w:val="006F76E9"/>
    <w:rsid w:val="006F7788"/>
    <w:rsid w:val="006F77B0"/>
    <w:rsid w:val="006F77E7"/>
    <w:rsid w:val="006F784E"/>
    <w:rsid w:val="006F787F"/>
    <w:rsid w:val="006F78CD"/>
    <w:rsid w:val="006F78D3"/>
    <w:rsid w:val="006F78F4"/>
    <w:rsid w:val="006F798C"/>
    <w:rsid w:val="006F79BC"/>
    <w:rsid w:val="006F79C9"/>
    <w:rsid w:val="006F7A1E"/>
    <w:rsid w:val="006F7A2F"/>
    <w:rsid w:val="006F7A61"/>
    <w:rsid w:val="006F7A68"/>
    <w:rsid w:val="006F7C23"/>
    <w:rsid w:val="006F7D9E"/>
    <w:rsid w:val="006F7E37"/>
    <w:rsid w:val="006F7E74"/>
    <w:rsid w:val="006F7E78"/>
    <w:rsid w:val="006F7F3E"/>
    <w:rsid w:val="006F7F92"/>
    <w:rsid w:val="006F7FA4"/>
    <w:rsid w:val="00700096"/>
    <w:rsid w:val="0070015E"/>
    <w:rsid w:val="007001A3"/>
    <w:rsid w:val="00700276"/>
    <w:rsid w:val="00700290"/>
    <w:rsid w:val="007002E2"/>
    <w:rsid w:val="00700451"/>
    <w:rsid w:val="00700477"/>
    <w:rsid w:val="007004DA"/>
    <w:rsid w:val="00700562"/>
    <w:rsid w:val="0070064E"/>
    <w:rsid w:val="0070065F"/>
    <w:rsid w:val="00700668"/>
    <w:rsid w:val="007006D6"/>
    <w:rsid w:val="00700722"/>
    <w:rsid w:val="0070078B"/>
    <w:rsid w:val="00700866"/>
    <w:rsid w:val="00700970"/>
    <w:rsid w:val="00700BF7"/>
    <w:rsid w:val="00700CE1"/>
    <w:rsid w:val="00700DCF"/>
    <w:rsid w:val="00700E04"/>
    <w:rsid w:val="00700E5F"/>
    <w:rsid w:val="00700FC8"/>
    <w:rsid w:val="007010D4"/>
    <w:rsid w:val="007010EA"/>
    <w:rsid w:val="007010EF"/>
    <w:rsid w:val="007010F8"/>
    <w:rsid w:val="00701107"/>
    <w:rsid w:val="0070112C"/>
    <w:rsid w:val="00701142"/>
    <w:rsid w:val="00701163"/>
    <w:rsid w:val="007011BF"/>
    <w:rsid w:val="007011E6"/>
    <w:rsid w:val="007012A4"/>
    <w:rsid w:val="007012EE"/>
    <w:rsid w:val="007013CA"/>
    <w:rsid w:val="007013FA"/>
    <w:rsid w:val="0070155F"/>
    <w:rsid w:val="00701560"/>
    <w:rsid w:val="00701602"/>
    <w:rsid w:val="007016A5"/>
    <w:rsid w:val="007017CA"/>
    <w:rsid w:val="007018B3"/>
    <w:rsid w:val="0070191A"/>
    <w:rsid w:val="00701948"/>
    <w:rsid w:val="00701967"/>
    <w:rsid w:val="00701AD0"/>
    <w:rsid w:val="00701AE4"/>
    <w:rsid w:val="00701AE6"/>
    <w:rsid w:val="00701CA1"/>
    <w:rsid w:val="00701CA7"/>
    <w:rsid w:val="00701D74"/>
    <w:rsid w:val="00701E0F"/>
    <w:rsid w:val="00701E36"/>
    <w:rsid w:val="00701E4D"/>
    <w:rsid w:val="00701E53"/>
    <w:rsid w:val="00702045"/>
    <w:rsid w:val="0070225B"/>
    <w:rsid w:val="007022AA"/>
    <w:rsid w:val="00702340"/>
    <w:rsid w:val="0070234E"/>
    <w:rsid w:val="0070249D"/>
    <w:rsid w:val="00702504"/>
    <w:rsid w:val="00702527"/>
    <w:rsid w:val="00702538"/>
    <w:rsid w:val="00702595"/>
    <w:rsid w:val="0070259C"/>
    <w:rsid w:val="007025F2"/>
    <w:rsid w:val="00702658"/>
    <w:rsid w:val="00702702"/>
    <w:rsid w:val="0070278A"/>
    <w:rsid w:val="007027D0"/>
    <w:rsid w:val="00702810"/>
    <w:rsid w:val="007028BC"/>
    <w:rsid w:val="007028F5"/>
    <w:rsid w:val="00702931"/>
    <w:rsid w:val="0070296B"/>
    <w:rsid w:val="007029A9"/>
    <w:rsid w:val="00702B09"/>
    <w:rsid w:val="00702B4B"/>
    <w:rsid w:val="00702BD3"/>
    <w:rsid w:val="00702C01"/>
    <w:rsid w:val="00702C08"/>
    <w:rsid w:val="00702C47"/>
    <w:rsid w:val="00702D65"/>
    <w:rsid w:val="00702E6B"/>
    <w:rsid w:val="00702EBC"/>
    <w:rsid w:val="00702EBD"/>
    <w:rsid w:val="00702EDF"/>
    <w:rsid w:val="007030A6"/>
    <w:rsid w:val="00703139"/>
    <w:rsid w:val="00703152"/>
    <w:rsid w:val="007031EF"/>
    <w:rsid w:val="007035D9"/>
    <w:rsid w:val="007035F2"/>
    <w:rsid w:val="00703639"/>
    <w:rsid w:val="00703646"/>
    <w:rsid w:val="00703653"/>
    <w:rsid w:val="0070367D"/>
    <w:rsid w:val="007036C9"/>
    <w:rsid w:val="007036D2"/>
    <w:rsid w:val="00703701"/>
    <w:rsid w:val="0070373C"/>
    <w:rsid w:val="007037CA"/>
    <w:rsid w:val="007037DF"/>
    <w:rsid w:val="0070382F"/>
    <w:rsid w:val="00703831"/>
    <w:rsid w:val="007038B0"/>
    <w:rsid w:val="007038D1"/>
    <w:rsid w:val="007039EA"/>
    <w:rsid w:val="00703A02"/>
    <w:rsid w:val="00703A47"/>
    <w:rsid w:val="00703A52"/>
    <w:rsid w:val="00703AE7"/>
    <w:rsid w:val="00703B71"/>
    <w:rsid w:val="00703BC0"/>
    <w:rsid w:val="00703BF6"/>
    <w:rsid w:val="00703C38"/>
    <w:rsid w:val="00703C8B"/>
    <w:rsid w:val="00703D9C"/>
    <w:rsid w:val="00703DA6"/>
    <w:rsid w:val="00703DF9"/>
    <w:rsid w:val="00703F27"/>
    <w:rsid w:val="00703F28"/>
    <w:rsid w:val="00703F30"/>
    <w:rsid w:val="00703FA1"/>
    <w:rsid w:val="00703FBB"/>
    <w:rsid w:val="00703FBC"/>
    <w:rsid w:val="0070401F"/>
    <w:rsid w:val="00704245"/>
    <w:rsid w:val="00704383"/>
    <w:rsid w:val="007043D0"/>
    <w:rsid w:val="0070444F"/>
    <w:rsid w:val="00704546"/>
    <w:rsid w:val="00704565"/>
    <w:rsid w:val="00704566"/>
    <w:rsid w:val="0070458C"/>
    <w:rsid w:val="007045E3"/>
    <w:rsid w:val="007047ED"/>
    <w:rsid w:val="00704888"/>
    <w:rsid w:val="00704977"/>
    <w:rsid w:val="00704A2D"/>
    <w:rsid w:val="00704AEE"/>
    <w:rsid w:val="00704B5A"/>
    <w:rsid w:val="00704B6B"/>
    <w:rsid w:val="00704C33"/>
    <w:rsid w:val="00704C5E"/>
    <w:rsid w:val="00704C61"/>
    <w:rsid w:val="00704CDB"/>
    <w:rsid w:val="00704E24"/>
    <w:rsid w:val="00704F04"/>
    <w:rsid w:val="00704F26"/>
    <w:rsid w:val="00704F36"/>
    <w:rsid w:val="00704FAE"/>
    <w:rsid w:val="007050CF"/>
    <w:rsid w:val="0070510F"/>
    <w:rsid w:val="00705134"/>
    <w:rsid w:val="0070526C"/>
    <w:rsid w:val="007052FD"/>
    <w:rsid w:val="00705322"/>
    <w:rsid w:val="00705324"/>
    <w:rsid w:val="0070532A"/>
    <w:rsid w:val="00705342"/>
    <w:rsid w:val="007053DB"/>
    <w:rsid w:val="00705454"/>
    <w:rsid w:val="0070548B"/>
    <w:rsid w:val="0070548D"/>
    <w:rsid w:val="007054BB"/>
    <w:rsid w:val="007054CE"/>
    <w:rsid w:val="0070556E"/>
    <w:rsid w:val="0070561E"/>
    <w:rsid w:val="007056F9"/>
    <w:rsid w:val="0070575A"/>
    <w:rsid w:val="00705769"/>
    <w:rsid w:val="00705781"/>
    <w:rsid w:val="00705908"/>
    <w:rsid w:val="0070596C"/>
    <w:rsid w:val="007059C9"/>
    <w:rsid w:val="00705A68"/>
    <w:rsid w:val="00705A84"/>
    <w:rsid w:val="00705AFA"/>
    <w:rsid w:val="00705B1B"/>
    <w:rsid w:val="00705BCF"/>
    <w:rsid w:val="00705C20"/>
    <w:rsid w:val="00705C89"/>
    <w:rsid w:val="00705CDD"/>
    <w:rsid w:val="00705D6A"/>
    <w:rsid w:val="00705DC1"/>
    <w:rsid w:val="00705DD8"/>
    <w:rsid w:val="00705DEE"/>
    <w:rsid w:val="00705DF6"/>
    <w:rsid w:val="00705E9E"/>
    <w:rsid w:val="00706039"/>
    <w:rsid w:val="00706066"/>
    <w:rsid w:val="00706143"/>
    <w:rsid w:val="0070615A"/>
    <w:rsid w:val="0070618F"/>
    <w:rsid w:val="007061D6"/>
    <w:rsid w:val="00706209"/>
    <w:rsid w:val="0070623B"/>
    <w:rsid w:val="007062D6"/>
    <w:rsid w:val="0070630D"/>
    <w:rsid w:val="00706433"/>
    <w:rsid w:val="0070647E"/>
    <w:rsid w:val="00706598"/>
    <w:rsid w:val="007066C5"/>
    <w:rsid w:val="007066EC"/>
    <w:rsid w:val="007068E8"/>
    <w:rsid w:val="00706A11"/>
    <w:rsid w:val="00706AC8"/>
    <w:rsid w:val="00706B97"/>
    <w:rsid w:val="00706BC6"/>
    <w:rsid w:val="00706BDC"/>
    <w:rsid w:val="00706C01"/>
    <w:rsid w:val="00706C25"/>
    <w:rsid w:val="00706C76"/>
    <w:rsid w:val="00706E2A"/>
    <w:rsid w:val="00706E2D"/>
    <w:rsid w:val="00706E7F"/>
    <w:rsid w:val="00706E87"/>
    <w:rsid w:val="00706F1E"/>
    <w:rsid w:val="00706F20"/>
    <w:rsid w:val="00706F8B"/>
    <w:rsid w:val="00706FFC"/>
    <w:rsid w:val="0070701D"/>
    <w:rsid w:val="0070704F"/>
    <w:rsid w:val="00707278"/>
    <w:rsid w:val="0070729F"/>
    <w:rsid w:val="0070733C"/>
    <w:rsid w:val="007073B9"/>
    <w:rsid w:val="00707417"/>
    <w:rsid w:val="00707472"/>
    <w:rsid w:val="007074A7"/>
    <w:rsid w:val="007074B8"/>
    <w:rsid w:val="0070755A"/>
    <w:rsid w:val="0070761B"/>
    <w:rsid w:val="007076B9"/>
    <w:rsid w:val="007076E8"/>
    <w:rsid w:val="007078A9"/>
    <w:rsid w:val="007078D7"/>
    <w:rsid w:val="007078EA"/>
    <w:rsid w:val="00707A75"/>
    <w:rsid w:val="00707AF3"/>
    <w:rsid w:val="00707B38"/>
    <w:rsid w:val="00707B66"/>
    <w:rsid w:val="00707BAC"/>
    <w:rsid w:val="00707C63"/>
    <w:rsid w:val="00707C64"/>
    <w:rsid w:val="00707C9B"/>
    <w:rsid w:val="00707CA6"/>
    <w:rsid w:val="00707CCA"/>
    <w:rsid w:val="00707D03"/>
    <w:rsid w:val="00707D46"/>
    <w:rsid w:val="00707D78"/>
    <w:rsid w:val="00707E8B"/>
    <w:rsid w:val="00707F24"/>
    <w:rsid w:val="00707F36"/>
    <w:rsid w:val="00707F75"/>
    <w:rsid w:val="00710065"/>
    <w:rsid w:val="007100D9"/>
    <w:rsid w:val="00710197"/>
    <w:rsid w:val="00710239"/>
    <w:rsid w:val="007103C8"/>
    <w:rsid w:val="0071040D"/>
    <w:rsid w:val="0071046E"/>
    <w:rsid w:val="0071048D"/>
    <w:rsid w:val="007104C0"/>
    <w:rsid w:val="007104F1"/>
    <w:rsid w:val="00710522"/>
    <w:rsid w:val="00710564"/>
    <w:rsid w:val="0071057A"/>
    <w:rsid w:val="0071063B"/>
    <w:rsid w:val="00710647"/>
    <w:rsid w:val="0071074C"/>
    <w:rsid w:val="007108B4"/>
    <w:rsid w:val="0071096C"/>
    <w:rsid w:val="007109EA"/>
    <w:rsid w:val="00710A1B"/>
    <w:rsid w:val="00710A58"/>
    <w:rsid w:val="00710A8D"/>
    <w:rsid w:val="00710AF8"/>
    <w:rsid w:val="00710BFE"/>
    <w:rsid w:val="00710C47"/>
    <w:rsid w:val="00710C62"/>
    <w:rsid w:val="00710D89"/>
    <w:rsid w:val="00710E01"/>
    <w:rsid w:val="00710F04"/>
    <w:rsid w:val="00711071"/>
    <w:rsid w:val="007110D7"/>
    <w:rsid w:val="00711292"/>
    <w:rsid w:val="0071129C"/>
    <w:rsid w:val="007112C1"/>
    <w:rsid w:val="0071134F"/>
    <w:rsid w:val="00711380"/>
    <w:rsid w:val="0071150F"/>
    <w:rsid w:val="00711604"/>
    <w:rsid w:val="00711825"/>
    <w:rsid w:val="00711854"/>
    <w:rsid w:val="007118DA"/>
    <w:rsid w:val="00711A3B"/>
    <w:rsid w:val="00711A9E"/>
    <w:rsid w:val="00711AC9"/>
    <w:rsid w:val="00711AD2"/>
    <w:rsid w:val="00711B77"/>
    <w:rsid w:val="00711C26"/>
    <w:rsid w:val="00711CB3"/>
    <w:rsid w:val="00711D17"/>
    <w:rsid w:val="00711E2F"/>
    <w:rsid w:val="00711F59"/>
    <w:rsid w:val="00711F7D"/>
    <w:rsid w:val="00711FB9"/>
    <w:rsid w:val="00711FC8"/>
    <w:rsid w:val="00711FDC"/>
    <w:rsid w:val="00711FF7"/>
    <w:rsid w:val="00712051"/>
    <w:rsid w:val="007120E9"/>
    <w:rsid w:val="00712141"/>
    <w:rsid w:val="00712215"/>
    <w:rsid w:val="00712252"/>
    <w:rsid w:val="007122A6"/>
    <w:rsid w:val="007122B4"/>
    <w:rsid w:val="00712316"/>
    <w:rsid w:val="0071231B"/>
    <w:rsid w:val="00712329"/>
    <w:rsid w:val="00712335"/>
    <w:rsid w:val="00712341"/>
    <w:rsid w:val="007123C2"/>
    <w:rsid w:val="007123C5"/>
    <w:rsid w:val="007125F6"/>
    <w:rsid w:val="007126D3"/>
    <w:rsid w:val="00712701"/>
    <w:rsid w:val="0071271F"/>
    <w:rsid w:val="00712761"/>
    <w:rsid w:val="00712893"/>
    <w:rsid w:val="007128A5"/>
    <w:rsid w:val="007128A7"/>
    <w:rsid w:val="00712A36"/>
    <w:rsid w:val="00712A5E"/>
    <w:rsid w:val="00712A67"/>
    <w:rsid w:val="00712ACB"/>
    <w:rsid w:val="00712B1E"/>
    <w:rsid w:val="00712B21"/>
    <w:rsid w:val="00712BAF"/>
    <w:rsid w:val="00712C32"/>
    <w:rsid w:val="00712C55"/>
    <w:rsid w:val="00712CCB"/>
    <w:rsid w:val="00712CD1"/>
    <w:rsid w:val="00712CED"/>
    <w:rsid w:val="00712D00"/>
    <w:rsid w:val="00712DDA"/>
    <w:rsid w:val="00712ED0"/>
    <w:rsid w:val="00712FC5"/>
    <w:rsid w:val="00712FFA"/>
    <w:rsid w:val="007130B2"/>
    <w:rsid w:val="007130E2"/>
    <w:rsid w:val="007132C8"/>
    <w:rsid w:val="007133B2"/>
    <w:rsid w:val="007134DD"/>
    <w:rsid w:val="00713532"/>
    <w:rsid w:val="0071360F"/>
    <w:rsid w:val="00713626"/>
    <w:rsid w:val="00713692"/>
    <w:rsid w:val="00713722"/>
    <w:rsid w:val="0071374B"/>
    <w:rsid w:val="00713754"/>
    <w:rsid w:val="00713781"/>
    <w:rsid w:val="00713930"/>
    <w:rsid w:val="00713956"/>
    <w:rsid w:val="007139F8"/>
    <w:rsid w:val="00713A19"/>
    <w:rsid w:val="00713A46"/>
    <w:rsid w:val="00713AD0"/>
    <w:rsid w:val="00713B65"/>
    <w:rsid w:val="00713B7C"/>
    <w:rsid w:val="00713C61"/>
    <w:rsid w:val="00713C93"/>
    <w:rsid w:val="00713CCD"/>
    <w:rsid w:val="00713D1D"/>
    <w:rsid w:val="00713D1F"/>
    <w:rsid w:val="00713E73"/>
    <w:rsid w:val="00713EC5"/>
    <w:rsid w:val="00713F55"/>
    <w:rsid w:val="0071408C"/>
    <w:rsid w:val="00714092"/>
    <w:rsid w:val="00714257"/>
    <w:rsid w:val="00714366"/>
    <w:rsid w:val="007144CE"/>
    <w:rsid w:val="00714585"/>
    <w:rsid w:val="00714617"/>
    <w:rsid w:val="007146B3"/>
    <w:rsid w:val="007146F4"/>
    <w:rsid w:val="00714799"/>
    <w:rsid w:val="0071489E"/>
    <w:rsid w:val="00714980"/>
    <w:rsid w:val="00714A93"/>
    <w:rsid w:val="00714AF1"/>
    <w:rsid w:val="00714AFA"/>
    <w:rsid w:val="00714B33"/>
    <w:rsid w:val="00714CF6"/>
    <w:rsid w:val="00714D18"/>
    <w:rsid w:val="00714D90"/>
    <w:rsid w:val="00714E47"/>
    <w:rsid w:val="00714F3D"/>
    <w:rsid w:val="007150B7"/>
    <w:rsid w:val="007151E7"/>
    <w:rsid w:val="0071523D"/>
    <w:rsid w:val="0071534A"/>
    <w:rsid w:val="00715361"/>
    <w:rsid w:val="00715393"/>
    <w:rsid w:val="00715449"/>
    <w:rsid w:val="0071549C"/>
    <w:rsid w:val="00715539"/>
    <w:rsid w:val="00715551"/>
    <w:rsid w:val="00715569"/>
    <w:rsid w:val="007155E2"/>
    <w:rsid w:val="007156BA"/>
    <w:rsid w:val="007156D8"/>
    <w:rsid w:val="007156FA"/>
    <w:rsid w:val="00715711"/>
    <w:rsid w:val="00715770"/>
    <w:rsid w:val="0071577F"/>
    <w:rsid w:val="007157E6"/>
    <w:rsid w:val="0071580A"/>
    <w:rsid w:val="0071593A"/>
    <w:rsid w:val="007159A0"/>
    <w:rsid w:val="007159B1"/>
    <w:rsid w:val="00715AA9"/>
    <w:rsid w:val="00715AAD"/>
    <w:rsid w:val="00715AC2"/>
    <w:rsid w:val="00715ADE"/>
    <w:rsid w:val="00715B6C"/>
    <w:rsid w:val="00715B82"/>
    <w:rsid w:val="00715BCA"/>
    <w:rsid w:val="00715BE3"/>
    <w:rsid w:val="00715CD4"/>
    <w:rsid w:val="00715CE9"/>
    <w:rsid w:val="00715D9C"/>
    <w:rsid w:val="00715DC3"/>
    <w:rsid w:val="00715DDF"/>
    <w:rsid w:val="00715EB4"/>
    <w:rsid w:val="00715FBB"/>
    <w:rsid w:val="00716098"/>
    <w:rsid w:val="007160B6"/>
    <w:rsid w:val="0071619D"/>
    <w:rsid w:val="007161E6"/>
    <w:rsid w:val="0071628F"/>
    <w:rsid w:val="007162E6"/>
    <w:rsid w:val="00716432"/>
    <w:rsid w:val="007164CB"/>
    <w:rsid w:val="00716594"/>
    <w:rsid w:val="0071666E"/>
    <w:rsid w:val="00716707"/>
    <w:rsid w:val="00716728"/>
    <w:rsid w:val="00716747"/>
    <w:rsid w:val="00716748"/>
    <w:rsid w:val="0071674E"/>
    <w:rsid w:val="00716850"/>
    <w:rsid w:val="0071696D"/>
    <w:rsid w:val="007169A0"/>
    <w:rsid w:val="00716AC4"/>
    <w:rsid w:val="00716C0B"/>
    <w:rsid w:val="00716C6F"/>
    <w:rsid w:val="00716C7B"/>
    <w:rsid w:val="00716D0E"/>
    <w:rsid w:val="00716D20"/>
    <w:rsid w:val="00716D3E"/>
    <w:rsid w:val="00716EB5"/>
    <w:rsid w:val="00716FD4"/>
    <w:rsid w:val="00717099"/>
    <w:rsid w:val="007170BC"/>
    <w:rsid w:val="0071716E"/>
    <w:rsid w:val="00717224"/>
    <w:rsid w:val="00717305"/>
    <w:rsid w:val="00717346"/>
    <w:rsid w:val="00717370"/>
    <w:rsid w:val="00717385"/>
    <w:rsid w:val="00717469"/>
    <w:rsid w:val="007174A1"/>
    <w:rsid w:val="0071768A"/>
    <w:rsid w:val="0071770E"/>
    <w:rsid w:val="00717741"/>
    <w:rsid w:val="00717771"/>
    <w:rsid w:val="00717783"/>
    <w:rsid w:val="0071779B"/>
    <w:rsid w:val="0071780C"/>
    <w:rsid w:val="007178C7"/>
    <w:rsid w:val="007178F2"/>
    <w:rsid w:val="007179A7"/>
    <w:rsid w:val="007179C9"/>
    <w:rsid w:val="00717ADF"/>
    <w:rsid w:val="00717B90"/>
    <w:rsid w:val="00717B94"/>
    <w:rsid w:val="00717C2D"/>
    <w:rsid w:val="00717C44"/>
    <w:rsid w:val="00717CD1"/>
    <w:rsid w:val="00717CDA"/>
    <w:rsid w:val="00717D32"/>
    <w:rsid w:val="00717D40"/>
    <w:rsid w:val="00717E43"/>
    <w:rsid w:val="00717F14"/>
    <w:rsid w:val="00717F5A"/>
    <w:rsid w:val="00720012"/>
    <w:rsid w:val="00720030"/>
    <w:rsid w:val="00720283"/>
    <w:rsid w:val="007202C5"/>
    <w:rsid w:val="00720389"/>
    <w:rsid w:val="007203C2"/>
    <w:rsid w:val="00720405"/>
    <w:rsid w:val="0072041E"/>
    <w:rsid w:val="00720497"/>
    <w:rsid w:val="007206C4"/>
    <w:rsid w:val="0072072A"/>
    <w:rsid w:val="007207E6"/>
    <w:rsid w:val="00720837"/>
    <w:rsid w:val="00720860"/>
    <w:rsid w:val="00720875"/>
    <w:rsid w:val="00720879"/>
    <w:rsid w:val="007208D0"/>
    <w:rsid w:val="0072091E"/>
    <w:rsid w:val="007209C7"/>
    <w:rsid w:val="007209D2"/>
    <w:rsid w:val="00720A4C"/>
    <w:rsid w:val="00720ACF"/>
    <w:rsid w:val="00720B2E"/>
    <w:rsid w:val="00720B6A"/>
    <w:rsid w:val="00720D96"/>
    <w:rsid w:val="00720DA3"/>
    <w:rsid w:val="00720DDA"/>
    <w:rsid w:val="00720DDE"/>
    <w:rsid w:val="00720E09"/>
    <w:rsid w:val="00720E0F"/>
    <w:rsid w:val="00720E68"/>
    <w:rsid w:val="00720E9D"/>
    <w:rsid w:val="00720EDB"/>
    <w:rsid w:val="00720FD6"/>
    <w:rsid w:val="00720FF6"/>
    <w:rsid w:val="00721002"/>
    <w:rsid w:val="00721090"/>
    <w:rsid w:val="00721100"/>
    <w:rsid w:val="00721186"/>
    <w:rsid w:val="0072130E"/>
    <w:rsid w:val="007213F5"/>
    <w:rsid w:val="00721460"/>
    <w:rsid w:val="007214B0"/>
    <w:rsid w:val="007214F8"/>
    <w:rsid w:val="0072154B"/>
    <w:rsid w:val="0072154E"/>
    <w:rsid w:val="00721634"/>
    <w:rsid w:val="00721646"/>
    <w:rsid w:val="0072164E"/>
    <w:rsid w:val="007216B9"/>
    <w:rsid w:val="007216CC"/>
    <w:rsid w:val="0072170F"/>
    <w:rsid w:val="00721794"/>
    <w:rsid w:val="007217D1"/>
    <w:rsid w:val="007218A0"/>
    <w:rsid w:val="0072197A"/>
    <w:rsid w:val="007219B4"/>
    <w:rsid w:val="007219DE"/>
    <w:rsid w:val="00721A82"/>
    <w:rsid w:val="00721A87"/>
    <w:rsid w:val="00721ACD"/>
    <w:rsid w:val="00721B2A"/>
    <w:rsid w:val="00721B94"/>
    <w:rsid w:val="00721BBB"/>
    <w:rsid w:val="00721BF2"/>
    <w:rsid w:val="00721C2E"/>
    <w:rsid w:val="00721C41"/>
    <w:rsid w:val="00721C4C"/>
    <w:rsid w:val="00721C7C"/>
    <w:rsid w:val="00721C98"/>
    <w:rsid w:val="00721CF4"/>
    <w:rsid w:val="00721D49"/>
    <w:rsid w:val="00721DBF"/>
    <w:rsid w:val="00721DC1"/>
    <w:rsid w:val="00721E08"/>
    <w:rsid w:val="00721E62"/>
    <w:rsid w:val="00721EB5"/>
    <w:rsid w:val="00721F1A"/>
    <w:rsid w:val="00721F46"/>
    <w:rsid w:val="00722036"/>
    <w:rsid w:val="007220C2"/>
    <w:rsid w:val="007220D5"/>
    <w:rsid w:val="00722105"/>
    <w:rsid w:val="00722127"/>
    <w:rsid w:val="0072214A"/>
    <w:rsid w:val="00722157"/>
    <w:rsid w:val="00722247"/>
    <w:rsid w:val="0072232F"/>
    <w:rsid w:val="0072237B"/>
    <w:rsid w:val="00722478"/>
    <w:rsid w:val="007224E9"/>
    <w:rsid w:val="00722546"/>
    <w:rsid w:val="00722553"/>
    <w:rsid w:val="0072264F"/>
    <w:rsid w:val="0072275A"/>
    <w:rsid w:val="0072277D"/>
    <w:rsid w:val="00722844"/>
    <w:rsid w:val="007228CC"/>
    <w:rsid w:val="007228E0"/>
    <w:rsid w:val="0072297C"/>
    <w:rsid w:val="007229BD"/>
    <w:rsid w:val="00722A1E"/>
    <w:rsid w:val="00722A34"/>
    <w:rsid w:val="00722A5E"/>
    <w:rsid w:val="00722AB0"/>
    <w:rsid w:val="00722ABA"/>
    <w:rsid w:val="00722ACD"/>
    <w:rsid w:val="00722B09"/>
    <w:rsid w:val="00722BF8"/>
    <w:rsid w:val="00722BFE"/>
    <w:rsid w:val="00722CAF"/>
    <w:rsid w:val="00722CB9"/>
    <w:rsid w:val="00722D5C"/>
    <w:rsid w:val="00722DBF"/>
    <w:rsid w:val="00722DE5"/>
    <w:rsid w:val="00722E0E"/>
    <w:rsid w:val="00722E37"/>
    <w:rsid w:val="00722E72"/>
    <w:rsid w:val="00722EDA"/>
    <w:rsid w:val="00722F08"/>
    <w:rsid w:val="00722FE8"/>
    <w:rsid w:val="00722FF9"/>
    <w:rsid w:val="0072304D"/>
    <w:rsid w:val="007230CD"/>
    <w:rsid w:val="007230DF"/>
    <w:rsid w:val="007231E6"/>
    <w:rsid w:val="00723277"/>
    <w:rsid w:val="0072333D"/>
    <w:rsid w:val="00723349"/>
    <w:rsid w:val="00723403"/>
    <w:rsid w:val="007234E0"/>
    <w:rsid w:val="00723562"/>
    <w:rsid w:val="0072368B"/>
    <w:rsid w:val="007236B6"/>
    <w:rsid w:val="00723843"/>
    <w:rsid w:val="00723910"/>
    <w:rsid w:val="00723916"/>
    <w:rsid w:val="00723924"/>
    <w:rsid w:val="00723A11"/>
    <w:rsid w:val="00723A4E"/>
    <w:rsid w:val="00723A84"/>
    <w:rsid w:val="00723A8C"/>
    <w:rsid w:val="00723AEF"/>
    <w:rsid w:val="00723B85"/>
    <w:rsid w:val="00723BA0"/>
    <w:rsid w:val="00723BBF"/>
    <w:rsid w:val="00723BD3"/>
    <w:rsid w:val="00723C03"/>
    <w:rsid w:val="00723C59"/>
    <w:rsid w:val="00723E17"/>
    <w:rsid w:val="00723E6D"/>
    <w:rsid w:val="00723ECB"/>
    <w:rsid w:val="00723EEF"/>
    <w:rsid w:val="00724007"/>
    <w:rsid w:val="007240DF"/>
    <w:rsid w:val="007240F9"/>
    <w:rsid w:val="007240FC"/>
    <w:rsid w:val="0072418B"/>
    <w:rsid w:val="007243A5"/>
    <w:rsid w:val="007243D4"/>
    <w:rsid w:val="007243DD"/>
    <w:rsid w:val="0072447C"/>
    <w:rsid w:val="00724481"/>
    <w:rsid w:val="0072458F"/>
    <w:rsid w:val="00724600"/>
    <w:rsid w:val="00724658"/>
    <w:rsid w:val="00724802"/>
    <w:rsid w:val="0072481E"/>
    <w:rsid w:val="00724879"/>
    <w:rsid w:val="007249B3"/>
    <w:rsid w:val="007249F4"/>
    <w:rsid w:val="007249F6"/>
    <w:rsid w:val="00724A3D"/>
    <w:rsid w:val="00724A5F"/>
    <w:rsid w:val="00724A80"/>
    <w:rsid w:val="00724A97"/>
    <w:rsid w:val="00724AB1"/>
    <w:rsid w:val="00724AFC"/>
    <w:rsid w:val="00724B19"/>
    <w:rsid w:val="00724B2C"/>
    <w:rsid w:val="00724BAF"/>
    <w:rsid w:val="00724BB9"/>
    <w:rsid w:val="00724C49"/>
    <w:rsid w:val="00724CEE"/>
    <w:rsid w:val="00724D24"/>
    <w:rsid w:val="00724DD2"/>
    <w:rsid w:val="00724F8C"/>
    <w:rsid w:val="00724FEC"/>
    <w:rsid w:val="00725027"/>
    <w:rsid w:val="0072506D"/>
    <w:rsid w:val="007250A6"/>
    <w:rsid w:val="007252A6"/>
    <w:rsid w:val="0072536B"/>
    <w:rsid w:val="007253A9"/>
    <w:rsid w:val="007255FF"/>
    <w:rsid w:val="0072560F"/>
    <w:rsid w:val="007256CC"/>
    <w:rsid w:val="0072578A"/>
    <w:rsid w:val="0072588B"/>
    <w:rsid w:val="00725893"/>
    <w:rsid w:val="007258FF"/>
    <w:rsid w:val="00725918"/>
    <w:rsid w:val="00725919"/>
    <w:rsid w:val="007259A0"/>
    <w:rsid w:val="00725A70"/>
    <w:rsid w:val="00725AF4"/>
    <w:rsid w:val="00725C31"/>
    <w:rsid w:val="00725C48"/>
    <w:rsid w:val="00725CBC"/>
    <w:rsid w:val="00725D09"/>
    <w:rsid w:val="00725DDD"/>
    <w:rsid w:val="00725DEB"/>
    <w:rsid w:val="00726049"/>
    <w:rsid w:val="0072607D"/>
    <w:rsid w:val="007260C4"/>
    <w:rsid w:val="00726198"/>
    <w:rsid w:val="007261A1"/>
    <w:rsid w:val="007261A3"/>
    <w:rsid w:val="007261A6"/>
    <w:rsid w:val="0072625B"/>
    <w:rsid w:val="007262D7"/>
    <w:rsid w:val="00726335"/>
    <w:rsid w:val="0072642C"/>
    <w:rsid w:val="0072642D"/>
    <w:rsid w:val="00726469"/>
    <w:rsid w:val="007264AF"/>
    <w:rsid w:val="0072656A"/>
    <w:rsid w:val="007265F5"/>
    <w:rsid w:val="0072660E"/>
    <w:rsid w:val="00726616"/>
    <w:rsid w:val="00726636"/>
    <w:rsid w:val="0072665F"/>
    <w:rsid w:val="007266A5"/>
    <w:rsid w:val="00726732"/>
    <w:rsid w:val="0072676C"/>
    <w:rsid w:val="00726845"/>
    <w:rsid w:val="00726869"/>
    <w:rsid w:val="00726921"/>
    <w:rsid w:val="007269D9"/>
    <w:rsid w:val="007269DD"/>
    <w:rsid w:val="00726B3E"/>
    <w:rsid w:val="00726B79"/>
    <w:rsid w:val="00726C0A"/>
    <w:rsid w:val="00726C21"/>
    <w:rsid w:val="00726CFB"/>
    <w:rsid w:val="00726D79"/>
    <w:rsid w:val="00726DAB"/>
    <w:rsid w:val="00726DF8"/>
    <w:rsid w:val="00726E49"/>
    <w:rsid w:val="00726E93"/>
    <w:rsid w:val="00726FC2"/>
    <w:rsid w:val="00727026"/>
    <w:rsid w:val="007270AC"/>
    <w:rsid w:val="00727144"/>
    <w:rsid w:val="007271CA"/>
    <w:rsid w:val="007271E2"/>
    <w:rsid w:val="00727216"/>
    <w:rsid w:val="00727222"/>
    <w:rsid w:val="00727399"/>
    <w:rsid w:val="007273E3"/>
    <w:rsid w:val="0072749A"/>
    <w:rsid w:val="007274A4"/>
    <w:rsid w:val="00727552"/>
    <w:rsid w:val="00727569"/>
    <w:rsid w:val="007275BD"/>
    <w:rsid w:val="007275FE"/>
    <w:rsid w:val="00727604"/>
    <w:rsid w:val="00727632"/>
    <w:rsid w:val="007276AC"/>
    <w:rsid w:val="007276B2"/>
    <w:rsid w:val="00727717"/>
    <w:rsid w:val="0072774C"/>
    <w:rsid w:val="00727790"/>
    <w:rsid w:val="007277CE"/>
    <w:rsid w:val="00727890"/>
    <w:rsid w:val="007278B8"/>
    <w:rsid w:val="0072791F"/>
    <w:rsid w:val="007279B3"/>
    <w:rsid w:val="00727A1A"/>
    <w:rsid w:val="00727A73"/>
    <w:rsid w:val="00727B98"/>
    <w:rsid w:val="00727BF2"/>
    <w:rsid w:val="00727CA4"/>
    <w:rsid w:val="00727D94"/>
    <w:rsid w:val="00727E30"/>
    <w:rsid w:val="00727E8C"/>
    <w:rsid w:val="0073008D"/>
    <w:rsid w:val="00730095"/>
    <w:rsid w:val="007300C7"/>
    <w:rsid w:val="007300DE"/>
    <w:rsid w:val="00730135"/>
    <w:rsid w:val="0073019E"/>
    <w:rsid w:val="00730237"/>
    <w:rsid w:val="007303B6"/>
    <w:rsid w:val="00730440"/>
    <w:rsid w:val="007304E7"/>
    <w:rsid w:val="00730523"/>
    <w:rsid w:val="00730540"/>
    <w:rsid w:val="00730572"/>
    <w:rsid w:val="007305C2"/>
    <w:rsid w:val="00730601"/>
    <w:rsid w:val="00730634"/>
    <w:rsid w:val="007306D1"/>
    <w:rsid w:val="00730785"/>
    <w:rsid w:val="007307C5"/>
    <w:rsid w:val="00730801"/>
    <w:rsid w:val="00730823"/>
    <w:rsid w:val="00730859"/>
    <w:rsid w:val="00730994"/>
    <w:rsid w:val="007309F1"/>
    <w:rsid w:val="007309F8"/>
    <w:rsid w:val="00730A2A"/>
    <w:rsid w:val="00730A6E"/>
    <w:rsid w:val="00730AD6"/>
    <w:rsid w:val="00730B17"/>
    <w:rsid w:val="00730D92"/>
    <w:rsid w:val="00730DCA"/>
    <w:rsid w:val="00730F49"/>
    <w:rsid w:val="007310C9"/>
    <w:rsid w:val="00731172"/>
    <w:rsid w:val="0073119A"/>
    <w:rsid w:val="007312AA"/>
    <w:rsid w:val="00731499"/>
    <w:rsid w:val="007314BD"/>
    <w:rsid w:val="00731532"/>
    <w:rsid w:val="007315C8"/>
    <w:rsid w:val="0073161A"/>
    <w:rsid w:val="00731659"/>
    <w:rsid w:val="007316A9"/>
    <w:rsid w:val="0073175C"/>
    <w:rsid w:val="007317B9"/>
    <w:rsid w:val="00731885"/>
    <w:rsid w:val="00731897"/>
    <w:rsid w:val="007318B1"/>
    <w:rsid w:val="007318CA"/>
    <w:rsid w:val="007318ED"/>
    <w:rsid w:val="0073197F"/>
    <w:rsid w:val="00731A45"/>
    <w:rsid w:val="00731A97"/>
    <w:rsid w:val="00731B1E"/>
    <w:rsid w:val="00731B49"/>
    <w:rsid w:val="00731C9A"/>
    <w:rsid w:val="00731D6E"/>
    <w:rsid w:val="00731E5C"/>
    <w:rsid w:val="00731E8F"/>
    <w:rsid w:val="00731EEF"/>
    <w:rsid w:val="00731F11"/>
    <w:rsid w:val="00731F50"/>
    <w:rsid w:val="00731FFF"/>
    <w:rsid w:val="00732025"/>
    <w:rsid w:val="00732097"/>
    <w:rsid w:val="007320F8"/>
    <w:rsid w:val="007320FD"/>
    <w:rsid w:val="007320FE"/>
    <w:rsid w:val="007321DF"/>
    <w:rsid w:val="00732229"/>
    <w:rsid w:val="00732286"/>
    <w:rsid w:val="007323D5"/>
    <w:rsid w:val="007325CF"/>
    <w:rsid w:val="00732678"/>
    <w:rsid w:val="0073268F"/>
    <w:rsid w:val="007326E6"/>
    <w:rsid w:val="007326FD"/>
    <w:rsid w:val="00732787"/>
    <w:rsid w:val="00732798"/>
    <w:rsid w:val="007327EB"/>
    <w:rsid w:val="007327F0"/>
    <w:rsid w:val="00732816"/>
    <w:rsid w:val="00732841"/>
    <w:rsid w:val="0073286B"/>
    <w:rsid w:val="00732899"/>
    <w:rsid w:val="007328DE"/>
    <w:rsid w:val="00732936"/>
    <w:rsid w:val="00732941"/>
    <w:rsid w:val="0073296B"/>
    <w:rsid w:val="0073297A"/>
    <w:rsid w:val="007329B6"/>
    <w:rsid w:val="00732AB4"/>
    <w:rsid w:val="00732B13"/>
    <w:rsid w:val="00732B28"/>
    <w:rsid w:val="00732BC1"/>
    <w:rsid w:val="00732BEC"/>
    <w:rsid w:val="00732E7E"/>
    <w:rsid w:val="00732EAB"/>
    <w:rsid w:val="00732EB3"/>
    <w:rsid w:val="00732FAE"/>
    <w:rsid w:val="00733025"/>
    <w:rsid w:val="00733041"/>
    <w:rsid w:val="007330D7"/>
    <w:rsid w:val="00733108"/>
    <w:rsid w:val="0073310E"/>
    <w:rsid w:val="007331C1"/>
    <w:rsid w:val="007332AD"/>
    <w:rsid w:val="00733338"/>
    <w:rsid w:val="00733379"/>
    <w:rsid w:val="0073337D"/>
    <w:rsid w:val="007333F9"/>
    <w:rsid w:val="00733439"/>
    <w:rsid w:val="00733477"/>
    <w:rsid w:val="00733499"/>
    <w:rsid w:val="007334FE"/>
    <w:rsid w:val="00733527"/>
    <w:rsid w:val="0073363E"/>
    <w:rsid w:val="0073377F"/>
    <w:rsid w:val="0073395B"/>
    <w:rsid w:val="0073396A"/>
    <w:rsid w:val="007339C9"/>
    <w:rsid w:val="007339F9"/>
    <w:rsid w:val="007339FF"/>
    <w:rsid w:val="00733A67"/>
    <w:rsid w:val="00733AAF"/>
    <w:rsid w:val="00733C08"/>
    <w:rsid w:val="00733C15"/>
    <w:rsid w:val="00733C18"/>
    <w:rsid w:val="00733D21"/>
    <w:rsid w:val="00733E9D"/>
    <w:rsid w:val="00733F6E"/>
    <w:rsid w:val="00733F98"/>
    <w:rsid w:val="00734220"/>
    <w:rsid w:val="0073422C"/>
    <w:rsid w:val="00734278"/>
    <w:rsid w:val="00734293"/>
    <w:rsid w:val="007342C4"/>
    <w:rsid w:val="007343B4"/>
    <w:rsid w:val="007343C9"/>
    <w:rsid w:val="0073441F"/>
    <w:rsid w:val="00734458"/>
    <w:rsid w:val="0073448F"/>
    <w:rsid w:val="007344A6"/>
    <w:rsid w:val="00734562"/>
    <w:rsid w:val="00734576"/>
    <w:rsid w:val="007345AD"/>
    <w:rsid w:val="007346FE"/>
    <w:rsid w:val="00734781"/>
    <w:rsid w:val="00734789"/>
    <w:rsid w:val="0073478C"/>
    <w:rsid w:val="00734903"/>
    <w:rsid w:val="0073490D"/>
    <w:rsid w:val="00734928"/>
    <w:rsid w:val="0073493D"/>
    <w:rsid w:val="0073498D"/>
    <w:rsid w:val="00734A6F"/>
    <w:rsid w:val="00734AF7"/>
    <w:rsid w:val="00734B35"/>
    <w:rsid w:val="00734C3D"/>
    <w:rsid w:val="00734D85"/>
    <w:rsid w:val="00734E73"/>
    <w:rsid w:val="00734E79"/>
    <w:rsid w:val="00734E98"/>
    <w:rsid w:val="00734F68"/>
    <w:rsid w:val="00735101"/>
    <w:rsid w:val="0073510E"/>
    <w:rsid w:val="00735123"/>
    <w:rsid w:val="007351C0"/>
    <w:rsid w:val="0073522A"/>
    <w:rsid w:val="00735235"/>
    <w:rsid w:val="0073527F"/>
    <w:rsid w:val="00735359"/>
    <w:rsid w:val="00735435"/>
    <w:rsid w:val="007354E5"/>
    <w:rsid w:val="0073554C"/>
    <w:rsid w:val="00735630"/>
    <w:rsid w:val="00735717"/>
    <w:rsid w:val="0073572F"/>
    <w:rsid w:val="0073575F"/>
    <w:rsid w:val="007357B8"/>
    <w:rsid w:val="0073581F"/>
    <w:rsid w:val="00735833"/>
    <w:rsid w:val="00735884"/>
    <w:rsid w:val="00735893"/>
    <w:rsid w:val="007358A7"/>
    <w:rsid w:val="0073594A"/>
    <w:rsid w:val="0073594B"/>
    <w:rsid w:val="00735991"/>
    <w:rsid w:val="00735C1E"/>
    <w:rsid w:val="00735C2C"/>
    <w:rsid w:val="00735C4D"/>
    <w:rsid w:val="00735C9D"/>
    <w:rsid w:val="00735CAB"/>
    <w:rsid w:val="00735D0E"/>
    <w:rsid w:val="00735D2D"/>
    <w:rsid w:val="00735D43"/>
    <w:rsid w:val="00735D58"/>
    <w:rsid w:val="00735DD0"/>
    <w:rsid w:val="00735E02"/>
    <w:rsid w:val="00735EAD"/>
    <w:rsid w:val="00735EEA"/>
    <w:rsid w:val="00735F1A"/>
    <w:rsid w:val="00735F58"/>
    <w:rsid w:val="00735F63"/>
    <w:rsid w:val="0073604F"/>
    <w:rsid w:val="007360C6"/>
    <w:rsid w:val="0073610C"/>
    <w:rsid w:val="00736114"/>
    <w:rsid w:val="007361A3"/>
    <w:rsid w:val="007362A9"/>
    <w:rsid w:val="00736371"/>
    <w:rsid w:val="0073637D"/>
    <w:rsid w:val="007363F7"/>
    <w:rsid w:val="0073658C"/>
    <w:rsid w:val="007365A7"/>
    <w:rsid w:val="00736601"/>
    <w:rsid w:val="0073667B"/>
    <w:rsid w:val="007366B4"/>
    <w:rsid w:val="007366C6"/>
    <w:rsid w:val="007366C9"/>
    <w:rsid w:val="00736737"/>
    <w:rsid w:val="0073675D"/>
    <w:rsid w:val="00736852"/>
    <w:rsid w:val="00736A01"/>
    <w:rsid w:val="00736A8F"/>
    <w:rsid w:val="00736A91"/>
    <w:rsid w:val="00736ABE"/>
    <w:rsid w:val="00736AD6"/>
    <w:rsid w:val="00736B9F"/>
    <w:rsid w:val="00736C87"/>
    <w:rsid w:val="00736CEB"/>
    <w:rsid w:val="00736D05"/>
    <w:rsid w:val="00736E14"/>
    <w:rsid w:val="00736E27"/>
    <w:rsid w:val="00736E6C"/>
    <w:rsid w:val="00736FD0"/>
    <w:rsid w:val="00736FF9"/>
    <w:rsid w:val="00737174"/>
    <w:rsid w:val="00737201"/>
    <w:rsid w:val="00737252"/>
    <w:rsid w:val="00737258"/>
    <w:rsid w:val="0073735A"/>
    <w:rsid w:val="0073744B"/>
    <w:rsid w:val="007374A8"/>
    <w:rsid w:val="0073764F"/>
    <w:rsid w:val="00737681"/>
    <w:rsid w:val="007376B3"/>
    <w:rsid w:val="007376C5"/>
    <w:rsid w:val="00737730"/>
    <w:rsid w:val="00737812"/>
    <w:rsid w:val="007379F3"/>
    <w:rsid w:val="007379FC"/>
    <w:rsid w:val="00737ACA"/>
    <w:rsid w:val="00737D94"/>
    <w:rsid w:val="00737DF9"/>
    <w:rsid w:val="00737E22"/>
    <w:rsid w:val="00737E2A"/>
    <w:rsid w:val="00737EE0"/>
    <w:rsid w:val="00737F4B"/>
    <w:rsid w:val="00740100"/>
    <w:rsid w:val="007402AC"/>
    <w:rsid w:val="00740312"/>
    <w:rsid w:val="0074043D"/>
    <w:rsid w:val="00740497"/>
    <w:rsid w:val="0074049A"/>
    <w:rsid w:val="007404B5"/>
    <w:rsid w:val="007404D7"/>
    <w:rsid w:val="007404ED"/>
    <w:rsid w:val="00740571"/>
    <w:rsid w:val="00740662"/>
    <w:rsid w:val="0074071D"/>
    <w:rsid w:val="00740755"/>
    <w:rsid w:val="0074075B"/>
    <w:rsid w:val="007407B2"/>
    <w:rsid w:val="00740836"/>
    <w:rsid w:val="0074086F"/>
    <w:rsid w:val="00740881"/>
    <w:rsid w:val="00740A33"/>
    <w:rsid w:val="00740BB7"/>
    <w:rsid w:val="00740BD1"/>
    <w:rsid w:val="00740C1F"/>
    <w:rsid w:val="00740C9F"/>
    <w:rsid w:val="00740D1C"/>
    <w:rsid w:val="00740D86"/>
    <w:rsid w:val="00740ED8"/>
    <w:rsid w:val="00740EFA"/>
    <w:rsid w:val="00741076"/>
    <w:rsid w:val="00741113"/>
    <w:rsid w:val="0074111D"/>
    <w:rsid w:val="00741139"/>
    <w:rsid w:val="0074131F"/>
    <w:rsid w:val="00741323"/>
    <w:rsid w:val="007413BE"/>
    <w:rsid w:val="007415DC"/>
    <w:rsid w:val="00741669"/>
    <w:rsid w:val="00741676"/>
    <w:rsid w:val="0074167E"/>
    <w:rsid w:val="007416EB"/>
    <w:rsid w:val="00741717"/>
    <w:rsid w:val="0074177E"/>
    <w:rsid w:val="007417FB"/>
    <w:rsid w:val="0074180A"/>
    <w:rsid w:val="007418B8"/>
    <w:rsid w:val="00741911"/>
    <w:rsid w:val="00741934"/>
    <w:rsid w:val="0074195E"/>
    <w:rsid w:val="0074196D"/>
    <w:rsid w:val="0074199D"/>
    <w:rsid w:val="00741B65"/>
    <w:rsid w:val="00741CD1"/>
    <w:rsid w:val="00741DC4"/>
    <w:rsid w:val="00741E81"/>
    <w:rsid w:val="0074205A"/>
    <w:rsid w:val="00742094"/>
    <w:rsid w:val="0074216F"/>
    <w:rsid w:val="00742173"/>
    <w:rsid w:val="007421D0"/>
    <w:rsid w:val="00742283"/>
    <w:rsid w:val="007422A8"/>
    <w:rsid w:val="0074232A"/>
    <w:rsid w:val="00742420"/>
    <w:rsid w:val="00742519"/>
    <w:rsid w:val="0074251A"/>
    <w:rsid w:val="0074268A"/>
    <w:rsid w:val="00742815"/>
    <w:rsid w:val="0074287D"/>
    <w:rsid w:val="007429C3"/>
    <w:rsid w:val="00742A8A"/>
    <w:rsid w:val="00742B75"/>
    <w:rsid w:val="00742D5A"/>
    <w:rsid w:val="00742D7A"/>
    <w:rsid w:val="00742E5B"/>
    <w:rsid w:val="00742E66"/>
    <w:rsid w:val="00742E93"/>
    <w:rsid w:val="00742F6A"/>
    <w:rsid w:val="00742F9B"/>
    <w:rsid w:val="00743034"/>
    <w:rsid w:val="007432B7"/>
    <w:rsid w:val="007432D6"/>
    <w:rsid w:val="007432D9"/>
    <w:rsid w:val="007432E9"/>
    <w:rsid w:val="0074333D"/>
    <w:rsid w:val="00743387"/>
    <w:rsid w:val="007433AF"/>
    <w:rsid w:val="00743406"/>
    <w:rsid w:val="0074344A"/>
    <w:rsid w:val="007434F5"/>
    <w:rsid w:val="007434F6"/>
    <w:rsid w:val="007434FD"/>
    <w:rsid w:val="00743670"/>
    <w:rsid w:val="00743705"/>
    <w:rsid w:val="00743722"/>
    <w:rsid w:val="00743747"/>
    <w:rsid w:val="00743755"/>
    <w:rsid w:val="0074388D"/>
    <w:rsid w:val="007438D9"/>
    <w:rsid w:val="00743AC7"/>
    <w:rsid w:val="00743BC5"/>
    <w:rsid w:val="00743C15"/>
    <w:rsid w:val="00743C37"/>
    <w:rsid w:val="00743C81"/>
    <w:rsid w:val="00743CBB"/>
    <w:rsid w:val="00743CC5"/>
    <w:rsid w:val="00743E1C"/>
    <w:rsid w:val="00743EAE"/>
    <w:rsid w:val="00744054"/>
    <w:rsid w:val="007440D0"/>
    <w:rsid w:val="00744110"/>
    <w:rsid w:val="0074417F"/>
    <w:rsid w:val="007441BB"/>
    <w:rsid w:val="00744244"/>
    <w:rsid w:val="00744303"/>
    <w:rsid w:val="00744313"/>
    <w:rsid w:val="00744316"/>
    <w:rsid w:val="007443DA"/>
    <w:rsid w:val="00744411"/>
    <w:rsid w:val="00744425"/>
    <w:rsid w:val="00744429"/>
    <w:rsid w:val="007444DD"/>
    <w:rsid w:val="0074450C"/>
    <w:rsid w:val="007445C8"/>
    <w:rsid w:val="007445CC"/>
    <w:rsid w:val="007445FB"/>
    <w:rsid w:val="0074460D"/>
    <w:rsid w:val="007446D2"/>
    <w:rsid w:val="007446E8"/>
    <w:rsid w:val="007447A4"/>
    <w:rsid w:val="0074488E"/>
    <w:rsid w:val="00744A3D"/>
    <w:rsid w:val="00744A6B"/>
    <w:rsid w:val="00744A6D"/>
    <w:rsid w:val="00744A75"/>
    <w:rsid w:val="00744A78"/>
    <w:rsid w:val="00744A80"/>
    <w:rsid w:val="00744A93"/>
    <w:rsid w:val="00744B5C"/>
    <w:rsid w:val="00744B8E"/>
    <w:rsid w:val="00744BA0"/>
    <w:rsid w:val="00744BAE"/>
    <w:rsid w:val="00744C0A"/>
    <w:rsid w:val="00744C2B"/>
    <w:rsid w:val="00744C4D"/>
    <w:rsid w:val="00744C6A"/>
    <w:rsid w:val="00744CE3"/>
    <w:rsid w:val="00744D4A"/>
    <w:rsid w:val="00744D89"/>
    <w:rsid w:val="00744D8B"/>
    <w:rsid w:val="00744DB0"/>
    <w:rsid w:val="00744E11"/>
    <w:rsid w:val="00744F10"/>
    <w:rsid w:val="00744F95"/>
    <w:rsid w:val="00745059"/>
    <w:rsid w:val="007450CF"/>
    <w:rsid w:val="007450E9"/>
    <w:rsid w:val="007451AE"/>
    <w:rsid w:val="00745225"/>
    <w:rsid w:val="007452C8"/>
    <w:rsid w:val="0074532E"/>
    <w:rsid w:val="00745401"/>
    <w:rsid w:val="007455B9"/>
    <w:rsid w:val="007455D2"/>
    <w:rsid w:val="00745600"/>
    <w:rsid w:val="007456F0"/>
    <w:rsid w:val="0074571E"/>
    <w:rsid w:val="0074572F"/>
    <w:rsid w:val="0074575F"/>
    <w:rsid w:val="007457A2"/>
    <w:rsid w:val="007457C0"/>
    <w:rsid w:val="007458B7"/>
    <w:rsid w:val="00745ABB"/>
    <w:rsid w:val="00745ABE"/>
    <w:rsid w:val="00745AFE"/>
    <w:rsid w:val="00745B05"/>
    <w:rsid w:val="00745B58"/>
    <w:rsid w:val="00745BD1"/>
    <w:rsid w:val="00745BFD"/>
    <w:rsid w:val="00745C33"/>
    <w:rsid w:val="00745C66"/>
    <w:rsid w:val="00745D31"/>
    <w:rsid w:val="00745D81"/>
    <w:rsid w:val="00745DD2"/>
    <w:rsid w:val="00745E1D"/>
    <w:rsid w:val="00745EB0"/>
    <w:rsid w:val="00745FDF"/>
    <w:rsid w:val="0074606F"/>
    <w:rsid w:val="007460C6"/>
    <w:rsid w:val="007461C2"/>
    <w:rsid w:val="00746218"/>
    <w:rsid w:val="0074621B"/>
    <w:rsid w:val="0074621E"/>
    <w:rsid w:val="00746296"/>
    <w:rsid w:val="007463AF"/>
    <w:rsid w:val="00746512"/>
    <w:rsid w:val="00746581"/>
    <w:rsid w:val="007465F1"/>
    <w:rsid w:val="007465FA"/>
    <w:rsid w:val="00746603"/>
    <w:rsid w:val="007466C6"/>
    <w:rsid w:val="007466ED"/>
    <w:rsid w:val="00746741"/>
    <w:rsid w:val="00746760"/>
    <w:rsid w:val="00746790"/>
    <w:rsid w:val="00746852"/>
    <w:rsid w:val="007468BE"/>
    <w:rsid w:val="007468D1"/>
    <w:rsid w:val="007468E9"/>
    <w:rsid w:val="0074695E"/>
    <w:rsid w:val="007469A1"/>
    <w:rsid w:val="007469AD"/>
    <w:rsid w:val="00746AD7"/>
    <w:rsid w:val="00746B73"/>
    <w:rsid w:val="00746BF3"/>
    <w:rsid w:val="00746CC0"/>
    <w:rsid w:val="00746CF2"/>
    <w:rsid w:val="00746D06"/>
    <w:rsid w:val="00746D29"/>
    <w:rsid w:val="00746D81"/>
    <w:rsid w:val="00746DA7"/>
    <w:rsid w:val="00746F00"/>
    <w:rsid w:val="00746F68"/>
    <w:rsid w:val="00746F7F"/>
    <w:rsid w:val="00746F9F"/>
    <w:rsid w:val="00747078"/>
    <w:rsid w:val="007470F4"/>
    <w:rsid w:val="0074714D"/>
    <w:rsid w:val="00747161"/>
    <w:rsid w:val="007472A8"/>
    <w:rsid w:val="007472DC"/>
    <w:rsid w:val="00747421"/>
    <w:rsid w:val="00747473"/>
    <w:rsid w:val="007474A9"/>
    <w:rsid w:val="0074751D"/>
    <w:rsid w:val="00747552"/>
    <w:rsid w:val="00747589"/>
    <w:rsid w:val="007475D8"/>
    <w:rsid w:val="007475E6"/>
    <w:rsid w:val="0074765B"/>
    <w:rsid w:val="0074768B"/>
    <w:rsid w:val="00747692"/>
    <w:rsid w:val="007477CC"/>
    <w:rsid w:val="00747870"/>
    <w:rsid w:val="0074790A"/>
    <w:rsid w:val="00747998"/>
    <w:rsid w:val="007479B1"/>
    <w:rsid w:val="00747A8E"/>
    <w:rsid w:val="00747B4E"/>
    <w:rsid w:val="00747BEC"/>
    <w:rsid w:val="00747C3F"/>
    <w:rsid w:val="00747C57"/>
    <w:rsid w:val="00747D77"/>
    <w:rsid w:val="00747E15"/>
    <w:rsid w:val="00747EFB"/>
    <w:rsid w:val="00747F9A"/>
    <w:rsid w:val="0075002A"/>
    <w:rsid w:val="0075002F"/>
    <w:rsid w:val="00750151"/>
    <w:rsid w:val="007501FF"/>
    <w:rsid w:val="0075022E"/>
    <w:rsid w:val="00750369"/>
    <w:rsid w:val="00750453"/>
    <w:rsid w:val="0075050E"/>
    <w:rsid w:val="00750586"/>
    <w:rsid w:val="00750628"/>
    <w:rsid w:val="0075076D"/>
    <w:rsid w:val="007507B7"/>
    <w:rsid w:val="00750801"/>
    <w:rsid w:val="00750915"/>
    <w:rsid w:val="0075094F"/>
    <w:rsid w:val="00750A18"/>
    <w:rsid w:val="00750ABE"/>
    <w:rsid w:val="00750AFC"/>
    <w:rsid w:val="00750B34"/>
    <w:rsid w:val="00750D68"/>
    <w:rsid w:val="00750E3A"/>
    <w:rsid w:val="00750EBD"/>
    <w:rsid w:val="00750F02"/>
    <w:rsid w:val="00750FC6"/>
    <w:rsid w:val="00750FE8"/>
    <w:rsid w:val="00751018"/>
    <w:rsid w:val="00751115"/>
    <w:rsid w:val="007511BE"/>
    <w:rsid w:val="007512F3"/>
    <w:rsid w:val="0075134D"/>
    <w:rsid w:val="00751417"/>
    <w:rsid w:val="0075146E"/>
    <w:rsid w:val="00751559"/>
    <w:rsid w:val="0075158D"/>
    <w:rsid w:val="00751689"/>
    <w:rsid w:val="007516E5"/>
    <w:rsid w:val="00751710"/>
    <w:rsid w:val="007517BD"/>
    <w:rsid w:val="0075182E"/>
    <w:rsid w:val="007519F0"/>
    <w:rsid w:val="007519FC"/>
    <w:rsid w:val="00751A43"/>
    <w:rsid w:val="00751B6D"/>
    <w:rsid w:val="00751C1A"/>
    <w:rsid w:val="00751C2C"/>
    <w:rsid w:val="00751C57"/>
    <w:rsid w:val="00751D7C"/>
    <w:rsid w:val="00751D9D"/>
    <w:rsid w:val="00751DFD"/>
    <w:rsid w:val="00751E25"/>
    <w:rsid w:val="00751F33"/>
    <w:rsid w:val="00751F65"/>
    <w:rsid w:val="00751FF2"/>
    <w:rsid w:val="007520F2"/>
    <w:rsid w:val="007521F8"/>
    <w:rsid w:val="00752254"/>
    <w:rsid w:val="007523A6"/>
    <w:rsid w:val="00752423"/>
    <w:rsid w:val="00752444"/>
    <w:rsid w:val="00752460"/>
    <w:rsid w:val="00752480"/>
    <w:rsid w:val="00752493"/>
    <w:rsid w:val="0075250E"/>
    <w:rsid w:val="0075263A"/>
    <w:rsid w:val="00752691"/>
    <w:rsid w:val="00752716"/>
    <w:rsid w:val="007527BA"/>
    <w:rsid w:val="007527DD"/>
    <w:rsid w:val="00752888"/>
    <w:rsid w:val="007528D4"/>
    <w:rsid w:val="007529D9"/>
    <w:rsid w:val="007529F6"/>
    <w:rsid w:val="00752A6D"/>
    <w:rsid w:val="00752A73"/>
    <w:rsid w:val="00752BDD"/>
    <w:rsid w:val="00752C01"/>
    <w:rsid w:val="00752E2E"/>
    <w:rsid w:val="00752EA6"/>
    <w:rsid w:val="00752F45"/>
    <w:rsid w:val="00753026"/>
    <w:rsid w:val="007531E1"/>
    <w:rsid w:val="00753260"/>
    <w:rsid w:val="00753261"/>
    <w:rsid w:val="0075328A"/>
    <w:rsid w:val="0075329D"/>
    <w:rsid w:val="00753458"/>
    <w:rsid w:val="00753486"/>
    <w:rsid w:val="007534E0"/>
    <w:rsid w:val="007534ED"/>
    <w:rsid w:val="00753519"/>
    <w:rsid w:val="007536AE"/>
    <w:rsid w:val="0075377E"/>
    <w:rsid w:val="007537DD"/>
    <w:rsid w:val="007538E6"/>
    <w:rsid w:val="007538F3"/>
    <w:rsid w:val="007538F5"/>
    <w:rsid w:val="00753A87"/>
    <w:rsid w:val="00753B3E"/>
    <w:rsid w:val="00753BB8"/>
    <w:rsid w:val="00753C2D"/>
    <w:rsid w:val="00753DB8"/>
    <w:rsid w:val="00753E00"/>
    <w:rsid w:val="00753EB1"/>
    <w:rsid w:val="00753EEF"/>
    <w:rsid w:val="00753F52"/>
    <w:rsid w:val="0075403C"/>
    <w:rsid w:val="007540B1"/>
    <w:rsid w:val="00754183"/>
    <w:rsid w:val="007541F7"/>
    <w:rsid w:val="00754227"/>
    <w:rsid w:val="00754262"/>
    <w:rsid w:val="007542C3"/>
    <w:rsid w:val="007542C5"/>
    <w:rsid w:val="00754317"/>
    <w:rsid w:val="0075439B"/>
    <w:rsid w:val="007543AF"/>
    <w:rsid w:val="00754439"/>
    <w:rsid w:val="0075449F"/>
    <w:rsid w:val="007544DC"/>
    <w:rsid w:val="007544EF"/>
    <w:rsid w:val="00754507"/>
    <w:rsid w:val="0075455D"/>
    <w:rsid w:val="0075458E"/>
    <w:rsid w:val="00754763"/>
    <w:rsid w:val="00754871"/>
    <w:rsid w:val="007548B3"/>
    <w:rsid w:val="007548D9"/>
    <w:rsid w:val="007548E5"/>
    <w:rsid w:val="00754900"/>
    <w:rsid w:val="00754A89"/>
    <w:rsid w:val="00754AA3"/>
    <w:rsid w:val="00754B12"/>
    <w:rsid w:val="00754B8A"/>
    <w:rsid w:val="00754C3E"/>
    <w:rsid w:val="00754CAB"/>
    <w:rsid w:val="00754D9F"/>
    <w:rsid w:val="00754FBA"/>
    <w:rsid w:val="00755058"/>
    <w:rsid w:val="00755119"/>
    <w:rsid w:val="00755343"/>
    <w:rsid w:val="00755397"/>
    <w:rsid w:val="007553B2"/>
    <w:rsid w:val="00755413"/>
    <w:rsid w:val="00755444"/>
    <w:rsid w:val="0075545D"/>
    <w:rsid w:val="00755495"/>
    <w:rsid w:val="007554D0"/>
    <w:rsid w:val="0075556D"/>
    <w:rsid w:val="007555FF"/>
    <w:rsid w:val="007556E0"/>
    <w:rsid w:val="007556F9"/>
    <w:rsid w:val="00755769"/>
    <w:rsid w:val="0075579B"/>
    <w:rsid w:val="007558B8"/>
    <w:rsid w:val="007558E2"/>
    <w:rsid w:val="00755968"/>
    <w:rsid w:val="007559D0"/>
    <w:rsid w:val="007559EA"/>
    <w:rsid w:val="00755A22"/>
    <w:rsid w:val="00755AC4"/>
    <w:rsid w:val="00755B15"/>
    <w:rsid w:val="00755B4D"/>
    <w:rsid w:val="00755B69"/>
    <w:rsid w:val="00755B8E"/>
    <w:rsid w:val="00755BC3"/>
    <w:rsid w:val="00755C34"/>
    <w:rsid w:val="00755C42"/>
    <w:rsid w:val="00755C69"/>
    <w:rsid w:val="00755CD1"/>
    <w:rsid w:val="00755EB7"/>
    <w:rsid w:val="00755EC8"/>
    <w:rsid w:val="00755F24"/>
    <w:rsid w:val="00755F2C"/>
    <w:rsid w:val="00755FC6"/>
    <w:rsid w:val="00755FE6"/>
    <w:rsid w:val="00756062"/>
    <w:rsid w:val="007560BD"/>
    <w:rsid w:val="007561D2"/>
    <w:rsid w:val="0075620B"/>
    <w:rsid w:val="00756240"/>
    <w:rsid w:val="007562BF"/>
    <w:rsid w:val="007562E3"/>
    <w:rsid w:val="007562ED"/>
    <w:rsid w:val="00756389"/>
    <w:rsid w:val="007564F9"/>
    <w:rsid w:val="00756572"/>
    <w:rsid w:val="007565BF"/>
    <w:rsid w:val="007566B3"/>
    <w:rsid w:val="00756720"/>
    <w:rsid w:val="0075683B"/>
    <w:rsid w:val="007568C2"/>
    <w:rsid w:val="00756962"/>
    <w:rsid w:val="00756977"/>
    <w:rsid w:val="0075699E"/>
    <w:rsid w:val="007569FA"/>
    <w:rsid w:val="00756A07"/>
    <w:rsid w:val="00756AFA"/>
    <w:rsid w:val="00756B0F"/>
    <w:rsid w:val="00756BC0"/>
    <w:rsid w:val="00756BED"/>
    <w:rsid w:val="00756C89"/>
    <w:rsid w:val="00756D87"/>
    <w:rsid w:val="00756DF0"/>
    <w:rsid w:val="00756E28"/>
    <w:rsid w:val="00756E2D"/>
    <w:rsid w:val="00756E56"/>
    <w:rsid w:val="00756EAB"/>
    <w:rsid w:val="00756EF0"/>
    <w:rsid w:val="00756F6E"/>
    <w:rsid w:val="007570E6"/>
    <w:rsid w:val="00757118"/>
    <w:rsid w:val="0075713D"/>
    <w:rsid w:val="00757182"/>
    <w:rsid w:val="007571B0"/>
    <w:rsid w:val="00757213"/>
    <w:rsid w:val="0075722F"/>
    <w:rsid w:val="007572BB"/>
    <w:rsid w:val="007572D4"/>
    <w:rsid w:val="00757371"/>
    <w:rsid w:val="007573A9"/>
    <w:rsid w:val="007573AC"/>
    <w:rsid w:val="00757516"/>
    <w:rsid w:val="00757553"/>
    <w:rsid w:val="0075756E"/>
    <w:rsid w:val="007575F6"/>
    <w:rsid w:val="00757687"/>
    <w:rsid w:val="00757751"/>
    <w:rsid w:val="00757815"/>
    <w:rsid w:val="00757AAB"/>
    <w:rsid w:val="00757AC4"/>
    <w:rsid w:val="00757AE5"/>
    <w:rsid w:val="00757CD8"/>
    <w:rsid w:val="00757D06"/>
    <w:rsid w:val="00757D2E"/>
    <w:rsid w:val="00757E23"/>
    <w:rsid w:val="00757E38"/>
    <w:rsid w:val="0076007C"/>
    <w:rsid w:val="00760106"/>
    <w:rsid w:val="00760319"/>
    <w:rsid w:val="00760332"/>
    <w:rsid w:val="00760376"/>
    <w:rsid w:val="00760378"/>
    <w:rsid w:val="00760386"/>
    <w:rsid w:val="00760391"/>
    <w:rsid w:val="0076040B"/>
    <w:rsid w:val="00760465"/>
    <w:rsid w:val="0076046F"/>
    <w:rsid w:val="007604DF"/>
    <w:rsid w:val="00760544"/>
    <w:rsid w:val="0076064A"/>
    <w:rsid w:val="007606D8"/>
    <w:rsid w:val="00760783"/>
    <w:rsid w:val="00760886"/>
    <w:rsid w:val="007608E3"/>
    <w:rsid w:val="007608FB"/>
    <w:rsid w:val="007608FD"/>
    <w:rsid w:val="0076090C"/>
    <w:rsid w:val="0076093B"/>
    <w:rsid w:val="007609E3"/>
    <w:rsid w:val="00760AD8"/>
    <w:rsid w:val="00760B43"/>
    <w:rsid w:val="00760B74"/>
    <w:rsid w:val="00760B98"/>
    <w:rsid w:val="00760C2F"/>
    <w:rsid w:val="00760C89"/>
    <w:rsid w:val="00760CF7"/>
    <w:rsid w:val="00760D12"/>
    <w:rsid w:val="00760D29"/>
    <w:rsid w:val="00760D89"/>
    <w:rsid w:val="00760DA5"/>
    <w:rsid w:val="00760E82"/>
    <w:rsid w:val="00760EAD"/>
    <w:rsid w:val="00760EF2"/>
    <w:rsid w:val="00760F3D"/>
    <w:rsid w:val="00760F55"/>
    <w:rsid w:val="00761064"/>
    <w:rsid w:val="0076109C"/>
    <w:rsid w:val="00761134"/>
    <w:rsid w:val="00761180"/>
    <w:rsid w:val="0076126A"/>
    <w:rsid w:val="00761324"/>
    <w:rsid w:val="0076133D"/>
    <w:rsid w:val="007614AB"/>
    <w:rsid w:val="007615B9"/>
    <w:rsid w:val="0076163A"/>
    <w:rsid w:val="00761731"/>
    <w:rsid w:val="00761818"/>
    <w:rsid w:val="00761864"/>
    <w:rsid w:val="00761872"/>
    <w:rsid w:val="00761898"/>
    <w:rsid w:val="007618F6"/>
    <w:rsid w:val="0076191C"/>
    <w:rsid w:val="00761977"/>
    <w:rsid w:val="007619CD"/>
    <w:rsid w:val="00761A2D"/>
    <w:rsid w:val="00761AC3"/>
    <w:rsid w:val="00761ADD"/>
    <w:rsid w:val="00761B90"/>
    <w:rsid w:val="00761C53"/>
    <w:rsid w:val="00761CB0"/>
    <w:rsid w:val="00761D43"/>
    <w:rsid w:val="00761DAA"/>
    <w:rsid w:val="00761DF8"/>
    <w:rsid w:val="00761E3D"/>
    <w:rsid w:val="00761E94"/>
    <w:rsid w:val="00761F00"/>
    <w:rsid w:val="00761F2C"/>
    <w:rsid w:val="00761F9F"/>
    <w:rsid w:val="00761FA6"/>
    <w:rsid w:val="00762028"/>
    <w:rsid w:val="0076206C"/>
    <w:rsid w:val="00762087"/>
    <w:rsid w:val="007620C5"/>
    <w:rsid w:val="00762142"/>
    <w:rsid w:val="00762166"/>
    <w:rsid w:val="00762175"/>
    <w:rsid w:val="0076217D"/>
    <w:rsid w:val="00762206"/>
    <w:rsid w:val="0076222E"/>
    <w:rsid w:val="00762284"/>
    <w:rsid w:val="00762429"/>
    <w:rsid w:val="0076246D"/>
    <w:rsid w:val="0076251E"/>
    <w:rsid w:val="00762577"/>
    <w:rsid w:val="0076258B"/>
    <w:rsid w:val="007625C5"/>
    <w:rsid w:val="007626C4"/>
    <w:rsid w:val="00762764"/>
    <w:rsid w:val="0076279A"/>
    <w:rsid w:val="007627E7"/>
    <w:rsid w:val="00762846"/>
    <w:rsid w:val="00762895"/>
    <w:rsid w:val="007628F6"/>
    <w:rsid w:val="007629AC"/>
    <w:rsid w:val="00762B11"/>
    <w:rsid w:val="00762B5E"/>
    <w:rsid w:val="00762BFC"/>
    <w:rsid w:val="00762D24"/>
    <w:rsid w:val="00762D72"/>
    <w:rsid w:val="00762DE4"/>
    <w:rsid w:val="00762DEE"/>
    <w:rsid w:val="00762E2A"/>
    <w:rsid w:val="00762F7E"/>
    <w:rsid w:val="00762FED"/>
    <w:rsid w:val="0076304C"/>
    <w:rsid w:val="00763053"/>
    <w:rsid w:val="007630A4"/>
    <w:rsid w:val="00763151"/>
    <w:rsid w:val="007631D2"/>
    <w:rsid w:val="00763269"/>
    <w:rsid w:val="00763311"/>
    <w:rsid w:val="00763355"/>
    <w:rsid w:val="00763363"/>
    <w:rsid w:val="00763374"/>
    <w:rsid w:val="0076337B"/>
    <w:rsid w:val="007633E0"/>
    <w:rsid w:val="007633F4"/>
    <w:rsid w:val="00763448"/>
    <w:rsid w:val="0076350F"/>
    <w:rsid w:val="007635D5"/>
    <w:rsid w:val="0076365C"/>
    <w:rsid w:val="007636AB"/>
    <w:rsid w:val="007637C7"/>
    <w:rsid w:val="007639A6"/>
    <w:rsid w:val="007639BA"/>
    <w:rsid w:val="007639C3"/>
    <w:rsid w:val="00763A2A"/>
    <w:rsid w:val="00763A85"/>
    <w:rsid w:val="00763B2C"/>
    <w:rsid w:val="00763B34"/>
    <w:rsid w:val="00763B60"/>
    <w:rsid w:val="00763DD5"/>
    <w:rsid w:val="00763DE6"/>
    <w:rsid w:val="00763EAD"/>
    <w:rsid w:val="00763EB6"/>
    <w:rsid w:val="00763FBF"/>
    <w:rsid w:val="00763FD9"/>
    <w:rsid w:val="0076404D"/>
    <w:rsid w:val="0076409D"/>
    <w:rsid w:val="007640EF"/>
    <w:rsid w:val="007641B2"/>
    <w:rsid w:val="007641D5"/>
    <w:rsid w:val="00764267"/>
    <w:rsid w:val="007643A5"/>
    <w:rsid w:val="0076448F"/>
    <w:rsid w:val="007644B5"/>
    <w:rsid w:val="007645AB"/>
    <w:rsid w:val="00764614"/>
    <w:rsid w:val="00764695"/>
    <w:rsid w:val="007646EB"/>
    <w:rsid w:val="00764720"/>
    <w:rsid w:val="00764728"/>
    <w:rsid w:val="007647D8"/>
    <w:rsid w:val="007647DD"/>
    <w:rsid w:val="0076486A"/>
    <w:rsid w:val="00764885"/>
    <w:rsid w:val="00764921"/>
    <w:rsid w:val="0076495B"/>
    <w:rsid w:val="0076498A"/>
    <w:rsid w:val="00764A13"/>
    <w:rsid w:val="00764ACE"/>
    <w:rsid w:val="00764AE8"/>
    <w:rsid w:val="00764B37"/>
    <w:rsid w:val="00764C5A"/>
    <w:rsid w:val="00764CE8"/>
    <w:rsid w:val="00764EAD"/>
    <w:rsid w:val="00764ED4"/>
    <w:rsid w:val="00764EDF"/>
    <w:rsid w:val="00764EE3"/>
    <w:rsid w:val="00764F37"/>
    <w:rsid w:val="00764F8A"/>
    <w:rsid w:val="00764FB2"/>
    <w:rsid w:val="00765080"/>
    <w:rsid w:val="007650C5"/>
    <w:rsid w:val="007650C7"/>
    <w:rsid w:val="007650CF"/>
    <w:rsid w:val="007650E8"/>
    <w:rsid w:val="0076516F"/>
    <w:rsid w:val="0076521B"/>
    <w:rsid w:val="0076524D"/>
    <w:rsid w:val="007652A3"/>
    <w:rsid w:val="007652AF"/>
    <w:rsid w:val="007652FB"/>
    <w:rsid w:val="0076531B"/>
    <w:rsid w:val="00765361"/>
    <w:rsid w:val="007653D3"/>
    <w:rsid w:val="00765400"/>
    <w:rsid w:val="0076540C"/>
    <w:rsid w:val="00765413"/>
    <w:rsid w:val="007654B3"/>
    <w:rsid w:val="007655A0"/>
    <w:rsid w:val="007656EC"/>
    <w:rsid w:val="007657B8"/>
    <w:rsid w:val="0076583B"/>
    <w:rsid w:val="0076583F"/>
    <w:rsid w:val="00765A66"/>
    <w:rsid w:val="00765ABF"/>
    <w:rsid w:val="00765B0E"/>
    <w:rsid w:val="00765B13"/>
    <w:rsid w:val="00765C31"/>
    <w:rsid w:val="00765C44"/>
    <w:rsid w:val="00765CFD"/>
    <w:rsid w:val="00765E94"/>
    <w:rsid w:val="00765F6D"/>
    <w:rsid w:val="00766004"/>
    <w:rsid w:val="00766030"/>
    <w:rsid w:val="0076610B"/>
    <w:rsid w:val="0076611F"/>
    <w:rsid w:val="00766122"/>
    <w:rsid w:val="0076614E"/>
    <w:rsid w:val="007662AC"/>
    <w:rsid w:val="00766322"/>
    <w:rsid w:val="0076633B"/>
    <w:rsid w:val="00766364"/>
    <w:rsid w:val="0076646D"/>
    <w:rsid w:val="00766500"/>
    <w:rsid w:val="00766549"/>
    <w:rsid w:val="0076654D"/>
    <w:rsid w:val="00766575"/>
    <w:rsid w:val="007665D6"/>
    <w:rsid w:val="00766626"/>
    <w:rsid w:val="0076666E"/>
    <w:rsid w:val="00766705"/>
    <w:rsid w:val="0076673C"/>
    <w:rsid w:val="00766783"/>
    <w:rsid w:val="00766787"/>
    <w:rsid w:val="007667E1"/>
    <w:rsid w:val="00766832"/>
    <w:rsid w:val="0076686F"/>
    <w:rsid w:val="00766990"/>
    <w:rsid w:val="0076699E"/>
    <w:rsid w:val="00766A20"/>
    <w:rsid w:val="00766A9E"/>
    <w:rsid w:val="00766ABB"/>
    <w:rsid w:val="00766B28"/>
    <w:rsid w:val="00766BCE"/>
    <w:rsid w:val="00766BD4"/>
    <w:rsid w:val="00766D53"/>
    <w:rsid w:val="00766FD9"/>
    <w:rsid w:val="00766FDB"/>
    <w:rsid w:val="00766FFA"/>
    <w:rsid w:val="007670EB"/>
    <w:rsid w:val="007670F2"/>
    <w:rsid w:val="00767160"/>
    <w:rsid w:val="007671BF"/>
    <w:rsid w:val="00767212"/>
    <w:rsid w:val="00767254"/>
    <w:rsid w:val="0076726F"/>
    <w:rsid w:val="00767330"/>
    <w:rsid w:val="00767350"/>
    <w:rsid w:val="007673B9"/>
    <w:rsid w:val="007673F7"/>
    <w:rsid w:val="007674B3"/>
    <w:rsid w:val="007674F3"/>
    <w:rsid w:val="007674F9"/>
    <w:rsid w:val="0076760A"/>
    <w:rsid w:val="00767652"/>
    <w:rsid w:val="007676B6"/>
    <w:rsid w:val="007676F8"/>
    <w:rsid w:val="00767778"/>
    <w:rsid w:val="00767785"/>
    <w:rsid w:val="007677C6"/>
    <w:rsid w:val="0076787B"/>
    <w:rsid w:val="007678A4"/>
    <w:rsid w:val="007679FE"/>
    <w:rsid w:val="00767A17"/>
    <w:rsid w:val="00767ADB"/>
    <w:rsid w:val="00767BD9"/>
    <w:rsid w:val="00767C53"/>
    <w:rsid w:val="00767C67"/>
    <w:rsid w:val="00767D30"/>
    <w:rsid w:val="00767D49"/>
    <w:rsid w:val="00767D65"/>
    <w:rsid w:val="00767E63"/>
    <w:rsid w:val="00767F76"/>
    <w:rsid w:val="00770074"/>
    <w:rsid w:val="0077017E"/>
    <w:rsid w:val="007701D5"/>
    <w:rsid w:val="00770252"/>
    <w:rsid w:val="0077029D"/>
    <w:rsid w:val="007702E8"/>
    <w:rsid w:val="0077030A"/>
    <w:rsid w:val="007703B3"/>
    <w:rsid w:val="007703FE"/>
    <w:rsid w:val="0077040F"/>
    <w:rsid w:val="00770419"/>
    <w:rsid w:val="00770446"/>
    <w:rsid w:val="00770463"/>
    <w:rsid w:val="007704C2"/>
    <w:rsid w:val="00770587"/>
    <w:rsid w:val="00770606"/>
    <w:rsid w:val="0077062D"/>
    <w:rsid w:val="007706D2"/>
    <w:rsid w:val="007706DD"/>
    <w:rsid w:val="00770754"/>
    <w:rsid w:val="0077079A"/>
    <w:rsid w:val="007707AB"/>
    <w:rsid w:val="007707D9"/>
    <w:rsid w:val="0077080B"/>
    <w:rsid w:val="00770817"/>
    <w:rsid w:val="00770819"/>
    <w:rsid w:val="0077087F"/>
    <w:rsid w:val="007708BD"/>
    <w:rsid w:val="007708E0"/>
    <w:rsid w:val="007708E7"/>
    <w:rsid w:val="0077091D"/>
    <w:rsid w:val="00770994"/>
    <w:rsid w:val="007709D2"/>
    <w:rsid w:val="00770A82"/>
    <w:rsid w:val="00770B99"/>
    <w:rsid w:val="00770BF4"/>
    <w:rsid w:val="00770C46"/>
    <w:rsid w:val="00770CB9"/>
    <w:rsid w:val="00770CCB"/>
    <w:rsid w:val="00770CE0"/>
    <w:rsid w:val="00770D2D"/>
    <w:rsid w:val="00770DB0"/>
    <w:rsid w:val="00770DB4"/>
    <w:rsid w:val="00770FCA"/>
    <w:rsid w:val="00771168"/>
    <w:rsid w:val="007711E7"/>
    <w:rsid w:val="007711F6"/>
    <w:rsid w:val="0077122F"/>
    <w:rsid w:val="00771245"/>
    <w:rsid w:val="00771294"/>
    <w:rsid w:val="0077129D"/>
    <w:rsid w:val="007712A5"/>
    <w:rsid w:val="007712C2"/>
    <w:rsid w:val="00771368"/>
    <w:rsid w:val="0077137C"/>
    <w:rsid w:val="00771481"/>
    <w:rsid w:val="007714C9"/>
    <w:rsid w:val="0077155A"/>
    <w:rsid w:val="00771565"/>
    <w:rsid w:val="00771569"/>
    <w:rsid w:val="00771588"/>
    <w:rsid w:val="007715AE"/>
    <w:rsid w:val="00771616"/>
    <w:rsid w:val="00771737"/>
    <w:rsid w:val="0077175B"/>
    <w:rsid w:val="00771762"/>
    <w:rsid w:val="0077176F"/>
    <w:rsid w:val="00771868"/>
    <w:rsid w:val="007719C4"/>
    <w:rsid w:val="007719CA"/>
    <w:rsid w:val="007719D0"/>
    <w:rsid w:val="00771A0A"/>
    <w:rsid w:val="00771A36"/>
    <w:rsid w:val="00771A7A"/>
    <w:rsid w:val="00771CA2"/>
    <w:rsid w:val="00771CF4"/>
    <w:rsid w:val="00771D25"/>
    <w:rsid w:val="00771F1C"/>
    <w:rsid w:val="00772018"/>
    <w:rsid w:val="007720DA"/>
    <w:rsid w:val="007720E9"/>
    <w:rsid w:val="0077211A"/>
    <w:rsid w:val="00772164"/>
    <w:rsid w:val="007721A7"/>
    <w:rsid w:val="00772245"/>
    <w:rsid w:val="007722B4"/>
    <w:rsid w:val="007722CB"/>
    <w:rsid w:val="00772472"/>
    <w:rsid w:val="00772502"/>
    <w:rsid w:val="0077253C"/>
    <w:rsid w:val="00772706"/>
    <w:rsid w:val="0077273A"/>
    <w:rsid w:val="007727DA"/>
    <w:rsid w:val="007729A6"/>
    <w:rsid w:val="007729D6"/>
    <w:rsid w:val="007729FC"/>
    <w:rsid w:val="00772AE3"/>
    <w:rsid w:val="00772B5C"/>
    <w:rsid w:val="00772C01"/>
    <w:rsid w:val="00772C04"/>
    <w:rsid w:val="00772C95"/>
    <w:rsid w:val="00772CD6"/>
    <w:rsid w:val="00772D04"/>
    <w:rsid w:val="00772D87"/>
    <w:rsid w:val="00772E03"/>
    <w:rsid w:val="00772E80"/>
    <w:rsid w:val="00772F07"/>
    <w:rsid w:val="00772F64"/>
    <w:rsid w:val="00772F95"/>
    <w:rsid w:val="00773026"/>
    <w:rsid w:val="00773027"/>
    <w:rsid w:val="0077305F"/>
    <w:rsid w:val="007730C0"/>
    <w:rsid w:val="007730C5"/>
    <w:rsid w:val="0077321A"/>
    <w:rsid w:val="0077323B"/>
    <w:rsid w:val="00773335"/>
    <w:rsid w:val="00773361"/>
    <w:rsid w:val="007733E3"/>
    <w:rsid w:val="0077345A"/>
    <w:rsid w:val="0077349F"/>
    <w:rsid w:val="007734F4"/>
    <w:rsid w:val="0077357E"/>
    <w:rsid w:val="007735BA"/>
    <w:rsid w:val="00773644"/>
    <w:rsid w:val="00773656"/>
    <w:rsid w:val="007736BC"/>
    <w:rsid w:val="00773746"/>
    <w:rsid w:val="0077375A"/>
    <w:rsid w:val="007737E5"/>
    <w:rsid w:val="007737EE"/>
    <w:rsid w:val="00773847"/>
    <w:rsid w:val="007738DA"/>
    <w:rsid w:val="007738DD"/>
    <w:rsid w:val="007739D3"/>
    <w:rsid w:val="00773A5C"/>
    <w:rsid w:val="00773BB9"/>
    <w:rsid w:val="00773C0A"/>
    <w:rsid w:val="00773CD6"/>
    <w:rsid w:val="00773D0D"/>
    <w:rsid w:val="00773D26"/>
    <w:rsid w:val="00773D42"/>
    <w:rsid w:val="00773D74"/>
    <w:rsid w:val="00773E0B"/>
    <w:rsid w:val="00773EB8"/>
    <w:rsid w:val="00773F67"/>
    <w:rsid w:val="007740BB"/>
    <w:rsid w:val="0077413E"/>
    <w:rsid w:val="0077423A"/>
    <w:rsid w:val="00774398"/>
    <w:rsid w:val="007743A9"/>
    <w:rsid w:val="0077444B"/>
    <w:rsid w:val="0077449E"/>
    <w:rsid w:val="007744D7"/>
    <w:rsid w:val="0077450D"/>
    <w:rsid w:val="0077452E"/>
    <w:rsid w:val="007746A1"/>
    <w:rsid w:val="007746F9"/>
    <w:rsid w:val="0077485A"/>
    <w:rsid w:val="0077488B"/>
    <w:rsid w:val="0077497A"/>
    <w:rsid w:val="007749E2"/>
    <w:rsid w:val="007749F3"/>
    <w:rsid w:val="00774BCF"/>
    <w:rsid w:val="00774C84"/>
    <w:rsid w:val="00774CBC"/>
    <w:rsid w:val="00774E8C"/>
    <w:rsid w:val="00774E8F"/>
    <w:rsid w:val="00774E9A"/>
    <w:rsid w:val="00774ED1"/>
    <w:rsid w:val="00774F0B"/>
    <w:rsid w:val="00774FCF"/>
    <w:rsid w:val="00774FF1"/>
    <w:rsid w:val="00775003"/>
    <w:rsid w:val="00775055"/>
    <w:rsid w:val="00775174"/>
    <w:rsid w:val="00775177"/>
    <w:rsid w:val="0077517F"/>
    <w:rsid w:val="007751AA"/>
    <w:rsid w:val="007751CB"/>
    <w:rsid w:val="007752D3"/>
    <w:rsid w:val="00775319"/>
    <w:rsid w:val="00775358"/>
    <w:rsid w:val="007754AE"/>
    <w:rsid w:val="0077554F"/>
    <w:rsid w:val="00775607"/>
    <w:rsid w:val="00775611"/>
    <w:rsid w:val="0077562D"/>
    <w:rsid w:val="007758AB"/>
    <w:rsid w:val="0077591C"/>
    <w:rsid w:val="00775970"/>
    <w:rsid w:val="007759C2"/>
    <w:rsid w:val="007759D3"/>
    <w:rsid w:val="00775A7A"/>
    <w:rsid w:val="00775AC1"/>
    <w:rsid w:val="00775AD9"/>
    <w:rsid w:val="00775B06"/>
    <w:rsid w:val="00775B7B"/>
    <w:rsid w:val="00775CE4"/>
    <w:rsid w:val="00775CF2"/>
    <w:rsid w:val="00775E89"/>
    <w:rsid w:val="00775EA8"/>
    <w:rsid w:val="00775EB1"/>
    <w:rsid w:val="00775FF7"/>
    <w:rsid w:val="0077604C"/>
    <w:rsid w:val="00776090"/>
    <w:rsid w:val="007760CE"/>
    <w:rsid w:val="0077616C"/>
    <w:rsid w:val="00776182"/>
    <w:rsid w:val="0077624B"/>
    <w:rsid w:val="0077625C"/>
    <w:rsid w:val="007762A8"/>
    <w:rsid w:val="007762BA"/>
    <w:rsid w:val="00776390"/>
    <w:rsid w:val="00776413"/>
    <w:rsid w:val="00776678"/>
    <w:rsid w:val="00776712"/>
    <w:rsid w:val="00776877"/>
    <w:rsid w:val="0077699B"/>
    <w:rsid w:val="0077699F"/>
    <w:rsid w:val="00776A84"/>
    <w:rsid w:val="00776AC7"/>
    <w:rsid w:val="00776AE6"/>
    <w:rsid w:val="00776BA7"/>
    <w:rsid w:val="00776CB3"/>
    <w:rsid w:val="00776CBB"/>
    <w:rsid w:val="00776E9A"/>
    <w:rsid w:val="00776ECE"/>
    <w:rsid w:val="00776F29"/>
    <w:rsid w:val="00776FE4"/>
    <w:rsid w:val="00777011"/>
    <w:rsid w:val="00777074"/>
    <w:rsid w:val="0077708A"/>
    <w:rsid w:val="007770D8"/>
    <w:rsid w:val="007771B2"/>
    <w:rsid w:val="0077730E"/>
    <w:rsid w:val="00777485"/>
    <w:rsid w:val="00777541"/>
    <w:rsid w:val="00777587"/>
    <w:rsid w:val="007775DB"/>
    <w:rsid w:val="0077761B"/>
    <w:rsid w:val="00777636"/>
    <w:rsid w:val="007776C9"/>
    <w:rsid w:val="007776F6"/>
    <w:rsid w:val="0077773C"/>
    <w:rsid w:val="0077780E"/>
    <w:rsid w:val="007778AC"/>
    <w:rsid w:val="00777A35"/>
    <w:rsid w:val="00777AEA"/>
    <w:rsid w:val="00777B5F"/>
    <w:rsid w:val="00777B9E"/>
    <w:rsid w:val="00777C8A"/>
    <w:rsid w:val="00777C93"/>
    <w:rsid w:val="00777CBB"/>
    <w:rsid w:val="00777CC2"/>
    <w:rsid w:val="00777DD1"/>
    <w:rsid w:val="00777DFC"/>
    <w:rsid w:val="00777FE8"/>
    <w:rsid w:val="00780113"/>
    <w:rsid w:val="00780114"/>
    <w:rsid w:val="007801BD"/>
    <w:rsid w:val="007801E8"/>
    <w:rsid w:val="00780202"/>
    <w:rsid w:val="0078024D"/>
    <w:rsid w:val="007802EC"/>
    <w:rsid w:val="00780359"/>
    <w:rsid w:val="00780366"/>
    <w:rsid w:val="00780380"/>
    <w:rsid w:val="007803B0"/>
    <w:rsid w:val="007805CB"/>
    <w:rsid w:val="00780622"/>
    <w:rsid w:val="00780671"/>
    <w:rsid w:val="007806A8"/>
    <w:rsid w:val="00780711"/>
    <w:rsid w:val="0078076F"/>
    <w:rsid w:val="0078082E"/>
    <w:rsid w:val="0078086A"/>
    <w:rsid w:val="00780899"/>
    <w:rsid w:val="00780909"/>
    <w:rsid w:val="007809FE"/>
    <w:rsid w:val="00780A43"/>
    <w:rsid w:val="00780AB0"/>
    <w:rsid w:val="00780AB7"/>
    <w:rsid w:val="00780B44"/>
    <w:rsid w:val="00780B8D"/>
    <w:rsid w:val="00780B90"/>
    <w:rsid w:val="00780CF6"/>
    <w:rsid w:val="00780CFA"/>
    <w:rsid w:val="00780E66"/>
    <w:rsid w:val="00780E7E"/>
    <w:rsid w:val="00780EC9"/>
    <w:rsid w:val="00780EE9"/>
    <w:rsid w:val="00780F22"/>
    <w:rsid w:val="00780F35"/>
    <w:rsid w:val="00780FBF"/>
    <w:rsid w:val="00780FC9"/>
    <w:rsid w:val="00781052"/>
    <w:rsid w:val="0078108A"/>
    <w:rsid w:val="007810A6"/>
    <w:rsid w:val="007810CC"/>
    <w:rsid w:val="00781185"/>
    <w:rsid w:val="007811FE"/>
    <w:rsid w:val="007812E7"/>
    <w:rsid w:val="007812F6"/>
    <w:rsid w:val="007814C1"/>
    <w:rsid w:val="00781577"/>
    <w:rsid w:val="007816E0"/>
    <w:rsid w:val="00781742"/>
    <w:rsid w:val="0078178D"/>
    <w:rsid w:val="007817AD"/>
    <w:rsid w:val="007817E1"/>
    <w:rsid w:val="00781831"/>
    <w:rsid w:val="00781958"/>
    <w:rsid w:val="00781AB4"/>
    <w:rsid w:val="00781AD5"/>
    <w:rsid w:val="00781AF3"/>
    <w:rsid w:val="00781B33"/>
    <w:rsid w:val="00781B8D"/>
    <w:rsid w:val="00781BA5"/>
    <w:rsid w:val="00781C23"/>
    <w:rsid w:val="00781C52"/>
    <w:rsid w:val="00781C56"/>
    <w:rsid w:val="00781D24"/>
    <w:rsid w:val="00781D25"/>
    <w:rsid w:val="00781D38"/>
    <w:rsid w:val="00781EC0"/>
    <w:rsid w:val="00781ECC"/>
    <w:rsid w:val="00781F28"/>
    <w:rsid w:val="00781F47"/>
    <w:rsid w:val="0078209B"/>
    <w:rsid w:val="0078209E"/>
    <w:rsid w:val="007820F2"/>
    <w:rsid w:val="007821BF"/>
    <w:rsid w:val="007821F4"/>
    <w:rsid w:val="007821FE"/>
    <w:rsid w:val="0078224F"/>
    <w:rsid w:val="00782250"/>
    <w:rsid w:val="0078228C"/>
    <w:rsid w:val="007822BF"/>
    <w:rsid w:val="007822C4"/>
    <w:rsid w:val="007822E9"/>
    <w:rsid w:val="00782360"/>
    <w:rsid w:val="0078245E"/>
    <w:rsid w:val="00782551"/>
    <w:rsid w:val="0078266C"/>
    <w:rsid w:val="007826CA"/>
    <w:rsid w:val="007826DA"/>
    <w:rsid w:val="00782797"/>
    <w:rsid w:val="007827D7"/>
    <w:rsid w:val="0078284B"/>
    <w:rsid w:val="0078291A"/>
    <w:rsid w:val="007829D4"/>
    <w:rsid w:val="007829EC"/>
    <w:rsid w:val="00782A04"/>
    <w:rsid w:val="00782A23"/>
    <w:rsid w:val="00782A3D"/>
    <w:rsid w:val="00782A8E"/>
    <w:rsid w:val="00782B2C"/>
    <w:rsid w:val="00782BE4"/>
    <w:rsid w:val="00782C2B"/>
    <w:rsid w:val="00782C7F"/>
    <w:rsid w:val="00782D33"/>
    <w:rsid w:val="00782E34"/>
    <w:rsid w:val="00782EEF"/>
    <w:rsid w:val="00782F84"/>
    <w:rsid w:val="0078301B"/>
    <w:rsid w:val="007830D9"/>
    <w:rsid w:val="0078310B"/>
    <w:rsid w:val="00783133"/>
    <w:rsid w:val="00783137"/>
    <w:rsid w:val="007832CD"/>
    <w:rsid w:val="0078338D"/>
    <w:rsid w:val="00783395"/>
    <w:rsid w:val="00783412"/>
    <w:rsid w:val="00783483"/>
    <w:rsid w:val="007834C5"/>
    <w:rsid w:val="0078358C"/>
    <w:rsid w:val="00783597"/>
    <w:rsid w:val="00783664"/>
    <w:rsid w:val="007836A3"/>
    <w:rsid w:val="007836C6"/>
    <w:rsid w:val="00783760"/>
    <w:rsid w:val="00783907"/>
    <w:rsid w:val="00783929"/>
    <w:rsid w:val="00783A20"/>
    <w:rsid w:val="00783A49"/>
    <w:rsid w:val="00783A54"/>
    <w:rsid w:val="00783B08"/>
    <w:rsid w:val="00783B25"/>
    <w:rsid w:val="00783B80"/>
    <w:rsid w:val="00783C44"/>
    <w:rsid w:val="00783C71"/>
    <w:rsid w:val="00783DD0"/>
    <w:rsid w:val="00783EB7"/>
    <w:rsid w:val="00783F05"/>
    <w:rsid w:val="00783FB8"/>
    <w:rsid w:val="00784161"/>
    <w:rsid w:val="00784232"/>
    <w:rsid w:val="007842C9"/>
    <w:rsid w:val="00784327"/>
    <w:rsid w:val="00784399"/>
    <w:rsid w:val="00784408"/>
    <w:rsid w:val="0078440E"/>
    <w:rsid w:val="00784442"/>
    <w:rsid w:val="0078449E"/>
    <w:rsid w:val="00784552"/>
    <w:rsid w:val="00784590"/>
    <w:rsid w:val="00784628"/>
    <w:rsid w:val="0078462F"/>
    <w:rsid w:val="00784641"/>
    <w:rsid w:val="007846B0"/>
    <w:rsid w:val="007846C7"/>
    <w:rsid w:val="0078473D"/>
    <w:rsid w:val="00784781"/>
    <w:rsid w:val="0078478A"/>
    <w:rsid w:val="007847D9"/>
    <w:rsid w:val="007847E3"/>
    <w:rsid w:val="00784852"/>
    <w:rsid w:val="007848E1"/>
    <w:rsid w:val="0078490D"/>
    <w:rsid w:val="0078492F"/>
    <w:rsid w:val="00784A16"/>
    <w:rsid w:val="00784A78"/>
    <w:rsid w:val="00784A8E"/>
    <w:rsid w:val="00784AF9"/>
    <w:rsid w:val="00784BDA"/>
    <w:rsid w:val="00784CC9"/>
    <w:rsid w:val="00784D99"/>
    <w:rsid w:val="00784DE8"/>
    <w:rsid w:val="00784E2D"/>
    <w:rsid w:val="00784E73"/>
    <w:rsid w:val="00784EEB"/>
    <w:rsid w:val="00784F2B"/>
    <w:rsid w:val="00784F7B"/>
    <w:rsid w:val="00784FFD"/>
    <w:rsid w:val="007850EA"/>
    <w:rsid w:val="00785138"/>
    <w:rsid w:val="0078514A"/>
    <w:rsid w:val="007852E8"/>
    <w:rsid w:val="00785302"/>
    <w:rsid w:val="00785352"/>
    <w:rsid w:val="00785360"/>
    <w:rsid w:val="00785487"/>
    <w:rsid w:val="007854DA"/>
    <w:rsid w:val="00785517"/>
    <w:rsid w:val="0078552A"/>
    <w:rsid w:val="0078553F"/>
    <w:rsid w:val="0078555F"/>
    <w:rsid w:val="00785609"/>
    <w:rsid w:val="007856D6"/>
    <w:rsid w:val="007858D7"/>
    <w:rsid w:val="00785929"/>
    <w:rsid w:val="007859C4"/>
    <w:rsid w:val="00785A0B"/>
    <w:rsid w:val="00785A39"/>
    <w:rsid w:val="00785A68"/>
    <w:rsid w:val="00785A9A"/>
    <w:rsid w:val="00785ABA"/>
    <w:rsid w:val="00785B9E"/>
    <w:rsid w:val="00785BB9"/>
    <w:rsid w:val="00785C14"/>
    <w:rsid w:val="00785C3E"/>
    <w:rsid w:val="00785E0E"/>
    <w:rsid w:val="00785E3E"/>
    <w:rsid w:val="00785E8B"/>
    <w:rsid w:val="00785E9A"/>
    <w:rsid w:val="00785EB4"/>
    <w:rsid w:val="00785EFC"/>
    <w:rsid w:val="00785F03"/>
    <w:rsid w:val="00785FD6"/>
    <w:rsid w:val="007860D2"/>
    <w:rsid w:val="007861F9"/>
    <w:rsid w:val="0078625D"/>
    <w:rsid w:val="00786295"/>
    <w:rsid w:val="007862E1"/>
    <w:rsid w:val="00786326"/>
    <w:rsid w:val="00786394"/>
    <w:rsid w:val="00786403"/>
    <w:rsid w:val="00786411"/>
    <w:rsid w:val="00786482"/>
    <w:rsid w:val="0078655A"/>
    <w:rsid w:val="007865A5"/>
    <w:rsid w:val="007866AA"/>
    <w:rsid w:val="007866DD"/>
    <w:rsid w:val="007866E5"/>
    <w:rsid w:val="0078673B"/>
    <w:rsid w:val="007867FC"/>
    <w:rsid w:val="00786821"/>
    <w:rsid w:val="007868AB"/>
    <w:rsid w:val="00786937"/>
    <w:rsid w:val="00786956"/>
    <w:rsid w:val="007869BB"/>
    <w:rsid w:val="00786A20"/>
    <w:rsid w:val="00786A2E"/>
    <w:rsid w:val="00786AC7"/>
    <w:rsid w:val="00786AEC"/>
    <w:rsid w:val="00786AFF"/>
    <w:rsid w:val="00786B28"/>
    <w:rsid w:val="00786B82"/>
    <w:rsid w:val="00786C21"/>
    <w:rsid w:val="00786C36"/>
    <w:rsid w:val="00786C38"/>
    <w:rsid w:val="00786D04"/>
    <w:rsid w:val="00786D05"/>
    <w:rsid w:val="00786D33"/>
    <w:rsid w:val="00786D47"/>
    <w:rsid w:val="00786D49"/>
    <w:rsid w:val="00786D86"/>
    <w:rsid w:val="00786D91"/>
    <w:rsid w:val="00786F15"/>
    <w:rsid w:val="00786F5E"/>
    <w:rsid w:val="00786FDB"/>
    <w:rsid w:val="00786FE7"/>
    <w:rsid w:val="00787032"/>
    <w:rsid w:val="00787118"/>
    <w:rsid w:val="00787119"/>
    <w:rsid w:val="007871C1"/>
    <w:rsid w:val="0078726C"/>
    <w:rsid w:val="00787371"/>
    <w:rsid w:val="00787427"/>
    <w:rsid w:val="007874C5"/>
    <w:rsid w:val="007874CB"/>
    <w:rsid w:val="00787587"/>
    <w:rsid w:val="007875AB"/>
    <w:rsid w:val="007876FC"/>
    <w:rsid w:val="00787948"/>
    <w:rsid w:val="00787A92"/>
    <w:rsid w:val="00787AF6"/>
    <w:rsid w:val="00787C3C"/>
    <w:rsid w:val="00787C57"/>
    <w:rsid w:val="00787C5E"/>
    <w:rsid w:val="00787CAF"/>
    <w:rsid w:val="00787CBA"/>
    <w:rsid w:val="00787CE3"/>
    <w:rsid w:val="00787D9F"/>
    <w:rsid w:val="00787DA6"/>
    <w:rsid w:val="00787EA6"/>
    <w:rsid w:val="00787F52"/>
    <w:rsid w:val="00787F57"/>
    <w:rsid w:val="007900C5"/>
    <w:rsid w:val="0079010B"/>
    <w:rsid w:val="00790160"/>
    <w:rsid w:val="007902A5"/>
    <w:rsid w:val="00790307"/>
    <w:rsid w:val="00790313"/>
    <w:rsid w:val="00790352"/>
    <w:rsid w:val="0079038E"/>
    <w:rsid w:val="007903B2"/>
    <w:rsid w:val="0079041A"/>
    <w:rsid w:val="00790436"/>
    <w:rsid w:val="00790556"/>
    <w:rsid w:val="007905A3"/>
    <w:rsid w:val="00790624"/>
    <w:rsid w:val="00790640"/>
    <w:rsid w:val="007906DA"/>
    <w:rsid w:val="0079070E"/>
    <w:rsid w:val="00790717"/>
    <w:rsid w:val="00790742"/>
    <w:rsid w:val="0079075A"/>
    <w:rsid w:val="007907C0"/>
    <w:rsid w:val="007907F7"/>
    <w:rsid w:val="00790964"/>
    <w:rsid w:val="007909C2"/>
    <w:rsid w:val="007909CA"/>
    <w:rsid w:val="00790AC4"/>
    <w:rsid w:val="00790AFD"/>
    <w:rsid w:val="00790BBE"/>
    <w:rsid w:val="00790BE0"/>
    <w:rsid w:val="00790BEF"/>
    <w:rsid w:val="00790C0F"/>
    <w:rsid w:val="00790D0E"/>
    <w:rsid w:val="00790DAF"/>
    <w:rsid w:val="00790DB3"/>
    <w:rsid w:val="00790E77"/>
    <w:rsid w:val="00790EAC"/>
    <w:rsid w:val="00790F54"/>
    <w:rsid w:val="00790FAF"/>
    <w:rsid w:val="0079109F"/>
    <w:rsid w:val="00791203"/>
    <w:rsid w:val="0079131C"/>
    <w:rsid w:val="00791343"/>
    <w:rsid w:val="0079135B"/>
    <w:rsid w:val="00791393"/>
    <w:rsid w:val="00791416"/>
    <w:rsid w:val="00791422"/>
    <w:rsid w:val="0079142B"/>
    <w:rsid w:val="007915B4"/>
    <w:rsid w:val="007915FF"/>
    <w:rsid w:val="0079160D"/>
    <w:rsid w:val="00791639"/>
    <w:rsid w:val="00791673"/>
    <w:rsid w:val="0079176C"/>
    <w:rsid w:val="0079179C"/>
    <w:rsid w:val="007917AB"/>
    <w:rsid w:val="007917B1"/>
    <w:rsid w:val="007917C5"/>
    <w:rsid w:val="007918C6"/>
    <w:rsid w:val="00791909"/>
    <w:rsid w:val="00791952"/>
    <w:rsid w:val="00791956"/>
    <w:rsid w:val="007919DF"/>
    <w:rsid w:val="00791AD5"/>
    <w:rsid w:val="00791C29"/>
    <w:rsid w:val="00791C7B"/>
    <w:rsid w:val="00791CFF"/>
    <w:rsid w:val="00791D80"/>
    <w:rsid w:val="00791D9C"/>
    <w:rsid w:val="00791DF8"/>
    <w:rsid w:val="00791E11"/>
    <w:rsid w:val="00791E28"/>
    <w:rsid w:val="00791E3D"/>
    <w:rsid w:val="00791E9A"/>
    <w:rsid w:val="00791F19"/>
    <w:rsid w:val="00791F90"/>
    <w:rsid w:val="00792084"/>
    <w:rsid w:val="007920FF"/>
    <w:rsid w:val="00792152"/>
    <w:rsid w:val="00792201"/>
    <w:rsid w:val="00792330"/>
    <w:rsid w:val="00792340"/>
    <w:rsid w:val="00792417"/>
    <w:rsid w:val="0079242F"/>
    <w:rsid w:val="00792468"/>
    <w:rsid w:val="00792481"/>
    <w:rsid w:val="007924D4"/>
    <w:rsid w:val="007924D9"/>
    <w:rsid w:val="00792783"/>
    <w:rsid w:val="007927A2"/>
    <w:rsid w:val="007927FC"/>
    <w:rsid w:val="00792A4C"/>
    <w:rsid w:val="00792B01"/>
    <w:rsid w:val="00792F42"/>
    <w:rsid w:val="00792FDE"/>
    <w:rsid w:val="00792FE3"/>
    <w:rsid w:val="0079301A"/>
    <w:rsid w:val="00793049"/>
    <w:rsid w:val="00793064"/>
    <w:rsid w:val="007930CE"/>
    <w:rsid w:val="007930D2"/>
    <w:rsid w:val="00793157"/>
    <w:rsid w:val="007931F0"/>
    <w:rsid w:val="007931F4"/>
    <w:rsid w:val="00793239"/>
    <w:rsid w:val="0079327E"/>
    <w:rsid w:val="007932C1"/>
    <w:rsid w:val="007932E3"/>
    <w:rsid w:val="00793321"/>
    <w:rsid w:val="00793367"/>
    <w:rsid w:val="00793381"/>
    <w:rsid w:val="007933AA"/>
    <w:rsid w:val="007933E0"/>
    <w:rsid w:val="0079342C"/>
    <w:rsid w:val="00793431"/>
    <w:rsid w:val="007934A5"/>
    <w:rsid w:val="0079354C"/>
    <w:rsid w:val="007935BD"/>
    <w:rsid w:val="00793641"/>
    <w:rsid w:val="007936D8"/>
    <w:rsid w:val="007936F6"/>
    <w:rsid w:val="00793727"/>
    <w:rsid w:val="00793743"/>
    <w:rsid w:val="0079378D"/>
    <w:rsid w:val="007937F4"/>
    <w:rsid w:val="007937F7"/>
    <w:rsid w:val="007937FC"/>
    <w:rsid w:val="007938B4"/>
    <w:rsid w:val="00793906"/>
    <w:rsid w:val="0079390C"/>
    <w:rsid w:val="00793A39"/>
    <w:rsid w:val="00793A7E"/>
    <w:rsid w:val="00793A84"/>
    <w:rsid w:val="00793AC5"/>
    <w:rsid w:val="00793BF8"/>
    <w:rsid w:val="00793C87"/>
    <w:rsid w:val="00793C8D"/>
    <w:rsid w:val="00793CC5"/>
    <w:rsid w:val="00793E02"/>
    <w:rsid w:val="00793E84"/>
    <w:rsid w:val="00793F98"/>
    <w:rsid w:val="00794021"/>
    <w:rsid w:val="007940B2"/>
    <w:rsid w:val="0079411B"/>
    <w:rsid w:val="0079446A"/>
    <w:rsid w:val="007944D6"/>
    <w:rsid w:val="00794531"/>
    <w:rsid w:val="0079453B"/>
    <w:rsid w:val="00794543"/>
    <w:rsid w:val="00794599"/>
    <w:rsid w:val="0079459B"/>
    <w:rsid w:val="007945E6"/>
    <w:rsid w:val="007945EE"/>
    <w:rsid w:val="0079462A"/>
    <w:rsid w:val="007946F5"/>
    <w:rsid w:val="007947C8"/>
    <w:rsid w:val="00794820"/>
    <w:rsid w:val="00794834"/>
    <w:rsid w:val="00794850"/>
    <w:rsid w:val="007948AD"/>
    <w:rsid w:val="007948BE"/>
    <w:rsid w:val="00794900"/>
    <w:rsid w:val="00794962"/>
    <w:rsid w:val="00794A41"/>
    <w:rsid w:val="00794A59"/>
    <w:rsid w:val="00794A6B"/>
    <w:rsid w:val="00794AD7"/>
    <w:rsid w:val="00794AD8"/>
    <w:rsid w:val="00794AE9"/>
    <w:rsid w:val="00794BFF"/>
    <w:rsid w:val="00794C14"/>
    <w:rsid w:val="00794C64"/>
    <w:rsid w:val="00794CEE"/>
    <w:rsid w:val="00794D6A"/>
    <w:rsid w:val="00794D7E"/>
    <w:rsid w:val="00794DBE"/>
    <w:rsid w:val="00794DE4"/>
    <w:rsid w:val="00794E45"/>
    <w:rsid w:val="00794E93"/>
    <w:rsid w:val="00794F05"/>
    <w:rsid w:val="00794F87"/>
    <w:rsid w:val="00794FCF"/>
    <w:rsid w:val="00795037"/>
    <w:rsid w:val="0079505F"/>
    <w:rsid w:val="0079517F"/>
    <w:rsid w:val="007951DB"/>
    <w:rsid w:val="00795344"/>
    <w:rsid w:val="00795350"/>
    <w:rsid w:val="00795363"/>
    <w:rsid w:val="0079540D"/>
    <w:rsid w:val="00795488"/>
    <w:rsid w:val="007954DE"/>
    <w:rsid w:val="00795517"/>
    <w:rsid w:val="00795536"/>
    <w:rsid w:val="00795576"/>
    <w:rsid w:val="00795598"/>
    <w:rsid w:val="007955FA"/>
    <w:rsid w:val="00795633"/>
    <w:rsid w:val="00795697"/>
    <w:rsid w:val="00795752"/>
    <w:rsid w:val="007957A7"/>
    <w:rsid w:val="00795838"/>
    <w:rsid w:val="007958AF"/>
    <w:rsid w:val="007958E6"/>
    <w:rsid w:val="00795965"/>
    <w:rsid w:val="007959D9"/>
    <w:rsid w:val="007959DE"/>
    <w:rsid w:val="00795A2C"/>
    <w:rsid w:val="00795A87"/>
    <w:rsid w:val="00795B50"/>
    <w:rsid w:val="00795B94"/>
    <w:rsid w:val="00795C1C"/>
    <w:rsid w:val="00795C43"/>
    <w:rsid w:val="00795C51"/>
    <w:rsid w:val="00795D44"/>
    <w:rsid w:val="00795D68"/>
    <w:rsid w:val="00795E09"/>
    <w:rsid w:val="00795F15"/>
    <w:rsid w:val="00795F65"/>
    <w:rsid w:val="00795F9B"/>
    <w:rsid w:val="00796004"/>
    <w:rsid w:val="00796017"/>
    <w:rsid w:val="007962D4"/>
    <w:rsid w:val="0079634B"/>
    <w:rsid w:val="0079635D"/>
    <w:rsid w:val="00796397"/>
    <w:rsid w:val="007963F7"/>
    <w:rsid w:val="0079644A"/>
    <w:rsid w:val="0079644F"/>
    <w:rsid w:val="00796515"/>
    <w:rsid w:val="0079658A"/>
    <w:rsid w:val="00796606"/>
    <w:rsid w:val="007966F3"/>
    <w:rsid w:val="007966FA"/>
    <w:rsid w:val="007967B2"/>
    <w:rsid w:val="00796807"/>
    <w:rsid w:val="00796821"/>
    <w:rsid w:val="0079690D"/>
    <w:rsid w:val="00796971"/>
    <w:rsid w:val="007969E5"/>
    <w:rsid w:val="00796A1B"/>
    <w:rsid w:val="00796AB8"/>
    <w:rsid w:val="00796C81"/>
    <w:rsid w:val="00796D06"/>
    <w:rsid w:val="00796D39"/>
    <w:rsid w:val="00796DFD"/>
    <w:rsid w:val="00796E2F"/>
    <w:rsid w:val="00796EB6"/>
    <w:rsid w:val="007970E2"/>
    <w:rsid w:val="007970EA"/>
    <w:rsid w:val="007970F2"/>
    <w:rsid w:val="00797150"/>
    <w:rsid w:val="007971F8"/>
    <w:rsid w:val="0079721C"/>
    <w:rsid w:val="0079729A"/>
    <w:rsid w:val="007972A4"/>
    <w:rsid w:val="007973C8"/>
    <w:rsid w:val="00797443"/>
    <w:rsid w:val="007974D4"/>
    <w:rsid w:val="007974EF"/>
    <w:rsid w:val="007975AA"/>
    <w:rsid w:val="007975C6"/>
    <w:rsid w:val="007975E1"/>
    <w:rsid w:val="00797654"/>
    <w:rsid w:val="0079768E"/>
    <w:rsid w:val="00797721"/>
    <w:rsid w:val="00797732"/>
    <w:rsid w:val="0079774A"/>
    <w:rsid w:val="007977D5"/>
    <w:rsid w:val="007977DA"/>
    <w:rsid w:val="00797804"/>
    <w:rsid w:val="0079780E"/>
    <w:rsid w:val="0079783A"/>
    <w:rsid w:val="007978FC"/>
    <w:rsid w:val="0079792A"/>
    <w:rsid w:val="00797991"/>
    <w:rsid w:val="00797A58"/>
    <w:rsid w:val="00797B21"/>
    <w:rsid w:val="00797B85"/>
    <w:rsid w:val="00797BCE"/>
    <w:rsid w:val="00797C60"/>
    <w:rsid w:val="00797C74"/>
    <w:rsid w:val="00797C7E"/>
    <w:rsid w:val="00797D2C"/>
    <w:rsid w:val="00797DC4"/>
    <w:rsid w:val="00797E6A"/>
    <w:rsid w:val="00797F0D"/>
    <w:rsid w:val="007A007A"/>
    <w:rsid w:val="007A00AF"/>
    <w:rsid w:val="007A00F3"/>
    <w:rsid w:val="007A0105"/>
    <w:rsid w:val="007A012D"/>
    <w:rsid w:val="007A0187"/>
    <w:rsid w:val="007A01C5"/>
    <w:rsid w:val="007A01DB"/>
    <w:rsid w:val="007A01FD"/>
    <w:rsid w:val="007A02A5"/>
    <w:rsid w:val="007A0350"/>
    <w:rsid w:val="007A0355"/>
    <w:rsid w:val="007A0424"/>
    <w:rsid w:val="007A04BA"/>
    <w:rsid w:val="007A04C1"/>
    <w:rsid w:val="007A04D4"/>
    <w:rsid w:val="007A06D1"/>
    <w:rsid w:val="007A07A9"/>
    <w:rsid w:val="007A080A"/>
    <w:rsid w:val="007A080B"/>
    <w:rsid w:val="007A087C"/>
    <w:rsid w:val="007A08B3"/>
    <w:rsid w:val="007A095F"/>
    <w:rsid w:val="007A0965"/>
    <w:rsid w:val="007A098A"/>
    <w:rsid w:val="007A0A49"/>
    <w:rsid w:val="007A0D9C"/>
    <w:rsid w:val="007A0DF2"/>
    <w:rsid w:val="007A0E3B"/>
    <w:rsid w:val="007A0EEA"/>
    <w:rsid w:val="007A0F44"/>
    <w:rsid w:val="007A0F63"/>
    <w:rsid w:val="007A0FAD"/>
    <w:rsid w:val="007A0FEB"/>
    <w:rsid w:val="007A1063"/>
    <w:rsid w:val="007A10B7"/>
    <w:rsid w:val="007A111A"/>
    <w:rsid w:val="007A1181"/>
    <w:rsid w:val="007A11F3"/>
    <w:rsid w:val="007A1256"/>
    <w:rsid w:val="007A1290"/>
    <w:rsid w:val="007A1315"/>
    <w:rsid w:val="007A1378"/>
    <w:rsid w:val="007A145D"/>
    <w:rsid w:val="007A1462"/>
    <w:rsid w:val="007A151A"/>
    <w:rsid w:val="007A154D"/>
    <w:rsid w:val="007A1564"/>
    <w:rsid w:val="007A1579"/>
    <w:rsid w:val="007A1663"/>
    <w:rsid w:val="007A18DF"/>
    <w:rsid w:val="007A1B08"/>
    <w:rsid w:val="007A1B72"/>
    <w:rsid w:val="007A1D0F"/>
    <w:rsid w:val="007A1D7F"/>
    <w:rsid w:val="007A1E28"/>
    <w:rsid w:val="007A1E72"/>
    <w:rsid w:val="007A1F50"/>
    <w:rsid w:val="007A1F58"/>
    <w:rsid w:val="007A20DE"/>
    <w:rsid w:val="007A211E"/>
    <w:rsid w:val="007A21A6"/>
    <w:rsid w:val="007A21B3"/>
    <w:rsid w:val="007A21CF"/>
    <w:rsid w:val="007A223A"/>
    <w:rsid w:val="007A229F"/>
    <w:rsid w:val="007A22D8"/>
    <w:rsid w:val="007A23D1"/>
    <w:rsid w:val="007A253E"/>
    <w:rsid w:val="007A25CC"/>
    <w:rsid w:val="007A25DD"/>
    <w:rsid w:val="007A273B"/>
    <w:rsid w:val="007A2762"/>
    <w:rsid w:val="007A27A0"/>
    <w:rsid w:val="007A2ABB"/>
    <w:rsid w:val="007A2BEA"/>
    <w:rsid w:val="007A2C2A"/>
    <w:rsid w:val="007A2CC9"/>
    <w:rsid w:val="007A2DB5"/>
    <w:rsid w:val="007A2E55"/>
    <w:rsid w:val="007A2EC7"/>
    <w:rsid w:val="007A3057"/>
    <w:rsid w:val="007A3066"/>
    <w:rsid w:val="007A30E2"/>
    <w:rsid w:val="007A3330"/>
    <w:rsid w:val="007A33AF"/>
    <w:rsid w:val="007A345F"/>
    <w:rsid w:val="007A35A6"/>
    <w:rsid w:val="007A3727"/>
    <w:rsid w:val="007A37A1"/>
    <w:rsid w:val="007A38B8"/>
    <w:rsid w:val="007A38D1"/>
    <w:rsid w:val="007A3B30"/>
    <w:rsid w:val="007A3B78"/>
    <w:rsid w:val="007A3BD6"/>
    <w:rsid w:val="007A3C45"/>
    <w:rsid w:val="007A3CA5"/>
    <w:rsid w:val="007A3CDB"/>
    <w:rsid w:val="007A3D42"/>
    <w:rsid w:val="007A3DCC"/>
    <w:rsid w:val="007A3E0B"/>
    <w:rsid w:val="007A3E8D"/>
    <w:rsid w:val="007A4092"/>
    <w:rsid w:val="007A40F3"/>
    <w:rsid w:val="007A4118"/>
    <w:rsid w:val="007A41B2"/>
    <w:rsid w:val="007A41B9"/>
    <w:rsid w:val="007A41D9"/>
    <w:rsid w:val="007A42B1"/>
    <w:rsid w:val="007A436F"/>
    <w:rsid w:val="007A4510"/>
    <w:rsid w:val="007A451E"/>
    <w:rsid w:val="007A4536"/>
    <w:rsid w:val="007A45DD"/>
    <w:rsid w:val="007A4648"/>
    <w:rsid w:val="007A46EF"/>
    <w:rsid w:val="007A4758"/>
    <w:rsid w:val="007A4925"/>
    <w:rsid w:val="007A4935"/>
    <w:rsid w:val="007A494D"/>
    <w:rsid w:val="007A4964"/>
    <w:rsid w:val="007A497B"/>
    <w:rsid w:val="007A49EE"/>
    <w:rsid w:val="007A4A96"/>
    <w:rsid w:val="007A4AE6"/>
    <w:rsid w:val="007A4BBC"/>
    <w:rsid w:val="007A4BBF"/>
    <w:rsid w:val="007A4BE4"/>
    <w:rsid w:val="007A4C82"/>
    <w:rsid w:val="007A4D15"/>
    <w:rsid w:val="007A4DB4"/>
    <w:rsid w:val="007A4E09"/>
    <w:rsid w:val="007A4E3A"/>
    <w:rsid w:val="007A4E3C"/>
    <w:rsid w:val="007A4EB2"/>
    <w:rsid w:val="007A4F51"/>
    <w:rsid w:val="007A5092"/>
    <w:rsid w:val="007A5167"/>
    <w:rsid w:val="007A51AD"/>
    <w:rsid w:val="007A5289"/>
    <w:rsid w:val="007A545F"/>
    <w:rsid w:val="007A5500"/>
    <w:rsid w:val="007A55A4"/>
    <w:rsid w:val="007A55F9"/>
    <w:rsid w:val="007A56F8"/>
    <w:rsid w:val="007A572E"/>
    <w:rsid w:val="007A5776"/>
    <w:rsid w:val="007A5857"/>
    <w:rsid w:val="007A5895"/>
    <w:rsid w:val="007A589B"/>
    <w:rsid w:val="007A58BD"/>
    <w:rsid w:val="007A5955"/>
    <w:rsid w:val="007A5998"/>
    <w:rsid w:val="007A59A5"/>
    <w:rsid w:val="007A59B2"/>
    <w:rsid w:val="007A5A15"/>
    <w:rsid w:val="007A5A6D"/>
    <w:rsid w:val="007A5BE3"/>
    <w:rsid w:val="007A5D20"/>
    <w:rsid w:val="007A5D4C"/>
    <w:rsid w:val="007A5D88"/>
    <w:rsid w:val="007A6017"/>
    <w:rsid w:val="007A6193"/>
    <w:rsid w:val="007A6243"/>
    <w:rsid w:val="007A628D"/>
    <w:rsid w:val="007A62C6"/>
    <w:rsid w:val="007A630C"/>
    <w:rsid w:val="007A6315"/>
    <w:rsid w:val="007A6385"/>
    <w:rsid w:val="007A6417"/>
    <w:rsid w:val="007A643E"/>
    <w:rsid w:val="007A6467"/>
    <w:rsid w:val="007A6505"/>
    <w:rsid w:val="007A6535"/>
    <w:rsid w:val="007A656E"/>
    <w:rsid w:val="007A6589"/>
    <w:rsid w:val="007A66B1"/>
    <w:rsid w:val="007A66C2"/>
    <w:rsid w:val="007A6705"/>
    <w:rsid w:val="007A67D2"/>
    <w:rsid w:val="007A681F"/>
    <w:rsid w:val="007A6859"/>
    <w:rsid w:val="007A68C4"/>
    <w:rsid w:val="007A6A6D"/>
    <w:rsid w:val="007A6A9D"/>
    <w:rsid w:val="007A6B37"/>
    <w:rsid w:val="007A6BFF"/>
    <w:rsid w:val="007A6C25"/>
    <w:rsid w:val="007A6CFC"/>
    <w:rsid w:val="007A6E74"/>
    <w:rsid w:val="007A6F10"/>
    <w:rsid w:val="007A6F1F"/>
    <w:rsid w:val="007A6F75"/>
    <w:rsid w:val="007A6F9E"/>
    <w:rsid w:val="007A6FE7"/>
    <w:rsid w:val="007A6FE9"/>
    <w:rsid w:val="007A7202"/>
    <w:rsid w:val="007A7283"/>
    <w:rsid w:val="007A72F7"/>
    <w:rsid w:val="007A7360"/>
    <w:rsid w:val="007A7365"/>
    <w:rsid w:val="007A7376"/>
    <w:rsid w:val="007A7492"/>
    <w:rsid w:val="007A749B"/>
    <w:rsid w:val="007A75C7"/>
    <w:rsid w:val="007A7606"/>
    <w:rsid w:val="007A76C0"/>
    <w:rsid w:val="007A7737"/>
    <w:rsid w:val="007A777A"/>
    <w:rsid w:val="007A7791"/>
    <w:rsid w:val="007A7834"/>
    <w:rsid w:val="007A789A"/>
    <w:rsid w:val="007A78BA"/>
    <w:rsid w:val="007A78D4"/>
    <w:rsid w:val="007A7919"/>
    <w:rsid w:val="007A7920"/>
    <w:rsid w:val="007A7986"/>
    <w:rsid w:val="007A79C9"/>
    <w:rsid w:val="007A7B3E"/>
    <w:rsid w:val="007A7B62"/>
    <w:rsid w:val="007A7B8D"/>
    <w:rsid w:val="007A7BC6"/>
    <w:rsid w:val="007A7CCB"/>
    <w:rsid w:val="007A7CFA"/>
    <w:rsid w:val="007A7D41"/>
    <w:rsid w:val="007A7E4C"/>
    <w:rsid w:val="007B003C"/>
    <w:rsid w:val="007B010A"/>
    <w:rsid w:val="007B0139"/>
    <w:rsid w:val="007B01A3"/>
    <w:rsid w:val="007B01B4"/>
    <w:rsid w:val="007B020C"/>
    <w:rsid w:val="007B03A5"/>
    <w:rsid w:val="007B03A9"/>
    <w:rsid w:val="007B03BF"/>
    <w:rsid w:val="007B042B"/>
    <w:rsid w:val="007B0469"/>
    <w:rsid w:val="007B0498"/>
    <w:rsid w:val="007B04B9"/>
    <w:rsid w:val="007B04C1"/>
    <w:rsid w:val="007B07EF"/>
    <w:rsid w:val="007B0801"/>
    <w:rsid w:val="007B089D"/>
    <w:rsid w:val="007B0930"/>
    <w:rsid w:val="007B097C"/>
    <w:rsid w:val="007B09A5"/>
    <w:rsid w:val="007B0A46"/>
    <w:rsid w:val="007B0A5E"/>
    <w:rsid w:val="007B0AFB"/>
    <w:rsid w:val="007B0B55"/>
    <w:rsid w:val="007B0BA5"/>
    <w:rsid w:val="007B0BB9"/>
    <w:rsid w:val="007B0C7B"/>
    <w:rsid w:val="007B0C8C"/>
    <w:rsid w:val="007B0F2C"/>
    <w:rsid w:val="007B0F84"/>
    <w:rsid w:val="007B1065"/>
    <w:rsid w:val="007B10BE"/>
    <w:rsid w:val="007B10D6"/>
    <w:rsid w:val="007B1122"/>
    <w:rsid w:val="007B1160"/>
    <w:rsid w:val="007B11A8"/>
    <w:rsid w:val="007B11B0"/>
    <w:rsid w:val="007B11D3"/>
    <w:rsid w:val="007B11F9"/>
    <w:rsid w:val="007B1209"/>
    <w:rsid w:val="007B1246"/>
    <w:rsid w:val="007B12A5"/>
    <w:rsid w:val="007B13CA"/>
    <w:rsid w:val="007B165A"/>
    <w:rsid w:val="007B1709"/>
    <w:rsid w:val="007B1747"/>
    <w:rsid w:val="007B18C7"/>
    <w:rsid w:val="007B1909"/>
    <w:rsid w:val="007B191E"/>
    <w:rsid w:val="007B19E1"/>
    <w:rsid w:val="007B1ADB"/>
    <w:rsid w:val="007B1B37"/>
    <w:rsid w:val="007B1B45"/>
    <w:rsid w:val="007B1C30"/>
    <w:rsid w:val="007B1D4A"/>
    <w:rsid w:val="007B1DBD"/>
    <w:rsid w:val="007B1DC4"/>
    <w:rsid w:val="007B1DD9"/>
    <w:rsid w:val="007B1E19"/>
    <w:rsid w:val="007B1EAB"/>
    <w:rsid w:val="007B1FAF"/>
    <w:rsid w:val="007B20C0"/>
    <w:rsid w:val="007B20F3"/>
    <w:rsid w:val="007B216B"/>
    <w:rsid w:val="007B2181"/>
    <w:rsid w:val="007B21D8"/>
    <w:rsid w:val="007B21DA"/>
    <w:rsid w:val="007B2204"/>
    <w:rsid w:val="007B224F"/>
    <w:rsid w:val="007B2276"/>
    <w:rsid w:val="007B22AD"/>
    <w:rsid w:val="007B22CB"/>
    <w:rsid w:val="007B23DF"/>
    <w:rsid w:val="007B2428"/>
    <w:rsid w:val="007B2457"/>
    <w:rsid w:val="007B2594"/>
    <w:rsid w:val="007B2618"/>
    <w:rsid w:val="007B265D"/>
    <w:rsid w:val="007B2761"/>
    <w:rsid w:val="007B294C"/>
    <w:rsid w:val="007B2A51"/>
    <w:rsid w:val="007B2B96"/>
    <w:rsid w:val="007B2BE9"/>
    <w:rsid w:val="007B2C0C"/>
    <w:rsid w:val="007B2D31"/>
    <w:rsid w:val="007B2D35"/>
    <w:rsid w:val="007B2D6B"/>
    <w:rsid w:val="007B2FF3"/>
    <w:rsid w:val="007B3005"/>
    <w:rsid w:val="007B3055"/>
    <w:rsid w:val="007B3068"/>
    <w:rsid w:val="007B3097"/>
    <w:rsid w:val="007B30D2"/>
    <w:rsid w:val="007B3112"/>
    <w:rsid w:val="007B3195"/>
    <w:rsid w:val="007B32C3"/>
    <w:rsid w:val="007B32DE"/>
    <w:rsid w:val="007B338E"/>
    <w:rsid w:val="007B342D"/>
    <w:rsid w:val="007B3648"/>
    <w:rsid w:val="007B3679"/>
    <w:rsid w:val="007B3761"/>
    <w:rsid w:val="007B37A3"/>
    <w:rsid w:val="007B3833"/>
    <w:rsid w:val="007B38CA"/>
    <w:rsid w:val="007B3917"/>
    <w:rsid w:val="007B3980"/>
    <w:rsid w:val="007B3A31"/>
    <w:rsid w:val="007B3A44"/>
    <w:rsid w:val="007B3B16"/>
    <w:rsid w:val="007B3B30"/>
    <w:rsid w:val="007B3B5F"/>
    <w:rsid w:val="007B3BC2"/>
    <w:rsid w:val="007B3D14"/>
    <w:rsid w:val="007B3D16"/>
    <w:rsid w:val="007B3DEE"/>
    <w:rsid w:val="007B3F6A"/>
    <w:rsid w:val="007B3FCF"/>
    <w:rsid w:val="007B3FF3"/>
    <w:rsid w:val="007B402D"/>
    <w:rsid w:val="007B4066"/>
    <w:rsid w:val="007B40D3"/>
    <w:rsid w:val="007B4118"/>
    <w:rsid w:val="007B41D3"/>
    <w:rsid w:val="007B4218"/>
    <w:rsid w:val="007B42E3"/>
    <w:rsid w:val="007B4317"/>
    <w:rsid w:val="007B4336"/>
    <w:rsid w:val="007B4342"/>
    <w:rsid w:val="007B4370"/>
    <w:rsid w:val="007B468A"/>
    <w:rsid w:val="007B46FA"/>
    <w:rsid w:val="007B470D"/>
    <w:rsid w:val="007B4715"/>
    <w:rsid w:val="007B47AA"/>
    <w:rsid w:val="007B47C7"/>
    <w:rsid w:val="007B4982"/>
    <w:rsid w:val="007B49DA"/>
    <w:rsid w:val="007B4C1F"/>
    <w:rsid w:val="007B4C22"/>
    <w:rsid w:val="007B4D65"/>
    <w:rsid w:val="007B4E00"/>
    <w:rsid w:val="007B4E7F"/>
    <w:rsid w:val="007B4E88"/>
    <w:rsid w:val="007B4ED5"/>
    <w:rsid w:val="007B4EF7"/>
    <w:rsid w:val="007B4F18"/>
    <w:rsid w:val="007B4FDE"/>
    <w:rsid w:val="007B5029"/>
    <w:rsid w:val="007B5067"/>
    <w:rsid w:val="007B50B0"/>
    <w:rsid w:val="007B50E4"/>
    <w:rsid w:val="007B5153"/>
    <w:rsid w:val="007B51C2"/>
    <w:rsid w:val="007B5210"/>
    <w:rsid w:val="007B5279"/>
    <w:rsid w:val="007B532A"/>
    <w:rsid w:val="007B533A"/>
    <w:rsid w:val="007B5380"/>
    <w:rsid w:val="007B5389"/>
    <w:rsid w:val="007B53D7"/>
    <w:rsid w:val="007B53EE"/>
    <w:rsid w:val="007B54B7"/>
    <w:rsid w:val="007B54F0"/>
    <w:rsid w:val="007B558A"/>
    <w:rsid w:val="007B5602"/>
    <w:rsid w:val="007B56CC"/>
    <w:rsid w:val="007B575C"/>
    <w:rsid w:val="007B5783"/>
    <w:rsid w:val="007B57E3"/>
    <w:rsid w:val="007B583C"/>
    <w:rsid w:val="007B58D4"/>
    <w:rsid w:val="007B58DE"/>
    <w:rsid w:val="007B5903"/>
    <w:rsid w:val="007B59AB"/>
    <w:rsid w:val="007B59EC"/>
    <w:rsid w:val="007B5A3A"/>
    <w:rsid w:val="007B5B00"/>
    <w:rsid w:val="007B5B5E"/>
    <w:rsid w:val="007B5B64"/>
    <w:rsid w:val="007B5B87"/>
    <w:rsid w:val="007B5C6D"/>
    <w:rsid w:val="007B5C8A"/>
    <w:rsid w:val="007B5C9E"/>
    <w:rsid w:val="007B5CEB"/>
    <w:rsid w:val="007B5DBC"/>
    <w:rsid w:val="007B5DBD"/>
    <w:rsid w:val="007B5DCE"/>
    <w:rsid w:val="007B5E5D"/>
    <w:rsid w:val="007B5EF9"/>
    <w:rsid w:val="007B5FDD"/>
    <w:rsid w:val="007B6099"/>
    <w:rsid w:val="007B60E1"/>
    <w:rsid w:val="007B61AD"/>
    <w:rsid w:val="007B6279"/>
    <w:rsid w:val="007B630E"/>
    <w:rsid w:val="007B636D"/>
    <w:rsid w:val="007B6381"/>
    <w:rsid w:val="007B6467"/>
    <w:rsid w:val="007B647F"/>
    <w:rsid w:val="007B6483"/>
    <w:rsid w:val="007B6484"/>
    <w:rsid w:val="007B648F"/>
    <w:rsid w:val="007B6492"/>
    <w:rsid w:val="007B6496"/>
    <w:rsid w:val="007B64DD"/>
    <w:rsid w:val="007B6636"/>
    <w:rsid w:val="007B6670"/>
    <w:rsid w:val="007B676F"/>
    <w:rsid w:val="007B68E2"/>
    <w:rsid w:val="007B693B"/>
    <w:rsid w:val="007B699C"/>
    <w:rsid w:val="007B6AB4"/>
    <w:rsid w:val="007B6AE9"/>
    <w:rsid w:val="007B6B16"/>
    <w:rsid w:val="007B6B1E"/>
    <w:rsid w:val="007B6B3C"/>
    <w:rsid w:val="007B6B46"/>
    <w:rsid w:val="007B6BB2"/>
    <w:rsid w:val="007B6BF0"/>
    <w:rsid w:val="007B6CE5"/>
    <w:rsid w:val="007B6D4B"/>
    <w:rsid w:val="007B6DBA"/>
    <w:rsid w:val="007B6E30"/>
    <w:rsid w:val="007B6E52"/>
    <w:rsid w:val="007B6F5E"/>
    <w:rsid w:val="007B6F96"/>
    <w:rsid w:val="007B6FBB"/>
    <w:rsid w:val="007B6FEF"/>
    <w:rsid w:val="007B702C"/>
    <w:rsid w:val="007B7043"/>
    <w:rsid w:val="007B70A7"/>
    <w:rsid w:val="007B7156"/>
    <w:rsid w:val="007B7348"/>
    <w:rsid w:val="007B7405"/>
    <w:rsid w:val="007B742D"/>
    <w:rsid w:val="007B747A"/>
    <w:rsid w:val="007B7543"/>
    <w:rsid w:val="007B75A7"/>
    <w:rsid w:val="007B75F7"/>
    <w:rsid w:val="007B7649"/>
    <w:rsid w:val="007B7684"/>
    <w:rsid w:val="007B770B"/>
    <w:rsid w:val="007B7721"/>
    <w:rsid w:val="007B7743"/>
    <w:rsid w:val="007B78CE"/>
    <w:rsid w:val="007B7943"/>
    <w:rsid w:val="007B79A1"/>
    <w:rsid w:val="007B79B3"/>
    <w:rsid w:val="007B79DF"/>
    <w:rsid w:val="007B7B08"/>
    <w:rsid w:val="007B7BB2"/>
    <w:rsid w:val="007B7BCF"/>
    <w:rsid w:val="007B7D53"/>
    <w:rsid w:val="007B7E8A"/>
    <w:rsid w:val="007B7E9E"/>
    <w:rsid w:val="007B7EAC"/>
    <w:rsid w:val="007B7F13"/>
    <w:rsid w:val="007B7F57"/>
    <w:rsid w:val="007B7F71"/>
    <w:rsid w:val="007B7FA4"/>
    <w:rsid w:val="007C0036"/>
    <w:rsid w:val="007C011E"/>
    <w:rsid w:val="007C0276"/>
    <w:rsid w:val="007C02E4"/>
    <w:rsid w:val="007C0309"/>
    <w:rsid w:val="007C0325"/>
    <w:rsid w:val="007C03DE"/>
    <w:rsid w:val="007C045D"/>
    <w:rsid w:val="007C04B2"/>
    <w:rsid w:val="007C04D4"/>
    <w:rsid w:val="007C0522"/>
    <w:rsid w:val="007C0674"/>
    <w:rsid w:val="007C0693"/>
    <w:rsid w:val="007C06BA"/>
    <w:rsid w:val="007C07EA"/>
    <w:rsid w:val="007C07F5"/>
    <w:rsid w:val="007C0902"/>
    <w:rsid w:val="007C0A71"/>
    <w:rsid w:val="007C0A83"/>
    <w:rsid w:val="007C0C3B"/>
    <w:rsid w:val="007C0C77"/>
    <w:rsid w:val="007C0DCD"/>
    <w:rsid w:val="007C0F75"/>
    <w:rsid w:val="007C0F85"/>
    <w:rsid w:val="007C0F89"/>
    <w:rsid w:val="007C101B"/>
    <w:rsid w:val="007C1217"/>
    <w:rsid w:val="007C128D"/>
    <w:rsid w:val="007C12E8"/>
    <w:rsid w:val="007C1390"/>
    <w:rsid w:val="007C14A3"/>
    <w:rsid w:val="007C14CE"/>
    <w:rsid w:val="007C1580"/>
    <w:rsid w:val="007C1583"/>
    <w:rsid w:val="007C164C"/>
    <w:rsid w:val="007C1660"/>
    <w:rsid w:val="007C16E4"/>
    <w:rsid w:val="007C1739"/>
    <w:rsid w:val="007C173C"/>
    <w:rsid w:val="007C1777"/>
    <w:rsid w:val="007C17DE"/>
    <w:rsid w:val="007C186F"/>
    <w:rsid w:val="007C196E"/>
    <w:rsid w:val="007C1A57"/>
    <w:rsid w:val="007C1AA0"/>
    <w:rsid w:val="007C1B82"/>
    <w:rsid w:val="007C1BF0"/>
    <w:rsid w:val="007C1C06"/>
    <w:rsid w:val="007C1DAF"/>
    <w:rsid w:val="007C1DEC"/>
    <w:rsid w:val="007C1E8A"/>
    <w:rsid w:val="007C1EF2"/>
    <w:rsid w:val="007C1FDE"/>
    <w:rsid w:val="007C2068"/>
    <w:rsid w:val="007C2145"/>
    <w:rsid w:val="007C220D"/>
    <w:rsid w:val="007C229F"/>
    <w:rsid w:val="007C2310"/>
    <w:rsid w:val="007C24A6"/>
    <w:rsid w:val="007C24C7"/>
    <w:rsid w:val="007C24FB"/>
    <w:rsid w:val="007C2597"/>
    <w:rsid w:val="007C26F2"/>
    <w:rsid w:val="007C26FC"/>
    <w:rsid w:val="007C2713"/>
    <w:rsid w:val="007C2723"/>
    <w:rsid w:val="007C2740"/>
    <w:rsid w:val="007C27AE"/>
    <w:rsid w:val="007C27E5"/>
    <w:rsid w:val="007C2844"/>
    <w:rsid w:val="007C2863"/>
    <w:rsid w:val="007C28AF"/>
    <w:rsid w:val="007C290D"/>
    <w:rsid w:val="007C299E"/>
    <w:rsid w:val="007C29A0"/>
    <w:rsid w:val="007C2A30"/>
    <w:rsid w:val="007C2A32"/>
    <w:rsid w:val="007C2A66"/>
    <w:rsid w:val="007C2B92"/>
    <w:rsid w:val="007C2BEC"/>
    <w:rsid w:val="007C2C6A"/>
    <w:rsid w:val="007C2CEA"/>
    <w:rsid w:val="007C2CF1"/>
    <w:rsid w:val="007C2E0E"/>
    <w:rsid w:val="007C3007"/>
    <w:rsid w:val="007C30EF"/>
    <w:rsid w:val="007C3103"/>
    <w:rsid w:val="007C3125"/>
    <w:rsid w:val="007C312E"/>
    <w:rsid w:val="007C3149"/>
    <w:rsid w:val="007C314E"/>
    <w:rsid w:val="007C3171"/>
    <w:rsid w:val="007C31A7"/>
    <w:rsid w:val="007C322D"/>
    <w:rsid w:val="007C3242"/>
    <w:rsid w:val="007C32A5"/>
    <w:rsid w:val="007C33B5"/>
    <w:rsid w:val="007C3407"/>
    <w:rsid w:val="007C3426"/>
    <w:rsid w:val="007C347F"/>
    <w:rsid w:val="007C34E1"/>
    <w:rsid w:val="007C3557"/>
    <w:rsid w:val="007C3568"/>
    <w:rsid w:val="007C3619"/>
    <w:rsid w:val="007C36C5"/>
    <w:rsid w:val="007C3765"/>
    <w:rsid w:val="007C37B7"/>
    <w:rsid w:val="007C37DF"/>
    <w:rsid w:val="007C382C"/>
    <w:rsid w:val="007C387B"/>
    <w:rsid w:val="007C3927"/>
    <w:rsid w:val="007C394B"/>
    <w:rsid w:val="007C398E"/>
    <w:rsid w:val="007C3A6C"/>
    <w:rsid w:val="007C3AE0"/>
    <w:rsid w:val="007C3BF2"/>
    <w:rsid w:val="007C3CC3"/>
    <w:rsid w:val="007C3E86"/>
    <w:rsid w:val="007C3E9A"/>
    <w:rsid w:val="007C3F57"/>
    <w:rsid w:val="007C3F7B"/>
    <w:rsid w:val="007C3FA9"/>
    <w:rsid w:val="007C404F"/>
    <w:rsid w:val="007C407A"/>
    <w:rsid w:val="007C4086"/>
    <w:rsid w:val="007C4110"/>
    <w:rsid w:val="007C4139"/>
    <w:rsid w:val="007C415E"/>
    <w:rsid w:val="007C4181"/>
    <w:rsid w:val="007C42E4"/>
    <w:rsid w:val="007C42F9"/>
    <w:rsid w:val="007C4347"/>
    <w:rsid w:val="007C43A0"/>
    <w:rsid w:val="007C445E"/>
    <w:rsid w:val="007C44CE"/>
    <w:rsid w:val="007C456F"/>
    <w:rsid w:val="007C45DE"/>
    <w:rsid w:val="007C4626"/>
    <w:rsid w:val="007C46FC"/>
    <w:rsid w:val="007C4718"/>
    <w:rsid w:val="007C476A"/>
    <w:rsid w:val="007C4795"/>
    <w:rsid w:val="007C4A3D"/>
    <w:rsid w:val="007C4AA5"/>
    <w:rsid w:val="007C4BAD"/>
    <w:rsid w:val="007C4C8D"/>
    <w:rsid w:val="007C4DF5"/>
    <w:rsid w:val="007C4E02"/>
    <w:rsid w:val="007C4E35"/>
    <w:rsid w:val="007C4E57"/>
    <w:rsid w:val="007C4E6E"/>
    <w:rsid w:val="007C4E7C"/>
    <w:rsid w:val="007C4FA0"/>
    <w:rsid w:val="007C501D"/>
    <w:rsid w:val="007C51DE"/>
    <w:rsid w:val="007C52BB"/>
    <w:rsid w:val="007C52E4"/>
    <w:rsid w:val="007C530E"/>
    <w:rsid w:val="007C53D7"/>
    <w:rsid w:val="007C541C"/>
    <w:rsid w:val="007C5548"/>
    <w:rsid w:val="007C5568"/>
    <w:rsid w:val="007C55B9"/>
    <w:rsid w:val="007C55DD"/>
    <w:rsid w:val="007C55F9"/>
    <w:rsid w:val="007C562A"/>
    <w:rsid w:val="007C566B"/>
    <w:rsid w:val="007C5675"/>
    <w:rsid w:val="007C56B7"/>
    <w:rsid w:val="007C56F1"/>
    <w:rsid w:val="007C570B"/>
    <w:rsid w:val="007C5844"/>
    <w:rsid w:val="007C584F"/>
    <w:rsid w:val="007C58D1"/>
    <w:rsid w:val="007C59A8"/>
    <w:rsid w:val="007C59D0"/>
    <w:rsid w:val="007C59D4"/>
    <w:rsid w:val="007C5A05"/>
    <w:rsid w:val="007C5A4C"/>
    <w:rsid w:val="007C5AA4"/>
    <w:rsid w:val="007C5DD2"/>
    <w:rsid w:val="007C6073"/>
    <w:rsid w:val="007C608E"/>
    <w:rsid w:val="007C60DF"/>
    <w:rsid w:val="007C60FF"/>
    <w:rsid w:val="007C618F"/>
    <w:rsid w:val="007C61E9"/>
    <w:rsid w:val="007C6223"/>
    <w:rsid w:val="007C635C"/>
    <w:rsid w:val="007C6378"/>
    <w:rsid w:val="007C6390"/>
    <w:rsid w:val="007C63C3"/>
    <w:rsid w:val="007C65F6"/>
    <w:rsid w:val="007C6711"/>
    <w:rsid w:val="007C67A1"/>
    <w:rsid w:val="007C68CF"/>
    <w:rsid w:val="007C6995"/>
    <w:rsid w:val="007C69FF"/>
    <w:rsid w:val="007C6ABF"/>
    <w:rsid w:val="007C6B30"/>
    <w:rsid w:val="007C6C0B"/>
    <w:rsid w:val="007C6C99"/>
    <w:rsid w:val="007C6C9D"/>
    <w:rsid w:val="007C6D39"/>
    <w:rsid w:val="007C6E67"/>
    <w:rsid w:val="007C6F43"/>
    <w:rsid w:val="007C6FAA"/>
    <w:rsid w:val="007C6FFC"/>
    <w:rsid w:val="007C7023"/>
    <w:rsid w:val="007C7074"/>
    <w:rsid w:val="007C70B3"/>
    <w:rsid w:val="007C71B1"/>
    <w:rsid w:val="007C71DB"/>
    <w:rsid w:val="007C71EF"/>
    <w:rsid w:val="007C7221"/>
    <w:rsid w:val="007C7305"/>
    <w:rsid w:val="007C7389"/>
    <w:rsid w:val="007C73B1"/>
    <w:rsid w:val="007C7415"/>
    <w:rsid w:val="007C750B"/>
    <w:rsid w:val="007C7579"/>
    <w:rsid w:val="007C7603"/>
    <w:rsid w:val="007C7620"/>
    <w:rsid w:val="007C7627"/>
    <w:rsid w:val="007C76C7"/>
    <w:rsid w:val="007C76F3"/>
    <w:rsid w:val="007C77AE"/>
    <w:rsid w:val="007C77CB"/>
    <w:rsid w:val="007C77D0"/>
    <w:rsid w:val="007C77EE"/>
    <w:rsid w:val="007C7852"/>
    <w:rsid w:val="007C7930"/>
    <w:rsid w:val="007C799C"/>
    <w:rsid w:val="007C7A8C"/>
    <w:rsid w:val="007C7B38"/>
    <w:rsid w:val="007C7CE6"/>
    <w:rsid w:val="007C7E59"/>
    <w:rsid w:val="007C7E6C"/>
    <w:rsid w:val="007C7EC6"/>
    <w:rsid w:val="007C7EDE"/>
    <w:rsid w:val="007C7FE2"/>
    <w:rsid w:val="007D0039"/>
    <w:rsid w:val="007D00BD"/>
    <w:rsid w:val="007D0128"/>
    <w:rsid w:val="007D0221"/>
    <w:rsid w:val="007D022E"/>
    <w:rsid w:val="007D02C1"/>
    <w:rsid w:val="007D0433"/>
    <w:rsid w:val="007D049F"/>
    <w:rsid w:val="007D04F3"/>
    <w:rsid w:val="007D06A8"/>
    <w:rsid w:val="007D0856"/>
    <w:rsid w:val="007D0A3B"/>
    <w:rsid w:val="007D0ADF"/>
    <w:rsid w:val="007D0B20"/>
    <w:rsid w:val="007D0BDB"/>
    <w:rsid w:val="007D0D65"/>
    <w:rsid w:val="007D0DB8"/>
    <w:rsid w:val="007D0DF4"/>
    <w:rsid w:val="007D0F9A"/>
    <w:rsid w:val="007D0FE7"/>
    <w:rsid w:val="007D1027"/>
    <w:rsid w:val="007D109A"/>
    <w:rsid w:val="007D10F4"/>
    <w:rsid w:val="007D1191"/>
    <w:rsid w:val="007D1302"/>
    <w:rsid w:val="007D13A5"/>
    <w:rsid w:val="007D13D6"/>
    <w:rsid w:val="007D148D"/>
    <w:rsid w:val="007D1555"/>
    <w:rsid w:val="007D159B"/>
    <w:rsid w:val="007D160B"/>
    <w:rsid w:val="007D16A7"/>
    <w:rsid w:val="007D16DB"/>
    <w:rsid w:val="007D1783"/>
    <w:rsid w:val="007D17A7"/>
    <w:rsid w:val="007D18E9"/>
    <w:rsid w:val="007D1976"/>
    <w:rsid w:val="007D1ACD"/>
    <w:rsid w:val="007D1B3D"/>
    <w:rsid w:val="007D1B7A"/>
    <w:rsid w:val="007D1CE9"/>
    <w:rsid w:val="007D1CF1"/>
    <w:rsid w:val="007D1CF9"/>
    <w:rsid w:val="007D1D5A"/>
    <w:rsid w:val="007D1D91"/>
    <w:rsid w:val="007D1DDA"/>
    <w:rsid w:val="007D1E46"/>
    <w:rsid w:val="007D1EA5"/>
    <w:rsid w:val="007D1EA8"/>
    <w:rsid w:val="007D1F27"/>
    <w:rsid w:val="007D1FC4"/>
    <w:rsid w:val="007D20AD"/>
    <w:rsid w:val="007D2147"/>
    <w:rsid w:val="007D2192"/>
    <w:rsid w:val="007D21A1"/>
    <w:rsid w:val="007D21C4"/>
    <w:rsid w:val="007D221A"/>
    <w:rsid w:val="007D2277"/>
    <w:rsid w:val="007D23DE"/>
    <w:rsid w:val="007D2467"/>
    <w:rsid w:val="007D248C"/>
    <w:rsid w:val="007D2594"/>
    <w:rsid w:val="007D25F9"/>
    <w:rsid w:val="007D261C"/>
    <w:rsid w:val="007D2626"/>
    <w:rsid w:val="007D26D6"/>
    <w:rsid w:val="007D2762"/>
    <w:rsid w:val="007D27A4"/>
    <w:rsid w:val="007D27C6"/>
    <w:rsid w:val="007D27E5"/>
    <w:rsid w:val="007D284B"/>
    <w:rsid w:val="007D287A"/>
    <w:rsid w:val="007D28C6"/>
    <w:rsid w:val="007D28FD"/>
    <w:rsid w:val="007D2920"/>
    <w:rsid w:val="007D292D"/>
    <w:rsid w:val="007D299B"/>
    <w:rsid w:val="007D29E7"/>
    <w:rsid w:val="007D2AA3"/>
    <w:rsid w:val="007D2ABF"/>
    <w:rsid w:val="007D2BE3"/>
    <w:rsid w:val="007D2C2A"/>
    <w:rsid w:val="007D2CA6"/>
    <w:rsid w:val="007D2E73"/>
    <w:rsid w:val="007D2E77"/>
    <w:rsid w:val="007D2E7E"/>
    <w:rsid w:val="007D2F5D"/>
    <w:rsid w:val="007D2FA5"/>
    <w:rsid w:val="007D3096"/>
    <w:rsid w:val="007D30D3"/>
    <w:rsid w:val="007D30D4"/>
    <w:rsid w:val="007D313D"/>
    <w:rsid w:val="007D3155"/>
    <w:rsid w:val="007D3156"/>
    <w:rsid w:val="007D31CD"/>
    <w:rsid w:val="007D3243"/>
    <w:rsid w:val="007D3298"/>
    <w:rsid w:val="007D32B8"/>
    <w:rsid w:val="007D3317"/>
    <w:rsid w:val="007D33CD"/>
    <w:rsid w:val="007D33FD"/>
    <w:rsid w:val="007D34BB"/>
    <w:rsid w:val="007D355E"/>
    <w:rsid w:val="007D361A"/>
    <w:rsid w:val="007D373C"/>
    <w:rsid w:val="007D37D6"/>
    <w:rsid w:val="007D3845"/>
    <w:rsid w:val="007D38C0"/>
    <w:rsid w:val="007D38F6"/>
    <w:rsid w:val="007D39F7"/>
    <w:rsid w:val="007D3A4B"/>
    <w:rsid w:val="007D3AC2"/>
    <w:rsid w:val="007D3B70"/>
    <w:rsid w:val="007D3D5E"/>
    <w:rsid w:val="007D3DAB"/>
    <w:rsid w:val="007D3DB0"/>
    <w:rsid w:val="007D3DCE"/>
    <w:rsid w:val="007D3DD0"/>
    <w:rsid w:val="007D3E09"/>
    <w:rsid w:val="007D3E11"/>
    <w:rsid w:val="007D3EA5"/>
    <w:rsid w:val="007D3F1F"/>
    <w:rsid w:val="007D3F6D"/>
    <w:rsid w:val="007D3F94"/>
    <w:rsid w:val="007D3FD6"/>
    <w:rsid w:val="007D402B"/>
    <w:rsid w:val="007D4083"/>
    <w:rsid w:val="007D40CA"/>
    <w:rsid w:val="007D40E1"/>
    <w:rsid w:val="007D40FF"/>
    <w:rsid w:val="007D4100"/>
    <w:rsid w:val="007D412E"/>
    <w:rsid w:val="007D4167"/>
    <w:rsid w:val="007D41D1"/>
    <w:rsid w:val="007D4202"/>
    <w:rsid w:val="007D422C"/>
    <w:rsid w:val="007D4418"/>
    <w:rsid w:val="007D44FE"/>
    <w:rsid w:val="007D4506"/>
    <w:rsid w:val="007D45D4"/>
    <w:rsid w:val="007D4608"/>
    <w:rsid w:val="007D4635"/>
    <w:rsid w:val="007D46A5"/>
    <w:rsid w:val="007D46B8"/>
    <w:rsid w:val="007D477B"/>
    <w:rsid w:val="007D47B9"/>
    <w:rsid w:val="007D4876"/>
    <w:rsid w:val="007D4903"/>
    <w:rsid w:val="007D49CD"/>
    <w:rsid w:val="007D4AFE"/>
    <w:rsid w:val="007D4B1C"/>
    <w:rsid w:val="007D4C2C"/>
    <w:rsid w:val="007D4D82"/>
    <w:rsid w:val="007D4DCF"/>
    <w:rsid w:val="007D4DED"/>
    <w:rsid w:val="007D4F06"/>
    <w:rsid w:val="007D50DB"/>
    <w:rsid w:val="007D5109"/>
    <w:rsid w:val="007D51CB"/>
    <w:rsid w:val="007D52F5"/>
    <w:rsid w:val="007D5312"/>
    <w:rsid w:val="007D53B1"/>
    <w:rsid w:val="007D53D3"/>
    <w:rsid w:val="007D5697"/>
    <w:rsid w:val="007D56D3"/>
    <w:rsid w:val="007D579D"/>
    <w:rsid w:val="007D5822"/>
    <w:rsid w:val="007D583F"/>
    <w:rsid w:val="007D58BD"/>
    <w:rsid w:val="007D59A5"/>
    <w:rsid w:val="007D59BC"/>
    <w:rsid w:val="007D5ADB"/>
    <w:rsid w:val="007D5B42"/>
    <w:rsid w:val="007D5B49"/>
    <w:rsid w:val="007D5C78"/>
    <w:rsid w:val="007D5C9D"/>
    <w:rsid w:val="007D5D06"/>
    <w:rsid w:val="007D5D56"/>
    <w:rsid w:val="007D5DE7"/>
    <w:rsid w:val="007D5DEE"/>
    <w:rsid w:val="007D5DF6"/>
    <w:rsid w:val="007D5E07"/>
    <w:rsid w:val="007D5E13"/>
    <w:rsid w:val="007D5E86"/>
    <w:rsid w:val="007D5F22"/>
    <w:rsid w:val="007D6120"/>
    <w:rsid w:val="007D6162"/>
    <w:rsid w:val="007D6202"/>
    <w:rsid w:val="007D6441"/>
    <w:rsid w:val="007D6475"/>
    <w:rsid w:val="007D6479"/>
    <w:rsid w:val="007D64D5"/>
    <w:rsid w:val="007D64FE"/>
    <w:rsid w:val="007D652F"/>
    <w:rsid w:val="007D6551"/>
    <w:rsid w:val="007D656F"/>
    <w:rsid w:val="007D6606"/>
    <w:rsid w:val="007D66E6"/>
    <w:rsid w:val="007D6717"/>
    <w:rsid w:val="007D675F"/>
    <w:rsid w:val="007D67E9"/>
    <w:rsid w:val="007D67F2"/>
    <w:rsid w:val="007D6841"/>
    <w:rsid w:val="007D685A"/>
    <w:rsid w:val="007D68A4"/>
    <w:rsid w:val="007D6969"/>
    <w:rsid w:val="007D6975"/>
    <w:rsid w:val="007D69D9"/>
    <w:rsid w:val="007D6A2D"/>
    <w:rsid w:val="007D6AB6"/>
    <w:rsid w:val="007D6AD4"/>
    <w:rsid w:val="007D6AEB"/>
    <w:rsid w:val="007D6BF3"/>
    <w:rsid w:val="007D6D29"/>
    <w:rsid w:val="007D6D58"/>
    <w:rsid w:val="007D6D76"/>
    <w:rsid w:val="007D6D7E"/>
    <w:rsid w:val="007D6D98"/>
    <w:rsid w:val="007D6D9E"/>
    <w:rsid w:val="007D6DA5"/>
    <w:rsid w:val="007D6DAD"/>
    <w:rsid w:val="007D6E0D"/>
    <w:rsid w:val="007D6E34"/>
    <w:rsid w:val="007D6E4C"/>
    <w:rsid w:val="007D6E77"/>
    <w:rsid w:val="007D6E7A"/>
    <w:rsid w:val="007D6F01"/>
    <w:rsid w:val="007D6F75"/>
    <w:rsid w:val="007D7006"/>
    <w:rsid w:val="007D705B"/>
    <w:rsid w:val="007D705D"/>
    <w:rsid w:val="007D7267"/>
    <w:rsid w:val="007D7294"/>
    <w:rsid w:val="007D72D7"/>
    <w:rsid w:val="007D72E5"/>
    <w:rsid w:val="007D734C"/>
    <w:rsid w:val="007D7370"/>
    <w:rsid w:val="007D7377"/>
    <w:rsid w:val="007D73A5"/>
    <w:rsid w:val="007D73EB"/>
    <w:rsid w:val="007D73F7"/>
    <w:rsid w:val="007D7598"/>
    <w:rsid w:val="007D75AD"/>
    <w:rsid w:val="007D75DD"/>
    <w:rsid w:val="007D768A"/>
    <w:rsid w:val="007D76AB"/>
    <w:rsid w:val="007D76E0"/>
    <w:rsid w:val="007D77B3"/>
    <w:rsid w:val="007D797F"/>
    <w:rsid w:val="007D7A80"/>
    <w:rsid w:val="007D7A9A"/>
    <w:rsid w:val="007D7C41"/>
    <w:rsid w:val="007D7F5E"/>
    <w:rsid w:val="007D7FC8"/>
    <w:rsid w:val="007E0136"/>
    <w:rsid w:val="007E02D2"/>
    <w:rsid w:val="007E03FA"/>
    <w:rsid w:val="007E0452"/>
    <w:rsid w:val="007E057B"/>
    <w:rsid w:val="007E059A"/>
    <w:rsid w:val="007E0745"/>
    <w:rsid w:val="007E087B"/>
    <w:rsid w:val="007E0930"/>
    <w:rsid w:val="007E0953"/>
    <w:rsid w:val="007E09C1"/>
    <w:rsid w:val="007E0A74"/>
    <w:rsid w:val="007E0A87"/>
    <w:rsid w:val="007E0ACF"/>
    <w:rsid w:val="007E0BAA"/>
    <w:rsid w:val="007E0E41"/>
    <w:rsid w:val="007E0F1F"/>
    <w:rsid w:val="007E0F6C"/>
    <w:rsid w:val="007E0F8A"/>
    <w:rsid w:val="007E1047"/>
    <w:rsid w:val="007E104D"/>
    <w:rsid w:val="007E10C7"/>
    <w:rsid w:val="007E1122"/>
    <w:rsid w:val="007E1156"/>
    <w:rsid w:val="007E11E4"/>
    <w:rsid w:val="007E127E"/>
    <w:rsid w:val="007E13EB"/>
    <w:rsid w:val="007E14A6"/>
    <w:rsid w:val="007E14C3"/>
    <w:rsid w:val="007E14E1"/>
    <w:rsid w:val="007E14EC"/>
    <w:rsid w:val="007E1513"/>
    <w:rsid w:val="007E151C"/>
    <w:rsid w:val="007E164F"/>
    <w:rsid w:val="007E1695"/>
    <w:rsid w:val="007E16E7"/>
    <w:rsid w:val="007E16ED"/>
    <w:rsid w:val="007E1709"/>
    <w:rsid w:val="007E1763"/>
    <w:rsid w:val="007E176F"/>
    <w:rsid w:val="007E1937"/>
    <w:rsid w:val="007E199A"/>
    <w:rsid w:val="007E1A5D"/>
    <w:rsid w:val="007E1A63"/>
    <w:rsid w:val="007E1A81"/>
    <w:rsid w:val="007E1AAC"/>
    <w:rsid w:val="007E1AF0"/>
    <w:rsid w:val="007E1B02"/>
    <w:rsid w:val="007E1BD7"/>
    <w:rsid w:val="007E1C22"/>
    <w:rsid w:val="007E1C44"/>
    <w:rsid w:val="007E1C5C"/>
    <w:rsid w:val="007E1CEE"/>
    <w:rsid w:val="007E1D0E"/>
    <w:rsid w:val="007E1D4E"/>
    <w:rsid w:val="007E1DB9"/>
    <w:rsid w:val="007E1E82"/>
    <w:rsid w:val="007E1F9B"/>
    <w:rsid w:val="007E1FAC"/>
    <w:rsid w:val="007E1FD8"/>
    <w:rsid w:val="007E202F"/>
    <w:rsid w:val="007E2086"/>
    <w:rsid w:val="007E20B6"/>
    <w:rsid w:val="007E20FC"/>
    <w:rsid w:val="007E2181"/>
    <w:rsid w:val="007E21E6"/>
    <w:rsid w:val="007E221E"/>
    <w:rsid w:val="007E2232"/>
    <w:rsid w:val="007E237C"/>
    <w:rsid w:val="007E250C"/>
    <w:rsid w:val="007E259B"/>
    <w:rsid w:val="007E26C6"/>
    <w:rsid w:val="007E26FF"/>
    <w:rsid w:val="007E2799"/>
    <w:rsid w:val="007E285C"/>
    <w:rsid w:val="007E2937"/>
    <w:rsid w:val="007E2968"/>
    <w:rsid w:val="007E2969"/>
    <w:rsid w:val="007E29C2"/>
    <w:rsid w:val="007E29D6"/>
    <w:rsid w:val="007E2A0D"/>
    <w:rsid w:val="007E2A34"/>
    <w:rsid w:val="007E2A3B"/>
    <w:rsid w:val="007E2A6F"/>
    <w:rsid w:val="007E2A74"/>
    <w:rsid w:val="007E2AA9"/>
    <w:rsid w:val="007E2B5F"/>
    <w:rsid w:val="007E2C58"/>
    <w:rsid w:val="007E2EC4"/>
    <w:rsid w:val="007E2F0E"/>
    <w:rsid w:val="007E2F25"/>
    <w:rsid w:val="007E2F30"/>
    <w:rsid w:val="007E2F54"/>
    <w:rsid w:val="007E2F59"/>
    <w:rsid w:val="007E2F64"/>
    <w:rsid w:val="007E2FFC"/>
    <w:rsid w:val="007E3049"/>
    <w:rsid w:val="007E30B9"/>
    <w:rsid w:val="007E3166"/>
    <w:rsid w:val="007E318D"/>
    <w:rsid w:val="007E31D9"/>
    <w:rsid w:val="007E3365"/>
    <w:rsid w:val="007E3402"/>
    <w:rsid w:val="007E3417"/>
    <w:rsid w:val="007E34A5"/>
    <w:rsid w:val="007E35DC"/>
    <w:rsid w:val="007E35E6"/>
    <w:rsid w:val="007E3611"/>
    <w:rsid w:val="007E369F"/>
    <w:rsid w:val="007E38FA"/>
    <w:rsid w:val="007E3AC7"/>
    <w:rsid w:val="007E3AF0"/>
    <w:rsid w:val="007E3C46"/>
    <w:rsid w:val="007E3C7B"/>
    <w:rsid w:val="007E3C7F"/>
    <w:rsid w:val="007E3C8F"/>
    <w:rsid w:val="007E3CBE"/>
    <w:rsid w:val="007E3D13"/>
    <w:rsid w:val="007E3D90"/>
    <w:rsid w:val="007E3F3E"/>
    <w:rsid w:val="007E3F57"/>
    <w:rsid w:val="007E4119"/>
    <w:rsid w:val="007E4155"/>
    <w:rsid w:val="007E4236"/>
    <w:rsid w:val="007E4248"/>
    <w:rsid w:val="007E4351"/>
    <w:rsid w:val="007E435C"/>
    <w:rsid w:val="007E4436"/>
    <w:rsid w:val="007E446B"/>
    <w:rsid w:val="007E44D7"/>
    <w:rsid w:val="007E471F"/>
    <w:rsid w:val="007E480D"/>
    <w:rsid w:val="007E4885"/>
    <w:rsid w:val="007E48C4"/>
    <w:rsid w:val="007E48D5"/>
    <w:rsid w:val="007E491D"/>
    <w:rsid w:val="007E49C0"/>
    <w:rsid w:val="007E4B8A"/>
    <w:rsid w:val="007E4B8F"/>
    <w:rsid w:val="007E4BB1"/>
    <w:rsid w:val="007E4BD9"/>
    <w:rsid w:val="007E4D23"/>
    <w:rsid w:val="007E4D94"/>
    <w:rsid w:val="007E4DF9"/>
    <w:rsid w:val="007E4E74"/>
    <w:rsid w:val="007E4F99"/>
    <w:rsid w:val="007E4FF8"/>
    <w:rsid w:val="007E5229"/>
    <w:rsid w:val="007E5286"/>
    <w:rsid w:val="007E52FA"/>
    <w:rsid w:val="007E5320"/>
    <w:rsid w:val="007E532F"/>
    <w:rsid w:val="007E5355"/>
    <w:rsid w:val="007E5389"/>
    <w:rsid w:val="007E53D6"/>
    <w:rsid w:val="007E551A"/>
    <w:rsid w:val="007E5625"/>
    <w:rsid w:val="007E56EE"/>
    <w:rsid w:val="007E5737"/>
    <w:rsid w:val="007E5827"/>
    <w:rsid w:val="007E58B6"/>
    <w:rsid w:val="007E5964"/>
    <w:rsid w:val="007E5A60"/>
    <w:rsid w:val="007E5A92"/>
    <w:rsid w:val="007E5AD5"/>
    <w:rsid w:val="007E5AE1"/>
    <w:rsid w:val="007E5B11"/>
    <w:rsid w:val="007E5BB7"/>
    <w:rsid w:val="007E5BBE"/>
    <w:rsid w:val="007E5BC0"/>
    <w:rsid w:val="007E5C26"/>
    <w:rsid w:val="007E5C4F"/>
    <w:rsid w:val="007E5CFE"/>
    <w:rsid w:val="007E5D16"/>
    <w:rsid w:val="007E5E5D"/>
    <w:rsid w:val="007E5EC5"/>
    <w:rsid w:val="007E606F"/>
    <w:rsid w:val="007E60CF"/>
    <w:rsid w:val="007E62AB"/>
    <w:rsid w:val="007E62FC"/>
    <w:rsid w:val="007E6349"/>
    <w:rsid w:val="007E639A"/>
    <w:rsid w:val="007E640D"/>
    <w:rsid w:val="007E647C"/>
    <w:rsid w:val="007E660A"/>
    <w:rsid w:val="007E66BB"/>
    <w:rsid w:val="007E673E"/>
    <w:rsid w:val="007E6819"/>
    <w:rsid w:val="007E68B1"/>
    <w:rsid w:val="007E68CE"/>
    <w:rsid w:val="007E68F5"/>
    <w:rsid w:val="007E69FE"/>
    <w:rsid w:val="007E6A21"/>
    <w:rsid w:val="007E6A28"/>
    <w:rsid w:val="007E6AB1"/>
    <w:rsid w:val="007E6B5A"/>
    <w:rsid w:val="007E6BCB"/>
    <w:rsid w:val="007E6C69"/>
    <w:rsid w:val="007E6CBC"/>
    <w:rsid w:val="007E6E17"/>
    <w:rsid w:val="007E6E71"/>
    <w:rsid w:val="007E6EE4"/>
    <w:rsid w:val="007E6F08"/>
    <w:rsid w:val="007E6F4C"/>
    <w:rsid w:val="007E6F4F"/>
    <w:rsid w:val="007E6F8C"/>
    <w:rsid w:val="007E7076"/>
    <w:rsid w:val="007E70BA"/>
    <w:rsid w:val="007E716A"/>
    <w:rsid w:val="007E718F"/>
    <w:rsid w:val="007E71BA"/>
    <w:rsid w:val="007E72A6"/>
    <w:rsid w:val="007E72CE"/>
    <w:rsid w:val="007E7332"/>
    <w:rsid w:val="007E7383"/>
    <w:rsid w:val="007E743D"/>
    <w:rsid w:val="007E74E5"/>
    <w:rsid w:val="007E753F"/>
    <w:rsid w:val="007E75EF"/>
    <w:rsid w:val="007E7689"/>
    <w:rsid w:val="007E7873"/>
    <w:rsid w:val="007E7946"/>
    <w:rsid w:val="007E7956"/>
    <w:rsid w:val="007E79F9"/>
    <w:rsid w:val="007E7A41"/>
    <w:rsid w:val="007E7AAC"/>
    <w:rsid w:val="007E7AAF"/>
    <w:rsid w:val="007E7BA5"/>
    <w:rsid w:val="007E7BF2"/>
    <w:rsid w:val="007E7C02"/>
    <w:rsid w:val="007E7C27"/>
    <w:rsid w:val="007E7DCC"/>
    <w:rsid w:val="007E7E39"/>
    <w:rsid w:val="007E7E75"/>
    <w:rsid w:val="007E7E94"/>
    <w:rsid w:val="007E7E98"/>
    <w:rsid w:val="007E7F4A"/>
    <w:rsid w:val="007E7F77"/>
    <w:rsid w:val="007E7F9A"/>
    <w:rsid w:val="007E7FE9"/>
    <w:rsid w:val="007F0011"/>
    <w:rsid w:val="007F005F"/>
    <w:rsid w:val="007F0065"/>
    <w:rsid w:val="007F00F0"/>
    <w:rsid w:val="007F02CE"/>
    <w:rsid w:val="007F032A"/>
    <w:rsid w:val="007F0350"/>
    <w:rsid w:val="007F04AE"/>
    <w:rsid w:val="007F0596"/>
    <w:rsid w:val="007F060D"/>
    <w:rsid w:val="007F062F"/>
    <w:rsid w:val="007F06D6"/>
    <w:rsid w:val="007F06F2"/>
    <w:rsid w:val="007F07D1"/>
    <w:rsid w:val="007F07DF"/>
    <w:rsid w:val="007F08A0"/>
    <w:rsid w:val="007F08E1"/>
    <w:rsid w:val="007F0963"/>
    <w:rsid w:val="007F0983"/>
    <w:rsid w:val="007F098B"/>
    <w:rsid w:val="007F0A17"/>
    <w:rsid w:val="007F0A21"/>
    <w:rsid w:val="007F0A67"/>
    <w:rsid w:val="007F0B87"/>
    <w:rsid w:val="007F0CA8"/>
    <w:rsid w:val="007F0CFD"/>
    <w:rsid w:val="007F0D16"/>
    <w:rsid w:val="007F0D73"/>
    <w:rsid w:val="007F0E0D"/>
    <w:rsid w:val="007F0E11"/>
    <w:rsid w:val="007F0E31"/>
    <w:rsid w:val="007F0EC3"/>
    <w:rsid w:val="007F0EC5"/>
    <w:rsid w:val="007F0FD8"/>
    <w:rsid w:val="007F0FE1"/>
    <w:rsid w:val="007F109C"/>
    <w:rsid w:val="007F10A6"/>
    <w:rsid w:val="007F1159"/>
    <w:rsid w:val="007F11C3"/>
    <w:rsid w:val="007F11E5"/>
    <w:rsid w:val="007F124C"/>
    <w:rsid w:val="007F13B1"/>
    <w:rsid w:val="007F141E"/>
    <w:rsid w:val="007F1455"/>
    <w:rsid w:val="007F155C"/>
    <w:rsid w:val="007F157F"/>
    <w:rsid w:val="007F15A4"/>
    <w:rsid w:val="007F15DC"/>
    <w:rsid w:val="007F175C"/>
    <w:rsid w:val="007F17DC"/>
    <w:rsid w:val="007F1807"/>
    <w:rsid w:val="007F1873"/>
    <w:rsid w:val="007F1878"/>
    <w:rsid w:val="007F19B5"/>
    <w:rsid w:val="007F19EB"/>
    <w:rsid w:val="007F1A5A"/>
    <w:rsid w:val="007F1B5A"/>
    <w:rsid w:val="007F1B5B"/>
    <w:rsid w:val="007F1C4C"/>
    <w:rsid w:val="007F1C57"/>
    <w:rsid w:val="007F1DB5"/>
    <w:rsid w:val="007F1DBF"/>
    <w:rsid w:val="007F1DC4"/>
    <w:rsid w:val="007F1E2F"/>
    <w:rsid w:val="007F1E34"/>
    <w:rsid w:val="007F1EB4"/>
    <w:rsid w:val="007F1F79"/>
    <w:rsid w:val="007F2009"/>
    <w:rsid w:val="007F211B"/>
    <w:rsid w:val="007F2179"/>
    <w:rsid w:val="007F21C8"/>
    <w:rsid w:val="007F21D7"/>
    <w:rsid w:val="007F21F5"/>
    <w:rsid w:val="007F21FA"/>
    <w:rsid w:val="007F223B"/>
    <w:rsid w:val="007F2254"/>
    <w:rsid w:val="007F22A8"/>
    <w:rsid w:val="007F2341"/>
    <w:rsid w:val="007F2469"/>
    <w:rsid w:val="007F2553"/>
    <w:rsid w:val="007F25B2"/>
    <w:rsid w:val="007F25FE"/>
    <w:rsid w:val="007F26BB"/>
    <w:rsid w:val="007F271A"/>
    <w:rsid w:val="007F2752"/>
    <w:rsid w:val="007F27EF"/>
    <w:rsid w:val="007F280D"/>
    <w:rsid w:val="007F2830"/>
    <w:rsid w:val="007F286A"/>
    <w:rsid w:val="007F28A7"/>
    <w:rsid w:val="007F2932"/>
    <w:rsid w:val="007F2939"/>
    <w:rsid w:val="007F2979"/>
    <w:rsid w:val="007F2995"/>
    <w:rsid w:val="007F2AE1"/>
    <w:rsid w:val="007F2B17"/>
    <w:rsid w:val="007F2BD3"/>
    <w:rsid w:val="007F2BE3"/>
    <w:rsid w:val="007F2C34"/>
    <w:rsid w:val="007F2C7B"/>
    <w:rsid w:val="007F2CA7"/>
    <w:rsid w:val="007F2CCD"/>
    <w:rsid w:val="007F2CFD"/>
    <w:rsid w:val="007F2DA1"/>
    <w:rsid w:val="007F2E40"/>
    <w:rsid w:val="007F2F26"/>
    <w:rsid w:val="007F3175"/>
    <w:rsid w:val="007F3178"/>
    <w:rsid w:val="007F3180"/>
    <w:rsid w:val="007F3199"/>
    <w:rsid w:val="007F31CF"/>
    <w:rsid w:val="007F3227"/>
    <w:rsid w:val="007F32A3"/>
    <w:rsid w:val="007F3330"/>
    <w:rsid w:val="007F3398"/>
    <w:rsid w:val="007F343C"/>
    <w:rsid w:val="007F3596"/>
    <w:rsid w:val="007F3662"/>
    <w:rsid w:val="007F3679"/>
    <w:rsid w:val="007F3694"/>
    <w:rsid w:val="007F36DC"/>
    <w:rsid w:val="007F36FC"/>
    <w:rsid w:val="007F3737"/>
    <w:rsid w:val="007F3783"/>
    <w:rsid w:val="007F384E"/>
    <w:rsid w:val="007F3874"/>
    <w:rsid w:val="007F3934"/>
    <w:rsid w:val="007F393F"/>
    <w:rsid w:val="007F399F"/>
    <w:rsid w:val="007F3AD6"/>
    <w:rsid w:val="007F3B39"/>
    <w:rsid w:val="007F3B5E"/>
    <w:rsid w:val="007F3BFF"/>
    <w:rsid w:val="007F3C04"/>
    <w:rsid w:val="007F3C38"/>
    <w:rsid w:val="007F3C62"/>
    <w:rsid w:val="007F3CB9"/>
    <w:rsid w:val="007F3CE2"/>
    <w:rsid w:val="007F3D0B"/>
    <w:rsid w:val="007F3E1A"/>
    <w:rsid w:val="007F3EBD"/>
    <w:rsid w:val="007F3F25"/>
    <w:rsid w:val="007F4007"/>
    <w:rsid w:val="007F4092"/>
    <w:rsid w:val="007F4192"/>
    <w:rsid w:val="007F41F2"/>
    <w:rsid w:val="007F43FB"/>
    <w:rsid w:val="007F44AC"/>
    <w:rsid w:val="007F4690"/>
    <w:rsid w:val="007F479D"/>
    <w:rsid w:val="007F49A7"/>
    <w:rsid w:val="007F49B5"/>
    <w:rsid w:val="007F49F1"/>
    <w:rsid w:val="007F49F6"/>
    <w:rsid w:val="007F4A39"/>
    <w:rsid w:val="007F4A70"/>
    <w:rsid w:val="007F4AE0"/>
    <w:rsid w:val="007F4B11"/>
    <w:rsid w:val="007F4B61"/>
    <w:rsid w:val="007F4BB8"/>
    <w:rsid w:val="007F4C40"/>
    <w:rsid w:val="007F4CB1"/>
    <w:rsid w:val="007F4CED"/>
    <w:rsid w:val="007F4D12"/>
    <w:rsid w:val="007F4D89"/>
    <w:rsid w:val="007F4DB2"/>
    <w:rsid w:val="007F4DB7"/>
    <w:rsid w:val="007F4DF6"/>
    <w:rsid w:val="007F4E71"/>
    <w:rsid w:val="007F4EB1"/>
    <w:rsid w:val="007F5103"/>
    <w:rsid w:val="007F517F"/>
    <w:rsid w:val="007F518D"/>
    <w:rsid w:val="007F524C"/>
    <w:rsid w:val="007F5288"/>
    <w:rsid w:val="007F528D"/>
    <w:rsid w:val="007F5401"/>
    <w:rsid w:val="007F54C8"/>
    <w:rsid w:val="007F5570"/>
    <w:rsid w:val="007F56F0"/>
    <w:rsid w:val="007F576B"/>
    <w:rsid w:val="007F57BE"/>
    <w:rsid w:val="007F57EC"/>
    <w:rsid w:val="007F5840"/>
    <w:rsid w:val="007F5844"/>
    <w:rsid w:val="007F585D"/>
    <w:rsid w:val="007F5870"/>
    <w:rsid w:val="007F592A"/>
    <w:rsid w:val="007F595D"/>
    <w:rsid w:val="007F59A3"/>
    <w:rsid w:val="007F59B8"/>
    <w:rsid w:val="007F59EB"/>
    <w:rsid w:val="007F5A0E"/>
    <w:rsid w:val="007F5A58"/>
    <w:rsid w:val="007F5B78"/>
    <w:rsid w:val="007F5C1D"/>
    <w:rsid w:val="007F5CB6"/>
    <w:rsid w:val="007F5CD6"/>
    <w:rsid w:val="007F5D1B"/>
    <w:rsid w:val="007F5D57"/>
    <w:rsid w:val="007F5DC4"/>
    <w:rsid w:val="007F5E1E"/>
    <w:rsid w:val="007F6077"/>
    <w:rsid w:val="007F6082"/>
    <w:rsid w:val="007F624B"/>
    <w:rsid w:val="007F6377"/>
    <w:rsid w:val="007F6453"/>
    <w:rsid w:val="007F645B"/>
    <w:rsid w:val="007F64BB"/>
    <w:rsid w:val="007F64EE"/>
    <w:rsid w:val="007F6546"/>
    <w:rsid w:val="007F654D"/>
    <w:rsid w:val="007F65C3"/>
    <w:rsid w:val="007F660D"/>
    <w:rsid w:val="007F6630"/>
    <w:rsid w:val="007F668A"/>
    <w:rsid w:val="007F669F"/>
    <w:rsid w:val="007F671B"/>
    <w:rsid w:val="007F672B"/>
    <w:rsid w:val="007F6733"/>
    <w:rsid w:val="007F6765"/>
    <w:rsid w:val="007F67D6"/>
    <w:rsid w:val="007F6856"/>
    <w:rsid w:val="007F68AD"/>
    <w:rsid w:val="007F68D6"/>
    <w:rsid w:val="007F690A"/>
    <w:rsid w:val="007F695E"/>
    <w:rsid w:val="007F6A3A"/>
    <w:rsid w:val="007F6A91"/>
    <w:rsid w:val="007F6AD0"/>
    <w:rsid w:val="007F6B0A"/>
    <w:rsid w:val="007F6BAE"/>
    <w:rsid w:val="007F6DEF"/>
    <w:rsid w:val="007F6E93"/>
    <w:rsid w:val="007F6F0B"/>
    <w:rsid w:val="007F6F32"/>
    <w:rsid w:val="007F6F64"/>
    <w:rsid w:val="007F6FD0"/>
    <w:rsid w:val="007F6FD3"/>
    <w:rsid w:val="007F6FD6"/>
    <w:rsid w:val="007F700E"/>
    <w:rsid w:val="007F7012"/>
    <w:rsid w:val="007F704C"/>
    <w:rsid w:val="007F7089"/>
    <w:rsid w:val="007F7139"/>
    <w:rsid w:val="007F71FE"/>
    <w:rsid w:val="007F7230"/>
    <w:rsid w:val="007F724D"/>
    <w:rsid w:val="007F7317"/>
    <w:rsid w:val="007F74EB"/>
    <w:rsid w:val="007F7557"/>
    <w:rsid w:val="007F7569"/>
    <w:rsid w:val="007F7619"/>
    <w:rsid w:val="007F761A"/>
    <w:rsid w:val="007F766D"/>
    <w:rsid w:val="007F76F6"/>
    <w:rsid w:val="007F7721"/>
    <w:rsid w:val="007F7738"/>
    <w:rsid w:val="007F780E"/>
    <w:rsid w:val="007F7810"/>
    <w:rsid w:val="007F7833"/>
    <w:rsid w:val="007F78FC"/>
    <w:rsid w:val="007F7920"/>
    <w:rsid w:val="007F795A"/>
    <w:rsid w:val="007F7A81"/>
    <w:rsid w:val="007F7AEF"/>
    <w:rsid w:val="007F7D52"/>
    <w:rsid w:val="007F7D77"/>
    <w:rsid w:val="007F7DBF"/>
    <w:rsid w:val="007F7E74"/>
    <w:rsid w:val="007F7E78"/>
    <w:rsid w:val="007F7E8C"/>
    <w:rsid w:val="007F7E8F"/>
    <w:rsid w:val="007F7EBE"/>
    <w:rsid w:val="007F7EBF"/>
    <w:rsid w:val="007F7F23"/>
    <w:rsid w:val="007F7F60"/>
    <w:rsid w:val="007F7FE4"/>
    <w:rsid w:val="007F7FFA"/>
    <w:rsid w:val="00800012"/>
    <w:rsid w:val="008000E0"/>
    <w:rsid w:val="008000F7"/>
    <w:rsid w:val="0080017C"/>
    <w:rsid w:val="008002E9"/>
    <w:rsid w:val="008003D7"/>
    <w:rsid w:val="008003F2"/>
    <w:rsid w:val="00800508"/>
    <w:rsid w:val="00800512"/>
    <w:rsid w:val="00800574"/>
    <w:rsid w:val="00800576"/>
    <w:rsid w:val="00800669"/>
    <w:rsid w:val="00800676"/>
    <w:rsid w:val="008007AB"/>
    <w:rsid w:val="008007D4"/>
    <w:rsid w:val="0080088B"/>
    <w:rsid w:val="008008EF"/>
    <w:rsid w:val="008009E7"/>
    <w:rsid w:val="00800B1D"/>
    <w:rsid w:val="00800B1F"/>
    <w:rsid w:val="00800B94"/>
    <w:rsid w:val="00800B9A"/>
    <w:rsid w:val="00800C23"/>
    <w:rsid w:val="00800C48"/>
    <w:rsid w:val="00800C6A"/>
    <w:rsid w:val="00800D42"/>
    <w:rsid w:val="00800D72"/>
    <w:rsid w:val="00800D92"/>
    <w:rsid w:val="00800E11"/>
    <w:rsid w:val="00800E89"/>
    <w:rsid w:val="00800E91"/>
    <w:rsid w:val="00800EA2"/>
    <w:rsid w:val="00800EB4"/>
    <w:rsid w:val="00800F9C"/>
    <w:rsid w:val="00801046"/>
    <w:rsid w:val="00801065"/>
    <w:rsid w:val="008010E6"/>
    <w:rsid w:val="00801116"/>
    <w:rsid w:val="00801120"/>
    <w:rsid w:val="008011B6"/>
    <w:rsid w:val="00801210"/>
    <w:rsid w:val="00801257"/>
    <w:rsid w:val="00801350"/>
    <w:rsid w:val="008013CE"/>
    <w:rsid w:val="008013F0"/>
    <w:rsid w:val="00801414"/>
    <w:rsid w:val="008014A1"/>
    <w:rsid w:val="008014A3"/>
    <w:rsid w:val="008014DC"/>
    <w:rsid w:val="00801542"/>
    <w:rsid w:val="00801614"/>
    <w:rsid w:val="0080162D"/>
    <w:rsid w:val="0080179D"/>
    <w:rsid w:val="008017D9"/>
    <w:rsid w:val="008017FE"/>
    <w:rsid w:val="00801820"/>
    <w:rsid w:val="008018BD"/>
    <w:rsid w:val="00801916"/>
    <w:rsid w:val="00801A06"/>
    <w:rsid w:val="00801B22"/>
    <w:rsid w:val="00801B81"/>
    <w:rsid w:val="00801C2C"/>
    <w:rsid w:val="00801CB6"/>
    <w:rsid w:val="00801CC6"/>
    <w:rsid w:val="00801D91"/>
    <w:rsid w:val="00801EA1"/>
    <w:rsid w:val="00801EE1"/>
    <w:rsid w:val="00801F44"/>
    <w:rsid w:val="00801F71"/>
    <w:rsid w:val="00801FD6"/>
    <w:rsid w:val="008020D9"/>
    <w:rsid w:val="00802158"/>
    <w:rsid w:val="00802233"/>
    <w:rsid w:val="00802276"/>
    <w:rsid w:val="008022C5"/>
    <w:rsid w:val="008022E6"/>
    <w:rsid w:val="00802306"/>
    <w:rsid w:val="0080230E"/>
    <w:rsid w:val="00802320"/>
    <w:rsid w:val="0080238A"/>
    <w:rsid w:val="0080239D"/>
    <w:rsid w:val="008023E5"/>
    <w:rsid w:val="00802419"/>
    <w:rsid w:val="00802488"/>
    <w:rsid w:val="00802520"/>
    <w:rsid w:val="0080258A"/>
    <w:rsid w:val="0080266F"/>
    <w:rsid w:val="0080269F"/>
    <w:rsid w:val="00802709"/>
    <w:rsid w:val="00802731"/>
    <w:rsid w:val="008027EC"/>
    <w:rsid w:val="00802965"/>
    <w:rsid w:val="00802B4F"/>
    <w:rsid w:val="00802B94"/>
    <w:rsid w:val="00802B9D"/>
    <w:rsid w:val="00802D7E"/>
    <w:rsid w:val="00802D80"/>
    <w:rsid w:val="00802D82"/>
    <w:rsid w:val="00802E04"/>
    <w:rsid w:val="00802E17"/>
    <w:rsid w:val="00802E25"/>
    <w:rsid w:val="00802E90"/>
    <w:rsid w:val="00802EE0"/>
    <w:rsid w:val="00802EE7"/>
    <w:rsid w:val="0080301E"/>
    <w:rsid w:val="00803029"/>
    <w:rsid w:val="0080304D"/>
    <w:rsid w:val="008030DC"/>
    <w:rsid w:val="00803289"/>
    <w:rsid w:val="00803410"/>
    <w:rsid w:val="0080344F"/>
    <w:rsid w:val="008034CA"/>
    <w:rsid w:val="0080354D"/>
    <w:rsid w:val="0080357A"/>
    <w:rsid w:val="008035D0"/>
    <w:rsid w:val="00803697"/>
    <w:rsid w:val="008036DB"/>
    <w:rsid w:val="008036EE"/>
    <w:rsid w:val="008037A4"/>
    <w:rsid w:val="008037AC"/>
    <w:rsid w:val="00803846"/>
    <w:rsid w:val="00803977"/>
    <w:rsid w:val="00803A70"/>
    <w:rsid w:val="00803A99"/>
    <w:rsid w:val="00803AE9"/>
    <w:rsid w:val="00803BD3"/>
    <w:rsid w:val="00803C0B"/>
    <w:rsid w:val="00803D3B"/>
    <w:rsid w:val="00803DFB"/>
    <w:rsid w:val="00803E16"/>
    <w:rsid w:val="00803E32"/>
    <w:rsid w:val="00803ED2"/>
    <w:rsid w:val="00803FE2"/>
    <w:rsid w:val="0080404C"/>
    <w:rsid w:val="00804135"/>
    <w:rsid w:val="00804229"/>
    <w:rsid w:val="0080426F"/>
    <w:rsid w:val="008042C6"/>
    <w:rsid w:val="008043DF"/>
    <w:rsid w:val="008043F8"/>
    <w:rsid w:val="00804402"/>
    <w:rsid w:val="00804407"/>
    <w:rsid w:val="008044C0"/>
    <w:rsid w:val="00804595"/>
    <w:rsid w:val="00804597"/>
    <w:rsid w:val="008045D3"/>
    <w:rsid w:val="00804614"/>
    <w:rsid w:val="0080462D"/>
    <w:rsid w:val="0080467F"/>
    <w:rsid w:val="008046A7"/>
    <w:rsid w:val="008046BD"/>
    <w:rsid w:val="00804749"/>
    <w:rsid w:val="0080476F"/>
    <w:rsid w:val="00804778"/>
    <w:rsid w:val="008047C0"/>
    <w:rsid w:val="00804829"/>
    <w:rsid w:val="00804874"/>
    <w:rsid w:val="00804925"/>
    <w:rsid w:val="0080497C"/>
    <w:rsid w:val="00804A73"/>
    <w:rsid w:val="00804AB9"/>
    <w:rsid w:val="00804BB8"/>
    <w:rsid w:val="00804BCD"/>
    <w:rsid w:val="00804BD0"/>
    <w:rsid w:val="00804BDC"/>
    <w:rsid w:val="00804C2E"/>
    <w:rsid w:val="00804C2F"/>
    <w:rsid w:val="00804C5C"/>
    <w:rsid w:val="00804C68"/>
    <w:rsid w:val="00804C8D"/>
    <w:rsid w:val="00804C94"/>
    <w:rsid w:val="00804C97"/>
    <w:rsid w:val="00804CB2"/>
    <w:rsid w:val="00804CC3"/>
    <w:rsid w:val="00804E04"/>
    <w:rsid w:val="00804EC4"/>
    <w:rsid w:val="00804F51"/>
    <w:rsid w:val="00805016"/>
    <w:rsid w:val="00805057"/>
    <w:rsid w:val="00805090"/>
    <w:rsid w:val="008051EB"/>
    <w:rsid w:val="00805213"/>
    <w:rsid w:val="0080524A"/>
    <w:rsid w:val="0080527F"/>
    <w:rsid w:val="00805399"/>
    <w:rsid w:val="008053CE"/>
    <w:rsid w:val="00805479"/>
    <w:rsid w:val="008054D9"/>
    <w:rsid w:val="0080554C"/>
    <w:rsid w:val="0080557E"/>
    <w:rsid w:val="008055A9"/>
    <w:rsid w:val="00805645"/>
    <w:rsid w:val="00805714"/>
    <w:rsid w:val="008058D6"/>
    <w:rsid w:val="00805900"/>
    <w:rsid w:val="00805970"/>
    <w:rsid w:val="00805A4E"/>
    <w:rsid w:val="00805ABA"/>
    <w:rsid w:val="00805B18"/>
    <w:rsid w:val="00805B6F"/>
    <w:rsid w:val="00805DEF"/>
    <w:rsid w:val="00805E22"/>
    <w:rsid w:val="00805E43"/>
    <w:rsid w:val="00805E88"/>
    <w:rsid w:val="00805EE0"/>
    <w:rsid w:val="00805F91"/>
    <w:rsid w:val="00805F98"/>
    <w:rsid w:val="00805FDA"/>
    <w:rsid w:val="00805FF8"/>
    <w:rsid w:val="00806081"/>
    <w:rsid w:val="0080609A"/>
    <w:rsid w:val="00806136"/>
    <w:rsid w:val="0080614E"/>
    <w:rsid w:val="008062DA"/>
    <w:rsid w:val="00806311"/>
    <w:rsid w:val="0080633A"/>
    <w:rsid w:val="008063BD"/>
    <w:rsid w:val="008063C5"/>
    <w:rsid w:val="008063CF"/>
    <w:rsid w:val="008063DA"/>
    <w:rsid w:val="0080647E"/>
    <w:rsid w:val="00806498"/>
    <w:rsid w:val="008064C8"/>
    <w:rsid w:val="008065A9"/>
    <w:rsid w:val="008066D4"/>
    <w:rsid w:val="008067A0"/>
    <w:rsid w:val="00806876"/>
    <w:rsid w:val="00806965"/>
    <w:rsid w:val="008069FD"/>
    <w:rsid w:val="00806B27"/>
    <w:rsid w:val="00806B32"/>
    <w:rsid w:val="00806B40"/>
    <w:rsid w:val="00806B83"/>
    <w:rsid w:val="00806BC5"/>
    <w:rsid w:val="00806C2A"/>
    <w:rsid w:val="00806C74"/>
    <w:rsid w:val="00806CB7"/>
    <w:rsid w:val="00806CDA"/>
    <w:rsid w:val="00806EA9"/>
    <w:rsid w:val="00806EE8"/>
    <w:rsid w:val="00806F78"/>
    <w:rsid w:val="00806FB6"/>
    <w:rsid w:val="0080709A"/>
    <w:rsid w:val="0080711D"/>
    <w:rsid w:val="008071D4"/>
    <w:rsid w:val="00807272"/>
    <w:rsid w:val="00807336"/>
    <w:rsid w:val="008074A3"/>
    <w:rsid w:val="008074AD"/>
    <w:rsid w:val="0080750A"/>
    <w:rsid w:val="00807573"/>
    <w:rsid w:val="0080757E"/>
    <w:rsid w:val="00807775"/>
    <w:rsid w:val="008077B6"/>
    <w:rsid w:val="0080789F"/>
    <w:rsid w:val="008078C9"/>
    <w:rsid w:val="00807A25"/>
    <w:rsid w:val="00807A4E"/>
    <w:rsid w:val="00807AD2"/>
    <w:rsid w:val="00807B8B"/>
    <w:rsid w:val="00807BF9"/>
    <w:rsid w:val="00807D84"/>
    <w:rsid w:val="00807E42"/>
    <w:rsid w:val="00807E77"/>
    <w:rsid w:val="00807EDA"/>
    <w:rsid w:val="00807EEA"/>
    <w:rsid w:val="008100F1"/>
    <w:rsid w:val="0081012E"/>
    <w:rsid w:val="00810146"/>
    <w:rsid w:val="0081016E"/>
    <w:rsid w:val="008101BA"/>
    <w:rsid w:val="008102AB"/>
    <w:rsid w:val="0081037E"/>
    <w:rsid w:val="0081039C"/>
    <w:rsid w:val="0081041D"/>
    <w:rsid w:val="0081043C"/>
    <w:rsid w:val="00810443"/>
    <w:rsid w:val="0081051C"/>
    <w:rsid w:val="008105C8"/>
    <w:rsid w:val="00810648"/>
    <w:rsid w:val="00810654"/>
    <w:rsid w:val="00810681"/>
    <w:rsid w:val="0081068D"/>
    <w:rsid w:val="008106B1"/>
    <w:rsid w:val="008107B7"/>
    <w:rsid w:val="0081080F"/>
    <w:rsid w:val="00810895"/>
    <w:rsid w:val="008108C9"/>
    <w:rsid w:val="00810994"/>
    <w:rsid w:val="00810A3B"/>
    <w:rsid w:val="00810B36"/>
    <w:rsid w:val="00810BBF"/>
    <w:rsid w:val="00810CE6"/>
    <w:rsid w:val="00810D06"/>
    <w:rsid w:val="00810D2F"/>
    <w:rsid w:val="00810E4D"/>
    <w:rsid w:val="00810EAA"/>
    <w:rsid w:val="00810F3F"/>
    <w:rsid w:val="0081100F"/>
    <w:rsid w:val="00811045"/>
    <w:rsid w:val="00811054"/>
    <w:rsid w:val="0081105A"/>
    <w:rsid w:val="00811115"/>
    <w:rsid w:val="00811123"/>
    <w:rsid w:val="00811134"/>
    <w:rsid w:val="00811169"/>
    <w:rsid w:val="0081117B"/>
    <w:rsid w:val="00811200"/>
    <w:rsid w:val="00811268"/>
    <w:rsid w:val="00811285"/>
    <w:rsid w:val="0081129E"/>
    <w:rsid w:val="00811312"/>
    <w:rsid w:val="008113D0"/>
    <w:rsid w:val="008113FA"/>
    <w:rsid w:val="00811456"/>
    <w:rsid w:val="00811504"/>
    <w:rsid w:val="008115B8"/>
    <w:rsid w:val="00811662"/>
    <w:rsid w:val="0081168B"/>
    <w:rsid w:val="008116F7"/>
    <w:rsid w:val="0081174B"/>
    <w:rsid w:val="008117BC"/>
    <w:rsid w:val="00811885"/>
    <w:rsid w:val="008118AE"/>
    <w:rsid w:val="008119A7"/>
    <w:rsid w:val="00811A43"/>
    <w:rsid w:val="00811BB0"/>
    <w:rsid w:val="00811CBA"/>
    <w:rsid w:val="00811CDA"/>
    <w:rsid w:val="00811D1D"/>
    <w:rsid w:val="00811D5E"/>
    <w:rsid w:val="00811E0D"/>
    <w:rsid w:val="00811FF5"/>
    <w:rsid w:val="00812000"/>
    <w:rsid w:val="008120BD"/>
    <w:rsid w:val="008120C1"/>
    <w:rsid w:val="00812146"/>
    <w:rsid w:val="008121B3"/>
    <w:rsid w:val="0081228E"/>
    <w:rsid w:val="008123C8"/>
    <w:rsid w:val="008123E3"/>
    <w:rsid w:val="00812669"/>
    <w:rsid w:val="008126B6"/>
    <w:rsid w:val="008126E5"/>
    <w:rsid w:val="008127A9"/>
    <w:rsid w:val="00812873"/>
    <w:rsid w:val="0081287D"/>
    <w:rsid w:val="008128E0"/>
    <w:rsid w:val="00812979"/>
    <w:rsid w:val="00812993"/>
    <w:rsid w:val="008129FF"/>
    <w:rsid w:val="00812A33"/>
    <w:rsid w:val="00812AB0"/>
    <w:rsid w:val="00812BDD"/>
    <w:rsid w:val="00812CA4"/>
    <w:rsid w:val="00812CDC"/>
    <w:rsid w:val="00812DBA"/>
    <w:rsid w:val="00812E43"/>
    <w:rsid w:val="00812FF9"/>
    <w:rsid w:val="00813165"/>
    <w:rsid w:val="008131CA"/>
    <w:rsid w:val="0081322D"/>
    <w:rsid w:val="008133BB"/>
    <w:rsid w:val="008133E5"/>
    <w:rsid w:val="00813414"/>
    <w:rsid w:val="00813567"/>
    <w:rsid w:val="0081357A"/>
    <w:rsid w:val="008135DA"/>
    <w:rsid w:val="00813655"/>
    <w:rsid w:val="00813693"/>
    <w:rsid w:val="008136B1"/>
    <w:rsid w:val="00813749"/>
    <w:rsid w:val="00813759"/>
    <w:rsid w:val="008138A3"/>
    <w:rsid w:val="008138D7"/>
    <w:rsid w:val="00813962"/>
    <w:rsid w:val="00813A39"/>
    <w:rsid w:val="00813AA1"/>
    <w:rsid w:val="00813AA2"/>
    <w:rsid w:val="00813AA6"/>
    <w:rsid w:val="00813BE0"/>
    <w:rsid w:val="00813C12"/>
    <w:rsid w:val="00813CAE"/>
    <w:rsid w:val="00813EFE"/>
    <w:rsid w:val="00813F15"/>
    <w:rsid w:val="00813F2D"/>
    <w:rsid w:val="00813F34"/>
    <w:rsid w:val="0081400B"/>
    <w:rsid w:val="008140BA"/>
    <w:rsid w:val="00814277"/>
    <w:rsid w:val="008142DC"/>
    <w:rsid w:val="008143C8"/>
    <w:rsid w:val="008143D0"/>
    <w:rsid w:val="008143F6"/>
    <w:rsid w:val="00814405"/>
    <w:rsid w:val="00814468"/>
    <w:rsid w:val="008144AF"/>
    <w:rsid w:val="00814579"/>
    <w:rsid w:val="008145C2"/>
    <w:rsid w:val="00814614"/>
    <w:rsid w:val="008146A1"/>
    <w:rsid w:val="00814785"/>
    <w:rsid w:val="00814794"/>
    <w:rsid w:val="0081479F"/>
    <w:rsid w:val="008147AB"/>
    <w:rsid w:val="008147B1"/>
    <w:rsid w:val="008147DC"/>
    <w:rsid w:val="00814826"/>
    <w:rsid w:val="00814869"/>
    <w:rsid w:val="008148BC"/>
    <w:rsid w:val="008148CB"/>
    <w:rsid w:val="008148D5"/>
    <w:rsid w:val="00814A00"/>
    <w:rsid w:val="00814A4E"/>
    <w:rsid w:val="00814AF0"/>
    <w:rsid w:val="00814B0F"/>
    <w:rsid w:val="00814B31"/>
    <w:rsid w:val="00814B33"/>
    <w:rsid w:val="00814B3D"/>
    <w:rsid w:val="00814B55"/>
    <w:rsid w:val="00814B98"/>
    <w:rsid w:val="00814B9A"/>
    <w:rsid w:val="00814C37"/>
    <w:rsid w:val="00814CB6"/>
    <w:rsid w:val="00814CDC"/>
    <w:rsid w:val="00814D0D"/>
    <w:rsid w:val="00814D20"/>
    <w:rsid w:val="00814D4B"/>
    <w:rsid w:val="00814E53"/>
    <w:rsid w:val="00814F3C"/>
    <w:rsid w:val="00814F59"/>
    <w:rsid w:val="008151D2"/>
    <w:rsid w:val="008152A4"/>
    <w:rsid w:val="008152E1"/>
    <w:rsid w:val="0081531E"/>
    <w:rsid w:val="0081537F"/>
    <w:rsid w:val="008153A4"/>
    <w:rsid w:val="008153C3"/>
    <w:rsid w:val="008154C7"/>
    <w:rsid w:val="00815554"/>
    <w:rsid w:val="00815555"/>
    <w:rsid w:val="008156FA"/>
    <w:rsid w:val="0081571B"/>
    <w:rsid w:val="00815772"/>
    <w:rsid w:val="0081579C"/>
    <w:rsid w:val="008157E7"/>
    <w:rsid w:val="00815868"/>
    <w:rsid w:val="00815896"/>
    <w:rsid w:val="00815966"/>
    <w:rsid w:val="0081599C"/>
    <w:rsid w:val="008159D0"/>
    <w:rsid w:val="00815A25"/>
    <w:rsid w:val="00815A2F"/>
    <w:rsid w:val="00815B65"/>
    <w:rsid w:val="00815B86"/>
    <w:rsid w:val="00815BD0"/>
    <w:rsid w:val="00815BEA"/>
    <w:rsid w:val="00815C17"/>
    <w:rsid w:val="00815C2D"/>
    <w:rsid w:val="00815D42"/>
    <w:rsid w:val="00815D71"/>
    <w:rsid w:val="00815E6B"/>
    <w:rsid w:val="00815E9C"/>
    <w:rsid w:val="00815EBE"/>
    <w:rsid w:val="00815FD8"/>
    <w:rsid w:val="00815FE2"/>
    <w:rsid w:val="00815FFA"/>
    <w:rsid w:val="0081604F"/>
    <w:rsid w:val="00816066"/>
    <w:rsid w:val="0081610F"/>
    <w:rsid w:val="0081616E"/>
    <w:rsid w:val="008161F0"/>
    <w:rsid w:val="00816336"/>
    <w:rsid w:val="008163EE"/>
    <w:rsid w:val="00816415"/>
    <w:rsid w:val="0081648D"/>
    <w:rsid w:val="00816657"/>
    <w:rsid w:val="008166D2"/>
    <w:rsid w:val="0081675A"/>
    <w:rsid w:val="008167AE"/>
    <w:rsid w:val="0081682C"/>
    <w:rsid w:val="008168E4"/>
    <w:rsid w:val="00816A40"/>
    <w:rsid w:val="00816AA2"/>
    <w:rsid w:val="00816ABD"/>
    <w:rsid w:val="00816B20"/>
    <w:rsid w:val="00816BAF"/>
    <w:rsid w:val="00816C01"/>
    <w:rsid w:val="00816C25"/>
    <w:rsid w:val="00816CE6"/>
    <w:rsid w:val="00816D74"/>
    <w:rsid w:val="00816DFE"/>
    <w:rsid w:val="00816E71"/>
    <w:rsid w:val="0081705D"/>
    <w:rsid w:val="0081709B"/>
    <w:rsid w:val="008170A1"/>
    <w:rsid w:val="008170B5"/>
    <w:rsid w:val="008170D7"/>
    <w:rsid w:val="0081710C"/>
    <w:rsid w:val="00817116"/>
    <w:rsid w:val="0081712D"/>
    <w:rsid w:val="00817160"/>
    <w:rsid w:val="00817385"/>
    <w:rsid w:val="008173B3"/>
    <w:rsid w:val="0081740D"/>
    <w:rsid w:val="008174F6"/>
    <w:rsid w:val="0081751E"/>
    <w:rsid w:val="008175A9"/>
    <w:rsid w:val="00817693"/>
    <w:rsid w:val="008176EB"/>
    <w:rsid w:val="0081770C"/>
    <w:rsid w:val="00817753"/>
    <w:rsid w:val="00817795"/>
    <w:rsid w:val="008177EB"/>
    <w:rsid w:val="008178A3"/>
    <w:rsid w:val="008178C9"/>
    <w:rsid w:val="008178FC"/>
    <w:rsid w:val="0081794F"/>
    <w:rsid w:val="00817AF0"/>
    <w:rsid w:val="00817BC8"/>
    <w:rsid w:val="00817C86"/>
    <w:rsid w:val="00817D43"/>
    <w:rsid w:val="00817DDD"/>
    <w:rsid w:val="00817F0B"/>
    <w:rsid w:val="00817F67"/>
    <w:rsid w:val="00817FA2"/>
    <w:rsid w:val="00820068"/>
    <w:rsid w:val="008200BC"/>
    <w:rsid w:val="008200E6"/>
    <w:rsid w:val="0082011B"/>
    <w:rsid w:val="00820133"/>
    <w:rsid w:val="00820137"/>
    <w:rsid w:val="008202B4"/>
    <w:rsid w:val="0082034C"/>
    <w:rsid w:val="008204C7"/>
    <w:rsid w:val="0082054D"/>
    <w:rsid w:val="0082055C"/>
    <w:rsid w:val="008205E1"/>
    <w:rsid w:val="00820631"/>
    <w:rsid w:val="008206BB"/>
    <w:rsid w:val="008207D2"/>
    <w:rsid w:val="008207EE"/>
    <w:rsid w:val="008208DF"/>
    <w:rsid w:val="008209C9"/>
    <w:rsid w:val="008209ED"/>
    <w:rsid w:val="008209F6"/>
    <w:rsid w:val="00820A5E"/>
    <w:rsid w:val="00820C40"/>
    <w:rsid w:val="00820C48"/>
    <w:rsid w:val="00820C67"/>
    <w:rsid w:val="00820C7A"/>
    <w:rsid w:val="00820C85"/>
    <w:rsid w:val="00820C9E"/>
    <w:rsid w:val="00820D25"/>
    <w:rsid w:val="00820D99"/>
    <w:rsid w:val="00820DC8"/>
    <w:rsid w:val="00820E2E"/>
    <w:rsid w:val="00820E7F"/>
    <w:rsid w:val="00820F10"/>
    <w:rsid w:val="00820F54"/>
    <w:rsid w:val="008210D4"/>
    <w:rsid w:val="0082114B"/>
    <w:rsid w:val="008211C8"/>
    <w:rsid w:val="0082120F"/>
    <w:rsid w:val="00821267"/>
    <w:rsid w:val="008212CC"/>
    <w:rsid w:val="008212ED"/>
    <w:rsid w:val="00821337"/>
    <w:rsid w:val="008213F4"/>
    <w:rsid w:val="00821491"/>
    <w:rsid w:val="008214A6"/>
    <w:rsid w:val="008214B9"/>
    <w:rsid w:val="008214C0"/>
    <w:rsid w:val="008214E7"/>
    <w:rsid w:val="0082157A"/>
    <w:rsid w:val="0082168A"/>
    <w:rsid w:val="008216DA"/>
    <w:rsid w:val="00821746"/>
    <w:rsid w:val="00821756"/>
    <w:rsid w:val="008217EB"/>
    <w:rsid w:val="00821851"/>
    <w:rsid w:val="0082185C"/>
    <w:rsid w:val="008218B4"/>
    <w:rsid w:val="008218B8"/>
    <w:rsid w:val="00821917"/>
    <w:rsid w:val="0082191A"/>
    <w:rsid w:val="0082192B"/>
    <w:rsid w:val="008219B7"/>
    <w:rsid w:val="00821B40"/>
    <w:rsid w:val="00821B74"/>
    <w:rsid w:val="00821C02"/>
    <w:rsid w:val="00821C57"/>
    <w:rsid w:val="00821D0E"/>
    <w:rsid w:val="00821E19"/>
    <w:rsid w:val="00821E1F"/>
    <w:rsid w:val="00821EAF"/>
    <w:rsid w:val="00821EC3"/>
    <w:rsid w:val="00821EE6"/>
    <w:rsid w:val="00821F31"/>
    <w:rsid w:val="00821F3D"/>
    <w:rsid w:val="00821F89"/>
    <w:rsid w:val="00821FF6"/>
    <w:rsid w:val="00822005"/>
    <w:rsid w:val="00822094"/>
    <w:rsid w:val="0082209E"/>
    <w:rsid w:val="00822302"/>
    <w:rsid w:val="00822304"/>
    <w:rsid w:val="0082233C"/>
    <w:rsid w:val="0082238A"/>
    <w:rsid w:val="0082238D"/>
    <w:rsid w:val="008224E0"/>
    <w:rsid w:val="00822506"/>
    <w:rsid w:val="0082251B"/>
    <w:rsid w:val="008225D3"/>
    <w:rsid w:val="008226B1"/>
    <w:rsid w:val="008226DC"/>
    <w:rsid w:val="008226F0"/>
    <w:rsid w:val="00822705"/>
    <w:rsid w:val="008227CE"/>
    <w:rsid w:val="00822822"/>
    <w:rsid w:val="008228A6"/>
    <w:rsid w:val="00822929"/>
    <w:rsid w:val="0082293F"/>
    <w:rsid w:val="0082294B"/>
    <w:rsid w:val="00822973"/>
    <w:rsid w:val="00822996"/>
    <w:rsid w:val="008229A6"/>
    <w:rsid w:val="00822AB3"/>
    <w:rsid w:val="00822B6A"/>
    <w:rsid w:val="00822B8C"/>
    <w:rsid w:val="00822BF3"/>
    <w:rsid w:val="00822C13"/>
    <w:rsid w:val="00822C47"/>
    <w:rsid w:val="00822C52"/>
    <w:rsid w:val="00822C7B"/>
    <w:rsid w:val="00822D4A"/>
    <w:rsid w:val="00822D63"/>
    <w:rsid w:val="00822D73"/>
    <w:rsid w:val="00822DB4"/>
    <w:rsid w:val="00822F2E"/>
    <w:rsid w:val="00822F9C"/>
    <w:rsid w:val="00822F9F"/>
    <w:rsid w:val="008230D0"/>
    <w:rsid w:val="00823101"/>
    <w:rsid w:val="00823166"/>
    <w:rsid w:val="00823301"/>
    <w:rsid w:val="0082330D"/>
    <w:rsid w:val="00823336"/>
    <w:rsid w:val="0082335E"/>
    <w:rsid w:val="0082336B"/>
    <w:rsid w:val="00823383"/>
    <w:rsid w:val="0082339B"/>
    <w:rsid w:val="00823417"/>
    <w:rsid w:val="0082346A"/>
    <w:rsid w:val="00823483"/>
    <w:rsid w:val="00823526"/>
    <w:rsid w:val="008235DA"/>
    <w:rsid w:val="00823739"/>
    <w:rsid w:val="008237E5"/>
    <w:rsid w:val="0082384E"/>
    <w:rsid w:val="008238AD"/>
    <w:rsid w:val="008238B5"/>
    <w:rsid w:val="008239DA"/>
    <w:rsid w:val="008239FA"/>
    <w:rsid w:val="00823A66"/>
    <w:rsid w:val="00823A79"/>
    <w:rsid w:val="00823AA5"/>
    <w:rsid w:val="00823B45"/>
    <w:rsid w:val="00823C22"/>
    <w:rsid w:val="00823CE6"/>
    <w:rsid w:val="00823D60"/>
    <w:rsid w:val="00823D77"/>
    <w:rsid w:val="00823E28"/>
    <w:rsid w:val="00823E63"/>
    <w:rsid w:val="00823E7D"/>
    <w:rsid w:val="00823EF8"/>
    <w:rsid w:val="00823F0D"/>
    <w:rsid w:val="00823F2C"/>
    <w:rsid w:val="00823F2F"/>
    <w:rsid w:val="00824147"/>
    <w:rsid w:val="008241A7"/>
    <w:rsid w:val="008241EA"/>
    <w:rsid w:val="0082422A"/>
    <w:rsid w:val="00824260"/>
    <w:rsid w:val="00824435"/>
    <w:rsid w:val="0082450B"/>
    <w:rsid w:val="0082456D"/>
    <w:rsid w:val="00824573"/>
    <w:rsid w:val="008245C2"/>
    <w:rsid w:val="00824610"/>
    <w:rsid w:val="008246C0"/>
    <w:rsid w:val="00824750"/>
    <w:rsid w:val="00824765"/>
    <w:rsid w:val="0082478C"/>
    <w:rsid w:val="008247D3"/>
    <w:rsid w:val="008247E6"/>
    <w:rsid w:val="0082482B"/>
    <w:rsid w:val="00824845"/>
    <w:rsid w:val="008248AA"/>
    <w:rsid w:val="008248C5"/>
    <w:rsid w:val="0082495B"/>
    <w:rsid w:val="008249FF"/>
    <w:rsid w:val="00824A1E"/>
    <w:rsid w:val="00824A6E"/>
    <w:rsid w:val="00824A72"/>
    <w:rsid w:val="00824A75"/>
    <w:rsid w:val="00824A91"/>
    <w:rsid w:val="00824BD8"/>
    <w:rsid w:val="00824C03"/>
    <w:rsid w:val="00824CA8"/>
    <w:rsid w:val="00824D1B"/>
    <w:rsid w:val="00824D71"/>
    <w:rsid w:val="00824D92"/>
    <w:rsid w:val="00824E31"/>
    <w:rsid w:val="00824E52"/>
    <w:rsid w:val="00824E92"/>
    <w:rsid w:val="00824F9A"/>
    <w:rsid w:val="0082500A"/>
    <w:rsid w:val="00825056"/>
    <w:rsid w:val="008250AE"/>
    <w:rsid w:val="00825142"/>
    <w:rsid w:val="00825160"/>
    <w:rsid w:val="00825221"/>
    <w:rsid w:val="0082524F"/>
    <w:rsid w:val="008252C0"/>
    <w:rsid w:val="00825300"/>
    <w:rsid w:val="00825306"/>
    <w:rsid w:val="008253C8"/>
    <w:rsid w:val="008254FA"/>
    <w:rsid w:val="0082558B"/>
    <w:rsid w:val="008256A6"/>
    <w:rsid w:val="00825851"/>
    <w:rsid w:val="008258AF"/>
    <w:rsid w:val="00825930"/>
    <w:rsid w:val="00825965"/>
    <w:rsid w:val="008259D3"/>
    <w:rsid w:val="00825A3D"/>
    <w:rsid w:val="00825A50"/>
    <w:rsid w:val="00825A82"/>
    <w:rsid w:val="00825AF3"/>
    <w:rsid w:val="00825B08"/>
    <w:rsid w:val="00825B0D"/>
    <w:rsid w:val="00825C5D"/>
    <w:rsid w:val="00825CCD"/>
    <w:rsid w:val="00825CD4"/>
    <w:rsid w:val="00825D23"/>
    <w:rsid w:val="00825D6A"/>
    <w:rsid w:val="00825E9C"/>
    <w:rsid w:val="00825EC7"/>
    <w:rsid w:val="00825ECF"/>
    <w:rsid w:val="00825F05"/>
    <w:rsid w:val="00825F2E"/>
    <w:rsid w:val="00825FA5"/>
    <w:rsid w:val="00825FC9"/>
    <w:rsid w:val="00826069"/>
    <w:rsid w:val="00826080"/>
    <w:rsid w:val="008260D2"/>
    <w:rsid w:val="00826216"/>
    <w:rsid w:val="00826434"/>
    <w:rsid w:val="008265A6"/>
    <w:rsid w:val="008266D7"/>
    <w:rsid w:val="00826707"/>
    <w:rsid w:val="00826750"/>
    <w:rsid w:val="008267DA"/>
    <w:rsid w:val="00826810"/>
    <w:rsid w:val="00826869"/>
    <w:rsid w:val="008268BF"/>
    <w:rsid w:val="008268FA"/>
    <w:rsid w:val="0082692F"/>
    <w:rsid w:val="008269B0"/>
    <w:rsid w:val="008269B7"/>
    <w:rsid w:val="008269CE"/>
    <w:rsid w:val="00826A12"/>
    <w:rsid w:val="00826A1C"/>
    <w:rsid w:val="00826A45"/>
    <w:rsid w:val="00826ABC"/>
    <w:rsid w:val="00826ABF"/>
    <w:rsid w:val="00826B46"/>
    <w:rsid w:val="00826B63"/>
    <w:rsid w:val="00826B96"/>
    <w:rsid w:val="00826C0D"/>
    <w:rsid w:val="00826C60"/>
    <w:rsid w:val="00826CF1"/>
    <w:rsid w:val="00826D26"/>
    <w:rsid w:val="00826E3F"/>
    <w:rsid w:val="00826FAA"/>
    <w:rsid w:val="00827165"/>
    <w:rsid w:val="00827168"/>
    <w:rsid w:val="008271F9"/>
    <w:rsid w:val="008272BB"/>
    <w:rsid w:val="00827332"/>
    <w:rsid w:val="00827401"/>
    <w:rsid w:val="00827492"/>
    <w:rsid w:val="008274F3"/>
    <w:rsid w:val="0082751D"/>
    <w:rsid w:val="0082757E"/>
    <w:rsid w:val="008275F1"/>
    <w:rsid w:val="008276EF"/>
    <w:rsid w:val="008276F0"/>
    <w:rsid w:val="0082770D"/>
    <w:rsid w:val="008277CD"/>
    <w:rsid w:val="0082796D"/>
    <w:rsid w:val="00827A0B"/>
    <w:rsid w:val="00827B9C"/>
    <w:rsid w:val="00827BBA"/>
    <w:rsid w:val="00827BC1"/>
    <w:rsid w:val="00827C13"/>
    <w:rsid w:val="00827C83"/>
    <w:rsid w:val="00827C87"/>
    <w:rsid w:val="00827CBA"/>
    <w:rsid w:val="00827CD3"/>
    <w:rsid w:val="00827D0E"/>
    <w:rsid w:val="00827D41"/>
    <w:rsid w:val="00827D5D"/>
    <w:rsid w:val="00827DDD"/>
    <w:rsid w:val="00827DF2"/>
    <w:rsid w:val="00827EE3"/>
    <w:rsid w:val="00827FED"/>
    <w:rsid w:val="00830006"/>
    <w:rsid w:val="0083012A"/>
    <w:rsid w:val="008301F8"/>
    <w:rsid w:val="008302DD"/>
    <w:rsid w:val="00830347"/>
    <w:rsid w:val="0083040A"/>
    <w:rsid w:val="00830497"/>
    <w:rsid w:val="0083063D"/>
    <w:rsid w:val="00830652"/>
    <w:rsid w:val="008306A3"/>
    <w:rsid w:val="00830880"/>
    <w:rsid w:val="00830A46"/>
    <w:rsid w:val="00830A75"/>
    <w:rsid w:val="00830A8A"/>
    <w:rsid w:val="00830AA9"/>
    <w:rsid w:val="00830B4B"/>
    <w:rsid w:val="00830B4D"/>
    <w:rsid w:val="00830B5E"/>
    <w:rsid w:val="00830B8A"/>
    <w:rsid w:val="00830C63"/>
    <w:rsid w:val="00830CE8"/>
    <w:rsid w:val="00830D6A"/>
    <w:rsid w:val="00830DBF"/>
    <w:rsid w:val="00830DED"/>
    <w:rsid w:val="00830E85"/>
    <w:rsid w:val="00830EE4"/>
    <w:rsid w:val="00830EE6"/>
    <w:rsid w:val="00830F12"/>
    <w:rsid w:val="00830F8C"/>
    <w:rsid w:val="00830F92"/>
    <w:rsid w:val="008310BB"/>
    <w:rsid w:val="00831182"/>
    <w:rsid w:val="008311B8"/>
    <w:rsid w:val="00831248"/>
    <w:rsid w:val="00831270"/>
    <w:rsid w:val="008312B3"/>
    <w:rsid w:val="008314B6"/>
    <w:rsid w:val="0083151D"/>
    <w:rsid w:val="00831547"/>
    <w:rsid w:val="008315AF"/>
    <w:rsid w:val="008315B9"/>
    <w:rsid w:val="008315CF"/>
    <w:rsid w:val="0083163A"/>
    <w:rsid w:val="0083166A"/>
    <w:rsid w:val="00831677"/>
    <w:rsid w:val="008316B3"/>
    <w:rsid w:val="0083172C"/>
    <w:rsid w:val="008317DC"/>
    <w:rsid w:val="008317DD"/>
    <w:rsid w:val="008317E1"/>
    <w:rsid w:val="008317EC"/>
    <w:rsid w:val="00831808"/>
    <w:rsid w:val="008318E1"/>
    <w:rsid w:val="008318EE"/>
    <w:rsid w:val="00831A05"/>
    <w:rsid w:val="00831A2E"/>
    <w:rsid w:val="00831A91"/>
    <w:rsid w:val="00831B11"/>
    <w:rsid w:val="00831C3C"/>
    <w:rsid w:val="00831C9B"/>
    <w:rsid w:val="00831D1F"/>
    <w:rsid w:val="00831DC2"/>
    <w:rsid w:val="00831DE8"/>
    <w:rsid w:val="00831EE2"/>
    <w:rsid w:val="00831EE9"/>
    <w:rsid w:val="00831F88"/>
    <w:rsid w:val="00831F8C"/>
    <w:rsid w:val="008320E5"/>
    <w:rsid w:val="008320ED"/>
    <w:rsid w:val="0083210E"/>
    <w:rsid w:val="00832118"/>
    <w:rsid w:val="00832154"/>
    <w:rsid w:val="0083217C"/>
    <w:rsid w:val="00832194"/>
    <w:rsid w:val="008321A9"/>
    <w:rsid w:val="008321E3"/>
    <w:rsid w:val="008321ED"/>
    <w:rsid w:val="0083220E"/>
    <w:rsid w:val="00832213"/>
    <w:rsid w:val="00832214"/>
    <w:rsid w:val="00832274"/>
    <w:rsid w:val="008322BF"/>
    <w:rsid w:val="008322E5"/>
    <w:rsid w:val="0083232E"/>
    <w:rsid w:val="0083236F"/>
    <w:rsid w:val="0083238F"/>
    <w:rsid w:val="00832399"/>
    <w:rsid w:val="008323FD"/>
    <w:rsid w:val="0083241F"/>
    <w:rsid w:val="008324A0"/>
    <w:rsid w:val="00832572"/>
    <w:rsid w:val="008326A7"/>
    <w:rsid w:val="00832826"/>
    <w:rsid w:val="0083286C"/>
    <w:rsid w:val="00832D13"/>
    <w:rsid w:val="00832D3F"/>
    <w:rsid w:val="00832F83"/>
    <w:rsid w:val="00832FD5"/>
    <w:rsid w:val="00832FE7"/>
    <w:rsid w:val="008331D9"/>
    <w:rsid w:val="008331EE"/>
    <w:rsid w:val="00833284"/>
    <w:rsid w:val="0083328B"/>
    <w:rsid w:val="008332BD"/>
    <w:rsid w:val="008332CC"/>
    <w:rsid w:val="008334A0"/>
    <w:rsid w:val="008334C7"/>
    <w:rsid w:val="00833546"/>
    <w:rsid w:val="00833629"/>
    <w:rsid w:val="0083362F"/>
    <w:rsid w:val="0083369C"/>
    <w:rsid w:val="008337E4"/>
    <w:rsid w:val="00833829"/>
    <w:rsid w:val="008338B8"/>
    <w:rsid w:val="008338BC"/>
    <w:rsid w:val="0083396A"/>
    <w:rsid w:val="00833995"/>
    <w:rsid w:val="00833A8C"/>
    <w:rsid w:val="00833BB5"/>
    <w:rsid w:val="00833BF3"/>
    <w:rsid w:val="00833C00"/>
    <w:rsid w:val="00833C31"/>
    <w:rsid w:val="00833C6F"/>
    <w:rsid w:val="00833CB6"/>
    <w:rsid w:val="00833DEB"/>
    <w:rsid w:val="00833E14"/>
    <w:rsid w:val="00833E44"/>
    <w:rsid w:val="00833EA6"/>
    <w:rsid w:val="00833F22"/>
    <w:rsid w:val="00833F27"/>
    <w:rsid w:val="00833F61"/>
    <w:rsid w:val="00833FD1"/>
    <w:rsid w:val="00834030"/>
    <w:rsid w:val="00834040"/>
    <w:rsid w:val="0083407E"/>
    <w:rsid w:val="00834245"/>
    <w:rsid w:val="00834289"/>
    <w:rsid w:val="008342E9"/>
    <w:rsid w:val="008342F5"/>
    <w:rsid w:val="00834336"/>
    <w:rsid w:val="00834397"/>
    <w:rsid w:val="00834405"/>
    <w:rsid w:val="00834461"/>
    <w:rsid w:val="00834466"/>
    <w:rsid w:val="00834497"/>
    <w:rsid w:val="008344F7"/>
    <w:rsid w:val="00834555"/>
    <w:rsid w:val="008346F5"/>
    <w:rsid w:val="008347B9"/>
    <w:rsid w:val="008347C7"/>
    <w:rsid w:val="00834828"/>
    <w:rsid w:val="0083484F"/>
    <w:rsid w:val="00834857"/>
    <w:rsid w:val="008348F7"/>
    <w:rsid w:val="008349FA"/>
    <w:rsid w:val="00834A58"/>
    <w:rsid w:val="00834ABF"/>
    <w:rsid w:val="00834B70"/>
    <w:rsid w:val="00834C0D"/>
    <w:rsid w:val="00834C48"/>
    <w:rsid w:val="00834D1A"/>
    <w:rsid w:val="00834D25"/>
    <w:rsid w:val="00834D3E"/>
    <w:rsid w:val="00834D7C"/>
    <w:rsid w:val="00834D7D"/>
    <w:rsid w:val="00834D9C"/>
    <w:rsid w:val="00834DA5"/>
    <w:rsid w:val="00834DB9"/>
    <w:rsid w:val="00834EC4"/>
    <w:rsid w:val="00834EFD"/>
    <w:rsid w:val="00834F5B"/>
    <w:rsid w:val="00834F86"/>
    <w:rsid w:val="00834FC8"/>
    <w:rsid w:val="00835012"/>
    <w:rsid w:val="00835115"/>
    <w:rsid w:val="008351DC"/>
    <w:rsid w:val="008351EB"/>
    <w:rsid w:val="00835330"/>
    <w:rsid w:val="008353C1"/>
    <w:rsid w:val="00835669"/>
    <w:rsid w:val="0083569B"/>
    <w:rsid w:val="0083579E"/>
    <w:rsid w:val="008357D0"/>
    <w:rsid w:val="00835822"/>
    <w:rsid w:val="00835824"/>
    <w:rsid w:val="008358D0"/>
    <w:rsid w:val="008358FE"/>
    <w:rsid w:val="0083592B"/>
    <w:rsid w:val="00835967"/>
    <w:rsid w:val="008359A0"/>
    <w:rsid w:val="008359DC"/>
    <w:rsid w:val="008359E8"/>
    <w:rsid w:val="00835ADC"/>
    <w:rsid w:val="00835BC8"/>
    <w:rsid w:val="00835C0B"/>
    <w:rsid w:val="00835C46"/>
    <w:rsid w:val="00835C6A"/>
    <w:rsid w:val="00835CAE"/>
    <w:rsid w:val="00835CE2"/>
    <w:rsid w:val="00835D38"/>
    <w:rsid w:val="00835D8A"/>
    <w:rsid w:val="00835DB6"/>
    <w:rsid w:val="00835DD0"/>
    <w:rsid w:val="00835DDF"/>
    <w:rsid w:val="00835EFA"/>
    <w:rsid w:val="00835F2A"/>
    <w:rsid w:val="00835F2B"/>
    <w:rsid w:val="00835FC6"/>
    <w:rsid w:val="00836007"/>
    <w:rsid w:val="008361D2"/>
    <w:rsid w:val="0083621C"/>
    <w:rsid w:val="0083626B"/>
    <w:rsid w:val="0083627B"/>
    <w:rsid w:val="0083627F"/>
    <w:rsid w:val="008362E5"/>
    <w:rsid w:val="0083631B"/>
    <w:rsid w:val="008363EF"/>
    <w:rsid w:val="0083647C"/>
    <w:rsid w:val="0083647E"/>
    <w:rsid w:val="008364DA"/>
    <w:rsid w:val="00836513"/>
    <w:rsid w:val="008365AB"/>
    <w:rsid w:val="008367CF"/>
    <w:rsid w:val="0083682F"/>
    <w:rsid w:val="00836885"/>
    <w:rsid w:val="00836949"/>
    <w:rsid w:val="0083697F"/>
    <w:rsid w:val="0083698F"/>
    <w:rsid w:val="00836B44"/>
    <w:rsid w:val="00836B78"/>
    <w:rsid w:val="00836BAC"/>
    <w:rsid w:val="00836C92"/>
    <w:rsid w:val="00836D8A"/>
    <w:rsid w:val="00836DC3"/>
    <w:rsid w:val="00836DE8"/>
    <w:rsid w:val="00836E19"/>
    <w:rsid w:val="00836E66"/>
    <w:rsid w:val="00836E68"/>
    <w:rsid w:val="00836E8E"/>
    <w:rsid w:val="00836EAD"/>
    <w:rsid w:val="008370E5"/>
    <w:rsid w:val="00837101"/>
    <w:rsid w:val="00837111"/>
    <w:rsid w:val="0083712C"/>
    <w:rsid w:val="008371D8"/>
    <w:rsid w:val="0083728F"/>
    <w:rsid w:val="0083729A"/>
    <w:rsid w:val="008372AA"/>
    <w:rsid w:val="008372B9"/>
    <w:rsid w:val="008372F7"/>
    <w:rsid w:val="0083730A"/>
    <w:rsid w:val="008373B0"/>
    <w:rsid w:val="0083743A"/>
    <w:rsid w:val="00837559"/>
    <w:rsid w:val="008375A2"/>
    <w:rsid w:val="0083763D"/>
    <w:rsid w:val="0083775B"/>
    <w:rsid w:val="008377BF"/>
    <w:rsid w:val="00837855"/>
    <w:rsid w:val="00837971"/>
    <w:rsid w:val="0083797A"/>
    <w:rsid w:val="00837B28"/>
    <w:rsid w:val="00837B82"/>
    <w:rsid w:val="00837BFD"/>
    <w:rsid w:val="00837C0D"/>
    <w:rsid w:val="00837C40"/>
    <w:rsid w:val="00837C6D"/>
    <w:rsid w:val="00837C93"/>
    <w:rsid w:val="00837D22"/>
    <w:rsid w:val="00837D32"/>
    <w:rsid w:val="00837D6F"/>
    <w:rsid w:val="00837ECB"/>
    <w:rsid w:val="00837F4C"/>
    <w:rsid w:val="00837F85"/>
    <w:rsid w:val="00837FC5"/>
    <w:rsid w:val="0084000F"/>
    <w:rsid w:val="0084002F"/>
    <w:rsid w:val="00840045"/>
    <w:rsid w:val="00840049"/>
    <w:rsid w:val="00840050"/>
    <w:rsid w:val="008400E4"/>
    <w:rsid w:val="0084020F"/>
    <w:rsid w:val="00840248"/>
    <w:rsid w:val="00840295"/>
    <w:rsid w:val="0084029B"/>
    <w:rsid w:val="008403B4"/>
    <w:rsid w:val="008404F6"/>
    <w:rsid w:val="00840572"/>
    <w:rsid w:val="00840574"/>
    <w:rsid w:val="0084057F"/>
    <w:rsid w:val="00840629"/>
    <w:rsid w:val="00840970"/>
    <w:rsid w:val="008409AA"/>
    <w:rsid w:val="00840A6A"/>
    <w:rsid w:val="00840A6B"/>
    <w:rsid w:val="00840ACA"/>
    <w:rsid w:val="00840B2D"/>
    <w:rsid w:val="00840B83"/>
    <w:rsid w:val="00840BB4"/>
    <w:rsid w:val="00840C1E"/>
    <w:rsid w:val="00840C2E"/>
    <w:rsid w:val="00840C93"/>
    <w:rsid w:val="00840CDD"/>
    <w:rsid w:val="00840DAD"/>
    <w:rsid w:val="00840DEE"/>
    <w:rsid w:val="00840DF4"/>
    <w:rsid w:val="00840EAF"/>
    <w:rsid w:val="00840F15"/>
    <w:rsid w:val="00841021"/>
    <w:rsid w:val="008410CC"/>
    <w:rsid w:val="008412D0"/>
    <w:rsid w:val="008412EA"/>
    <w:rsid w:val="00841379"/>
    <w:rsid w:val="008413FF"/>
    <w:rsid w:val="00841412"/>
    <w:rsid w:val="0084141C"/>
    <w:rsid w:val="00841425"/>
    <w:rsid w:val="0084147D"/>
    <w:rsid w:val="008414AA"/>
    <w:rsid w:val="008414EF"/>
    <w:rsid w:val="0084152B"/>
    <w:rsid w:val="00841565"/>
    <w:rsid w:val="0084157C"/>
    <w:rsid w:val="008415D6"/>
    <w:rsid w:val="008415E8"/>
    <w:rsid w:val="008415F8"/>
    <w:rsid w:val="0084178B"/>
    <w:rsid w:val="00841794"/>
    <w:rsid w:val="008417A5"/>
    <w:rsid w:val="00841834"/>
    <w:rsid w:val="00841892"/>
    <w:rsid w:val="008418B3"/>
    <w:rsid w:val="008418B6"/>
    <w:rsid w:val="008418DA"/>
    <w:rsid w:val="00841917"/>
    <w:rsid w:val="0084192C"/>
    <w:rsid w:val="0084199A"/>
    <w:rsid w:val="008419D8"/>
    <w:rsid w:val="008419F5"/>
    <w:rsid w:val="00841A65"/>
    <w:rsid w:val="00841B0B"/>
    <w:rsid w:val="00841B20"/>
    <w:rsid w:val="00841C77"/>
    <w:rsid w:val="00841CCF"/>
    <w:rsid w:val="00841CFC"/>
    <w:rsid w:val="00841D3D"/>
    <w:rsid w:val="00841D55"/>
    <w:rsid w:val="00841DDF"/>
    <w:rsid w:val="00841E34"/>
    <w:rsid w:val="00842051"/>
    <w:rsid w:val="00842170"/>
    <w:rsid w:val="00842238"/>
    <w:rsid w:val="008422F8"/>
    <w:rsid w:val="0084234B"/>
    <w:rsid w:val="0084248A"/>
    <w:rsid w:val="008424B9"/>
    <w:rsid w:val="0084258B"/>
    <w:rsid w:val="008425E6"/>
    <w:rsid w:val="00842659"/>
    <w:rsid w:val="008426B1"/>
    <w:rsid w:val="00842789"/>
    <w:rsid w:val="00842868"/>
    <w:rsid w:val="00842882"/>
    <w:rsid w:val="008428E6"/>
    <w:rsid w:val="008428EC"/>
    <w:rsid w:val="00842952"/>
    <w:rsid w:val="00842987"/>
    <w:rsid w:val="008429CF"/>
    <w:rsid w:val="00842ABB"/>
    <w:rsid w:val="00842AC0"/>
    <w:rsid w:val="00842AD2"/>
    <w:rsid w:val="00842ADC"/>
    <w:rsid w:val="00842AE3"/>
    <w:rsid w:val="00842B3B"/>
    <w:rsid w:val="00842B49"/>
    <w:rsid w:val="00842BCF"/>
    <w:rsid w:val="00842C03"/>
    <w:rsid w:val="00842CCE"/>
    <w:rsid w:val="00842D22"/>
    <w:rsid w:val="00842E98"/>
    <w:rsid w:val="00842EB5"/>
    <w:rsid w:val="00842FFC"/>
    <w:rsid w:val="00843086"/>
    <w:rsid w:val="00843227"/>
    <w:rsid w:val="00843335"/>
    <w:rsid w:val="0084335B"/>
    <w:rsid w:val="0084336B"/>
    <w:rsid w:val="008433E5"/>
    <w:rsid w:val="008433FA"/>
    <w:rsid w:val="00843559"/>
    <w:rsid w:val="0084355B"/>
    <w:rsid w:val="00843567"/>
    <w:rsid w:val="00843598"/>
    <w:rsid w:val="008436BD"/>
    <w:rsid w:val="008436E0"/>
    <w:rsid w:val="008436EE"/>
    <w:rsid w:val="008438FB"/>
    <w:rsid w:val="00843932"/>
    <w:rsid w:val="008439D4"/>
    <w:rsid w:val="00843A15"/>
    <w:rsid w:val="00843B7B"/>
    <w:rsid w:val="00843CFE"/>
    <w:rsid w:val="00843D79"/>
    <w:rsid w:val="00843D8D"/>
    <w:rsid w:val="00843DB2"/>
    <w:rsid w:val="00843E1B"/>
    <w:rsid w:val="00843EE2"/>
    <w:rsid w:val="00843F50"/>
    <w:rsid w:val="00843F9F"/>
    <w:rsid w:val="00843FA7"/>
    <w:rsid w:val="00843FBC"/>
    <w:rsid w:val="0084407A"/>
    <w:rsid w:val="00844086"/>
    <w:rsid w:val="008440CC"/>
    <w:rsid w:val="008440D5"/>
    <w:rsid w:val="008441B7"/>
    <w:rsid w:val="0084421C"/>
    <w:rsid w:val="00844272"/>
    <w:rsid w:val="00844285"/>
    <w:rsid w:val="008442B4"/>
    <w:rsid w:val="008442BB"/>
    <w:rsid w:val="0084437C"/>
    <w:rsid w:val="008443AF"/>
    <w:rsid w:val="00844465"/>
    <w:rsid w:val="0084465E"/>
    <w:rsid w:val="0084468B"/>
    <w:rsid w:val="0084477F"/>
    <w:rsid w:val="00844867"/>
    <w:rsid w:val="00844961"/>
    <w:rsid w:val="00844A4B"/>
    <w:rsid w:val="00844A69"/>
    <w:rsid w:val="00844A83"/>
    <w:rsid w:val="00844B1E"/>
    <w:rsid w:val="00844B64"/>
    <w:rsid w:val="00844B78"/>
    <w:rsid w:val="00844CB0"/>
    <w:rsid w:val="00844D44"/>
    <w:rsid w:val="00844D6D"/>
    <w:rsid w:val="00844D72"/>
    <w:rsid w:val="00844DBF"/>
    <w:rsid w:val="00844F09"/>
    <w:rsid w:val="00844F46"/>
    <w:rsid w:val="0084504F"/>
    <w:rsid w:val="008450BE"/>
    <w:rsid w:val="00845167"/>
    <w:rsid w:val="0084519A"/>
    <w:rsid w:val="00845269"/>
    <w:rsid w:val="0084526E"/>
    <w:rsid w:val="00845283"/>
    <w:rsid w:val="008453A6"/>
    <w:rsid w:val="008454BD"/>
    <w:rsid w:val="0084553C"/>
    <w:rsid w:val="008455AA"/>
    <w:rsid w:val="00845713"/>
    <w:rsid w:val="00845809"/>
    <w:rsid w:val="00845861"/>
    <w:rsid w:val="008458C5"/>
    <w:rsid w:val="00845A75"/>
    <w:rsid w:val="00845A84"/>
    <w:rsid w:val="00845BFA"/>
    <w:rsid w:val="00845BFF"/>
    <w:rsid w:val="00845C11"/>
    <w:rsid w:val="00845C24"/>
    <w:rsid w:val="00845C2C"/>
    <w:rsid w:val="00845C76"/>
    <w:rsid w:val="00845CCB"/>
    <w:rsid w:val="00845D25"/>
    <w:rsid w:val="00845D26"/>
    <w:rsid w:val="00845DB7"/>
    <w:rsid w:val="00845DC9"/>
    <w:rsid w:val="00845E73"/>
    <w:rsid w:val="00845EE4"/>
    <w:rsid w:val="00845EF0"/>
    <w:rsid w:val="00846052"/>
    <w:rsid w:val="008460CE"/>
    <w:rsid w:val="00846120"/>
    <w:rsid w:val="00846183"/>
    <w:rsid w:val="00846261"/>
    <w:rsid w:val="008462E4"/>
    <w:rsid w:val="008464C3"/>
    <w:rsid w:val="008464D7"/>
    <w:rsid w:val="008466CD"/>
    <w:rsid w:val="00846750"/>
    <w:rsid w:val="00846925"/>
    <w:rsid w:val="008469C4"/>
    <w:rsid w:val="00846A94"/>
    <w:rsid w:val="00846AFF"/>
    <w:rsid w:val="00846B24"/>
    <w:rsid w:val="00846B7C"/>
    <w:rsid w:val="00846BCE"/>
    <w:rsid w:val="00846C33"/>
    <w:rsid w:val="00846D31"/>
    <w:rsid w:val="00846DB9"/>
    <w:rsid w:val="00846DF7"/>
    <w:rsid w:val="00846E91"/>
    <w:rsid w:val="008470D6"/>
    <w:rsid w:val="008470E2"/>
    <w:rsid w:val="00847231"/>
    <w:rsid w:val="0084723E"/>
    <w:rsid w:val="0084728C"/>
    <w:rsid w:val="008472B1"/>
    <w:rsid w:val="0084735D"/>
    <w:rsid w:val="008473CF"/>
    <w:rsid w:val="0084748D"/>
    <w:rsid w:val="008474EE"/>
    <w:rsid w:val="0084754C"/>
    <w:rsid w:val="00847702"/>
    <w:rsid w:val="00847721"/>
    <w:rsid w:val="00847786"/>
    <w:rsid w:val="008477E6"/>
    <w:rsid w:val="00847800"/>
    <w:rsid w:val="008478B0"/>
    <w:rsid w:val="00847908"/>
    <w:rsid w:val="00847A05"/>
    <w:rsid w:val="00847A3D"/>
    <w:rsid w:val="00847A42"/>
    <w:rsid w:val="00847A73"/>
    <w:rsid w:val="00847A81"/>
    <w:rsid w:val="00847B5F"/>
    <w:rsid w:val="00847BB1"/>
    <w:rsid w:val="00847C15"/>
    <w:rsid w:val="00847C2C"/>
    <w:rsid w:val="00847C46"/>
    <w:rsid w:val="00847CA2"/>
    <w:rsid w:val="00847CAD"/>
    <w:rsid w:val="00847CFB"/>
    <w:rsid w:val="00847D85"/>
    <w:rsid w:val="00847E51"/>
    <w:rsid w:val="00847E5C"/>
    <w:rsid w:val="00847EA1"/>
    <w:rsid w:val="00847F09"/>
    <w:rsid w:val="00847F8C"/>
    <w:rsid w:val="00850006"/>
    <w:rsid w:val="00850104"/>
    <w:rsid w:val="00850136"/>
    <w:rsid w:val="00850149"/>
    <w:rsid w:val="00850289"/>
    <w:rsid w:val="0085030F"/>
    <w:rsid w:val="008503BB"/>
    <w:rsid w:val="008503FA"/>
    <w:rsid w:val="00850509"/>
    <w:rsid w:val="008505C9"/>
    <w:rsid w:val="0085064A"/>
    <w:rsid w:val="0085066D"/>
    <w:rsid w:val="0085069A"/>
    <w:rsid w:val="008506EA"/>
    <w:rsid w:val="008507CE"/>
    <w:rsid w:val="00850831"/>
    <w:rsid w:val="0085090D"/>
    <w:rsid w:val="008509A1"/>
    <w:rsid w:val="008509C1"/>
    <w:rsid w:val="00850AA7"/>
    <w:rsid w:val="00850AFE"/>
    <w:rsid w:val="00850B28"/>
    <w:rsid w:val="00850BDC"/>
    <w:rsid w:val="00850CFC"/>
    <w:rsid w:val="00850D63"/>
    <w:rsid w:val="00850DB6"/>
    <w:rsid w:val="00850DBD"/>
    <w:rsid w:val="00850E1F"/>
    <w:rsid w:val="00850E6C"/>
    <w:rsid w:val="00850E97"/>
    <w:rsid w:val="00850ED2"/>
    <w:rsid w:val="00850EEB"/>
    <w:rsid w:val="00850F03"/>
    <w:rsid w:val="00850F74"/>
    <w:rsid w:val="00851105"/>
    <w:rsid w:val="008511E1"/>
    <w:rsid w:val="0085137D"/>
    <w:rsid w:val="00851474"/>
    <w:rsid w:val="00851496"/>
    <w:rsid w:val="00851558"/>
    <w:rsid w:val="008515A1"/>
    <w:rsid w:val="00851830"/>
    <w:rsid w:val="00851874"/>
    <w:rsid w:val="008518A7"/>
    <w:rsid w:val="008518F2"/>
    <w:rsid w:val="0085193A"/>
    <w:rsid w:val="0085196C"/>
    <w:rsid w:val="008519B2"/>
    <w:rsid w:val="00851A4A"/>
    <w:rsid w:val="00851B2E"/>
    <w:rsid w:val="00851B5B"/>
    <w:rsid w:val="00851CB9"/>
    <w:rsid w:val="00851CD4"/>
    <w:rsid w:val="00851CEA"/>
    <w:rsid w:val="00851CF2"/>
    <w:rsid w:val="00851D2C"/>
    <w:rsid w:val="00851D62"/>
    <w:rsid w:val="00851D9F"/>
    <w:rsid w:val="00852019"/>
    <w:rsid w:val="00852342"/>
    <w:rsid w:val="00852346"/>
    <w:rsid w:val="0085238F"/>
    <w:rsid w:val="008523F7"/>
    <w:rsid w:val="00852469"/>
    <w:rsid w:val="008524B0"/>
    <w:rsid w:val="00852549"/>
    <w:rsid w:val="008525EA"/>
    <w:rsid w:val="00852632"/>
    <w:rsid w:val="0085285F"/>
    <w:rsid w:val="00852875"/>
    <w:rsid w:val="008528A6"/>
    <w:rsid w:val="008528F2"/>
    <w:rsid w:val="0085292D"/>
    <w:rsid w:val="0085299B"/>
    <w:rsid w:val="008529AE"/>
    <w:rsid w:val="00852A42"/>
    <w:rsid w:val="00852A49"/>
    <w:rsid w:val="00852A7C"/>
    <w:rsid w:val="00852AAA"/>
    <w:rsid w:val="00852AE2"/>
    <w:rsid w:val="00852B2E"/>
    <w:rsid w:val="00852B77"/>
    <w:rsid w:val="00852B9D"/>
    <w:rsid w:val="00852BFD"/>
    <w:rsid w:val="00852CE5"/>
    <w:rsid w:val="00852D1C"/>
    <w:rsid w:val="00852D3B"/>
    <w:rsid w:val="00852DCD"/>
    <w:rsid w:val="00852E10"/>
    <w:rsid w:val="00852E1D"/>
    <w:rsid w:val="00852E5E"/>
    <w:rsid w:val="00852EA9"/>
    <w:rsid w:val="00852F2A"/>
    <w:rsid w:val="00853034"/>
    <w:rsid w:val="0085304A"/>
    <w:rsid w:val="0085307D"/>
    <w:rsid w:val="00853080"/>
    <w:rsid w:val="008530D7"/>
    <w:rsid w:val="008530FC"/>
    <w:rsid w:val="0085317E"/>
    <w:rsid w:val="0085320D"/>
    <w:rsid w:val="008533B9"/>
    <w:rsid w:val="00853419"/>
    <w:rsid w:val="0085342A"/>
    <w:rsid w:val="00853563"/>
    <w:rsid w:val="008536EC"/>
    <w:rsid w:val="00853766"/>
    <w:rsid w:val="0085377F"/>
    <w:rsid w:val="008537F1"/>
    <w:rsid w:val="0085381A"/>
    <w:rsid w:val="00853824"/>
    <w:rsid w:val="0085389D"/>
    <w:rsid w:val="008538B5"/>
    <w:rsid w:val="008538F7"/>
    <w:rsid w:val="00853908"/>
    <w:rsid w:val="00853A86"/>
    <w:rsid w:val="00853B2B"/>
    <w:rsid w:val="00853B4C"/>
    <w:rsid w:val="00853B5F"/>
    <w:rsid w:val="00853CA6"/>
    <w:rsid w:val="00853D3E"/>
    <w:rsid w:val="00853DF2"/>
    <w:rsid w:val="00853E38"/>
    <w:rsid w:val="00853E3C"/>
    <w:rsid w:val="00853F15"/>
    <w:rsid w:val="00853F37"/>
    <w:rsid w:val="008540C9"/>
    <w:rsid w:val="008540CC"/>
    <w:rsid w:val="008540E2"/>
    <w:rsid w:val="00854181"/>
    <w:rsid w:val="008541C8"/>
    <w:rsid w:val="00854308"/>
    <w:rsid w:val="00854310"/>
    <w:rsid w:val="008544AC"/>
    <w:rsid w:val="008544F8"/>
    <w:rsid w:val="0085450F"/>
    <w:rsid w:val="0085469F"/>
    <w:rsid w:val="008546DB"/>
    <w:rsid w:val="0085483F"/>
    <w:rsid w:val="008548EF"/>
    <w:rsid w:val="0085494C"/>
    <w:rsid w:val="00854979"/>
    <w:rsid w:val="00854A21"/>
    <w:rsid w:val="00854B1C"/>
    <w:rsid w:val="00854BB2"/>
    <w:rsid w:val="00854BE1"/>
    <w:rsid w:val="00854C5C"/>
    <w:rsid w:val="00854D02"/>
    <w:rsid w:val="00854EF2"/>
    <w:rsid w:val="00854F99"/>
    <w:rsid w:val="00854FEA"/>
    <w:rsid w:val="00855014"/>
    <w:rsid w:val="0085505E"/>
    <w:rsid w:val="00855164"/>
    <w:rsid w:val="008551CA"/>
    <w:rsid w:val="0085549A"/>
    <w:rsid w:val="0085552B"/>
    <w:rsid w:val="0085552D"/>
    <w:rsid w:val="00855547"/>
    <w:rsid w:val="0085568F"/>
    <w:rsid w:val="00855749"/>
    <w:rsid w:val="00855794"/>
    <w:rsid w:val="0085579E"/>
    <w:rsid w:val="00855809"/>
    <w:rsid w:val="0085588C"/>
    <w:rsid w:val="008558B3"/>
    <w:rsid w:val="0085596C"/>
    <w:rsid w:val="008559F4"/>
    <w:rsid w:val="00855A02"/>
    <w:rsid w:val="00855A1C"/>
    <w:rsid w:val="00855A94"/>
    <w:rsid w:val="00855B1D"/>
    <w:rsid w:val="00855C2A"/>
    <w:rsid w:val="00855D16"/>
    <w:rsid w:val="00855DD4"/>
    <w:rsid w:val="00855EEE"/>
    <w:rsid w:val="00856085"/>
    <w:rsid w:val="00856096"/>
    <w:rsid w:val="008561A1"/>
    <w:rsid w:val="008561D5"/>
    <w:rsid w:val="00856222"/>
    <w:rsid w:val="00856345"/>
    <w:rsid w:val="00856362"/>
    <w:rsid w:val="008563AF"/>
    <w:rsid w:val="008563F4"/>
    <w:rsid w:val="0085640D"/>
    <w:rsid w:val="0085644A"/>
    <w:rsid w:val="00856486"/>
    <w:rsid w:val="008564B0"/>
    <w:rsid w:val="0085650E"/>
    <w:rsid w:val="0085651C"/>
    <w:rsid w:val="00856536"/>
    <w:rsid w:val="00856556"/>
    <w:rsid w:val="0085668D"/>
    <w:rsid w:val="008567C4"/>
    <w:rsid w:val="00856879"/>
    <w:rsid w:val="0085688A"/>
    <w:rsid w:val="00856907"/>
    <w:rsid w:val="00856922"/>
    <w:rsid w:val="0085698E"/>
    <w:rsid w:val="00856B3F"/>
    <w:rsid w:val="00856BB7"/>
    <w:rsid w:val="00856BC7"/>
    <w:rsid w:val="00856C28"/>
    <w:rsid w:val="00856D17"/>
    <w:rsid w:val="00856DBC"/>
    <w:rsid w:val="00856E32"/>
    <w:rsid w:val="00856F84"/>
    <w:rsid w:val="008570CC"/>
    <w:rsid w:val="00857171"/>
    <w:rsid w:val="00857261"/>
    <w:rsid w:val="00857338"/>
    <w:rsid w:val="008574D7"/>
    <w:rsid w:val="008575CF"/>
    <w:rsid w:val="00857606"/>
    <w:rsid w:val="008576B5"/>
    <w:rsid w:val="00857851"/>
    <w:rsid w:val="008578AD"/>
    <w:rsid w:val="00857909"/>
    <w:rsid w:val="00857926"/>
    <w:rsid w:val="00857AEB"/>
    <w:rsid w:val="00857B24"/>
    <w:rsid w:val="00857B29"/>
    <w:rsid w:val="00857B73"/>
    <w:rsid w:val="00857BE7"/>
    <w:rsid w:val="00857C34"/>
    <w:rsid w:val="00857C47"/>
    <w:rsid w:val="00857C5E"/>
    <w:rsid w:val="00857C97"/>
    <w:rsid w:val="00857CA5"/>
    <w:rsid w:val="00857D05"/>
    <w:rsid w:val="00857D54"/>
    <w:rsid w:val="00857F6F"/>
    <w:rsid w:val="00860021"/>
    <w:rsid w:val="0086008B"/>
    <w:rsid w:val="008601BA"/>
    <w:rsid w:val="0086020F"/>
    <w:rsid w:val="0086028A"/>
    <w:rsid w:val="0086036B"/>
    <w:rsid w:val="008603A1"/>
    <w:rsid w:val="00860419"/>
    <w:rsid w:val="008604FD"/>
    <w:rsid w:val="0086050F"/>
    <w:rsid w:val="008605B1"/>
    <w:rsid w:val="008605ED"/>
    <w:rsid w:val="00860618"/>
    <w:rsid w:val="00860660"/>
    <w:rsid w:val="00860671"/>
    <w:rsid w:val="008606A3"/>
    <w:rsid w:val="008606A9"/>
    <w:rsid w:val="00860724"/>
    <w:rsid w:val="0086075D"/>
    <w:rsid w:val="0086085D"/>
    <w:rsid w:val="008608E7"/>
    <w:rsid w:val="00860956"/>
    <w:rsid w:val="0086095C"/>
    <w:rsid w:val="008609A3"/>
    <w:rsid w:val="008609B1"/>
    <w:rsid w:val="008609EC"/>
    <w:rsid w:val="00860A0F"/>
    <w:rsid w:val="00860A30"/>
    <w:rsid w:val="00860A3B"/>
    <w:rsid w:val="00860A3C"/>
    <w:rsid w:val="00860A8D"/>
    <w:rsid w:val="00860AC0"/>
    <w:rsid w:val="00860D14"/>
    <w:rsid w:val="00860E57"/>
    <w:rsid w:val="00860F19"/>
    <w:rsid w:val="00860F5A"/>
    <w:rsid w:val="00860FE1"/>
    <w:rsid w:val="00861002"/>
    <w:rsid w:val="00861011"/>
    <w:rsid w:val="00861027"/>
    <w:rsid w:val="0086102F"/>
    <w:rsid w:val="00861041"/>
    <w:rsid w:val="00861078"/>
    <w:rsid w:val="008610C6"/>
    <w:rsid w:val="00861146"/>
    <w:rsid w:val="00861184"/>
    <w:rsid w:val="0086118E"/>
    <w:rsid w:val="00861279"/>
    <w:rsid w:val="008612A0"/>
    <w:rsid w:val="008612D1"/>
    <w:rsid w:val="0086135B"/>
    <w:rsid w:val="008613DC"/>
    <w:rsid w:val="00861418"/>
    <w:rsid w:val="0086154D"/>
    <w:rsid w:val="008616AF"/>
    <w:rsid w:val="0086178F"/>
    <w:rsid w:val="008617AD"/>
    <w:rsid w:val="00861823"/>
    <w:rsid w:val="00861890"/>
    <w:rsid w:val="008618E8"/>
    <w:rsid w:val="008618E9"/>
    <w:rsid w:val="008619AC"/>
    <w:rsid w:val="008619B5"/>
    <w:rsid w:val="00861AEA"/>
    <w:rsid w:val="00861AF0"/>
    <w:rsid w:val="00861B11"/>
    <w:rsid w:val="00861B8B"/>
    <w:rsid w:val="00861B9B"/>
    <w:rsid w:val="00861C2E"/>
    <w:rsid w:val="00861CA0"/>
    <w:rsid w:val="00861CC9"/>
    <w:rsid w:val="00861DD7"/>
    <w:rsid w:val="00861DE1"/>
    <w:rsid w:val="00861F26"/>
    <w:rsid w:val="00861F6E"/>
    <w:rsid w:val="00861FDB"/>
    <w:rsid w:val="00862116"/>
    <w:rsid w:val="008621F1"/>
    <w:rsid w:val="008622AC"/>
    <w:rsid w:val="008622BF"/>
    <w:rsid w:val="00862326"/>
    <w:rsid w:val="008624A4"/>
    <w:rsid w:val="00862542"/>
    <w:rsid w:val="0086258A"/>
    <w:rsid w:val="00862708"/>
    <w:rsid w:val="00862736"/>
    <w:rsid w:val="00862768"/>
    <w:rsid w:val="00862816"/>
    <w:rsid w:val="00862858"/>
    <w:rsid w:val="008628ED"/>
    <w:rsid w:val="008628FF"/>
    <w:rsid w:val="0086292E"/>
    <w:rsid w:val="00862948"/>
    <w:rsid w:val="00862951"/>
    <w:rsid w:val="00862970"/>
    <w:rsid w:val="008629B1"/>
    <w:rsid w:val="00862A02"/>
    <w:rsid w:val="00862A82"/>
    <w:rsid w:val="00862B07"/>
    <w:rsid w:val="00862B3C"/>
    <w:rsid w:val="00862C16"/>
    <w:rsid w:val="00862C3F"/>
    <w:rsid w:val="00862D18"/>
    <w:rsid w:val="00862DD4"/>
    <w:rsid w:val="00862E3F"/>
    <w:rsid w:val="00862E76"/>
    <w:rsid w:val="00862EA9"/>
    <w:rsid w:val="00862EBB"/>
    <w:rsid w:val="00862ED5"/>
    <w:rsid w:val="00862F35"/>
    <w:rsid w:val="00862F81"/>
    <w:rsid w:val="00863032"/>
    <w:rsid w:val="00863056"/>
    <w:rsid w:val="00863068"/>
    <w:rsid w:val="008630B6"/>
    <w:rsid w:val="008630D9"/>
    <w:rsid w:val="00863165"/>
    <w:rsid w:val="00863171"/>
    <w:rsid w:val="00863246"/>
    <w:rsid w:val="00863253"/>
    <w:rsid w:val="008633AF"/>
    <w:rsid w:val="008634CA"/>
    <w:rsid w:val="008634F2"/>
    <w:rsid w:val="0086362B"/>
    <w:rsid w:val="00863634"/>
    <w:rsid w:val="00863662"/>
    <w:rsid w:val="0086368A"/>
    <w:rsid w:val="0086395A"/>
    <w:rsid w:val="00863983"/>
    <w:rsid w:val="008639F3"/>
    <w:rsid w:val="00863A9D"/>
    <w:rsid w:val="00863AEE"/>
    <w:rsid w:val="00863B47"/>
    <w:rsid w:val="00863B98"/>
    <w:rsid w:val="00863BCD"/>
    <w:rsid w:val="00863C6C"/>
    <w:rsid w:val="00863CA6"/>
    <w:rsid w:val="00863D11"/>
    <w:rsid w:val="00863D56"/>
    <w:rsid w:val="00863D64"/>
    <w:rsid w:val="00863D69"/>
    <w:rsid w:val="00863E38"/>
    <w:rsid w:val="00863FD2"/>
    <w:rsid w:val="00863FFA"/>
    <w:rsid w:val="00864002"/>
    <w:rsid w:val="00864053"/>
    <w:rsid w:val="00864108"/>
    <w:rsid w:val="0086413B"/>
    <w:rsid w:val="0086414E"/>
    <w:rsid w:val="00864217"/>
    <w:rsid w:val="0086423C"/>
    <w:rsid w:val="00864360"/>
    <w:rsid w:val="00864430"/>
    <w:rsid w:val="008645BD"/>
    <w:rsid w:val="00864663"/>
    <w:rsid w:val="00864800"/>
    <w:rsid w:val="0086487D"/>
    <w:rsid w:val="008648C3"/>
    <w:rsid w:val="00864907"/>
    <w:rsid w:val="00864A58"/>
    <w:rsid w:val="00864A68"/>
    <w:rsid w:val="00864AB6"/>
    <w:rsid w:val="00864B2E"/>
    <w:rsid w:val="00864BAD"/>
    <w:rsid w:val="00864BB2"/>
    <w:rsid w:val="00864CF7"/>
    <w:rsid w:val="00864D0F"/>
    <w:rsid w:val="00864D30"/>
    <w:rsid w:val="00864D87"/>
    <w:rsid w:val="00864DF2"/>
    <w:rsid w:val="00864E30"/>
    <w:rsid w:val="00864E8C"/>
    <w:rsid w:val="00864FEC"/>
    <w:rsid w:val="00865001"/>
    <w:rsid w:val="0086507A"/>
    <w:rsid w:val="00865094"/>
    <w:rsid w:val="008650D5"/>
    <w:rsid w:val="008651BC"/>
    <w:rsid w:val="00865210"/>
    <w:rsid w:val="00865329"/>
    <w:rsid w:val="008653EC"/>
    <w:rsid w:val="008654F6"/>
    <w:rsid w:val="00865607"/>
    <w:rsid w:val="008656CC"/>
    <w:rsid w:val="008656D8"/>
    <w:rsid w:val="0086570F"/>
    <w:rsid w:val="008657C9"/>
    <w:rsid w:val="0086584A"/>
    <w:rsid w:val="008658FD"/>
    <w:rsid w:val="00865984"/>
    <w:rsid w:val="00865AED"/>
    <w:rsid w:val="00865B55"/>
    <w:rsid w:val="00865B5A"/>
    <w:rsid w:val="00865BB8"/>
    <w:rsid w:val="00865BF9"/>
    <w:rsid w:val="00865C1B"/>
    <w:rsid w:val="00865CE8"/>
    <w:rsid w:val="00865D6D"/>
    <w:rsid w:val="00865E52"/>
    <w:rsid w:val="00865EE7"/>
    <w:rsid w:val="00866079"/>
    <w:rsid w:val="0086609D"/>
    <w:rsid w:val="008660B7"/>
    <w:rsid w:val="008660EB"/>
    <w:rsid w:val="0086613D"/>
    <w:rsid w:val="008661CA"/>
    <w:rsid w:val="008662AD"/>
    <w:rsid w:val="008662C1"/>
    <w:rsid w:val="0086635A"/>
    <w:rsid w:val="0086640B"/>
    <w:rsid w:val="0086661E"/>
    <w:rsid w:val="0086664C"/>
    <w:rsid w:val="008666A2"/>
    <w:rsid w:val="008666AA"/>
    <w:rsid w:val="008666D6"/>
    <w:rsid w:val="00866839"/>
    <w:rsid w:val="0086683D"/>
    <w:rsid w:val="008668D7"/>
    <w:rsid w:val="008669B3"/>
    <w:rsid w:val="008669BD"/>
    <w:rsid w:val="00866B00"/>
    <w:rsid w:val="00866B08"/>
    <w:rsid w:val="00866BA2"/>
    <w:rsid w:val="00866BB1"/>
    <w:rsid w:val="00866BDB"/>
    <w:rsid w:val="00866C38"/>
    <w:rsid w:val="00866D1F"/>
    <w:rsid w:val="00866E02"/>
    <w:rsid w:val="00866F56"/>
    <w:rsid w:val="00866F85"/>
    <w:rsid w:val="00866F87"/>
    <w:rsid w:val="00866FE8"/>
    <w:rsid w:val="00866FEF"/>
    <w:rsid w:val="00867046"/>
    <w:rsid w:val="00867068"/>
    <w:rsid w:val="008670AA"/>
    <w:rsid w:val="0086718D"/>
    <w:rsid w:val="00867284"/>
    <w:rsid w:val="00867452"/>
    <w:rsid w:val="00867486"/>
    <w:rsid w:val="00867496"/>
    <w:rsid w:val="008674BD"/>
    <w:rsid w:val="008674E8"/>
    <w:rsid w:val="0086754E"/>
    <w:rsid w:val="00867595"/>
    <w:rsid w:val="0086765B"/>
    <w:rsid w:val="00867690"/>
    <w:rsid w:val="0086769E"/>
    <w:rsid w:val="00867781"/>
    <w:rsid w:val="008677C1"/>
    <w:rsid w:val="0086792B"/>
    <w:rsid w:val="00867AA1"/>
    <w:rsid w:val="00867AC1"/>
    <w:rsid w:val="00867AD5"/>
    <w:rsid w:val="00867C4C"/>
    <w:rsid w:val="00867C88"/>
    <w:rsid w:val="00867CA5"/>
    <w:rsid w:val="00867CCA"/>
    <w:rsid w:val="00867DDF"/>
    <w:rsid w:val="00867EE1"/>
    <w:rsid w:val="00867F5C"/>
    <w:rsid w:val="00870038"/>
    <w:rsid w:val="00870061"/>
    <w:rsid w:val="0087006C"/>
    <w:rsid w:val="008700C1"/>
    <w:rsid w:val="00870197"/>
    <w:rsid w:val="00870234"/>
    <w:rsid w:val="0087028C"/>
    <w:rsid w:val="008702C4"/>
    <w:rsid w:val="00870358"/>
    <w:rsid w:val="00870389"/>
    <w:rsid w:val="0087038A"/>
    <w:rsid w:val="008703BC"/>
    <w:rsid w:val="0087040B"/>
    <w:rsid w:val="00870419"/>
    <w:rsid w:val="00870518"/>
    <w:rsid w:val="008705B0"/>
    <w:rsid w:val="008705C4"/>
    <w:rsid w:val="008706C7"/>
    <w:rsid w:val="00870745"/>
    <w:rsid w:val="00870874"/>
    <w:rsid w:val="008709BE"/>
    <w:rsid w:val="00870B20"/>
    <w:rsid w:val="00870B85"/>
    <w:rsid w:val="00870BAB"/>
    <w:rsid w:val="00870BE3"/>
    <w:rsid w:val="00870BED"/>
    <w:rsid w:val="00870DEC"/>
    <w:rsid w:val="00870DF3"/>
    <w:rsid w:val="00871038"/>
    <w:rsid w:val="00871093"/>
    <w:rsid w:val="008710B7"/>
    <w:rsid w:val="008710F6"/>
    <w:rsid w:val="0087118E"/>
    <w:rsid w:val="00871262"/>
    <w:rsid w:val="00871313"/>
    <w:rsid w:val="008713DE"/>
    <w:rsid w:val="0087141C"/>
    <w:rsid w:val="0087147C"/>
    <w:rsid w:val="008714A6"/>
    <w:rsid w:val="008714C3"/>
    <w:rsid w:val="0087153C"/>
    <w:rsid w:val="008715AA"/>
    <w:rsid w:val="008715F1"/>
    <w:rsid w:val="00871659"/>
    <w:rsid w:val="00871661"/>
    <w:rsid w:val="008716B7"/>
    <w:rsid w:val="008716D6"/>
    <w:rsid w:val="008716E1"/>
    <w:rsid w:val="0087173F"/>
    <w:rsid w:val="00871789"/>
    <w:rsid w:val="008718C2"/>
    <w:rsid w:val="0087193D"/>
    <w:rsid w:val="0087194D"/>
    <w:rsid w:val="0087196A"/>
    <w:rsid w:val="008719F7"/>
    <w:rsid w:val="00871A0E"/>
    <w:rsid w:val="00871A6C"/>
    <w:rsid w:val="00871AE5"/>
    <w:rsid w:val="00871B66"/>
    <w:rsid w:val="00871BB1"/>
    <w:rsid w:val="00871BDC"/>
    <w:rsid w:val="00871C36"/>
    <w:rsid w:val="00871D72"/>
    <w:rsid w:val="00871E6E"/>
    <w:rsid w:val="00871F4F"/>
    <w:rsid w:val="00871F94"/>
    <w:rsid w:val="00871FF3"/>
    <w:rsid w:val="0087216E"/>
    <w:rsid w:val="008721A1"/>
    <w:rsid w:val="008721F4"/>
    <w:rsid w:val="0087223E"/>
    <w:rsid w:val="0087226C"/>
    <w:rsid w:val="0087234C"/>
    <w:rsid w:val="0087234F"/>
    <w:rsid w:val="0087238C"/>
    <w:rsid w:val="008723DF"/>
    <w:rsid w:val="00872435"/>
    <w:rsid w:val="00872462"/>
    <w:rsid w:val="008724CF"/>
    <w:rsid w:val="008725D6"/>
    <w:rsid w:val="008725DA"/>
    <w:rsid w:val="008726A3"/>
    <w:rsid w:val="0087272B"/>
    <w:rsid w:val="00872813"/>
    <w:rsid w:val="008728A7"/>
    <w:rsid w:val="008728BB"/>
    <w:rsid w:val="008728ED"/>
    <w:rsid w:val="008728F3"/>
    <w:rsid w:val="008728FE"/>
    <w:rsid w:val="00872900"/>
    <w:rsid w:val="008729E8"/>
    <w:rsid w:val="00872A48"/>
    <w:rsid w:val="00872B1D"/>
    <w:rsid w:val="00872C15"/>
    <w:rsid w:val="00872D40"/>
    <w:rsid w:val="00872D5A"/>
    <w:rsid w:val="00872D7B"/>
    <w:rsid w:val="00872DEE"/>
    <w:rsid w:val="00872DF8"/>
    <w:rsid w:val="0087305C"/>
    <w:rsid w:val="00873069"/>
    <w:rsid w:val="00873090"/>
    <w:rsid w:val="0087309F"/>
    <w:rsid w:val="008733E9"/>
    <w:rsid w:val="00873413"/>
    <w:rsid w:val="00873471"/>
    <w:rsid w:val="00873490"/>
    <w:rsid w:val="00873500"/>
    <w:rsid w:val="0087355D"/>
    <w:rsid w:val="00873624"/>
    <w:rsid w:val="00873663"/>
    <w:rsid w:val="008736B7"/>
    <w:rsid w:val="008736F6"/>
    <w:rsid w:val="008737BE"/>
    <w:rsid w:val="008737DC"/>
    <w:rsid w:val="008737F5"/>
    <w:rsid w:val="00873BC1"/>
    <w:rsid w:val="00873C1E"/>
    <w:rsid w:val="00873C35"/>
    <w:rsid w:val="00873CC1"/>
    <w:rsid w:val="00873CC5"/>
    <w:rsid w:val="00873CCC"/>
    <w:rsid w:val="00873D70"/>
    <w:rsid w:val="00873E40"/>
    <w:rsid w:val="00873F3D"/>
    <w:rsid w:val="00873FC7"/>
    <w:rsid w:val="00874025"/>
    <w:rsid w:val="0087403E"/>
    <w:rsid w:val="0087407C"/>
    <w:rsid w:val="00874094"/>
    <w:rsid w:val="008740AA"/>
    <w:rsid w:val="008740B5"/>
    <w:rsid w:val="00874110"/>
    <w:rsid w:val="00874143"/>
    <w:rsid w:val="00874193"/>
    <w:rsid w:val="0087447E"/>
    <w:rsid w:val="008747BA"/>
    <w:rsid w:val="008747CA"/>
    <w:rsid w:val="008747EC"/>
    <w:rsid w:val="0087484C"/>
    <w:rsid w:val="00874858"/>
    <w:rsid w:val="00874883"/>
    <w:rsid w:val="00874940"/>
    <w:rsid w:val="00874A7C"/>
    <w:rsid w:val="00874AA6"/>
    <w:rsid w:val="00874AB0"/>
    <w:rsid w:val="00874AF5"/>
    <w:rsid w:val="00874BAC"/>
    <w:rsid w:val="00874BD1"/>
    <w:rsid w:val="00874D72"/>
    <w:rsid w:val="00874E65"/>
    <w:rsid w:val="00874F2A"/>
    <w:rsid w:val="00874F60"/>
    <w:rsid w:val="00874FAF"/>
    <w:rsid w:val="0087531B"/>
    <w:rsid w:val="00875430"/>
    <w:rsid w:val="00875533"/>
    <w:rsid w:val="00875548"/>
    <w:rsid w:val="00875676"/>
    <w:rsid w:val="0087579C"/>
    <w:rsid w:val="008757B6"/>
    <w:rsid w:val="008757F6"/>
    <w:rsid w:val="00875833"/>
    <w:rsid w:val="008758BB"/>
    <w:rsid w:val="008758F4"/>
    <w:rsid w:val="008758FE"/>
    <w:rsid w:val="00875ABD"/>
    <w:rsid w:val="00875BB5"/>
    <w:rsid w:val="00875C8B"/>
    <w:rsid w:val="00875CE8"/>
    <w:rsid w:val="00875CFC"/>
    <w:rsid w:val="00875D47"/>
    <w:rsid w:val="00875D8F"/>
    <w:rsid w:val="00875E12"/>
    <w:rsid w:val="00875E60"/>
    <w:rsid w:val="00875F8B"/>
    <w:rsid w:val="00875F9F"/>
    <w:rsid w:val="00875FBC"/>
    <w:rsid w:val="008760CD"/>
    <w:rsid w:val="008761FE"/>
    <w:rsid w:val="00876204"/>
    <w:rsid w:val="00876245"/>
    <w:rsid w:val="00876289"/>
    <w:rsid w:val="008762D8"/>
    <w:rsid w:val="0087632F"/>
    <w:rsid w:val="008763BD"/>
    <w:rsid w:val="00876441"/>
    <w:rsid w:val="00876453"/>
    <w:rsid w:val="0087645C"/>
    <w:rsid w:val="008764D3"/>
    <w:rsid w:val="008764F8"/>
    <w:rsid w:val="00876557"/>
    <w:rsid w:val="008765C8"/>
    <w:rsid w:val="00876641"/>
    <w:rsid w:val="0087666E"/>
    <w:rsid w:val="00876682"/>
    <w:rsid w:val="008766B5"/>
    <w:rsid w:val="008766D8"/>
    <w:rsid w:val="0087679D"/>
    <w:rsid w:val="008768C9"/>
    <w:rsid w:val="0087692D"/>
    <w:rsid w:val="008769E7"/>
    <w:rsid w:val="00876C36"/>
    <w:rsid w:val="00876D7E"/>
    <w:rsid w:val="00876E64"/>
    <w:rsid w:val="00876E65"/>
    <w:rsid w:val="00876EEA"/>
    <w:rsid w:val="00876F12"/>
    <w:rsid w:val="008770D9"/>
    <w:rsid w:val="00877151"/>
    <w:rsid w:val="00877179"/>
    <w:rsid w:val="008771E0"/>
    <w:rsid w:val="0087720A"/>
    <w:rsid w:val="0087728E"/>
    <w:rsid w:val="00877330"/>
    <w:rsid w:val="00877360"/>
    <w:rsid w:val="00877399"/>
    <w:rsid w:val="0087753A"/>
    <w:rsid w:val="00877563"/>
    <w:rsid w:val="008775AB"/>
    <w:rsid w:val="008775AE"/>
    <w:rsid w:val="00877774"/>
    <w:rsid w:val="008779DA"/>
    <w:rsid w:val="00877A36"/>
    <w:rsid w:val="00877AC7"/>
    <w:rsid w:val="00877ACE"/>
    <w:rsid w:val="00877B77"/>
    <w:rsid w:val="00877B88"/>
    <w:rsid w:val="00877C1C"/>
    <w:rsid w:val="00877DC9"/>
    <w:rsid w:val="00877DE1"/>
    <w:rsid w:val="00877EDD"/>
    <w:rsid w:val="00877F38"/>
    <w:rsid w:val="00877F99"/>
    <w:rsid w:val="008800B9"/>
    <w:rsid w:val="00880106"/>
    <w:rsid w:val="0088011A"/>
    <w:rsid w:val="00880121"/>
    <w:rsid w:val="00880178"/>
    <w:rsid w:val="00880195"/>
    <w:rsid w:val="008801A9"/>
    <w:rsid w:val="008801F2"/>
    <w:rsid w:val="00880288"/>
    <w:rsid w:val="00880319"/>
    <w:rsid w:val="0088031F"/>
    <w:rsid w:val="0088034C"/>
    <w:rsid w:val="0088035C"/>
    <w:rsid w:val="008803FD"/>
    <w:rsid w:val="008804D0"/>
    <w:rsid w:val="008804E9"/>
    <w:rsid w:val="008805A4"/>
    <w:rsid w:val="008806F8"/>
    <w:rsid w:val="00880714"/>
    <w:rsid w:val="00880814"/>
    <w:rsid w:val="00880819"/>
    <w:rsid w:val="00880827"/>
    <w:rsid w:val="008808FF"/>
    <w:rsid w:val="00880929"/>
    <w:rsid w:val="0088093E"/>
    <w:rsid w:val="0088099A"/>
    <w:rsid w:val="008809E0"/>
    <w:rsid w:val="00880AE3"/>
    <w:rsid w:val="00880AFB"/>
    <w:rsid w:val="00880B45"/>
    <w:rsid w:val="00880B54"/>
    <w:rsid w:val="00880C02"/>
    <w:rsid w:val="00880E45"/>
    <w:rsid w:val="00881033"/>
    <w:rsid w:val="00881098"/>
    <w:rsid w:val="008810BF"/>
    <w:rsid w:val="008810C1"/>
    <w:rsid w:val="008810E6"/>
    <w:rsid w:val="0088111A"/>
    <w:rsid w:val="00881126"/>
    <w:rsid w:val="00881168"/>
    <w:rsid w:val="008811AF"/>
    <w:rsid w:val="00881203"/>
    <w:rsid w:val="0088120E"/>
    <w:rsid w:val="00881217"/>
    <w:rsid w:val="0088139B"/>
    <w:rsid w:val="008813FA"/>
    <w:rsid w:val="00881508"/>
    <w:rsid w:val="0088160F"/>
    <w:rsid w:val="008817BD"/>
    <w:rsid w:val="0088197A"/>
    <w:rsid w:val="008819A2"/>
    <w:rsid w:val="00881AF3"/>
    <w:rsid w:val="00881AF8"/>
    <w:rsid w:val="00881C00"/>
    <w:rsid w:val="00881C93"/>
    <w:rsid w:val="00881D8E"/>
    <w:rsid w:val="00881DE4"/>
    <w:rsid w:val="00881EAC"/>
    <w:rsid w:val="00881F8E"/>
    <w:rsid w:val="0088204F"/>
    <w:rsid w:val="00882056"/>
    <w:rsid w:val="00882079"/>
    <w:rsid w:val="0088210A"/>
    <w:rsid w:val="00882115"/>
    <w:rsid w:val="0088213E"/>
    <w:rsid w:val="008821A0"/>
    <w:rsid w:val="008821AA"/>
    <w:rsid w:val="008822D4"/>
    <w:rsid w:val="00882389"/>
    <w:rsid w:val="008823DE"/>
    <w:rsid w:val="00882478"/>
    <w:rsid w:val="0088251E"/>
    <w:rsid w:val="00882524"/>
    <w:rsid w:val="00882639"/>
    <w:rsid w:val="00882668"/>
    <w:rsid w:val="008826D1"/>
    <w:rsid w:val="0088271C"/>
    <w:rsid w:val="0088280B"/>
    <w:rsid w:val="00882810"/>
    <w:rsid w:val="00882834"/>
    <w:rsid w:val="008828B8"/>
    <w:rsid w:val="008828BD"/>
    <w:rsid w:val="00882955"/>
    <w:rsid w:val="00882BEA"/>
    <w:rsid w:val="00882C85"/>
    <w:rsid w:val="00882C97"/>
    <w:rsid w:val="00882FA1"/>
    <w:rsid w:val="00883009"/>
    <w:rsid w:val="0088300B"/>
    <w:rsid w:val="008831B0"/>
    <w:rsid w:val="008832D1"/>
    <w:rsid w:val="008832D7"/>
    <w:rsid w:val="008833CF"/>
    <w:rsid w:val="008834BF"/>
    <w:rsid w:val="008834E7"/>
    <w:rsid w:val="008834FE"/>
    <w:rsid w:val="008836BB"/>
    <w:rsid w:val="0088370E"/>
    <w:rsid w:val="008837E2"/>
    <w:rsid w:val="008838EA"/>
    <w:rsid w:val="00883962"/>
    <w:rsid w:val="0088398A"/>
    <w:rsid w:val="00883992"/>
    <w:rsid w:val="008839AE"/>
    <w:rsid w:val="008839D8"/>
    <w:rsid w:val="00883AA0"/>
    <w:rsid w:val="00883B12"/>
    <w:rsid w:val="00883B99"/>
    <w:rsid w:val="00883BAD"/>
    <w:rsid w:val="00883D2C"/>
    <w:rsid w:val="00883DAD"/>
    <w:rsid w:val="00883E4B"/>
    <w:rsid w:val="00883E72"/>
    <w:rsid w:val="00883F35"/>
    <w:rsid w:val="00884053"/>
    <w:rsid w:val="0088406B"/>
    <w:rsid w:val="0088409A"/>
    <w:rsid w:val="008840CE"/>
    <w:rsid w:val="008840E4"/>
    <w:rsid w:val="00884361"/>
    <w:rsid w:val="00884458"/>
    <w:rsid w:val="008844E8"/>
    <w:rsid w:val="008846DD"/>
    <w:rsid w:val="008846F1"/>
    <w:rsid w:val="008847D6"/>
    <w:rsid w:val="00884864"/>
    <w:rsid w:val="008848BA"/>
    <w:rsid w:val="008848FB"/>
    <w:rsid w:val="00884909"/>
    <w:rsid w:val="00884915"/>
    <w:rsid w:val="00884A78"/>
    <w:rsid w:val="00884ADA"/>
    <w:rsid w:val="00884BF7"/>
    <w:rsid w:val="00884C0B"/>
    <w:rsid w:val="00884C33"/>
    <w:rsid w:val="00884D06"/>
    <w:rsid w:val="00884D59"/>
    <w:rsid w:val="00884D8A"/>
    <w:rsid w:val="00884D90"/>
    <w:rsid w:val="00884DB1"/>
    <w:rsid w:val="00884DE7"/>
    <w:rsid w:val="00884E35"/>
    <w:rsid w:val="00884E93"/>
    <w:rsid w:val="00884EA4"/>
    <w:rsid w:val="00884F09"/>
    <w:rsid w:val="00885024"/>
    <w:rsid w:val="0088509D"/>
    <w:rsid w:val="008850BD"/>
    <w:rsid w:val="00885178"/>
    <w:rsid w:val="008851F9"/>
    <w:rsid w:val="0088524F"/>
    <w:rsid w:val="0088530E"/>
    <w:rsid w:val="00885420"/>
    <w:rsid w:val="00885466"/>
    <w:rsid w:val="008854B3"/>
    <w:rsid w:val="008854D1"/>
    <w:rsid w:val="008854EC"/>
    <w:rsid w:val="00885676"/>
    <w:rsid w:val="00885718"/>
    <w:rsid w:val="00885740"/>
    <w:rsid w:val="008858A9"/>
    <w:rsid w:val="00885923"/>
    <w:rsid w:val="008859E4"/>
    <w:rsid w:val="00885A73"/>
    <w:rsid w:val="00885B88"/>
    <w:rsid w:val="00885B9E"/>
    <w:rsid w:val="00885C12"/>
    <w:rsid w:val="00885C39"/>
    <w:rsid w:val="00885D1A"/>
    <w:rsid w:val="00885D59"/>
    <w:rsid w:val="00885D97"/>
    <w:rsid w:val="00885DBB"/>
    <w:rsid w:val="00885F1C"/>
    <w:rsid w:val="00885F45"/>
    <w:rsid w:val="00886020"/>
    <w:rsid w:val="00886191"/>
    <w:rsid w:val="008861BC"/>
    <w:rsid w:val="008864BB"/>
    <w:rsid w:val="00886585"/>
    <w:rsid w:val="00886591"/>
    <w:rsid w:val="008865B1"/>
    <w:rsid w:val="008866EE"/>
    <w:rsid w:val="0088676E"/>
    <w:rsid w:val="008867CC"/>
    <w:rsid w:val="00886824"/>
    <w:rsid w:val="008868E4"/>
    <w:rsid w:val="00886918"/>
    <w:rsid w:val="00886A43"/>
    <w:rsid w:val="00886ACC"/>
    <w:rsid w:val="00886B25"/>
    <w:rsid w:val="00886B2B"/>
    <w:rsid w:val="00886C13"/>
    <w:rsid w:val="00886C94"/>
    <w:rsid w:val="00886CA1"/>
    <w:rsid w:val="00886CEE"/>
    <w:rsid w:val="00886D01"/>
    <w:rsid w:val="00886D06"/>
    <w:rsid w:val="00886D08"/>
    <w:rsid w:val="00886D38"/>
    <w:rsid w:val="00886EB9"/>
    <w:rsid w:val="00886F51"/>
    <w:rsid w:val="00886F96"/>
    <w:rsid w:val="0088707A"/>
    <w:rsid w:val="00887150"/>
    <w:rsid w:val="0088721C"/>
    <w:rsid w:val="00887295"/>
    <w:rsid w:val="008872AB"/>
    <w:rsid w:val="0088736D"/>
    <w:rsid w:val="0088748C"/>
    <w:rsid w:val="008874CD"/>
    <w:rsid w:val="0088756F"/>
    <w:rsid w:val="008875C4"/>
    <w:rsid w:val="00887712"/>
    <w:rsid w:val="00887768"/>
    <w:rsid w:val="008877DD"/>
    <w:rsid w:val="00887805"/>
    <w:rsid w:val="00887833"/>
    <w:rsid w:val="0088786D"/>
    <w:rsid w:val="008878A4"/>
    <w:rsid w:val="008878B1"/>
    <w:rsid w:val="0088799E"/>
    <w:rsid w:val="008879EB"/>
    <w:rsid w:val="00887A5A"/>
    <w:rsid w:val="00887A7D"/>
    <w:rsid w:val="00887C25"/>
    <w:rsid w:val="00887C44"/>
    <w:rsid w:val="00887DE4"/>
    <w:rsid w:val="00887E03"/>
    <w:rsid w:val="00887F14"/>
    <w:rsid w:val="00887F8F"/>
    <w:rsid w:val="0089005B"/>
    <w:rsid w:val="008901B6"/>
    <w:rsid w:val="008901CF"/>
    <w:rsid w:val="008901F1"/>
    <w:rsid w:val="00890216"/>
    <w:rsid w:val="00890263"/>
    <w:rsid w:val="008902A0"/>
    <w:rsid w:val="008902B4"/>
    <w:rsid w:val="0089030E"/>
    <w:rsid w:val="008903A3"/>
    <w:rsid w:val="008903DC"/>
    <w:rsid w:val="0089045C"/>
    <w:rsid w:val="00890623"/>
    <w:rsid w:val="00890664"/>
    <w:rsid w:val="00890672"/>
    <w:rsid w:val="00890769"/>
    <w:rsid w:val="0089082F"/>
    <w:rsid w:val="008909CA"/>
    <w:rsid w:val="008909D0"/>
    <w:rsid w:val="00890A1F"/>
    <w:rsid w:val="00890AAE"/>
    <w:rsid w:val="00890B0B"/>
    <w:rsid w:val="00890BDB"/>
    <w:rsid w:val="00890BEF"/>
    <w:rsid w:val="00890BF1"/>
    <w:rsid w:val="00890C31"/>
    <w:rsid w:val="00890C53"/>
    <w:rsid w:val="00890C7F"/>
    <w:rsid w:val="00890D1C"/>
    <w:rsid w:val="00890F17"/>
    <w:rsid w:val="00890FA9"/>
    <w:rsid w:val="00890FBD"/>
    <w:rsid w:val="00890FF8"/>
    <w:rsid w:val="0089106B"/>
    <w:rsid w:val="0089108C"/>
    <w:rsid w:val="00891097"/>
    <w:rsid w:val="008910C6"/>
    <w:rsid w:val="0089117C"/>
    <w:rsid w:val="0089118B"/>
    <w:rsid w:val="008911EB"/>
    <w:rsid w:val="00891203"/>
    <w:rsid w:val="008912A1"/>
    <w:rsid w:val="008912E6"/>
    <w:rsid w:val="008912F8"/>
    <w:rsid w:val="0089134B"/>
    <w:rsid w:val="00891387"/>
    <w:rsid w:val="008913AD"/>
    <w:rsid w:val="0089149F"/>
    <w:rsid w:val="008914EA"/>
    <w:rsid w:val="00891552"/>
    <w:rsid w:val="00891660"/>
    <w:rsid w:val="00891ABA"/>
    <w:rsid w:val="00891BB3"/>
    <w:rsid w:val="00891BEE"/>
    <w:rsid w:val="00891C47"/>
    <w:rsid w:val="00891CDA"/>
    <w:rsid w:val="00891DC8"/>
    <w:rsid w:val="00891E07"/>
    <w:rsid w:val="00891EE8"/>
    <w:rsid w:val="00891F15"/>
    <w:rsid w:val="00891F71"/>
    <w:rsid w:val="00892042"/>
    <w:rsid w:val="0089204F"/>
    <w:rsid w:val="0089214C"/>
    <w:rsid w:val="008921B0"/>
    <w:rsid w:val="008921B8"/>
    <w:rsid w:val="008921C1"/>
    <w:rsid w:val="00892240"/>
    <w:rsid w:val="008922CC"/>
    <w:rsid w:val="00892321"/>
    <w:rsid w:val="00892330"/>
    <w:rsid w:val="008923DD"/>
    <w:rsid w:val="008924CB"/>
    <w:rsid w:val="008925E7"/>
    <w:rsid w:val="008926FB"/>
    <w:rsid w:val="00892748"/>
    <w:rsid w:val="008927A4"/>
    <w:rsid w:val="008927E8"/>
    <w:rsid w:val="00892846"/>
    <w:rsid w:val="008928A2"/>
    <w:rsid w:val="008928ED"/>
    <w:rsid w:val="00892958"/>
    <w:rsid w:val="00892ACD"/>
    <w:rsid w:val="00892B47"/>
    <w:rsid w:val="00892C48"/>
    <w:rsid w:val="00892CB6"/>
    <w:rsid w:val="00892CFE"/>
    <w:rsid w:val="00892D01"/>
    <w:rsid w:val="00892D15"/>
    <w:rsid w:val="00892D41"/>
    <w:rsid w:val="00892D45"/>
    <w:rsid w:val="00892D54"/>
    <w:rsid w:val="00892DCD"/>
    <w:rsid w:val="00892E5E"/>
    <w:rsid w:val="00892EE9"/>
    <w:rsid w:val="00892F2C"/>
    <w:rsid w:val="00892F6B"/>
    <w:rsid w:val="00892FE3"/>
    <w:rsid w:val="0089301F"/>
    <w:rsid w:val="00893179"/>
    <w:rsid w:val="00893222"/>
    <w:rsid w:val="008932D0"/>
    <w:rsid w:val="0089331E"/>
    <w:rsid w:val="00893323"/>
    <w:rsid w:val="008933B1"/>
    <w:rsid w:val="00893443"/>
    <w:rsid w:val="0089346F"/>
    <w:rsid w:val="008934F2"/>
    <w:rsid w:val="0089352C"/>
    <w:rsid w:val="00893577"/>
    <w:rsid w:val="008935E4"/>
    <w:rsid w:val="0089360E"/>
    <w:rsid w:val="008936A4"/>
    <w:rsid w:val="00893732"/>
    <w:rsid w:val="00893788"/>
    <w:rsid w:val="0089383A"/>
    <w:rsid w:val="008938FB"/>
    <w:rsid w:val="008939C2"/>
    <w:rsid w:val="00893A9A"/>
    <w:rsid w:val="00893A9D"/>
    <w:rsid w:val="00893A9F"/>
    <w:rsid w:val="00893B19"/>
    <w:rsid w:val="00893C4E"/>
    <w:rsid w:val="00893C50"/>
    <w:rsid w:val="00893C5F"/>
    <w:rsid w:val="00893D0D"/>
    <w:rsid w:val="00893D17"/>
    <w:rsid w:val="00893D41"/>
    <w:rsid w:val="00893D59"/>
    <w:rsid w:val="00893DDD"/>
    <w:rsid w:val="00893E8C"/>
    <w:rsid w:val="00893F18"/>
    <w:rsid w:val="00893F37"/>
    <w:rsid w:val="00893F4E"/>
    <w:rsid w:val="00893F8F"/>
    <w:rsid w:val="00893FC6"/>
    <w:rsid w:val="008940C6"/>
    <w:rsid w:val="008940D8"/>
    <w:rsid w:val="00894123"/>
    <w:rsid w:val="00894250"/>
    <w:rsid w:val="0089428D"/>
    <w:rsid w:val="008942D8"/>
    <w:rsid w:val="008943D6"/>
    <w:rsid w:val="008943EE"/>
    <w:rsid w:val="008944A6"/>
    <w:rsid w:val="008945BC"/>
    <w:rsid w:val="00894776"/>
    <w:rsid w:val="008947F7"/>
    <w:rsid w:val="00894857"/>
    <w:rsid w:val="00894978"/>
    <w:rsid w:val="008949A1"/>
    <w:rsid w:val="00894A9D"/>
    <w:rsid w:val="00894ADC"/>
    <w:rsid w:val="00894B11"/>
    <w:rsid w:val="00894BA0"/>
    <w:rsid w:val="00894BB0"/>
    <w:rsid w:val="00894BE0"/>
    <w:rsid w:val="00894BE2"/>
    <w:rsid w:val="00894C74"/>
    <w:rsid w:val="00894ED0"/>
    <w:rsid w:val="00894F1C"/>
    <w:rsid w:val="00894F36"/>
    <w:rsid w:val="00894F80"/>
    <w:rsid w:val="00894FE4"/>
    <w:rsid w:val="00894FF1"/>
    <w:rsid w:val="0089500A"/>
    <w:rsid w:val="0089504F"/>
    <w:rsid w:val="00895074"/>
    <w:rsid w:val="00895088"/>
    <w:rsid w:val="0089513C"/>
    <w:rsid w:val="00895168"/>
    <w:rsid w:val="008951E8"/>
    <w:rsid w:val="00895218"/>
    <w:rsid w:val="008952C6"/>
    <w:rsid w:val="00895303"/>
    <w:rsid w:val="0089532C"/>
    <w:rsid w:val="008953B3"/>
    <w:rsid w:val="00895430"/>
    <w:rsid w:val="008954A8"/>
    <w:rsid w:val="00895622"/>
    <w:rsid w:val="00895629"/>
    <w:rsid w:val="00895652"/>
    <w:rsid w:val="0089565D"/>
    <w:rsid w:val="008956D9"/>
    <w:rsid w:val="0089572B"/>
    <w:rsid w:val="008957AA"/>
    <w:rsid w:val="00895867"/>
    <w:rsid w:val="0089586F"/>
    <w:rsid w:val="00895960"/>
    <w:rsid w:val="008959C4"/>
    <w:rsid w:val="00895A00"/>
    <w:rsid w:val="00895A94"/>
    <w:rsid w:val="00895B1A"/>
    <w:rsid w:val="00895C68"/>
    <w:rsid w:val="00895C84"/>
    <w:rsid w:val="00895CB3"/>
    <w:rsid w:val="00895D23"/>
    <w:rsid w:val="00895D66"/>
    <w:rsid w:val="00895D71"/>
    <w:rsid w:val="00895E69"/>
    <w:rsid w:val="00895F30"/>
    <w:rsid w:val="00895F55"/>
    <w:rsid w:val="00895F8B"/>
    <w:rsid w:val="00895F9B"/>
    <w:rsid w:val="00895FC1"/>
    <w:rsid w:val="00895FD7"/>
    <w:rsid w:val="00896018"/>
    <w:rsid w:val="0089607B"/>
    <w:rsid w:val="0089618E"/>
    <w:rsid w:val="0089619D"/>
    <w:rsid w:val="008961EA"/>
    <w:rsid w:val="00896210"/>
    <w:rsid w:val="008962BF"/>
    <w:rsid w:val="0089643B"/>
    <w:rsid w:val="00896459"/>
    <w:rsid w:val="00896567"/>
    <w:rsid w:val="00896573"/>
    <w:rsid w:val="008965B3"/>
    <w:rsid w:val="008965B7"/>
    <w:rsid w:val="008965D4"/>
    <w:rsid w:val="00896640"/>
    <w:rsid w:val="0089668E"/>
    <w:rsid w:val="008966AF"/>
    <w:rsid w:val="008966E0"/>
    <w:rsid w:val="0089676C"/>
    <w:rsid w:val="008967A0"/>
    <w:rsid w:val="008967EE"/>
    <w:rsid w:val="00896827"/>
    <w:rsid w:val="00896966"/>
    <w:rsid w:val="0089698F"/>
    <w:rsid w:val="008969DF"/>
    <w:rsid w:val="00896A50"/>
    <w:rsid w:val="00896AA8"/>
    <w:rsid w:val="00896AAA"/>
    <w:rsid w:val="00896ACC"/>
    <w:rsid w:val="00896B03"/>
    <w:rsid w:val="00896B18"/>
    <w:rsid w:val="00896B64"/>
    <w:rsid w:val="00896C34"/>
    <w:rsid w:val="00896C80"/>
    <w:rsid w:val="00896CBE"/>
    <w:rsid w:val="00896CC8"/>
    <w:rsid w:val="00896CEF"/>
    <w:rsid w:val="00896D1B"/>
    <w:rsid w:val="00896E04"/>
    <w:rsid w:val="00896F34"/>
    <w:rsid w:val="00896FD1"/>
    <w:rsid w:val="00897019"/>
    <w:rsid w:val="00897054"/>
    <w:rsid w:val="00897063"/>
    <w:rsid w:val="00897242"/>
    <w:rsid w:val="0089726A"/>
    <w:rsid w:val="008973A5"/>
    <w:rsid w:val="00897498"/>
    <w:rsid w:val="008974B0"/>
    <w:rsid w:val="008974F2"/>
    <w:rsid w:val="00897599"/>
    <w:rsid w:val="008976C1"/>
    <w:rsid w:val="00897720"/>
    <w:rsid w:val="00897766"/>
    <w:rsid w:val="00897780"/>
    <w:rsid w:val="008977DC"/>
    <w:rsid w:val="00897880"/>
    <w:rsid w:val="0089796D"/>
    <w:rsid w:val="00897987"/>
    <w:rsid w:val="00897A1B"/>
    <w:rsid w:val="00897AFC"/>
    <w:rsid w:val="00897B1A"/>
    <w:rsid w:val="00897B41"/>
    <w:rsid w:val="00897BC0"/>
    <w:rsid w:val="00897BD7"/>
    <w:rsid w:val="00897C22"/>
    <w:rsid w:val="00897EDF"/>
    <w:rsid w:val="00897EEA"/>
    <w:rsid w:val="008A0013"/>
    <w:rsid w:val="008A0092"/>
    <w:rsid w:val="008A0115"/>
    <w:rsid w:val="008A01A6"/>
    <w:rsid w:val="008A021F"/>
    <w:rsid w:val="008A025B"/>
    <w:rsid w:val="008A02B6"/>
    <w:rsid w:val="008A02DB"/>
    <w:rsid w:val="008A03E8"/>
    <w:rsid w:val="008A0433"/>
    <w:rsid w:val="008A0619"/>
    <w:rsid w:val="008A074A"/>
    <w:rsid w:val="008A0788"/>
    <w:rsid w:val="008A0794"/>
    <w:rsid w:val="008A07A8"/>
    <w:rsid w:val="008A07DA"/>
    <w:rsid w:val="008A0830"/>
    <w:rsid w:val="008A08AC"/>
    <w:rsid w:val="008A08B8"/>
    <w:rsid w:val="008A0921"/>
    <w:rsid w:val="008A0992"/>
    <w:rsid w:val="008A099D"/>
    <w:rsid w:val="008A0A14"/>
    <w:rsid w:val="008A0A46"/>
    <w:rsid w:val="008A0A72"/>
    <w:rsid w:val="008A0ABA"/>
    <w:rsid w:val="008A0B00"/>
    <w:rsid w:val="008A0B57"/>
    <w:rsid w:val="008A0BFB"/>
    <w:rsid w:val="008A0D58"/>
    <w:rsid w:val="008A0DC3"/>
    <w:rsid w:val="008A0EBE"/>
    <w:rsid w:val="008A0FAA"/>
    <w:rsid w:val="008A101D"/>
    <w:rsid w:val="008A1074"/>
    <w:rsid w:val="008A10A3"/>
    <w:rsid w:val="008A10C5"/>
    <w:rsid w:val="008A1102"/>
    <w:rsid w:val="008A1137"/>
    <w:rsid w:val="008A1178"/>
    <w:rsid w:val="008A11A0"/>
    <w:rsid w:val="008A11E4"/>
    <w:rsid w:val="008A127E"/>
    <w:rsid w:val="008A12C4"/>
    <w:rsid w:val="008A1329"/>
    <w:rsid w:val="008A1341"/>
    <w:rsid w:val="008A13E0"/>
    <w:rsid w:val="008A1442"/>
    <w:rsid w:val="008A14A7"/>
    <w:rsid w:val="008A14BD"/>
    <w:rsid w:val="008A14E1"/>
    <w:rsid w:val="008A1562"/>
    <w:rsid w:val="008A15B9"/>
    <w:rsid w:val="008A15C9"/>
    <w:rsid w:val="008A15CF"/>
    <w:rsid w:val="008A16AA"/>
    <w:rsid w:val="008A16C3"/>
    <w:rsid w:val="008A16CC"/>
    <w:rsid w:val="008A1711"/>
    <w:rsid w:val="008A17C2"/>
    <w:rsid w:val="008A188C"/>
    <w:rsid w:val="008A18C4"/>
    <w:rsid w:val="008A18CB"/>
    <w:rsid w:val="008A18FF"/>
    <w:rsid w:val="008A1921"/>
    <w:rsid w:val="008A1976"/>
    <w:rsid w:val="008A198C"/>
    <w:rsid w:val="008A19ED"/>
    <w:rsid w:val="008A1A5D"/>
    <w:rsid w:val="008A1AC0"/>
    <w:rsid w:val="008A1B67"/>
    <w:rsid w:val="008A1C92"/>
    <w:rsid w:val="008A1D25"/>
    <w:rsid w:val="008A1D2A"/>
    <w:rsid w:val="008A1D7A"/>
    <w:rsid w:val="008A1DD5"/>
    <w:rsid w:val="008A1DE2"/>
    <w:rsid w:val="008A1FDA"/>
    <w:rsid w:val="008A209B"/>
    <w:rsid w:val="008A21A4"/>
    <w:rsid w:val="008A2285"/>
    <w:rsid w:val="008A23E0"/>
    <w:rsid w:val="008A23F0"/>
    <w:rsid w:val="008A2444"/>
    <w:rsid w:val="008A2460"/>
    <w:rsid w:val="008A24A9"/>
    <w:rsid w:val="008A24EF"/>
    <w:rsid w:val="008A2598"/>
    <w:rsid w:val="008A25A2"/>
    <w:rsid w:val="008A25D9"/>
    <w:rsid w:val="008A25F0"/>
    <w:rsid w:val="008A2703"/>
    <w:rsid w:val="008A2740"/>
    <w:rsid w:val="008A2753"/>
    <w:rsid w:val="008A27EC"/>
    <w:rsid w:val="008A283E"/>
    <w:rsid w:val="008A28D5"/>
    <w:rsid w:val="008A28F8"/>
    <w:rsid w:val="008A28FD"/>
    <w:rsid w:val="008A2AA6"/>
    <w:rsid w:val="008A2AAC"/>
    <w:rsid w:val="008A2AF9"/>
    <w:rsid w:val="008A2B00"/>
    <w:rsid w:val="008A2B4F"/>
    <w:rsid w:val="008A2C50"/>
    <w:rsid w:val="008A2CE0"/>
    <w:rsid w:val="008A2D91"/>
    <w:rsid w:val="008A2DC3"/>
    <w:rsid w:val="008A2DE9"/>
    <w:rsid w:val="008A2DF4"/>
    <w:rsid w:val="008A2E5F"/>
    <w:rsid w:val="008A2F76"/>
    <w:rsid w:val="008A2FC8"/>
    <w:rsid w:val="008A3039"/>
    <w:rsid w:val="008A306F"/>
    <w:rsid w:val="008A30A4"/>
    <w:rsid w:val="008A30A5"/>
    <w:rsid w:val="008A30D0"/>
    <w:rsid w:val="008A30DA"/>
    <w:rsid w:val="008A3199"/>
    <w:rsid w:val="008A31AB"/>
    <w:rsid w:val="008A31F4"/>
    <w:rsid w:val="008A3393"/>
    <w:rsid w:val="008A33C7"/>
    <w:rsid w:val="008A33D5"/>
    <w:rsid w:val="008A33F0"/>
    <w:rsid w:val="008A34D2"/>
    <w:rsid w:val="008A3573"/>
    <w:rsid w:val="008A377B"/>
    <w:rsid w:val="008A3781"/>
    <w:rsid w:val="008A384F"/>
    <w:rsid w:val="008A38D9"/>
    <w:rsid w:val="008A38FD"/>
    <w:rsid w:val="008A3A9C"/>
    <w:rsid w:val="008A3B06"/>
    <w:rsid w:val="008A3B20"/>
    <w:rsid w:val="008A3B2E"/>
    <w:rsid w:val="008A3B51"/>
    <w:rsid w:val="008A3BA1"/>
    <w:rsid w:val="008A3BCA"/>
    <w:rsid w:val="008A3D2A"/>
    <w:rsid w:val="008A3D7D"/>
    <w:rsid w:val="008A3ECA"/>
    <w:rsid w:val="008A3ED2"/>
    <w:rsid w:val="008A3EEE"/>
    <w:rsid w:val="008A3F3E"/>
    <w:rsid w:val="008A3F71"/>
    <w:rsid w:val="008A3F93"/>
    <w:rsid w:val="008A3F9E"/>
    <w:rsid w:val="008A3FE3"/>
    <w:rsid w:val="008A4013"/>
    <w:rsid w:val="008A401D"/>
    <w:rsid w:val="008A4040"/>
    <w:rsid w:val="008A4057"/>
    <w:rsid w:val="008A419E"/>
    <w:rsid w:val="008A41CD"/>
    <w:rsid w:val="008A4241"/>
    <w:rsid w:val="008A430C"/>
    <w:rsid w:val="008A4345"/>
    <w:rsid w:val="008A43BF"/>
    <w:rsid w:val="008A44DC"/>
    <w:rsid w:val="008A4542"/>
    <w:rsid w:val="008A4644"/>
    <w:rsid w:val="008A468E"/>
    <w:rsid w:val="008A4818"/>
    <w:rsid w:val="008A48E8"/>
    <w:rsid w:val="008A4916"/>
    <w:rsid w:val="008A4931"/>
    <w:rsid w:val="008A4A14"/>
    <w:rsid w:val="008A4B67"/>
    <w:rsid w:val="008A4B81"/>
    <w:rsid w:val="008A4C55"/>
    <w:rsid w:val="008A4C7C"/>
    <w:rsid w:val="008A4CBF"/>
    <w:rsid w:val="008A4CD8"/>
    <w:rsid w:val="008A4CE5"/>
    <w:rsid w:val="008A4CF9"/>
    <w:rsid w:val="008A4D18"/>
    <w:rsid w:val="008A4DCD"/>
    <w:rsid w:val="008A4E39"/>
    <w:rsid w:val="008A4E7F"/>
    <w:rsid w:val="008A4E8A"/>
    <w:rsid w:val="008A4EEE"/>
    <w:rsid w:val="008A4F03"/>
    <w:rsid w:val="008A4F65"/>
    <w:rsid w:val="008A4FDB"/>
    <w:rsid w:val="008A5009"/>
    <w:rsid w:val="008A508E"/>
    <w:rsid w:val="008A50AF"/>
    <w:rsid w:val="008A510F"/>
    <w:rsid w:val="008A5122"/>
    <w:rsid w:val="008A5153"/>
    <w:rsid w:val="008A5226"/>
    <w:rsid w:val="008A53AE"/>
    <w:rsid w:val="008A53D0"/>
    <w:rsid w:val="008A5426"/>
    <w:rsid w:val="008A551A"/>
    <w:rsid w:val="008A5574"/>
    <w:rsid w:val="008A562E"/>
    <w:rsid w:val="008A577D"/>
    <w:rsid w:val="008A57C9"/>
    <w:rsid w:val="008A58E2"/>
    <w:rsid w:val="008A5985"/>
    <w:rsid w:val="008A5987"/>
    <w:rsid w:val="008A59A7"/>
    <w:rsid w:val="008A59D2"/>
    <w:rsid w:val="008A5C0D"/>
    <w:rsid w:val="008A5CE7"/>
    <w:rsid w:val="008A5D62"/>
    <w:rsid w:val="008A5E13"/>
    <w:rsid w:val="008A5E1F"/>
    <w:rsid w:val="008A60F2"/>
    <w:rsid w:val="008A612C"/>
    <w:rsid w:val="008A618C"/>
    <w:rsid w:val="008A619E"/>
    <w:rsid w:val="008A62CA"/>
    <w:rsid w:val="008A62E4"/>
    <w:rsid w:val="008A6405"/>
    <w:rsid w:val="008A64B4"/>
    <w:rsid w:val="008A6515"/>
    <w:rsid w:val="008A651F"/>
    <w:rsid w:val="008A6536"/>
    <w:rsid w:val="008A6571"/>
    <w:rsid w:val="008A66AA"/>
    <w:rsid w:val="008A66E0"/>
    <w:rsid w:val="008A67BE"/>
    <w:rsid w:val="008A67D7"/>
    <w:rsid w:val="008A6834"/>
    <w:rsid w:val="008A6852"/>
    <w:rsid w:val="008A6883"/>
    <w:rsid w:val="008A689F"/>
    <w:rsid w:val="008A6937"/>
    <w:rsid w:val="008A6978"/>
    <w:rsid w:val="008A69BF"/>
    <w:rsid w:val="008A6A7E"/>
    <w:rsid w:val="008A6AA6"/>
    <w:rsid w:val="008A6BBB"/>
    <w:rsid w:val="008A6C27"/>
    <w:rsid w:val="008A6C88"/>
    <w:rsid w:val="008A6CC4"/>
    <w:rsid w:val="008A6D65"/>
    <w:rsid w:val="008A6D79"/>
    <w:rsid w:val="008A6D89"/>
    <w:rsid w:val="008A6DC8"/>
    <w:rsid w:val="008A6F0D"/>
    <w:rsid w:val="008A6F66"/>
    <w:rsid w:val="008A6F7E"/>
    <w:rsid w:val="008A7016"/>
    <w:rsid w:val="008A7042"/>
    <w:rsid w:val="008A7080"/>
    <w:rsid w:val="008A712C"/>
    <w:rsid w:val="008A712F"/>
    <w:rsid w:val="008A72A6"/>
    <w:rsid w:val="008A72FF"/>
    <w:rsid w:val="008A7424"/>
    <w:rsid w:val="008A7433"/>
    <w:rsid w:val="008A749B"/>
    <w:rsid w:val="008A74CF"/>
    <w:rsid w:val="008A74FB"/>
    <w:rsid w:val="008A7512"/>
    <w:rsid w:val="008A7526"/>
    <w:rsid w:val="008A7674"/>
    <w:rsid w:val="008A77AC"/>
    <w:rsid w:val="008A77B4"/>
    <w:rsid w:val="008A7854"/>
    <w:rsid w:val="008A787E"/>
    <w:rsid w:val="008A7A2F"/>
    <w:rsid w:val="008A7A7E"/>
    <w:rsid w:val="008A7AB8"/>
    <w:rsid w:val="008A7ADD"/>
    <w:rsid w:val="008A7AFE"/>
    <w:rsid w:val="008A7B50"/>
    <w:rsid w:val="008A7BD9"/>
    <w:rsid w:val="008A7C4A"/>
    <w:rsid w:val="008A7C73"/>
    <w:rsid w:val="008A7E0C"/>
    <w:rsid w:val="008B007C"/>
    <w:rsid w:val="008B00BF"/>
    <w:rsid w:val="008B021B"/>
    <w:rsid w:val="008B021F"/>
    <w:rsid w:val="008B0276"/>
    <w:rsid w:val="008B02CF"/>
    <w:rsid w:val="008B02E9"/>
    <w:rsid w:val="008B0315"/>
    <w:rsid w:val="008B0392"/>
    <w:rsid w:val="008B03D8"/>
    <w:rsid w:val="008B0483"/>
    <w:rsid w:val="008B04C2"/>
    <w:rsid w:val="008B04EB"/>
    <w:rsid w:val="008B054B"/>
    <w:rsid w:val="008B05AD"/>
    <w:rsid w:val="008B0640"/>
    <w:rsid w:val="008B064E"/>
    <w:rsid w:val="008B066A"/>
    <w:rsid w:val="008B06B8"/>
    <w:rsid w:val="008B076F"/>
    <w:rsid w:val="008B078E"/>
    <w:rsid w:val="008B07B6"/>
    <w:rsid w:val="008B07E3"/>
    <w:rsid w:val="008B0805"/>
    <w:rsid w:val="008B084A"/>
    <w:rsid w:val="008B0873"/>
    <w:rsid w:val="008B087A"/>
    <w:rsid w:val="008B0904"/>
    <w:rsid w:val="008B0967"/>
    <w:rsid w:val="008B0A6D"/>
    <w:rsid w:val="008B0B70"/>
    <w:rsid w:val="008B0C90"/>
    <w:rsid w:val="008B0CAD"/>
    <w:rsid w:val="008B0F6C"/>
    <w:rsid w:val="008B0FEE"/>
    <w:rsid w:val="008B102A"/>
    <w:rsid w:val="008B1055"/>
    <w:rsid w:val="008B11A5"/>
    <w:rsid w:val="008B1214"/>
    <w:rsid w:val="008B121E"/>
    <w:rsid w:val="008B12B3"/>
    <w:rsid w:val="008B12D7"/>
    <w:rsid w:val="008B12F5"/>
    <w:rsid w:val="008B136A"/>
    <w:rsid w:val="008B1486"/>
    <w:rsid w:val="008B15ED"/>
    <w:rsid w:val="008B15EF"/>
    <w:rsid w:val="008B1612"/>
    <w:rsid w:val="008B163D"/>
    <w:rsid w:val="008B1664"/>
    <w:rsid w:val="008B16C5"/>
    <w:rsid w:val="008B1796"/>
    <w:rsid w:val="008B185D"/>
    <w:rsid w:val="008B18A9"/>
    <w:rsid w:val="008B18B4"/>
    <w:rsid w:val="008B1A22"/>
    <w:rsid w:val="008B1A95"/>
    <w:rsid w:val="008B1C05"/>
    <w:rsid w:val="008B1D8A"/>
    <w:rsid w:val="008B1DC6"/>
    <w:rsid w:val="008B1E3A"/>
    <w:rsid w:val="008B1EAE"/>
    <w:rsid w:val="008B1EBD"/>
    <w:rsid w:val="008B1EC1"/>
    <w:rsid w:val="008B1F6C"/>
    <w:rsid w:val="008B20A6"/>
    <w:rsid w:val="008B20BF"/>
    <w:rsid w:val="008B20EC"/>
    <w:rsid w:val="008B227C"/>
    <w:rsid w:val="008B2414"/>
    <w:rsid w:val="008B2419"/>
    <w:rsid w:val="008B244E"/>
    <w:rsid w:val="008B24DD"/>
    <w:rsid w:val="008B254F"/>
    <w:rsid w:val="008B255F"/>
    <w:rsid w:val="008B2737"/>
    <w:rsid w:val="008B278D"/>
    <w:rsid w:val="008B28C5"/>
    <w:rsid w:val="008B2911"/>
    <w:rsid w:val="008B29C0"/>
    <w:rsid w:val="008B2A09"/>
    <w:rsid w:val="008B2A2E"/>
    <w:rsid w:val="008B2C35"/>
    <w:rsid w:val="008B2CD2"/>
    <w:rsid w:val="008B2D1E"/>
    <w:rsid w:val="008B2D75"/>
    <w:rsid w:val="008B2D88"/>
    <w:rsid w:val="008B2DF8"/>
    <w:rsid w:val="008B2ECD"/>
    <w:rsid w:val="008B2EE0"/>
    <w:rsid w:val="008B2EE8"/>
    <w:rsid w:val="008B2EFB"/>
    <w:rsid w:val="008B2F6B"/>
    <w:rsid w:val="008B3081"/>
    <w:rsid w:val="008B30BE"/>
    <w:rsid w:val="008B3251"/>
    <w:rsid w:val="008B32AF"/>
    <w:rsid w:val="008B32B6"/>
    <w:rsid w:val="008B3480"/>
    <w:rsid w:val="008B35CE"/>
    <w:rsid w:val="008B3640"/>
    <w:rsid w:val="008B3642"/>
    <w:rsid w:val="008B36A0"/>
    <w:rsid w:val="008B3723"/>
    <w:rsid w:val="008B37E2"/>
    <w:rsid w:val="008B3806"/>
    <w:rsid w:val="008B3894"/>
    <w:rsid w:val="008B38B3"/>
    <w:rsid w:val="008B38C7"/>
    <w:rsid w:val="008B38D6"/>
    <w:rsid w:val="008B3980"/>
    <w:rsid w:val="008B3A08"/>
    <w:rsid w:val="008B3A1E"/>
    <w:rsid w:val="008B3A41"/>
    <w:rsid w:val="008B3AA9"/>
    <w:rsid w:val="008B3ABB"/>
    <w:rsid w:val="008B3BF9"/>
    <w:rsid w:val="008B3C1B"/>
    <w:rsid w:val="008B3D0D"/>
    <w:rsid w:val="008B3D86"/>
    <w:rsid w:val="008B3F08"/>
    <w:rsid w:val="008B3F0F"/>
    <w:rsid w:val="008B3F13"/>
    <w:rsid w:val="008B3F37"/>
    <w:rsid w:val="008B3FE1"/>
    <w:rsid w:val="008B404E"/>
    <w:rsid w:val="008B407D"/>
    <w:rsid w:val="008B409E"/>
    <w:rsid w:val="008B40E7"/>
    <w:rsid w:val="008B412F"/>
    <w:rsid w:val="008B43C0"/>
    <w:rsid w:val="008B4409"/>
    <w:rsid w:val="008B4433"/>
    <w:rsid w:val="008B44F9"/>
    <w:rsid w:val="008B457A"/>
    <w:rsid w:val="008B46C5"/>
    <w:rsid w:val="008B481B"/>
    <w:rsid w:val="008B4859"/>
    <w:rsid w:val="008B485B"/>
    <w:rsid w:val="008B48F7"/>
    <w:rsid w:val="008B4952"/>
    <w:rsid w:val="008B4965"/>
    <w:rsid w:val="008B49BF"/>
    <w:rsid w:val="008B4A99"/>
    <w:rsid w:val="008B4B2A"/>
    <w:rsid w:val="008B4BD1"/>
    <w:rsid w:val="008B4C12"/>
    <w:rsid w:val="008B4C35"/>
    <w:rsid w:val="008B4D99"/>
    <w:rsid w:val="008B4DE9"/>
    <w:rsid w:val="008B4E05"/>
    <w:rsid w:val="008B4E97"/>
    <w:rsid w:val="008B4F56"/>
    <w:rsid w:val="008B4F71"/>
    <w:rsid w:val="008B5092"/>
    <w:rsid w:val="008B50C1"/>
    <w:rsid w:val="008B515E"/>
    <w:rsid w:val="008B51DD"/>
    <w:rsid w:val="008B527A"/>
    <w:rsid w:val="008B5288"/>
    <w:rsid w:val="008B52A3"/>
    <w:rsid w:val="008B52D2"/>
    <w:rsid w:val="008B5349"/>
    <w:rsid w:val="008B5427"/>
    <w:rsid w:val="008B5446"/>
    <w:rsid w:val="008B544E"/>
    <w:rsid w:val="008B552C"/>
    <w:rsid w:val="008B5549"/>
    <w:rsid w:val="008B5581"/>
    <w:rsid w:val="008B55F6"/>
    <w:rsid w:val="008B5641"/>
    <w:rsid w:val="008B579A"/>
    <w:rsid w:val="008B57D2"/>
    <w:rsid w:val="008B5891"/>
    <w:rsid w:val="008B5947"/>
    <w:rsid w:val="008B5987"/>
    <w:rsid w:val="008B5BD5"/>
    <w:rsid w:val="008B5C13"/>
    <w:rsid w:val="008B5D0C"/>
    <w:rsid w:val="008B5D5F"/>
    <w:rsid w:val="008B5D97"/>
    <w:rsid w:val="008B5DF3"/>
    <w:rsid w:val="008B5E4D"/>
    <w:rsid w:val="008B5EA1"/>
    <w:rsid w:val="008B5F27"/>
    <w:rsid w:val="008B5F54"/>
    <w:rsid w:val="008B5F7E"/>
    <w:rsid w:val="008B6008"/>
    <w:rsid w:val="008B6054"/>
    <w:rsid w:val="008B60CB"/>
    <w:rsid w:val="008B61B4"/>
    <w:rsid w:val="008B61EF"/>
    <w:rsid w:val="008B6225"/>
    <w:rsid w:val="008B628E"/>
    <w:rsid w:val="008B6364"/>
    <w:rsid w:val="008B63AC"/>
    <w:rsid w:val="008B64C4"/>
    <w:rsid w:val="008B663E"/>
    <w:rsid w:val="008B664A"/>
    <w:rsid w:val="008B66FB"/>
    <w:rsid w:val="008B6762"/>
    <w:rsid w:val="008B683E"/>
    <w:rsid w:val="008B6877"/>
    <w:rsid w:val="008B6885"/>
    <w:rsid w:val="008B69D9"/>
    <w:rsid w:val="008B6A1B"/>
    <w:rsid w:val="008B6A2F"/>
    <w:rsid w:val="008B6A7E"/>
    <w:rsid w:val="008B6B08"/>
    <w:rsid w:val="008B6B61"/>
    <w:rsid w:val="008B6B9E"/>
    <w:rsid w:val="008B6BD2"/>
    <w:rsid w:val="008B6C5D"/>
    <w:rsid w:val="008B6C93"/>
    <w:rsid w:val="008B6CFF"/>
    <w:rsid w:val="008B6D7D"/>
    <w:rsid w:val="008B6DE3"/>
    <w:rsid w:val="008B6E3F"/>
    <w:rsid w:val="008B6E46"/>
    <w:rsid w:val="008B6EA5"/>
    <w:rsid w:val="008B6ECE"/>
    <w:rsid w:val="008B6F48"/>
    <w:rsid w:val="008B6FF7"/>
    <w:rsid w:val="008B7024"/>
    <w:rsid w:val="008B7065"/>
    <w:rsid w:val="008B7137"/>
    <w:rsid w:val="008B719F"/>
    <w:rsid w:val="008B71C3"/>
    <w:rsid w:val="008B7204"/>
    <w:rsid w:val="008B7275"/>
    <w:rsid w:val="008B7295"/>
    <w:rsid w:val="008B7482"/>
    <w:rsid w:val="008B760E"/>
    <w:rsid w:val="008B7610"/>
    <w:rsid w:val="008B78BA"/>
    <w:rsid w:val="008B78FD"/>
    <w:rsid w:val="008B798E"/>
    <w:rsid w:val="008B7A3C"/>
    <w:rsid w:val="008B7A77"/>
    <w:rsid w:val="008B7B4C"/>
    <w:rsid w:val="008B7C14"/>
    <w:rsid w:val="008B7CB7"/>
    <w:rsid w:val="008B7D06"/>
    <w:rsid w:val="008B7D20"/>
    <w:rsid w:val="008B7DF0"/>
    <w:rsid w:val="008B7DF9"/>
    <w:rsid w:val="008B7E15"/>
    <w:rsid w:val="008B7E62"/>
    <w:rsid w:val="008B7E6E"/>
    <w:rsid w:val="008B7F1D"/>
    <w:rsid w:val="008B7F8E"/>
    <w:rsid w:val="008C012B"/>
    <w:rsid w:val="008C0140"/>
    <w:rsid w:val="008C0152"/>
    <w:rsid w:val="008C0160"/>
    <w:rsid w:val="008C0168"/>
    <w:rsid w:val="008C046D"/>
    <w:rsid w:val="008C050D"/>
    <w:rsid w:val="008C06A7"/>
    <w:rsid w:val="008C0777"/>
    <w:rsid w:val="008C07A6"/>
    <w:rsid w:val="008C0875"/>
    <w:rsid w:val="008C089A"/>
    <w:rsid w:val="008C08D8"/>
    <w:rsid w:val="008C0910"/>
    <w:rsid w:val="008C09CA"/>
    <w:rsid w:val="008C09D1"/>
    <w:rsid w:val="008C0A0A"/>
    <w:rsid w:val="008C0B27"/>
    <w:rsid w:val="008C0BAB"/>
    <w:rsid w:val="008C0CA3"/>
    <w:rsid w:val="008C0D0B"/>
    <w:rsid w:val="008C0D72"/>
    <w:rsid w:val="008C0D9F"/>
    <w:rsid w:val="008C0E75"/>
    <w:rsid w:val="008C0F0C"/>
    <w:rsid w:val="008C0F60"/>
    <w:rsid w:val="008C0FEB"/>
    <w:rsid w:val="008C115C"/>
    <w:rsid w:val="008C1204"/>
    <w:rsid w:val="008C12A8"/>
    <w:rsid w:val="008C142B"/>
    <w:rsid w:val="008C14A2"/>
    <w:rsid w:val="008C153E"/>
    <w:rsid w:val="008C15F0"/>
    <w:rsid w:val="008C16D6"/>
    <w:rsid w:val="008C1816"/>
    <w:rsid w:val="008C1953"/>
    <w:rsid w:val="008C1963"/>
    <w:rsid w:val="008C1998"/>
    <w:rsid w:val="008C19B3"/>
    <w:rsid w:val="008C1A2F"/>
    <w:rsid w:val="008C1A72"/>
    <w:rsid w:val="008C1BBF"/>
    <w:rsid w:val="008C1C7D"/>
    <w:rsid w:val="008C1CDD"/>
    <w:rsid w:val="008C1CE9"/>
    <w:rsid w:val="008C1D18"/>
    <w:rsid w:val="008C1D6F"/>
    <w:rsid w:val="008C1D83"/>
    <w:rsid w:val="008C1DF7"/>
    <w:rsid w:val="008C1ECB"/>
    <w:rsid w:val="008C21F2"/>
    <w:rsid w:val="008C22E1"/>
    <w:rsid w:val="008C22F3"/>
    <w:rsid w:val="008C23B5"/>
    <w:rsid w:val="008C2420"/>
    <w:rsid w:val="008C2445"/>
    <w:rsid w:val="008C2451"/>
    <w:rsid w:val="008C248C"/>
    <w:rsid w:val="008C254A"/>
    <w:rsid w:val="008C257B"/>
    <w:rsid w:val="008C2654"/>
    <w:rsid w:val="008C26A1"/>
    <w:rsid w:val="008C26A3"/>
    <w:rsid w:val="008C273F"/>
    <w:rsid w:val="008C2809"/>
    <w:rsid w:val="008C2A63"/>
    <w:rsid w:val="008C2A93"/>
    <w:rsid w:val="008C2B49"/>
    <w:rsid w:val="008C2C7D"/>
    <w:rsid w:val="008C2D04"/>
    <w:rsid w:val="008C2D43"/>
    <w:rsid w:val="008C2E8F"/>
    <w:rsid w:val="008C2EBA"/>
    <w:rsid w:val="008C2F59"/>
    <w:rsid w:val="008C2F8F"/>
    <w:rsid w:val="008C3014"/>
    <w:rsid w:val="008C310F"/>
    <w:rsid w:val="008C315F"/>
    <w:rsid w:val="008C3163"/>
    <w:rsid w:val="008C3170"/>
    <w:rsid w:val="008C3180"/>
    <w:rsid w:val="008C323B"/>
    <w:rsid w:val="008C3267"/>
    <w:rsid w:val="008C33A1"/>
    <w:rsid w:val="008C34C3"/>
    <w:rsid w:val="008C34E5"/>
    <w:rsid w:val="008C35A4"/>
    <w:rsid w:val="008C35AE"/>
    <w:rsid w:val="008C3758"/>
    <w:rsid w:val="008C3792"/>
    <w:rsid w:val="008C37BC"/>
    <w:rsid w:val="008C3851"/>
    <w:rsid w:val="008C3876"/>
    <w:rsid w:val="008C387F"/>
    <w:rsid w:val="008C38D9"/>
    <w:rsid w:val="008C3912"/>
    <w:rsid w:val="008C39D7"/>
    <w:rsid w:val="008C3A75"/>
    <w:rsid w:val="008C3A9A"/>
    <w:rsid w:val="008C3AE4"/>
    <w:rsid w:val="008C3B04"/>
    <w:rsid w:val="008C3B25"/>
    <w:rsid w:val="008C3C03"/>
    <w:rsid w:val="008C3C53"/>
    <w:rsid w:val="008C3C9B"/>
    <w:rsid w:val="008C3C9C"/>
    <w:rsid w:val="008C3CAE"/>
    <w:rsid w:val="008C3CBA"/>
    <w:rsid w:val="008C3CE7"/>
    <w:rsid w:val="008C3CEA"/>
    <w:rsid w:val="008C3D1E"/>
    <w:rsid w:val="008C3D7D"/>
    <w:rsid w:val="008C3F21"/>
    <w:rsid w:val="008C3F32"/>
    <w:rsid w:val="008C3F33"/>
    <w:rsid w:val="008C3F50"/>
    <w:rsid w:val="008C3FE4"/>
    <w:rsid w:val="008C4028"/>
    <w:rsid w:val="008C40CD"/>
    <w:rsid w:val="008C4199"/>
    <w:rsid w:val="008C4225"/>
    <w:rsid w:val="008C4266"/>
    <w:rsid w:val="008C430A"/>
    <w:rsid w:val="008C434E"/>
    <w:rsid w:val="008C44AA"/>
    <w:rsid w:val="008C44BF"/>
    <w:rsid w:val="008C4603"/>
    <w:rsid w:val="008C46A5"/>
    <w:rsid w:val="008C48BD"/>
    <w:rsid w:val="008C499C"/>
    <w:rsid w:val="008C49BD"/>
    <w:rsid w:val="008C49ED"/>
    <w:rsid w:val="008C4AEC"/>
    <w:rsid w:val="008C4BBC"/>
    <w:rsid w:val="008C4BCC"/>
    <w:rsid w:val="008C4BDE"/>
    <w:rsid w:val="008C4E1B"/>
    <w:rsid w:val="008C4EFB"/>
    <w:rsid w:val="008C4F0D"/>
    <w:rsid w:val="008C4F4C"/>
    <w:rsid w:val="008C4F5C"/>
    <w:rsid w:val="008C4FB1"/>
    <w:rsid w:val="008C4FBD"/>
    <w:rsid w:val="008C5011"/>
    <w:rsid w:val="008C5028"/>
    <w:rsid w:val="008C5056"/>
    <w:rsid w:val="008C51BF"/>
    <w:rsid w:val="008C51DE"/>
    <w:rsid w:val="008C53B3"/>
    <w:rsid w:val="008C53DF"/>
    <w:rsid w:val="008C5424"/>
    <w:rsid w:val="008C5669"/>
    <w:rsid w:val="008C5761"/>
    <w:rsid w:val="008C578A"/>
    <w:rsid w:val="008C586B"/>
    <w:rsid w:val="008C5897"/>
    <w:rsid w:val="008C58A5"/>
    <w:rsid w:val="008C58A9"/>
    <w:rsid w:val="008C58BD"/>
    <w:rsid w:val="008C5931"/>
    <w:rsid w:val="008C5951"/>
    <w:rsid w:val="008C5A5C"/>
    <w:rsid w:val="008C5ABC"/>
    <w:rsid w:val="008C5C69"/>
    <w:rsid w:val="008C5CDA"/>
    <w:rsid w:val="008C5D6A"/>
    <w:rsid w:val="008C5D92"/>
    <w:rsid w:val="008C5DD0"/>
    <w:rsid w:val="008C5DE8"/>
    <w:rsid w:val="008C5EC3"/>
    <w:rsid w:val="008C6001"/>
    <w:rsid w:val="008C6046"/>
    <w:rsid w:val="008C6127"/>
    <w:rsid w:val="008C612C"/>
    <w:rsid w:val="008C6151"/>
    <w:rsid w:val="008C61E3"/>
    <w:rsid w:val="008C625A"/>
    <w:rsid w:val="008C636B"/>
    <w:rsid w:val="008C63E3"/>
    <w:rsid w:val="008C647F"/>
    <w:rsid w:val="008C655A"/>
    <w:rsid w:val="008C659E"/>
    <w:rsid w:val="008C6605"/>
    <w:rsid w:val="008C6643"/>
    <w:rsid w:val="008C66A3"/>
    <w:rsid w:val="008C66D0"/>
    <w:rsid w:val="008C6708"/>
    <w:rsid w:val="008C67AE"/>
    <w:rsid w:val="008C67C1"/>
    <w:rsid w:val="008C6863"/>
    <w:rsid w:val="008C6904"/>
    <w:rsid w:val="008C6905"/>
    <w:rsid w:val="008C6974"/>
    <w:rsid w:val="008C6ABB"/>
    <w:rsid w:val="008C6AD1"/>
    <w:rsid w:val="008C6B62"/>
    <w:rsid w:val="008C6BD6"/>
    <w:rsid w:val="008C6C4F"/>
    <w:rsid w:val="008C6C64"/>
    <w:rsid w:val="008C6CA2"/>
    <w:rsid w:val="008C6F3C"/>
    <w:rsid w:val="008C6F5C"/>
    <w:rsid w:val="008C704A"/>
    <w:rsid w:val="008C705C"/>
    <w:rsid w:val="008C71F2"/>
    <w:rsid w:val="008C72B5"/>
    <w:rsid w:val="008C733C"/>
    <w:rsid w:val="008C7364"/>
    <w:rsid w:val="008C73F2"/>
    <w:rsid w:val="008C7450"/>
    <w:rsid w:val="008C7482"/>
    <w:rsid w:val="008C74B1"/>
    <w:rsid w:val="008C7504"/>
    <w:rsid w:val="008C751B"/>
    <w:rsid w:val="008C7520"/>
    <w:rsid w:val="008C75EF"/>
    <w:rsid w:val="008C77F3"/>
    <w:rsid w:val="008C7813"/>
    <w:rsid w:val="008C7817"/>
    <w:rsid w:val="008C784B"/>
    <w:rsid w:val="008C7952"/>
    <w:rsid w:val="008C7A2F"/>
    <w:rsid w:val="008C7A5C"/>
    <w:rsid w:val="008C7A9B"/>
    <w:rsid w:val="008C7AEF"/>
    <w:rsid w:val="008C7B86"/>
    <w:rsid w:val="008C7BCA"/>
    <w:rsid w:val="008C7C65"/>
    <w:rsid w:val="008C7C70"/>
    <w:rsid w:val="008C7D4F"/>
    <w:rsid w:val="008C7EDC"/>
    <w:rsid w:val="008C7F12"/>
    <w:rsid w:val="008C7F73"/>
    <w:rsid w:val="008C7F76"/>
    <w:rsid w:val="008C7FBA"/>
    <w:rsid w:val="008D003D"/>
    <w:rsid w:val="008D0101"/>
    <w:rsid w:val="008D016A"/>
    <w:rsid w:val="008D01D7"/>
    <w:rsid w:val="008D0270"/>
    <w:rsid w:val="008D03EE"/>
    <w:rsid w:val="008D0457"/>
    <w:rsid w:val="008D0494"/>
    <w:rsid w:val="008D04C8"/>
    <w:rsid w:val="008D0539"/>
    <w:rsid w:val="008D05BB"/>
    <w:rsid w:val="008D05C9"/>
    <w:rsid w:val="008D05FD"/>
    <w:rsid w:val="008D0715"/>
    <w:rsid w:val="008D07CD"/>
    <w:rsid w:val="008D0923"/>
    <w:rsid w:val="008D0941"/>
    <w:rsid w:val="008D0AD4"/>
    <w:rsid w:val="008D0B07"/>
    <w:rsid w:val="008D0B68"/>
    <w:rsid w:val="008D0BC7"/>
    <w:rsid w:val="008D0CB1"/>
    <w:rsid w:val="008D0DBB"/>
    <w:rsid w:val="008D0F19"/>
    <w:rsid w:val="008D0F9C"/>
    <w:rsid w:val="008D10BD"/>
    <w:rsid w:val="008D10EF"/>
    <w:rsid w:val="008D1154"/>
    <w:rsid w:val="008D1224"/>
    <w:rsid w:val="008D1237"/>
    <w:rsid w:val="008D1244"/>
    <w:rsid w:val="008D124F"/>
    <w:rsid w:val="008D1254"/>
    <w:rsid w:val="008D136D"/>
    <w:rsid w:val="008D138B"/>
    <w:rsid w:val="008D150B"/>
    <w:rsid w:val="008D15F9"/>
    <w:rsid w:val="008D1734"/>
    <w:rsid w:val="008D17DD"/>
    <w:rsid w:val="008D18F7"/>
    <w:rsid w:val="008D1926"/>
    <w:rsid w:val="008D1943"/>
    <w:rsid w:val="008D19F2"/>
    <w:rsid w:val="008D1A06"/>
    <w:rsid w:val="008D1A30"/>
    <w:rsid w:val="008D1AAE"/>
    <w:rsid w:val="008D1ADF"/>
    <w:rsid w:val="008D1AF5"/>
    <w:rsid w:val="008D1B28"/>
    <w:rsid w:val="008D1B64"/>
    <w:rsid w:val="008D1BA4"/>
    <w:rsid w:val="008D1BD2"/>
    <w:rsid w:val="008D1BDD"/>
    <w:rsid w:val="008D1D0A"/>
    <w:rsid w:val="008D1E61"/>
    <w:rsid w:val="008D1E97"/>
    <w:rsid w:val="008D1FDF"/>
    <w:rsid w:val="008D20CC"/>
    <w:rsid w:val="008D2156"/>
    <w:rsid w:val="008D21BE"/>
    <w:rsid w:val="008D21D4"/>
    <w:rsid w:val="008D225C"/>
    <w:rsid w:val="008D2293"/>
    <w:rsid w:val="008D22F5"/>
    <w:rsid w:val="008D2335"/>
    <w:rsid w:val="008D2356"/>
    <w:rsid w:val="008D2357"/>
    <w:rsid w:val="008D2527"/>
    <w:rsid w:val="008D2535"/>
    <w:rsid w:val="008D254B"/>
    <w:rsid w:val="008D25A6"/>
    <w:rsid w:val="008D25A8"/>
    <w:rsid w:val="008D26E4"/>
    <w:rsid w:val="008D2700"/>
    <w:rsid w:val="008D270A"/>
    <w:rsid w:val="008D271D"/>
    <w:rsid w:val="008D2795"/>
    <w:rsid w:val="008D27E3"/>
    <w:rsid w:val="008D2892"/>
    <w:rsid w:val="008D28C5"/>
    <w:rsid w:val="008D28C7"/>
    <w:rsid w:val="008D2A11"/>
    <w:rsid w:val="008D2A64"/>
    <w:rsid w:val="008D2AC9"/>
    <w:rsid w:val="008D2BA1"/>
    <w:rsid w:val="008D2C64"/>
    <w:rsid w:val="008D2CBA"/>
    <w:rsid w:val="008D2D83"/>
    <w:rsid w:val="008D2E9C"/>
    <w:rsid w:val="008D2F12"/>
    <w:rsid w:val="008D2F40"/>
    <w:rsid w:val="008D3065"/>
    <w:rsid w:val="008D3077"/>
    <w:rsid w:val="008D3090"/>
    <w:rsid w:val="008D30B3"/>
    <w:rsid w:val="008D30F3"/>
    <w:rsid w:val="008D3109"/>
    <w:rsid w:val="008D31C6"/>
    <w:rsid w:val="008D31FB"/>
    <w:rsid w:val="008D328C"/>
    <w:rsid w:val="008D32FC"/>
    <w:rsid w:val="008D330A"/>
    <w:rsid w:val="008D332B"/>
    <w:rsid w:val="008D33A4"/>
    <w:rsid w:val="008D33E8"/>
    <w:rsid w:val="008D3617"/>
    <w:rsid w:val="008D362D"/>
    <w:rsid w:val="008D363E"/>
    <w:rsid w:val="008D37C8"/>
    <w:rsid w:val="008D3970"/>
    <w:rsid w:val="008D3AA4"/>
    <w:rsid w:val="008D3AFB"/>
    <w:rsid w:val="008D3B0E"/>
    <w:rsid w:val="008D3B49"/>
    <w:rsid w:val="008D3B98"/>
    <w:rsid w:val="008D3C0E"/>
    <w:rsid w:val="008D3C7D"/>
    <w:rsid w:val="008D3C8A"/>
    <w:rsid w:val="008D3CD2"/>
    <w:rsid w:val="008D3E70"/>
    <w:rsid w:val="008D3E77"/>
    <w:rsid w:val="008D3EA2"/>
    <w:rsid w:val="008D3EFC"/>
    <w:rsid w:val="008D3F10"/>
    <w:rsid w:val="008D3F86"/>
    <w:rsid w:val="008D3F8B"/>
    <w:rsid w:val="008D3FF9"/>
    <w:rsid w:val="008D4049"/>
    <w:rsid w:val="008D40BE"/>
    <w:rsid w:val="008D412F"/>
    <w:rsid w:val="008D41DB"/>
    <w:rsid w:val="008D4216"/>
    <w:rsid w:val="008D429C"/>
    <w:rsid w:val="008D42F0"/>
    <w:rsid w:val="008D43EE"/>
    <w:rsid w:val="008D448C"/>
    <w:rsid w:val="008D44A3"/>
    <w:rsid w:val="008D4550"/>
    <w:rsid w:val="008D46C1"/>
    <w:rsid w:val="008D473E"/>
    <w:rsid w:val="008D4843"/>
    <w:rsid w:val="008D48E7"/>
    <w:rsid w:val="008D4A0C"/>
    <w:rsid w:val="008D4A9D"/>
    <w:rsid w:val="008D4AC8"/>
    <w:rsid w:val="008D4B05"/>
    <w:rsid w:val="008D4C44"/>
    <w:rsid w:val="008D4C69"/>
    <w:rsid w:val="008D4D79"/>
    <w:rsid w:val="008D4DB7"/>
    <w:rsid w:val="008D4DBD"/>
    <w:rsid w:val="008D4DC9"/>
    <w:rsid w:val="008D4DD1"/>
    <w:rsid w:val="008D4E32"/>
    <w:rsid w:val="008D4E61"/>
    <w:rsid w:val="008D4E67"/>
    <w:rsid w:val="008D505D"/>
    <w:rsid w:val="008D5212"/>
    <w:rsid w:val="008D5282"/>
    <w:rsid w:val="008D5284"/>
    <w:rsid w:val="008D52C2"/>
    <w:rsid w:val="008D52F1"/>
    <w:rsid w:val="008D5330"/>
    <w:rsid w:val="008D536C"/>
    <w:rsid w:val="008D53A8"/>
    <w:rsid w:val="008D549B"/>
    <w:rsid w:val="008D54A7"/>
    <w:rsid w:val="008D5512"/>
    <w:rsid w:val="008D561A"/>
    <w:rsid w:val="008D56E3"/>
    <w:rsid w:val="008D573D"/>
    <w:rsid w:val="008D57A4"/>
    <w:rsid w:val="008D587C"/>
    <w:rsid w:val="008D58E6"/>
    <w:rsid w:val="008D593C"/>
    <w:rsid w:val="008D59A4"/>
    <w:rsid w:val="008D59CC"/>
    <w:rsid w:val="008D5C08"/>
    <w:rsid w:val="008D5C1A"/>
    <w:rsid w:val="008D5C30"/>
    <w:rsid w:val="008D5C36"/>
    <w:rsid w:val="008D5C4A"/>
    <w:rsid w:val="008D5C4E"/>
    <w:rsid w:val="008D5CF3"/>
    <w:rsid w:val="008D5D41"/>
    <w:rsid w:val="008D5DD4"/>
    <w:rsid w:val="008D5DE3"/>
    <w:rsid w:val="008D5EAD"/>
    <w:rsid w:val="008D5EFD"/>
    <w:rsid w:val="008D5F04"/>
    <w:rsid w:val="008D6012"/>
    <w:rsid w:val="008D6058"/>
    <w:rsid w:val="008D62A8"/>
    <w:rsid w:val="008D6322"/>
    <w:rsid w:val="008D6327"/>
    <w:rsid w:val="008D6331"/>
    <w:rsid w:val="008D638D"/>
    <w:rsid w:val="008D6390"/>
    <w:rsid w:val="008D63E6"/>
    <w:rsid w:val="008D648C"/>
    <w:rsid w:val="008D649F"/>
    <w:rsid w:val="008D6512"/>
    <w:rsid w:val="008D6519"/>
    <w:rsid w:val="008D6521"/>
    <w:rsid w:val="008D655F"/>
    <w:rsid w:val="008D6598"/>
    <w:rsid w:val="008D65AB"/>
    <w:rsid w:val="008D65FF"/>
    <w:rsid w:val="008D666E"/>
    <w:rsid w:val="008D66D6"/>
    <w:rsid w:val="008D67AE"/>
    <w:rsid w:val="008D67E5"/>
    <w:rsid w:val="008D682D"/>
    <w:rsid w:val="008D686B"/>
    <w:rsid w:val="008D6877"/>
    <w:rsid w:val="008D68C3"/>
    <w:rsid w:val="008D68E1"/>
    <w:rsid w:val="008D698B"/>
    <w:rsid w:val="008D6A34"/>
    <w:rsid w:val="008D6A3F"/>
    <w:rsid w:val="008D6ADB"/>
    <w:rsid w:val="008D6B99"/>
    <w:rsid w:val="008D6CAA"/>
    <w:rsid w:val="008D6CC8"/>
    <w:rsid w:val="008D6D23"/>
    <w:rsid w:val="008D6F6C"/>
    <w:rsid w:val="008D6F83"/>
    <w:rsid w:val="008D6FB4"/>
    <w:rsid w:val="008D70C8"/>
    <w:rsid w:val="008D7161"/>
    <w:rsid w:val="008D7437"/>
    <w:rsid w:val="008D7449"/>
    <w:rsid w:val="008D7484"/>
    <w:rsid w:val="008D74D8"/>
    <w:rsid w:val="008D75B3"/>
    <w:rsid w:val="008D7776"/>
    <w:rsid w:val="008D7797"/>
    <w:rsid w:val="008D77AD"/>
    <w:rsid w:val="008D78F4"/>
    <w:rsid w:val="008D79DC"/>
    <w:rsid w:val="008D7AAA"/>
    <w:rsid w:val="008D7AEA"/>
    <w:rsid w:val="008D7B2F"/>
    <w:rsid w:val="008D7C20"/>
    <w:rsid w:val="008D7CCF"/>
    <w:rsid w:val="008D7D07"/>
    <w:rsid w:val="008D7F36"/>
    <w:rsid w:val="008D7F56"/>
    <w:rsid w:val="008E003A"/>
    <w:rsid w:val="008E0041"/>
    <w:rsid w:val="008E00F6"/>
    <w:rsid w:val="008E01A5"/>
    <w:rsid w:val="008E0297"/>
    <w:rsid w:val="008E0437"/>
    <w:rsid w:val="008E048B"/>
    <w:rsid w:val="008E062D"/>
    <w:rsid w:val="008E07D0"/>
    <w:rsid w:val="008E0838"/>
    <w:rsid w:val="008E0871"/>
    <w:rsid w:val="008E095C"/>
    <w:rsid w:val="008E0A54"/>
    <w:rsid w:val="008E0CCF"/>
    <w:rsid w:val="008E0D31"/>
    <w:rsid w:val="008E0D32"/>
    <w:rsid w:val="008E0DFB"/>
    <w:rsid w:val="008E0EDB"/>
    <w:rsid w:val="008E0F16"/>
    <w:rsid w:val="008E1008"/>
    <w:rsid w:val="008E1045"/>
    <w:rsid w:val="008E10C4"/>
    <w:rsid w:val="008E119F"/>
    <w:rsid w:val="008E11AD"/>
    <w:rsid w:val="008E11C7"/>
    <w:rsid w:val="008E126B"/>
    <w:rsid w:val="008E1272"/>
    <w:rsid w:val="008E12D4"/>
    <w:rsid w:val="008E13A9"/>
    <w:rsid w:val="008E1410"/>
    <w:rsid w:val="008E1483"/>
    <w:rsid w:val="008E14F7"/>
    <w:rsid w:val="008E14FE"/>
    <w:rsid w:val="008E15F2"/>
    <w:rsid w:val="008E1601"/>
    <w:rsid w:val="008E1665"/>
    <w:rsid w:val="008E1742"/>
    <w:rsid w:val="008E17AE"/>
    <w:rsid w:val="008E17F0"/>
    <w:rsid w:val="008E1885"/>
    <w:rsid w:val="008E18B5"/>
    <w:rsid w:val="008E1926"/>
    <w:rsid w:val="008E1950"/>
    <w:rsid w:val="008E199D"/>
    <w:rsid w:val="008E19D0"/>
    <w:rsid w:val="008E1A14"/>
    <w:rsid w:val="008E1A67"/>
    <w:rsid w:val="008E1B0E"/>
    <w:rsid w:val="008E1CD4"/>
    <w:rsid w:val="008E1E10"/>
    <w:rsid w:val="008E1E39"/>
    <w:rsid w:val="008E1EBC"/>
    <w:rsid w:val="008E1EE9"/>
    <w:rsid w:val="008E20C3"/>
    <w:rsid w:val="008E20CC"/>
    <w:rsid w:val="008E2110"/>
    <w:rsid w:val="008E24F6"/>
    <w:rsid w:val="008E25D2"/>
    <w:rsid w:val="008E2665"/>
    <w:rsid w:val="008E26B0"/>
    <w:rsid w:val="008E299B"/>
    <w:rsid w:val="008E2A6E"/>
    <w:rsid w:val="008E2ADB"/>
    <w:rsid w:val="008E2B79"/>
    <w:rsid w:val="008E2BAD"/>
    <w:rsid w:val="008E2C97"/>
    <w:rsid w:val="008E2CD8"/>
    <w:rsid w:val="008E2CE3"/>
    <w:rsid w:val="008E2D53"/>
    <w:rsid w:val="008E2D8D"/>
    <w:rsid w:val="008E2DA4"/>
    <w:rsid w:val="008E2F58"/>
    <w:rsid w:val="008E30D7"/>
    <w:rsid w:val="008E3131"/>
    <w:rsid w:val="008E320A"/>
    <w:rsid w:val="008E334A"/>
    <w:rsid w:val="008E33B6"/>
    <w:rsid w:val="008E341C"/>
    <w:rsid w:val="008E34AC"/>
    <w:rsid w:val="008E3518"/>
    <w:rsid w:val="008E3536"/>
    <w:rsid w:val="008E355C"/>
    <w:rsid w:val="008E359D"/>
    <w:rsid w:val="008E360F"/>
    <w:rsid w:val="008E37D1"/>
    <w:rsid w:val="008E380B"/>
    <w:rsid w:val="008E3825"/>
    <w:rsid w:val="008E389C"/>
    <w:rsid w:val="008E394D"/>
    <w:rsid w:val="008E3951"/>
    <w:rsid w:val="008E3981"/>
    <w:rsid w:val="008E39A3"/>
    <w:rsid w:val="008E3A55"/>
    <w:rsid w:val="008E3BDA"/>
    <w:rsid w:val="008E3BFE"/>
    <w:rsid w:val="008E3E24"/>
    <w:rsid w:val="008E3F68"/>
    <w:rsid w:val="008E404D"/>
    <w:rsid w:val="008E40C0"/>
    <w:rsid w:val="008E410D"/>
    <w:rsid w:val="008E414A"/>
    <w:rsid w:val="008E4159"/>
    <w:rsid w:val="008E4183"/>
    <w:rsid w:val="008E4192"/>
    <w:rsid w:val="008E4238"/>
    <w:rsid w:val="008E42AE"/>
    <w:rsid w:val="008E42F0"/>
    <w:rsid w:val="008E43BF"/>
    <w:rsid w:val="008E443C"/>
    <w:rsid w:val="008E4489"/>
    <w:rsid w:val="008E4500"/>
    <w:rsid w:val="008E4576"/>
    <w:rsid w:val="008E4631"/>
    <w:rsid w:val="008E4676"/>
    <w:rsid w:val="008E4677"/>
    <w:rsid w:val="008E47FE"/>
    <w:rsid w:val="008E487D"/>
    <w:rsid w:val="008E48A1"/>
    <w:rsid w:val="008E498D"/>
    <w:rsid w:val="008E49EA"/>
    <w:rsid w:val="008E4A1A"/>
    <w:rsid w:val="008E4A43"/>
    <w:rsid w:val="008E4A4F"/>
    <w:rsid w:val="008E4A7F"/>
    <w:rsid w:val="008E4AD0"/>
    <w:rsid w:val="008E4B05"/>
    <w:rsid w:val="008E4B0D"/>
    <w:rsid w:val="008E4B97"/>
    <w:rsid w:val="008E4C5E"/>
    <w:rsid w:val="008E4CF1"/>
    <w:rsid w:val="008E4D05"/>
    <w:rsid w:val="008E4D29"/>
    <w:rsid w:val="008E4D2A"/>
    <w:rsid w:val="008E4D45"/>
    <w:rsid w:val="008E4DF9"/>
    <w:rsid w:val="008E4E17"/>
    <w:rsid w:val="008E4E1C"/>
    <w:rsid w:val="008E4E76"/>
    <w:rsid w:val="008E4F14"/>
    <w:rsid w:val="008E4F44"/>
    <w:rsid w:val="008E50CC"/>
    <w:rsid w:val="008E514C"/>
    <w:rsid w:val="008E516F"/>
    <w:rsid w:val="008E51D7"/>
    <w:rsid w:val="008E526B"/>
    <w:rsid w:val="008E5291"/>
    <w:rsid w:val="008E5389"/>
    <w:rsid w:val="008E548B"/>
    <w:rsid w:val="008E54B6"/>
    <w:rsid w:val="008E5661"/>
    <w:rsid w:val="008E5695"/>
    <w:rsid w:val="008E5699"/>
    <w:rsid w:val="008E56A2"/>
    <w:rsid w:val="008E573B"/>
    <w:rsid w:val="008E5791"/>
    <w:rsid w:val="008E57A3"/>
    <w:rsid w:val="008E57C4"/>
    <w:rsid w:val="008E57D2"/>
    <w:rsid w:val="008E58D1"/>
    <w:rsid w:val="008E591F"/>
    <w:rsid w:val="008E595A"/>
    <w:rsid w:val="008E59D7"/>
    <w:rsid w:val="008E59FE"/>
    <w:rsid w:val="008E5A1A"/>
    <w:rsid w:val="008E5A6C"/>
    <w:rsid w:val="008E5B44"/>
    <w:rsid w:val="008E5B68"/>
    <w:rsid w:val="008E5B76"/>
    <w:rsid w:val="008E5B82"/>
    <w:rsid w:val="008E5B94"/>
    <w:rsid w:val="008E5C5C"/>
    <w:rsid w:val="008E5CA9"/>
    <w:rsid w:val="008E5D08"/>
    <w:rsid w:val="008E5D09"/>
    <w:rsid w:val="008E5D6E"/>
    <w:rsid w:val="008E5DD5"/>
    <w:rsid w:val="008E5DF1"/>
    <w:rsid w:val="008E5E52"/>
    <w:rsid w:val="008E5ED8"/>
    <w:rsid w:val="008E5F96"/>
    <w:rsid w:val="008E60AA"/>
    <w:rsid w:val="008E60B8"/>
    <w:rsid w:val="008E6167"/>
    <w:rsid w:val="008E6178"/>
    <w:rsid w:val="008E6200"/>
    <w:rsid w:val="008E6264"/>
    <w:rsid w:val="008E631E"/>
    <w:rsid w:val="008E64F4"/>
    <w:rsid w:val="008E6665"/>
    <w:rsid w:val="008E6686"/>
    <w:rsid w:val="008E6700"/>
    <w:rsid w:val="008E6708"/>
    <w:rsid w:val="008E670B"/>
    <w:rsid w:val="008E68FD"/>
    <w:rsid w:val="008E6A35"/>
    <w:rsid w:val="008E6B0F"/>
    <w:rsid w:val="008E6BEB"/>
    <w:rsid w:val="008E6C8A"/>
    <w:rsid w:val="008E6CC6"/>
    <w:rsid w:val="008E6D19"/>
    <w:rsid w:val="008E6D8B"/>
    <w:rsid w:val="008E6E6B"/>
    <w:rsid w:val="008E6F72"/>
    <w:rsid w:val="008E7062"/>
    <w:rsid w:val="008E7154"/>
    <w:rsid w:val="008E7233"/>
    <w:rsid w:val="008E738F"/>
    <w:rsid w:val="008E73B8"/>
    <w:rsid w:val="008E73D6"/>
    <w:rsid w:val="008E73E1"/>
    <w:rsid w:val="008E75FC"/>
    <w:rsid w:val="008E7665"/>
    <w:rsid w:val="008E7697"/>
    <w:rsid w:val="008E76C4"/>
    <w:rsid w:val="008E76D4"/>
    <w:rsid w:val="008E76F9"/>
    <w:rsid w:val="008E7792"/>
    <w:rsid w:val="008E77C4"/>
    <w:rsid w:val="008E7838"/>
    <w:rsid w:val="008E7933"/>
    <w:rsid w:val="008E79B2"/>
    <w:rsid w:val="008E7A4E"/>
    <w:rsid w:val="008E7AFB"/>
    <w:rsid w:val="008E7B1E"/>
    <w:rsid w:val="008E7B1F"/>
    <w:rsid w:val="008E7B7F"/>
    <w:rsid w:val="008E7C0E"/>
    <w:rsid w:val="008E7C16"/>
    <w:rsid w:val="008E7C21"/>
    <w:rsid w:val="008E7D1E"/>
    <w:rsid w:val="008E7D4A"/>
    <w:rsid w:val="008E7DF4"/>
    <w:rsid w:val="008E7E2D"/>
    <w:rsid w:val="008E7E49"/>
    <w:rsid w:val="008E7EA2"/>
    <w:rsid w:val="008E7EE1"/>
    <w:rsid w:val="008F0034"/>
    <w:rsid w:val="008F003E"/>
    <w:rsid w:val="008F00BD"/>
    <w:rsid w:val="008F00DF"/>
    <w:rsid w:val="008F00F7"/>
    <w:rsid w:val="008F0168"/>
    <w:rsid w:val="008F01D6"/>
    <w:rsid w:val="008F01E8"/>
    <w:rsid w:val="008F0279"/>
    <w:rsid w:val="008F02C3"/>
    <w:rsid w:val="008F02D2"/>
    <w:rsid w:val="008F0366"/>
    <w:rsid w:val="008F036F"/>
    <w:rsid w:val="008F03D1"/>
    <w:rsid w:val="008F0479"/>
    <w:rsid w:val="008F056B"/>
    <w:rsid w:val="008F06A8"/>
    <w:rsid w:val="008F06AB"/>
    <w:rsid w:val="008F07B9"/>
    <w:rsid w:val="008F07E6"/>
    <w:rsid w:val="008F083D"/>
    <w:rsid w:val="008F08BD"/>
    <w:rsid w:val="008F0915"/>
    <w:rsid w:val="008F0937"/>
    <w:rsid w:val="008F09FE"/>
    <w:rsid w:val="008F0A30"/>
    <w:rsid w:val="008F0AC5"/>
    <w:rsid w:val="008F0B03"/>
    <w:rsid w:val="008F0B22"/>
    <w:rsid w:val="008F0B30"/>
    <w:rsid w:val="008F0CF9"/>
    <w:rsid w:val="008F0DB6"/>
    <w:rsid w:val="008F0DDF"/>
    <w:rsid w:val="008F0E4D"/>
    <w:rsid w:val="008F0EBE"/>
    <w:rsid w:val="008F0F1C"/>
    <w:rsid w:val="008F0FDF"/>
    <w:rsid w:val="008F1030"/>
    <w:rsid w:val="008F10E0"/>
    <w:rsid w:val="008F10FD"/>
    <w:rsid w:val="008F11B5"/>
    <w:rsid w:val="008F11F9"/>
    <w:rsid w:val="008F124B"/>
    <w:rsid w:val="008F13D1"/>
    <w:rsid w:val="008F156C"/>
    <w:rsid w:val="008F1643"/>
    <w:rsid w:val="008F1659"/>
    <w:rsid w:val="008F16FF"/>
    <w:rsid w:val="008F17B1"/>
    <w:rsid w:val="008F1943"/>
    <w:rsid w:val="008F19F3"/>
    <w:rsid w:val="008F1ADB"/>
    <w:rsid w:val="008F1C27"/>
    <w:rsid w:val="008F1D57"/>
    <w:rsid w:val="008F1EF8"/>
    <w:rsid w:val="008F1F44"/>
    <w:rsid w:val="008F1F8F"/>
    <w:rsid w:val="008F20F0"/>
    <w:rsid w:val="008F2120"/>
    <w:rsid w:val="008F21A7"/>
    <w:rsid w:val="008F21C9"/>
    <w:rsid w:val="008F2232"/>
    <w:rsid w:val="008F228E"/>
    <w:rsid w:val="008F22F0"/>
    <w:rsid w:val="008F2370"/>
    <w:rsid w:val="008F243D"/>
    <w:rsid w:val="008F24DA"/>
    <w:rsid w:val="008F274F"/>
    <w:rsid w:val="008F278F"/>
    <w:rsid w:val="008F27B6"/>
    <w:rsid w:val="008F2890"/>
    <w:rsid w:val="008F296A"/>
    <w:rsid w:val="008F2975"/>
    <w:rsid w:val="008F29DC"/>
    <w:rsid w:val="008F2B64"/>
    <w:rsid w:val="008F2BFE"/>
    <w:rsid w:val="008F2C4D"/>
    <w:rsid w:val="008F2CA9"/>
    <w:rsid w:val="008F2D25"/>
    <w:rsid w:val="008F2D47"/>
    <w:rsid w:val="008F2F0D"/>
    <w:rsid w:val="008F2F15"/>
    <w:rsid w:val="008F2FAB"/>
    <w:rsid w:val="008F2FCD"/>
    <w:rsid w:val="008F3056"/>
    <w:rsid w:val="008F317A"/>
    <w:rsid w:val="008F317B"/>
    <w:rsid w:val="008F3200"/>
    <w:rsid w:val="008F3261"/>
    <w:rsid w:val="008F32A9"/>
    <w:rsid w:val="008F3313"/>
    <w:rsid w:val="008F33A1"/>
    <w:rsid w:val="008F3434"/>
    <w:rsid w:val="008F34B8"/>
    <w:rsid w:val="008F34E7"/>
    <w:rsid w:val="008F35A1"/>
    <w:rsid w:val="008F3793"/>
    <w:rsid w:val="008F37EC"/>
    <w:rsid w:val="008F384C"/>
    <w:rsid w:val="008F385F"/>
    <w:rsid w:val="008F387D"/>
    <w:rsid w:val="008F38B9"/>
    <w:rsid w:val="008F38C0"/>
    <w:rsid w:val="008F3984"/>
    <w:rsid w:val="008F399E"/>
    <w:rsid w:val="008F3A01"/>
    <w:rsid w:val="008F3A40"/>
    <w:rsid w:val="008F3A8D"/>
    <w:rsid w:val="008F3B5F"/>
    <w:rsid w:val="008F3B80"/>
    <w:rsid w:val="008F3CBF"/>
    <w:rsid w:val="008F3D5C"/>
    <w:rsid w:val="008F3D7A"/>
    <w:rsid w:val="008F3DC2"/>
    <w:rsid w:val="008F3E3E"/>
    <w:rsid w:val="008F3E96"/>
    <w:rsid w:val="008F3F80"/>
    <w:rsid w:val="008F4001"/>
    <w:rsid w:val="008F4029"/>
    <w:rsid w:val="008F403C"/>
    <w:rsid w:val="008F41F3"/>
    <w:rsid w:val="008F4359"/>
    <w:rsid w:val="008F43E9"/>
    <w:rsid w:val="008F4453"/>
    <w:rsid w:val="008F448B"/>
    <w:rsid w:val="008F4491"/>
    <w:rsid w:val="008F44ED"/>
    <w:rsid w:val="008F4557"/>
    <w:rsid w:val="008F45FE"/>
    <w:rsid w:val="008F46BC"/>
    <w:rsid w:val="008F47EF"/>
    <w:rsid w:val="008F4843"/>
    <w:rsid w:val="008F4867"/>
    <w:rsid w:val="008F498E"/>
    <w:rsid w:val="008F4A3C"/>
    <w:rsid w:val="008F4B2B"/>
    <w:rsid w:val="008F4B62"/>
    <w:rsid w:val="008F4BAA"/>
    <w:rsid w:val="008F4C39"/>
    <w:rsid w:val="008F4C4A"/>
    <w:rsid w:val="008F4C59"/>
    <w:rsid w:val="008F4C5C"/>
    <w:rsid w:val="008F4C6E"/>
    <w:rsid w:val="008F4C90"/>
    <w:rsid w:val="008F4CE3"/>
    <w:rsid w:val="008F4CE7"/>
    <w:rsid w:val="008F4D48"/>
    <w:rsid w:val="008F4DB5"/>
    <w:rsid w:val="008F4DE4"/>
    <w:rsid w:val="008F4F23"/>
    <w:rsid w:val="008F4FE8"/>
    <w:rsid w:val="008F516F"/>
    <w:rsid w:val="008F5226"/>
    <w:rsid w:val="008F5321"/>
    <w:rsid w:val="008F5334"/>
    <w:rsid w:val="008F53CC"/>
    <w:rsid w:val="008F54D2"/>
    <w:rsid w:val="008F5501"/>
    <w:rsid w:val="008F563C"/>
    <w:rsid w:val="008F5649"/>
    <w:rsid w:val="008F5660"/>
    <w:rsid w:val="008F56F6"/>
    <w:rsid w:val="008F5770"/>
    <w:rsid w:val="008F580C"/>
    <w:rsid w:val="008F583D"/>
    <w:rsid w:val="008F58A0"/>
    <w:rsid w:val="008F58AD"/>
    <w:rsid w:val="008F5958"/>
    <w:rsid w:val="008F5990"/>
    <w:rsid w:val="008F59C6"/>
    <w:rsid w:val="008F5AD0"/>
    <w:rsid w:val="008F5ADD"/>
    <w:rsid w:val="008F5B0C"/>
    <w:rsid w:val="008F5B18"/>
    <w:rsid w:val="008F5BC1"/>
    <w:rsid w:val="008F5BFA"/>
    <w:rsid w:val="008F5CFB"/>
    <w:rsid w:val="008F5DB4"/>
    <w:rsid w:val="008F5DC8"/>
    <w:rsid w:val="008F5E2A"/>
    <w:rsid w:val="008F5EDE"/>
    <w:rsid w:val="008F604D"/>
    <w:rsid w:val="008F60C1"/>
    <w:rsid w:val="008F6142"/>
    <w:rsid w:val="008F6156"/>
    <w:rsid w:val="008F6313"/>
    <w:rsid w:val="008F6328"/>
    <w:rsid w:val="008F6388"/>
    <w:rsid w:val="008F6444"/>
    <w:rsid w:val="008F646E"/>
    <w:rsid w:val="008F6526"/>
    <w:rsid w:val="008F6541"/>
    <w:rsid w:val="008F66B4"/>
    <w:rsid w:val="008F671A"/>
    <w:rsid w:val="008F6792"/>
    <w:rsid w:val="008F6989"/>
    <w:rsid w:val="008F6A39"/>
    <w:rsid w:val="008F6A43"/>
    <w:rsid w:val="008F6A91"/>
    <w:rsid w:val="008F6B29"/>
    <w:rsid w:val="008F6B9C"/>
    <w:rsid w:val="008F6BE6"/>
    <w:rsid w:val="008F6C40"/>
    <w:rsid w:val="008F6D2A"/>
    <w:rsid w:val="008F6D86"/>
    <w:rsid w:val="008F6DDB"/>
    <w:rsid w:val="008F6EE4"/>
    <w:rsid w:val="008F7019"/>
    <w:rsid w:val="008F726D"/>
    <w:rsid w:val="008F727B"/>
    <w:rsid w:val="008F72F9"/>
    <w:rsid w:val="008F73AE"/>
    <w:rsid w:val="008F746E"/>
    <w:rsid w:val="008F7486"/>
    <w:rsid w:val="008F7496"/>
    <w:rsid w:val="008F74E0"/>
    <w:rsid w:val="008F751E"/>
    <w:rsid w:val="008F7578"/>
    <w:rsid w:val="008F7846"/>
    <w:rsid w:val="008F786E"/>
    <w:rsid w:val="008F793D"/>
    <w:rsid w:val="008F7A1F"/>
    <w:rsid w:val="008F7AE2"/>
    <w:rsid w:val="008F7B14"/>
    <w:rsid w:val="008F7B7C"/>
    <w:rsid w:val="008F7B9D"/>
    <w:rsid w:val="008F7BB5"/>
    <w:rsid w:val="008F7D2B"/>
    <w:rsid w:val="008F7D4B"/>
    <w:rsid w:val="008F7E24"/>
    <w:rsid w:val="008F7EB2"/>
    <w:rsid w:val="008F7EDD"/>
    <w:rsid w:val="008F7F50"/>
    <w:rsid w:val="008F7F94"/>
    <w:rsid w:val="00900004"/>
    <w:rsid w:val="00900088"/>
    <w:rsid w:val="009000F0"/>
    <w:rsid w:val="0090013E"/>
    <w:rsid w:val="0090016E"/>
    <w:rsid w:val="00900356"/>
    <w:rsid w:val="0090036A"/>
    <w:rsid w:val="009003F3"/>
    <w:rsid w:val="009004A2"/>
    <w:rsid w:val="009004EB"/>
    <w:rsid w:val="009005E1"/>
    <w:rsid w:val="009005EF"/>
    <w:rsid w:val="00900673"/>
    <w:rsid w:val="0090073F"/>
    <w:rsid w:val="00900773"/>
    <w:rsid w:val="009007D3"/>
    <w:rsid w:val="009008BC"/>
    <w:rsid w:val="00900913"/>
    <w:rsid w:val="00900A10"/>
    <w:rsid w:val="00900B13"/>
    <w:rsid w:val="00900BBF"/>
    <w:rsid w:val="00900BD8"/>
    <w:rsid w:val="00900C07"/>
    <w:rsid w:val="00900C47"/>
    <w:rsid w:val="00900C79"/>
    <w:rsid w:val="00900C82"/>
    <w:rsid w:val="00900D52"/>
    <w:rsid w:val="00900E37"/>
    <w:rsid w:val="00900EB7"/>
    <w:rsid w:val="00900EBD"/>
    <w:rsid w:val="00900F26"/>
    <w:rsid w:val="00900F42"/>
    <w:rsid w:val="0090112F"/>
    <w:rsid w:val="0090114E"/>
    <w:rsid w:val="00901232"/>
    <w:rsid w:val="00901244"/>
    <w:rsid w:val="00901367"/>
    <w:rsid w:val="0090150F"/>
    <w:rsid w:val="0090158E"/>
    <w:rsid w:val="00901598"/>
    <w:rsid w:val="009015AF"/>
    <w:rsid w:val="009015E2"/>
    <w:rsid w:val="009015FA"/>
    <w:rsid w:val="00901825"/>
    <w:rsid w:val="0090187A"/>
    <w:rsid w:val="0090190F"/>
    <w:rsid w:val="0090195E"/>
    <w:rsid w:val="00901A7F"/>
    <w:rsid w:val="00901A8E"/>
    <w:rsid w:val="00901AE8"/>
    <w:rsid w:val="00901B0D"/>
    <w:rsid w:val="00901BF3"/>
    <w:rsid w:val="00901C50"/>
    <w:rsid w:val="00901C95"/>
    <w:rsid w:val="00901D2B"/>
    <w:rsid w:val="00901F54"/>
    <w:rsid w:val="00901FDF"/>
    <w:rsid w:val="0090204C"/>
    <w:rsid w:val="00902073"/>
    <w:rsid w:val="009020FD"/>
    <w:rsid w:val="00902140"/>
    <w:rsid w:val="0090216B"/>
    <w:rsid w:val="009021E6"/>
    <w:rsid w:val="009022AD"/>
    <w:rsid w:val="0090232A"/>
    <w:rsid w:val="009024C4"/>
    <w:rsid w:val="00902532"/>
    <w:rsid w:val="00902547"/>
    <w:rsid w:val="00902569"/>
    <w:rsid w:val="0090256B"/>
    <w:rsid w:val="009026CA"/>
    <w:rsid w:val="009027F9"/>
    <w:rsid w:val="009029A0"/>
    <w:rsid w:val="009029D8"/>
    <w:rsid w:val="00902AEC"/>
    <w:rsid w:val="00902BDB"/>
    <w:rsid w:val="00902E0E"/>
    <w:rsid w:val="00902E2F"/>
    <w:rsid w:val="00902EA7"/>
    <w:rsid w:val="00902F02"/>
    <w:rsid w:val="00902F1E"/>
    <w:rsid w:val="00902FA4"/>
    <w:rsid w:val="00903010"/>
    <w:rsid w:val="00903023"/>
    <w:rsid w:val="0090315A"/>
    <w:rsid w:val="00903189"/>
    <w:rsid w:val="0090319C"/>
    <w:rsid w:val="009031F7"/>
    <w:rsid w:val="00903218"/>
    <w:rsid w:val="00903336"/>
    <w:rsid w:val="00903380"/>
    <w:rsid w:val="0090342A"/>
    <w:rsid w:val="00903433"/>
    <w:rsid w:val="00903484"/>
    <w:rsid w:val="009034F6"/>
    <w:rsid w:val="0090354B"/>
    <w:rsid w:val="00903565"/>
    <w:rsid w:val="0090359D"/>
    <w:rsid w:val="00903611"/>
    <w:rsid w:val="00903650"/>
    <w:rsid w:val="00903718"/>
    <w:rsid w:val="0090389C"/>
    <w:rsid w:val="00903996"/>
    <w:rsid w:val="009039C4"/>
    <w:rsid w:val="009039E9"/>
    <w:rsid w:val="00903AB6"/>
    <w:rsid w:val="00903AC1"/>
    <w:rsid w:val="00903B93"/>
    <w:rsid w:val="00903BA5"/>
    <w:rsid w:val="00903BEB"/>
    <w:rsid w:val="00903CF3"/>
    <w:rsid w:val="00903D3D"/>
    <w:rsid w:val="00903DA3"/>
    <w:rsid w:val="00903E47"/>
    <w:rsid w:val="00903F2B"/>
    <w:rsid w:val="00903F85"/>
    <w:rsid w:val="00903FD7"/>
    <w:rsid w:val="0090407D"/>
    <w:rsid w:val="00904094"/>
    <w:rsid w:val="009040D9"/>
    <w:rsid w:val="009040F4"/>
    <w:rsid w:val="009040FC"/>
    <w:rsid w:val="00904147"/>
    <w:rsid w:val="0090415A"/>
    <w:rsid w:val="00904192"/>
    <w:rsid w:val="009041DD"/>
    <w:rsid w:val="009042C9"/>
    <w:rsid w:val="00904356"/>
    <w:rsid w:val="0090438A"/>
    <w:rsid w:val="009043CA"/>
    <w:rsid w:val="00904457"/>
    <w:rsid w:val="00904502"/>
    <w:rsid w:val="0090451E"/>
    <w:rsid w:val="009045BC"/>
    <w:rsid w:val="0090460E"/>
    <w:rsid w:val="009046E1"/>
    <w:rsid w:val="0090473A"/>
    <w:rsid w:val="00904806"/>
    <w:rsid w:val="0090481A"/>
    <w:rsid w:val="00904841"/>
    <w:rsid w:val="00904858"/>
    <w:rsid w:val="0090486F"/>
    <w:rsid w:val="0090490E"/>
    <w:rsid w:val="0090491A"/>
    <w:rsid w:val="0090499D"/>
    <w:rsid w:val="00904AD3"/>
    <w:rsid w:val="00904C0C"/>
    <w:rsid w:val="00904E14"/>
    <w:rsid w:val="00904F7E"/>
    <w:rsid w:val="00904F8F"/>
    <w:rsid w:val="0090505C"/>
    <w:rsid w:val="00905110"/>
    <w:rsid w:val="0090512B"/>
    <w:rsid w:val="009051AE"/>
    <w:rsid w:val="009051CC"/>
    <w:rsid w:val="00905205"/>
    <w:rsid w:val="00905229"/>
    <w:rsid w:val="00905271"/>
    <w:rsid w:val="009052C7"/>
    <w:rsid w:val="00905313"/>
    <w:rsid w:val="0090532F"/>
    <w:rsid w:val="009053A4"/>
    <w:rsid w:val="009053E4"/>
    <w:rsid w:val="0090552C"/>
    <w:rsid w:val="0090557F"/>
    <w:rsid w:val="00905667"/>
    <w:rsid w:val="009056A0"/>
    <w:rsid w:val="009056CE"/>
    <w:rsid w:val="0090577E"/>
    <w:rsid w:val="009058D0"/>
    <w:rsid w:val="00905923"/>
    <w:rsid w:val="0090598A"/>
    <w:rsid w:val="009059D4"/>
    <w:rsid w:val="00905A06"/>
    <w:rsid w:val="00905A20"/>
    <w:rsid w:val="00905AC2"/>
    <w:rsid w:val="00905AC4"/>
    <w:rsid w:val="00905B12"/>
    <w:rsid w:val="00905B67"/>
    <w:rsid w:val="00905B78"/>
    <w:rsid w:val="00905BD2"/>
    <w:rsid w:val="00905BE6"/>
    <w:rsid w:val="00905D3A"/>
    <w:rsid w:val="00905D50"/>
    <w:rsid w:val="00905D52"/>
    <w:rsid w:val="00905D6E"/>
    <w:rsid w:val="00905DF0"/>
    <w:rsid w:val="00905F91"/>
    <w:rsid w:val="00905FBF"/>
    <w:rsid w:val="00905FF8"/>
    <w:rsid w:val="00906029"/>
    <w:rsid w:val="009060B8"/>
    <w:rsid w:val="00906103"/>
    <w:rsid w:val="00906186"/>
    <w:rsid w:val="00906271"/>
    <w:rsid w:val="009062AE"/>
    <w:rsid w:val="009062B2"/>
    <w:rsid w:val="009062E6"/>
    <w:rsid w:val="00906369"/>
    <w:rsid w:val="009064C8"/>
    <w:rsid w:val="0090651B"/>
    <w:rsid w:val="009066B5"/>
    <w:rsid w:val="0090672A"/>
    <w:rsid w:val="00906803"/>
    <w:rsid w:val="0090681F"/>
    <w:rsid w:val="00906887"/>
    <w:rsid w:val="009068AD"/>
    <w:rsid w:val="00906A6A"/>
    <w:rsid w:val="00906A79"/>
    <w:rsid w:val="00906B59"/>
    <w:rsid w:val="00906B92"/>
    <w:rsid w:val="00906BF6"/>
    <w:rsid w:val="00906D55"/>
    <w:rsid w:val="00906D93"/>
    <w:rsid w:val="00906E8E"/>
    <w:rsid w:val="00906F57"/>
    <w:rsid w:val="00906F69"/>
    <w:rsid w:val="00906FA8"/>
    <w:rsid w:val="00907074"/>
    <w:rsid w:val="009070C6"/>
    <w:rsid w:val="009070EB"/>
    <w:rsid w:val="0090714C"/>
    <w:rsid w:val="009071A2"/>
    <w:rsid w:val="00907394"/>
    <w:rsid w:val="009073AB"/>
    <w:rsid w:val="009073DB"/>
    <w:rsid w:val="00907494"/>
    <w:rsid w:val="0090752A"/>
    <w:rsid w:val="00907575"/>
    <w:rsid w:val="00907592"/>
    <w:rsid w:val="009075E2"/>
    <w:rsid w:val="00907602"/>
    <w:rsid w:val="00907708"/>
    <w:rsid w:val="0090771B"/>
    <w:rsid w:val="00907745"/>
    <w:rsid w:val="0090774F"/>
    <w:rsid w:val="00907753"/>
    <w:rsid w:val="0090780F"/>
    <w:rsid w:val="00907843"/>
    <w:rsid w:val="009078BF"/>
    <w:rsid w:val="009078DF"/>
    <w:rsid w:val="009078E0"/>
    <w:rsid w:val="009079E3"/>
    <w:rsid w:val="009079FB"/>
    <w:rsid w:val="00907A15"/>
    <w:rsid w:val="00907A61"/>
    <w:rsid w:val="00907A78"/>
    <w:rsid w:val="00907B94"/>
    <w:rsid w:val="00907B9B"/>
    <w:rsid w:val="00907BA0"/>
    <w:rsid w:val="00907C43"/>
    <w:rsid w:val="00907C5B"/>
    <w:rsid w:val="00907CD3"/>
    <w:rsid w:val="00907D39"/>
    <w:rsid w:val="00907E71"/>
    <w:rsid w:val="00907EEE"/>
    <w:rsid w:val="00907F2B"/>
    <w:rsid w:val="00907F54"/>
    <w:rsid w:val="00907FB2"/>
    <w:rsid w:val="00907FCD"/>
    <w:rsid w:val="00910092"/>
    <w:rsid w:val="00910098"/>
    <w:rsid w:val="00910167"/>
    <w:rsid w:val="00910187"/>
    <w:rsid w:val="00910188"/>
    <w:rsid w:val="009101DC"/>
    <w:rsid w:val="00910265"/>
    <w:rsid w:val="009102EF"/>
    <w:rsid w:val="00910386"/>
    <w:rsid w:val="009103D7"/>
    <w:rsid w:val="009104BA"/>
    <w:rsid w:val="009104BB"/>
    <w:rsid w:val="00910668"/>
    <w:rsid w:val="0091079A"/>
    <w:rsid w:val="00910838"/>
    <w:rsid w:val="0091088F"/>
    <w:rsid w:val="00910988"/>
    <w:rsid w:val="00910A0B"/>
    <w:rsid w:val="00910AA1"/>
    <w:rsid w:val="00910B95"/>
    <w:rsid w:val="00910B9A"/>
    <w:rsid w:val="00910CA0"/>
    <w:rsid w:val="00910E88"/>
    <w:rsid w:val="00910EEA"/>
    <w:rsid w:val="00910F35"/>
    <w:rsid w:val="0091105B"/>
    <w:rsid w:val="009110CB"/>
    <w:rsid w:val="00911137"/>
    <w:rsid w:val="009111FC"/>
    <w:rsid w:val="00911241"/>
    <w:rsid w:val="00911299"/>
    <w:rsid w:val="0091136A"/>
    <w:rsid w:val="0091138B"/>
    <w:rsid w:val="00911451"/>
    <w:rsid w:val="009114B0"/>
    <w:rsid w:val="009114BE"/>
    <w:rsid w:val="00911596"/>
    <w:rsid w:val="009115ED"/>
    <w:rsid w:val="00911657"/>
    <w:rsid w:val="00911708"/>
    <w:rsid w:val="0091171C"/>
    <w:rsid w:val="0091190D"/>
    <w:rsid w:val="00911AE4"/>
    <w:rsid w:val="00911B1E"/>
    <w:rsid w:val="00911BA4"/>
    <w:rsid w:val="00911BEA"/>
    <w:rsid w:val="00911C0C"/>
    <w:rsid w:val="00911C96"/>
    <w:rsid w:val="00911D49"/>
    <w:rsid w:val="00911D7E"/>
    <w:rsid w:val="00911DE1"/>
    <w:rsid w:val="00911E16"/>
    <w:rsid w:val="00911E8F"/>
    <w:rsid w:val="00911EE5"/>
    <w:rsid w:val="00911EFA"/>
    <w:rsid w:val="00911F8A"/>
    <w:rsid w:val="00911FF8"/>
    <w:rsid w:val="009120BC"/>
    <w:rsid w:val="00912104"/>
    <w:rsid w:val="0091225A"/>
    <w:rsid w:val="00912371"/>
    <w:rsid w:val="00912387"/>
    <w:rsid w:val="0091242C"/>
    <w:rsid w:val="00912470"/>
    <w:rsid w:val="009124A1"/>
    <w:rsid w:val="009124A2"/>
    <w:rsid w:val="00912605"/>
    <w:rsid w:val="0091272A"/>
    <w:rsid w:val="00912756"/>
    <w:rsid w:val="00912759"/>
    <w:rsid w:val="00912900"/>
    <w:rsid w:val="0091293B"/>
    <w:rsid w:val="0091294B"/>
    <w:rsid w:val="00912956"/>
    <w:rsid w:val="009129A1"/>
    <w:rsid w:val="00912B11"/>
    <w:rsid w:val="00912B51"/>
    <w:rsid w:val="00912BBC"/>
    <w:rsid w:val="00912C6B"/>
    <w:rsid w:val="00912D1D"/>
    <w:rsid w:val="00912D39"/>
    <w:rsid w:val="00912DF2"/>
    <w:rsid w:val="00912E53"/>
    <w:rsid w:val="00912F3B"/>
    <w:rsid w:val="00912F6C"/>
    <w:rsid w:val="00912FDF"/>
    <w:rsid w:val="00913077"/>
    <w:rsid w:val="00913231"/>
    <w:rsid w:val="009132C8"/>
    <w:rsid w:val="00913341"/>
    <w:rsid w:val="009133AD"/>
    <w:rsid w:val="00913489"/>
    <w:rsid w:val="009134EE"/>
    <w:rsid w:val="0091367B"/>
    <w:rsid w:val="009136B2"/>
    <w:rsid w:val="00913771"/>
    <w:rsid w:val="0091384F"/>
    <w:rsid w:val="00913898"/>
    <w:rsid w:val="00913970"/>
    <w:rsid w:val="009139E6"/>
    <w:rsid w:val="00913A62"/>
    <w:rsid w:val="00913A66"/>
    <w:rsid w:val="00913A6B"/>
    <w:rsid w:val="00913BA9"/>
    <w:rsid w:val="00913BC8"/>
    <w:rsid w:val="00913BF5"/>
    <w:rsid w:val="00913C87"/>
    <w:rsid w:val="00913D0B"/>
    <w:rsid w:val="00913DBE"/>
    <w:rsid w:val="00913EBD"/>
    <w:rsid w:val="00913F4E"/>
    <w:rsid w:val="00913FE5"/>
    <w:rsid w:val="009140FA"/>
    <w:rsid w:val="00914114"/>
    <w:rsid w:val="009142A2"/>
    <w:rsid w:val="009142F7"/>
    <w:rsid w:val="0091432B"/>
    <w:rsid w:val="00914332"/>
    <w:rsid w:val="00914336"/>
    <w:rsid w:val="00914432"/>
    <w:rsid w:val="009145A0"/>
    <w:rsid w:val="0091479D"/>
    <w:rsid w:val="00914820"/>
    <w:rsid w:val="0091483E"/>
    <w:rsid w:val="0091488B"/>
    <w:rsid w:val="009148B3"/>
    <w:rsid w:val="00914936"/>
    <w:rsid w:val="00914942"/>
    <w:rsid w:val="009149B0"/>
    <w:rsid w:val="00914A79"/>
    <w:rsid w:val="00914AA4"/>
    <w:rsid w:val="00914C07"/>
    <w:rsid w:val="00914C3C"/>
    <w:rsid w:val="00914E68"/>
    <w:rsid w:val="00914F84"/>
    <w:rsid w:val="00914FA6"/>
    <w:rsid w:val="00914FD7"/>
    <w:rsid w:val="00915027"/>
    <w:rsid w:val="00915081"/>
    <w:rsid w:val="0091509F"/>
    <w:rsid w:val="009151CA"/>
    <w:rsid w:val="00915295"/>
    <w:rsid w:val="0091530A"/>
    <w:rsid w:val="0091539C"/>
    <w:rsid w:val="009153DD"/>
    <w:rsid w:val="0091549C"/>
    <w:rsid w:val="0091567D"/>
    <w:rsid w:val="009156A5"/>
    <w:rsid w:val="009156E9"/>
    <w:rsid w:val="00915749"/>
    <w:rsid w:val="00915756"/>
    <w:rsid w:val="009157F7"/>
    <w:rsid w:val="00915913"/>
    <w:rsid w:val="00915A1A"/>
    <w:rsid w:val="00915B65"/>
    <w:rsid w:val="00915B88"/>
    <w:rsid w:val="00915C31"/>
    <w:rsid w:val="00915C96"/>
    <w:rsid w:val="00915D5E"/>
    <w:rsid w:val="00915E4A"/>
    <w:rsid w:val="00915E55"/>
    <w:rsid w:val="00915F6A"/>
    <w:rsid w:val="00915FAA"/>
    <w:rsid w:val="00916056"/>
    <w:rsid w:val="00916080"/>
    <w:rsid w:val="009160F9"/>
    <w:rsid w:val="0091618B"/>
    <w:rsid w:val="009161C6"/>
    <w:rsid w:val="00916215"/>
    <w:rsid w:val="00916275"/>
    <w:rsid w:val="00916276"/>
    <w:rsid w:val="009162A3"/>
    <w:rsid w:val="00916306"/>
    <w:rsid w:val="0091630B"/>
    <w:rsid w:val="00916313"/>
    <w:rsid w:val="0091636E"/>
    <w:rsid w:val="009163AC"/>
    <w:rsid w:val="009163E5"/>
    <w:rsid w:val="009163F0"/>
    <w:rsid w:val="0091640C"/>
    <w:rsid w:val="0091650E"/>
    <w:rsid w:val="00916672"/>
    <w:rsid w:val="009166B1"/>
    <w:rsid w:val="0091684E"/>
    <w:rsid w:val="00916898"/>
    <w:rsid w:val="009168BC"/>
    <w:rsid w:val="009169BF"/>
    <w:rsid w:val="009169EB"/>
    <w:rsid w:val="00916A28"/>
    <w:rsid w:val="00916C37"/>
    <w:rsid w:val="00916C9D"/>
    <w:rsid w:val="00916D03"/>
    <w:rsid w:val="00916D38"/>
    <w:rsid w:val="00916E32"/>
    <w:rsid w:val="00916EFA"/>
    <w:rsid w:val="00916F7B"/>
    <w:rsid w:val="00917035"/>
    <w:rsid w:val="00917142"/>
    <w:rsid w:val="00917185"/>
    <w:rsid w:val="00917195"/>
    <w:rsid w:val="009171C3"/>
    <w:rsid w:val="009171F6"/>
    <w:rsid w:val="0091726D"/>
    <w:rsid w:val="00917282"/>
    <w:rsid w:val="00917295"/>
    <w:rsid w:val="009172BC"/>
    <w:rsid w:val="00917371"/>
    <w:rsid w:val="009173AF"/>
    <w:rsid w:val="009174C4"/>
    <w:rsid w:val="009174E7"/>
    <w:rsid w:val="00917525"/>
    <w:rsid w:val="0091759A"/>
    <w:rsid w:val="009175D7"/>
    <w:rsid w:val="009175EC"/>
    <w:rsid w:val="0091769F"/>
    <w:rsid w:val="0091776B"/>
    <w:rsid w:val="00917862"/>
    <w:rsid w:val="00917B13"/>
    <w:rsid w:val="00917B19"/>
    <w:rsid w:val="00917B72"/>
    <w:rsid w:val="00917B7F"/>
    <w:rsid w:val="00917BA1"/>
    <w:rsid w:val="00917C67"/>
    <w:rsid w:val="00917CA6"/>
    <w:rsid w:val="00917D02"/>
    <w:rsid w:val="00917D85"/>
    <w:rsid w:val="00917DA8"/>
    <w:rsid w:val="00917E20"/>
    <w:rsid w:val="00917EFB"/>
    <w:rsid w:val="00917F3F"/>
    <w:rsid w:val="00917F50"/>
    <w:rsid w:val="00917F6B"/>
    <w:rsid w:val="00917FA1"/>
    <w:rsid w:val="00920030"/>
    <w:rsid w:val="009200D5"/>
    <w:rsid w:val="009200E9"/>
    <w:rsid w:val="00920177"/>
    <w:rsid w:val="009201D0"/>
    <w:rsid w:val="009202B4"/>
    <w:rsid w:val="009202ED"/>
    <w:rsid w:val="009203C1"/>
    <w:rsid w:val="0092047D"/>
    <w:rsid w:val="00920541"/>
    <w:rsid w:val="009205E6"/>
    <w:rsid w:val="009205F6"/>
    <w:rsid w:val="0092060C"/>
    <w:rsid w:val="009207B1"/>
    <w:rsid w:val="00920834"/>
    <w:rsid w:val="0092084B"/>
    <w:rsid w:val="00920867"/>
    <w:rsid w:val="0092090E"/>
    <w:rsid w:val="009209E1"/>
    <w:rsid w:val="00920A12"/>
    <w:rsid w:val="00920B9C"/>
    <w:rsid w:val="00920C10"/>
    <w:rsid w:val="00920C6B"/>
    <w:rsid w:val="00920C73"/>
    <w:rsid w:val="00920D65"/>
    <w:rsid w:val="00920DC7"/>
    <w:rsid w:val="00920E25"/>
    <w:rsid w:val="00920F0D"/>
    <w:rsid w:val="00920FB5"/>
    <w:rsid w:val="00920FE7"/>
    <w:rsid w:val="00921085"/>
    <w:rsid w:val="00921102"/>
    <w:rsid w:val="00921133"/>
    <w:rsid w:val="009211E8"/>
    <w:rsid w:val="00921420"/>
    <w:rsid w:val="0092145F"/>
    <w:rsid w:val="0092156C"/>
    <w:rsid w:val="0092167B"/>
    <w:rsid w:val="009217D8"/>
    <w:rsid w:val="009217E6"/>
    <w:rsid w:val="0092181E"/>
    <w:rsid w:val="0092185B"/>
    <w:rsid w:val="009218DB"/>
    <w:rsid w:val="00921916"/>
    <w:rsid w:val="0092193D"/>
    <w:rsid w:val="00921949"/>
    <w:rsid w:val="00921B62"/>
    <w:rsid w:val="00921BEE"/>
    <w:rsid w:val="00921C01"/>
    <w:rsid w:val="00921CAC"/>
    <w:rsid w:val="00921CAF"/>
    <w:rsid w:val="00921D57"/>
    <w:rsid w:val="00921E61"/>
    <w:rsid w:val="00921E91"/>
    <w:rsid w:val="009221BB"/>
    <w:rsid w:val="00922281"/>
    <w:rsid w:val="00922353"/>
    <w:rsid w:val="0092247C"/>
    <w:rsid w:val="009224D9"/>
    <w:rsid w:val="009224E1"/>
    <w:rsid w:val="0092250D"/>
    <w:rsid w:val="00922536"/>
    <w:rsid w:val="009227AA"/>
    <w:rsid w:val="009227D9"/>
    <w:rsid w:val="0092283A"/>
    <w:rsid w:val="00922850"/>
    <w:rsid w:val="00922851"/>
    <w:rsid w:val="00922882"/>
    <w:rsid w:val="00922894"/>
    <w:rsid w:val="00922918"/>
    <w:rsid w:val="00922AB3"/>
    <w:rsid w:val="00922ABC"/>
    <w:rsid w:val="00922B18"/>
    <w:rsid w:val="00922B46"/>
    <w:rsid w:val="00922B69"/>
    <w:rsid w:val="00922BDE"/>
    <w:rsid w:val="00922D77"/>
    <w:rsid w:val="00922ED4"/>
    <w:rsid w:val="00922EE0"/>
    <w:rsid w:val="00922F89"/>
    <w:rsid w:val="00922F93"/>
    <w:rsid w:val="00923019"/>
    <w:rsid w:val="00923042"/>
    <w:rsid w:val="009230C9"/>
    <w:rsid w:val="009230F1"/>
    <w:rsid w:val="0092320E"/>
    <w:rsid w:val="00923264"/>
    <w:rsid w:val="009233E7"/>
    <w:rsid w:val="00923425"/>
    <w:rsid w:val="009234C4"/>
    <w:rsid w:val="009235C6"/>
    <w:rsid w:val="009235EC"/>
    <w:rsid w:val="0092361E"/>
    <w:rsid w:val="009236D4"/>
    <w:rsid w:val="00923792"/>
    <w:rsid w:val="009237B4"/>
    <w:rsid w:val="009237DC"/>
    <w:rsid w:val="009237F9"/>
    <w:rsid w:val="0092392E"/>
    <w:rsid w:val="00923A24"/>
    <w:rsid w:val="00923B42"/>
    <w:rsid w:val="00923BA5"/>
    <w:rsid w:val="00923CB2"/>
    <w:rsid w:val="00923D2D"/>
    <w:rsid w:val="00923E63"/>
    <w:rsid w:val="00923E8E"/>
    <w:rsid w:val="00923EAD"/>
    <w:rsid w:val="00923ECE"/>
    <w:rsid w:val="00923FE4"/>
    <w:rsid w:val="00923FE7"/>
    <w:rsid w:val="00923FF7"/>
    <w:rsid w:val="0092407B"/>
    <w:rsid w:val="00924091"/>
    <w:rsid w:val="0092420C"/>
    <w:rsid w:val="0092420D"/>
    <w:rsid w:val="00924214"/>
    <w:rsid w:val="00924258"/>
    <w:rsid w:val="0092425B"/>
    <w:rsid w:val="0092435E"/>
    <w:rsid w:val="009243DA"/>
    <w:rsid w:val="00924534"/>
    <w:rsid w:val="0092456C"/>
    <w:rsid w:val="00924580"/>
    <w:rsid w:val="00924BA4"/>
    <w:rsid w:val="00924D2E"/>
    <w:rsid w:val="00924D5B"/>
    <w:rsid w:val="00924D80"/>
    <w:rsid w:val="00924E6E"/>
    <w:rsid w:val="00924E81"/>
    <w:rsid w:val="00924EA0"/>
    <w:rsid w:val="00924EB4"/>
    <w:rsid w:val="00924F9F"/>
    <w:rsid w:val="009250E5"/>
    <w:rsid w:val="00925109"/>
    <w:rsid w:val="0092512A"/>
    <w:rsid w:val="00925163"/>
    <w:rsid w:val="0092517B"/>
    <w:rsid w:val="0092519D"/>
    <w:rsid w:val="0092522C"/>
    <w:rsid w:val="0092537C"/>
    <w:rsid w:val="009253DC"/>
    <w:rsid w:val="0092552B"/>
    <w:rsid w:val="009255D0"/>
    <w:rsid w:val="009256AC"/>
    <w:rsid w:val="009256B8"/>
    <w:rsid w:val="009257A7"/>
    <w:rsid w:val="009257C8"/>
    <w:rsid w:val="009257DB"/>
    <w:rsid w:val="00925941"/>
    <w:rsid w:val="00925A46"/>
    <w:rsid w:val="00925B2F"/>
    <w:rsid w:val="00925B90"/>
    <w:rsid w:val="00925CFE"/>
    <w:rsid w:val="00925D0C"/>
    <w:rsid w:val="00925D1D"/>
    <w:rsid w:val="00925E0E"/>
    <w:rsid w:val="00925E67"/>
    <w:rsid w:val="00925FAD"/>
    <w:rsid w:val="00926072"/>
    <w:rsid w:val="009260F2"/>
    <w:rsid w:val="00926151"/>
    <w:rsid w:val="00926333"/>
    <w:rsid w:val="00926337"/>
    <w:rsid w:val="00926347"/>
    <w:rsid w:val="00926405"/>
    <w:rsid w:val="0092644C"/>
    <w:rsid w:val="00926509"/>
    <w:rsid w:val="009265E1"/>
    <w:rsid w:val="009265EE"/>
    <w:rsid w:val="00926606"/>
    <w:rsid w:val="0092665A"/>
    <w:rsid w:val="00926916"/>
    <w:rsid w:val="00926962"/>
    <w:rsid w:val="009269C5"/>
    <w:rsid w:val="009269F7"/>
    <w:rsid w:val="00926A56"/>
    <w:rsid w:val="00926A76"/>
    <w:rsid w:val="00926AE8"/>
    <w:rsid w:val="00926B10"/>
    <w:rsid w:val="00926C08"/>
    <w:rsid w:val="00926C6B"/>
    <w:rsid w:val="00926C81"/>
    <w:rsid w:val="00926D7A"/>
    <w:rsid w:val="00926DCB"/>
    <w:rsid w:val="00926E9E"/>
    <w:rsid w:val="00926EEA"/>
    <w:rsid w:val="00926F30"/>
    <w:rsid w:val="00926FB4"/>
    <w:rsid w:val="0092715E"/>
    <w:rsid w:val="009271AF"/>
    <w:rsid w:val="009271B1"/>
    <w:rsid w:val="00927223"/>
    <w:rsid w:val="0092726D"/>
    <w:rsid w:val="00927272"/>
    <w:rsid w:val="009272AC"/>
    <w:rsid w:val="009272B0"/>
    <w:rsid w:val="009272C7"/>
    <w:rsid w:val="0092734D"/>
    <w:rsid w:val="0092754E"/>
    <w:rsid w:val="0092758F"/>
    <w:rsid w:val="009275D8"/>
    <w:rsid w:val="009276A6"/>
    <w:rsid w:val="0092773E"/>
    <w:rsid w:val="0092778E"/>
    <w:rsid w:val="00927891"/>
    <w:rsid w:val="00927A3F"/>
    <w:rsid w:val="00927A6D"/>
    <w:rsid w:val="00927B07"/>
    <w:rsid w:val="00927B74"/>
    <w:rsid w:val="00927BBC"/>
    <w:rsid w:val="00927C1D"/>
    <w:rsid w:val="00927D25"/>
    <w:rsid w:val="00927DA4"/>
    <w:rsid w:val="00927E19"/>
    <w:rsid w:val="00927E95"/>
    <w:rsid w:val="00927F33"/>
    <w:rsid w:val="009301CD"/>
    <w:rsid w:val="0093020B"/>
    <w:rsid w:val="00930243"/>
    <w:rsid w:val="00930248"/>
    <w:rsid w:val="00930261"/>
    <w:rsid w:val="00930335"/>
    <w:rsid w:val="0093035B"/>
    <w:rsid w:val="0093041F"/>
    <w:rsid w:val="009304BB"/>
    <w:rsid w:val="009304C4"/>
    <w:rsid w:val="009305CF"/>
    <w:rsid w:val="009305FF"/>
    <w:rsid w:val="00930610"/>
    <w:rsid w:val="009307BC"/>
    <w:rsid w:val="009308EC"/>
    <w:rsid w:val="00930955"/>
    <w:rsid w:val="009309F4"/>
    <w:rsid w:val="00930AB3"/>
    <w:rsid w:val="00930BEB"/>
    <w:rsid w:val="00930BFB"/>
    <w:rsid w:val="00930C16"/>
    <w:rsid w:val="00930CAC"/>
    <w:rsid w:val="00930CCD"/>
    <w:rsid w:val="00930E15"/>
    <w:rsid w:val="00930F50"/>
    <w:rsid w:val="00930F5A"/>
    <w:rsid w:val="00930F96"/>
    <w:rsid w:val="00930FC1"/>
    <w:rsid w:val="0093104C"/>
    <w:rsid w:val="009310EE"/>
    <w:rsid w:val="00931123"/>
    <w:rsid w:val="00931136"/>
    <w:rsid w:val="00931191"/>
    <w:rsid w:val="00931209"/>
    <w:rsid w:val="00931235"/>
    <w:rsid w:val="00931236"/>
    <w:rsid w:val="00931261"/>
    <w:rsid w:val="0093129E"/>
    <w:rsid w:val="009312A3"/>
    <w:rsid w:val="0093130E"/>
    <w:rsid w:val="0093131C"/>
    <w:rsid w:val="00931400"/>
    <w:rsid w:val="0093158B"/>
    <w:rsid w:val="00931628"/>
    <w:rsid w:val="0093164F"/>
    <w:rsid w:val="009316D7"/>
    <w:rsid w:val="00931755"/>
    <w:rsid w:val="00931781"/>
    <w:rsid w:val="009317A8"/>
    <w:rsid w:val="0093197B"/>
    <w:rsid w:val="009319E8"/>
    <w:rsid w:val="00931A84"/>
    <w:rsid w:val="00931AB5"/>
    <w:rsid w:val="00931B2D"/>
    <w:rsid w:val="00931BAD"/>
    <w:rsid w:val="00931CB3"/>
    <w:rsid w:val="00931D22"/>
    <w:rsid w:val="00931E4A"/>
    <w:rsid w:val="00931E58"/>
    <w:rsid w:val="00931ECE"/>
    <w:rsid w:val="00931EEF"/>
    <w:rsid w:val="00931EFF"/>
    <w:rsid w:val="00931F9A"/>
    <w:rsid w:val="00931FAC"/>
    <w:rsid w:val="0093212F"/>
    <w:rsid w:val="0093213A"/>
    <w:rsid w:val="00932143"/>
    <w:rsid w:val="009321B8"/>
    <w:rsid w:val="009321BE"/>
    <w:rsid w:val="0093223B"/>
    <w:rsid w:val="009322A5"/>
    <w:rsid w:val="009322A8"/>
    <w:rsid w:val="0093231A"/>
    <w:rsid w:val="00932366"/>
    <w:rsid w:val="009323DA"/>
    <w:rsid w:val="009324B4"/>
    <w:rsid w:val="009324BE"/>
    <w:rsid w:val="009324F0"/>
    <w:rsid w:val="009324FD"/>
    <w:rsid w:val="00932715"/>
    <w:rsid w:val="00932789"/>
    <w:rsid w:val="00932893"/>
    <w:rsid w:val="009328A3"/>
    <w:rsid w:val="009328E1"/>
    <w:rsid w:val="00932A07"/>
    <w:rsid w:val="00932AC9"/>
    <w:rsid w:val="00932B19"/>
    <w:rsid w:val="00932B1E"/>
    <w:rsid w:val="00932C21"/>
    <w:rsid w:val="00932C96"/>
    <w:rsid w:val="00932DA9"/>
    <w:rsid w:val="00932E02"/>
    <w:rsid w:val="00932EA3"/>
    <w:rsid w:val="00933072"/>
    <w:rsid w:val="00933078"/>
    <w:rsid w:val="00933116"/>
    <w:rsid w:val="00933133"/>
    <w:rsid w:val="0093317D"/>
    <w:rsid w:val="009331C6"/>
    <w:rsid w:val="00933218"/>
    <w:rsid w:val="0093322C"/>
    <w:rsid w:val="009332EF"/>
    <w:rsid w:val="00933315"/>
    <w:rsid w:val="0093333E"/>
    <w:rsid w:val="0093336F"/>
    <w:rsid w:val="009333D2"/>
    <w:rsid w:val="009335A5"/>
    <w:rsid w:val="009335A9"/>
    <w:rsid w:val="009335AC"/>
    <w:rsid w:val="009335ED"/>
    <w:rsid w:val="00933639"/>
    <w:rsid w:val="00933655"/>
    <w:rsid w:val="00933664"/>
    <w:rsid w:val="00933769"/>
    <w:rsid w:val="00933854"/>
    <w:rsid w:val="00933953"/>
    <w:rsid w:val="00933A12"/>
    <w:rsid w:val="00933A4E"/>
    <w:rsid w:val="00933AE0"/>
    <w:rsid w:val="00933B2A"/>
    <w:rsid w:val="00933C67"/>
    <w:rsid w:val="00933C9C"/>
    <w:rsid w:val="00933CAE"/>
    <w:rsid w:val="00933CED"/>
    <w:rsid w:val="00933CF5"/>
    <w:rsid w:val="00933D3F"/>
    <w:rsid w:val="00933D8D"/>
    <w:rsid w:val="00933E41"/>
    <w:rsid w:val="00933EEB"/>
    <w:rsid w:val="00933F52"/>
    <w:rsid w:val="00934055"/>
    <w:rsid w:val="00934070"/>
    <w:rsid w:val="009340B0"/>
    <w:rsid w:val="009341C9"/>
    <w:rsid w:val="009341D4"/>
    <w:rsid w:val="009341E2"/>
    <w:rsid w:val="0093424E"/>
    <w:rsid w:val="00934292"/>
    <w:rsid w:val="009342A7"/>
    <w:rsid w:val="00934363"/>
    <w:rsid w:val="00934383"/>
    <w:rsid w:val="0093446A"/>
    <w:rsid w:val="0093446B"/>
    <w:rsid w:val="009345DC"/>
    <w:rsid w:val="0093467D"/>
    <w:rsid w:val="009346B0"/>
    <w:rsid w:val="009346DD"/>
    <w:rsid w:val="009346E4"/>
    <w:rsid w:val="009346FC"/>
    <w:rsid w:val="0093479E"/>
    <w:rsid w:val="009348CE"/>
    <w:rsid w:val="0093490C"/>
    <w:rsid w:val="009349BE"/>
    <w:rsid w:val="009349F4"/>
    <w:rsid w:val="00934A28"/>
    <w:rsid w:val="00934A87"/>
    <w:rsid w:val="00934BDB"/>
    <w:rsid w:val="00934C70"/>
    <w:rsid w:val="00934CB9"/>
    <w:rsid w:val="00934E3F"/>
    <w:rsid w:val="00934F3B"/>
    <w:rsid w:val="00934F87"/>
    <w:rsid w:val="0093510B"/>
    <w:rsid w:val="00935182"/>
    <w:rsid w:val="00935216"/>
    <w:rsid w:val="00935358"/>
    <w:rsid w:val="00935384"/>
    <w:rsid w:val="0093542E"/>
    <w:rsid w:val="0093544D"/>
    <w:rsid w:val="009355A2"/>
    <w:rsid w:val="009359B6"/>
    <w:rsid w:val="00935B0A"/>
    <w:rsid w:val="00935B63"/>
    <w:rsid w:val="00935BE9"/>
    <w:rsid w:val="00935C0B"/>
    <w:rsid w:val="00935CC0"/>
    <w:rsid w:val="00935CC5"/>
    <w:rsid w:val="00935DFC"/>
    <w:rsid w:val="00935EA7"/>
    <w:rsid w:val="00935F3D"/>
    <w:rsid w:val="00935F95"/>
    <w:rsid w:val="00936039"/>
    <w:rsid w:val="00936108"/>
    <w:rsid w:val="00936216"/>
    <w:rsid w:val="00936243"/>
    <w:rsid w:val="00936411"/>
    <w:rsid w:val="00936420"/>
    <w:rsid w:val="009364BA"/>
    <w:rsid w:val="0093653C"/>
    <w:rsid w:val="00936543"/>
    <w:rsid w:val="009365E6"/>
    <w:rsid w:val="00936616"/>
    <w:rsid w:val="00936674"/>
    <w:rsid w:val="00936787"/>
    <w:rsid w:val="009367B0"/>
    <w:rsid w:val="009368E1"/>
    <w:rsid w:val="009368F5"/>
    <w:rsid w:val="00936925"/>
    <w:rsid w:val="009369C2"/>
    <w:rsid w:val="009369F8"/>
    <w:rsid w:val="00936A7A"/>
    <w:rsid w:val="00936A94"/>
    <w:rsid w:val="00936A9F"/>
    <w:rsid w:val="00936B0F"/>
    <w:rsid w:val="00936B66"/>
    <w:rsid w:val="00936BC8"/>
    <w:rsid w:val="00936CD6"/>
    <w:rsid w:val="00936DBD"/>
    <w:rsid w:val="00936E31"/>
    <w:rsid w:val="00936E75"/>
    <w:rsid w:val="00936F52"/>
    <w:rsid w:val="00936F6E"/>
    <w:rsid w:val="00937077"/>
    <w:rsid w:val="00937176"/>
    <w:rsid w:val="00937182"/>
    <w:rsid w:val="009371D7"/>
    <w:rsid w:val="0093732D"/>
    <w:rsid w:val="00937333"/>
    <w:rsid w:val="009373CA"/>
    <w:rsid w:val="009374F8"/>
    <w:rsid w:val="009375C9"/>
    <w:rsid w:val="009375E8"/>
    <w:rsid w:val="0093763E"/>
    <w:rsid w:val="0093767E"/>
    <w:rsid w:val="0093774D"/>
    <w:rsid w:val="009378A2"/>
    <w:rsid w:val="009378B9"/>
    <w:rsid w:val="0093790D"/>
    <w:rsid w:val="00937A88"/>
    <w:rsid w:val="00937AE3"/>
    <w:rsid w:val="00937B5A"/>
    <w:rsid w:val="00937C23"/>
    <w:rsid w:val="00937CC8"/>
    <w:rsid w:val="00937D6E"/>
    <w:rsid w:val="00937E8E"/>
    <w:rsid w:val="00937ED1"/>
    <w:rsid w:val="00940043"/>
    <w:rsid w:val="00940060"/>
    <w:rsid w:val="009400AB"/>
    <w:rsid w:val="009400B0"/>
    <w:rsid w:val="009400E4"/>
    <w:rsid w:val="00940271"/>
    <w:rsid w:val="0094029F"/>
    <w:rsid w:val="0094033C"/>
    <w:rsid w:val="009403E5"/>
    <w:rsid w:val="0094043A"/>
    <w:rsid w:val="009404C1"/>
    <w:rsid w:val="009404CB"/>
    <w:rsid w:val="0094050E"/>
    <w:rsid w:val="0094063D"/>
    <w:rsid w:val="00940649"/>
    <w:rsid w:val="00940679"/>
    <w:rsid w:val="0094082B"/>
    <w:rsid w:val="009409B5"/>
    <w:rsid w:val="00940AB9"/>
    <w:rsid w:val="00940C3A"/>
    <w:rsid w:val="00940CD4"/>
    <w:rsid w:val="00940CDE"/>
    <w:rsid w:val="00940D18"/>
    <w:rsid w:val="00940D79"/>
    <w:rsid w:val="00940DBF"/>
    <w:rsid w:val="00940F08"/>
    <w:rsid w:val="00940F51"/>
    <w:rsid w:val="00940FC1"/>
    <w:rsid w:val="00941038"/>
    <w:rsid w:val="00941116"/>
    <w:rsid w:val="0094115C"/>
    <w:rsid w:val="00941218"/>
    <w:rsid w:val="009412EA"/>
    <w:rsid w:val="009412FC"/>
    <w:rsid w:val="0094130A"/>
    <w:rsid w:val="009413C1"/>
    <w:rsid w:val="0094143A"/>
    <w:rsid w:val="0094147E"/>
    <w:rsid w:val="009414A2"/>
    <w:rsid w:val="009414D9"/>
    <w:rsid w:val="00941515"/>
    <w:rsid w:val="0094156F"/>
    <w:rsid w:val="009415DE"/>
    <w:rsid w:val="009415E4"/>
    <w:rsid w:val="0094164F"/>
    <w:rsid w:val="0094169A"/>
    <w:rsid w:val="009416FB"/>
    <w:rsid w:val="00941767"/>
    <w:rsid w:val="00941771"/>
    <w:rsid w:val="009417AE"/>
    <w:rsid w:val="00941833"/>
    <w:rsid w:val="009418C7"/>
    <w:rsid w:val="0094199A"/>
    <w:rsid w:val="009419A6"/>
    <w:rsid w:val="009419E5"/>
    <w:rsid w:val="00941AB8"/>
    <w:rsid w:val="00941B21"/>
    <w:rsid w:val="00941B2C"/>
    <w:rsid w:val="00941B38"/>
    <w:rsid w:val="00941BA7"/>
    <w:rsid w:val="00941BC7"/>
    <w:rsid w:val="00941CAF"/>
    <w:rsid w:val="00941D7C"/>
    <w:rsid w:val="00941E3B"/>
    <w:rsid w:val="0094201A"/>
    <w:rsid w:val="00942086"/>
    <w:rsid w:val="009420B1"/>
    <w:rsid w:val="00942248"/>
    <w:rsid w:val="00942262"/>
    <w:rsid w:val="0094228F"/>
    <w:rsid w:val="009423B8"/>
    <w:rsid w:val="00942509"/>
    <w:rsid w:val="00942621"/>
    <w:rsid w:val="009426F6"/>
    <w:rsid w:val="0094274B"/>
    <w:rsid w:val="009427BE"/>
    <w:rsid w:val="009427FA"/>
    <w:rsid w:val="009428E7"/>
    <w:rsid w:val="00942985"/>
    <w:rsid w:val="009429A1"/>
    <w:rsid w:val="009429F0"/>
    <w:rsid w:val="009429F3"/>
    <w:rsid w:val="00942A93"/>
    <w:rsid w:val="00942AA0"/>
    <w:rsid w:val="00942BAB"/>
    <w:rsid w:val="00942BB8"/>
    <w:rsid w:val="00942BF4"/>
    <w:rsid w:val="00942C12"/>
    <w:rsid w:val="00942C3D"/>
    <w:rsid w:val="00942CE3"/>
    <w:rsid w:val="00942DD3"/>
    <w:rsid w:val="00942DE0"/>
    <w:rsid w:val="00942DF3"/>
    <w:rsid w:val="00942ED1"/>
    <w:rsid w:val="00942F45"/>
    <w:rsid w:val="00942FFB"/>
    <w:rsid w:val="00943058"/>
    <w:rsid w:val="0094308B"/>
    <w:rsid w:val="009430A9"/>
    <w:rsid w:val="009432E4"/>
    <w:rsid w:val="00943304"/>
    <w:rsid w:val="0094352D"/>
    <w:rsid w:val="0094355C"/>
    <w:rsid w:val="0094364F"/>
    <w:rsid w:val="009436BE"/>
    <w:rsid w:val="00943760"/>
    <w:rsid w:val="00943763"/>
    <w:rsid w:val="009437C2"/>
    <w:rsid w:val="009437F2"/>
    <w:rsid w:val="00943813"/>
    <w:rsid w:val="0094383E"/>
    <w:rsid w:val="0094391D"/>
    <w:rsid w:val="0094393C"/>
    <w:rsid w:val="009439FA"/>
    <w:rsid w:val="00943ABE"/>
    <w:rsid w:val="00943E6F"/>
    <w:rsid w:val="00943E84"/>
    <w:rsid w:val="00943EC1"/>
    <w:rsid w:val="00944047"/>
    <w:rsid w:val="0094409F"/>
    <w:rsid w:val="0094411F"/>
    <w:rsid w:val="00944134"/>
    <w:rsid w:val="0094424F"/>
    <w:rsid w:val="009444B4"/>
    <w:rsid w:val="00944568"/>
    <w:rsid w:val="0094471D"/>
    <w:rsid w:val="00944780"/>
    <w:rsid w:val="009447B5"/>
    <w:rsid w:val="00944930"/>
    <w:rsid w:val="00944A3A"/>
    <w:rsid w:val="00944B30"/>
    <w:rsid w:val="00944B42"/>
    <w:rsid w:val="00944B44"/>
    <w:rsid w:val="00944C8B"/>
    <w:rsid w:val="00944E6C"/>
    <w:rsid w:val="00944F49"/>
    <w:rsid w:val="00944F63"/>
    <w:rsid w:val="00944FB9"/>
    <w:rsid w:val="0094502E"/>
    <w:rsid w:val="009450BD"/>
    <w:rsid w:val="009450C8"/>
    <w:rsid w:val="009451BA"/>
    <w:rsid w:val="0094521A"/>
    <w:rsid w:val="009452FF"/>
    <w:rsid w:val="00945332"/>
    <w:rsid w:val="009453A7"/>
    <w:rsid w:val="0094547C"/>
    <w:rsid w:val="0094552D"/>
    <w:rsid w:val="00945555"/>
    <w:rsid w:val="0094565A"/>
    <w:rsid w:val="0094565F"/>
    <w:rsid w:val="009457FA"/>
    <w:rsid w:val="0094582E"/>
    <w:rsid w:val="00945881"/>
    <w:rsid w:val="00945A93"/>
    <w:rsid w:val="00945AB4"/>
    <w:rsid w:val="00945ABB"/>
    <w:rsid w:val="00945AF8"/>
    <w:rsid w:val="00945BA2"/>
    <w:rsid w:val="00945C1D"/>
    <w:rsid w:val="00945DDE"/>
    <w:rsid w:val="00945E06"/>
    <w:rsid w:val="00945E23"/>
    <w:rsid w:val="00945ED7"/>
    <w:rsid w:val="00945F92"/>
    <w:rsid w:val="00946031"/>
    <w:rsid w:val="00946034"/>
    <w:rsid w:val="0094609B"/>
    <w:rsid w:val="009460B1"/>
    <w:rsid w:val="009460DF"/>
    <w:rsid w:val="009461BB"/>
    <w:rsid w:val="009461E3"/>
    <w:rsid w:val="0094623D"/>
    <w:rsid w:val="00946357"/>
    <w:rsid w:val="009464AD"/>
    <w:rsid w:val="00946570"/>
    <w:rsid w:val="0094658C"/>
    <w:rsid w:val="00946709"/>
    <w:rsid w:val="009467AD"/>
    <w:rsid w:val="009467BA"/>
    <w:rsid w:val="009467E7"/>
    <w:rsid w:val="009468DC"/>
    <w:rsid w:val="00946B77"/>
    <w:rsid w:val="00946C8F"/>
    <w:rsid w:val="00946CFE"/>
    <w:rsid w:val="00946D05"/>
    <w:rsid w:val="00946D90"/>
    <w:rsid w:val="00946DA0"/>
    <w:rsid w:val="00946DC5"/>
    <w:rsid w:val="00946E26"/>
    <w:rsid w:val="00946E2C"/>
    <w:rsid w:val="00946E38"/>
    <w:rsid w:val="00946EE6"/>
    <w:rsid w:val="00946FCB"/>
    <w:rsid w:val="00947060"/>
    <w:rsid w:val="00947089"/>
    <w:rsid w:val="00947105"/>
    <w:rsid w:val="00947122"/>
    <w:rsid w:val="00947136"/>
    <w:rsid w:val="00947292"/>
    <w:rsid w:val="009472BC"/>
    <w:rsid w:val="009472DF"/>
    <w:rsid w:val="0094731B"/>
    <w:rsid w:val="00947369"/>
    <w:rsid w:val="00947432"/>
    <w:rsid w:val="00947454"/>
    <w:rsid w:val="0094747D"/>
    <w:rsid w:val="00947560"/>
    <w:rsid w:val="009475BA"/>
    <w:rsid w:val="00947604"/>
    <w:rsid w:val="0094765E"/>
    <w:rsid w:val="00947668"/>
    <w:rsid w:val="009476FA"/>
    <w:rsid w:val="00947743"/>
    <w:rsid w:val="00947759"/>
    <w:rsid w:val="00947815"/>
    <w:rsid w:val="00947824"/>
    <w:rsid w:val="0094782A"/>
    <w:rsid w:val="0094783A"/>
    <w:rsid w:val="0094784F"/>
    <w:rsid w:val="0094788E"/>
    <w:rsid w:val="009478D2"/>
    <w:rsid w:val="00947900"/>
    <w:rsid w:val="0094791C"/>
    <w:rsid w:val="0094797C"/>
    <w:rsid w:val="00947980"/>
    <w:rsid w:val="0094798E"/>
    <w:rsid w:val="00947A2F"/>
    <w:rsid w:val="00947A41"/>
    <w:rsid w:val="00947A91"/>
    <w:rsid w:val="00947B36"/>
    <w:rsid w:val="00947B62"/>
    <w:rsid w:val="00947BE2"/>
    <w:rsid w:val="00947CF8"/>
    <w:rsid w:val="00947D1C"/>
    <w:rsid w:val="00947E65"/>
    <w:rsid w:val="00947E9D"/>
    <w:rsid w:val="00947EEE"/>
    <w:rsid w:val="00947F00"/>
    <w:rsid w:val="00947F50"/>
    <w:rsid w:val="00947F5F"/>
    <w:rsid w:val="00947FAB"/>
    <w:rsid w:val="00947FDC"/>
    <w:rsid w:val="0095026A"/>
    <w:rsid w:val="0095030F"/>
    <w:rsid w:val="009503EE"/>
    <w:rsid w:val="00950478"/>
    <w:rsid w:val="009504CA"/>
    <w:rsid w:val="00950576"/>
    <w:rsid w:val="009505A7"/>
    <w:rsid w:val="0095066D"/>
    <w:rsid w:val="0095067A"/>
    <w:rsid w:val="009506B6"/>
    <w:rsid w:val="0095070D"/>
    <w:rsid w:val="0095073E"/>
    <w:rsid w:val="0095084E"/>
    <w:rsid w:val="0095089C"/>
    <w:rsid w:val="009508D4"/>
    <w:rsid w:val="0095091A"/>
    <w:rsid w:val="00950AF2"/>
    <w:rsid w:val="00950B42"/>
    <w:rsid w:val="00950B4C"/>
    <w:rsid w:val="00950C92"/>
    <w:rsid w:val="00950CEC"/>
    <w:rsid w:val="00950DC4"/>
    <w:rsid w:val="00950DEE"/>
    <w:rsid w:val="00950E23"/>
    <w:rsid w:val="00950E5D"/>
    <w:rsid w:val="00950E7E"/>
    <w:rsid w:val="00950FE9"/>
    <w:rsid w:val="00951028"/>
    <w:rsid w:val="0095113B"/>
    <w:rsid w:val="009511FC"/>
    <w:rsid w:val="0095121B"/>
    <w:rsid w:val="0095133B"/>
    <w:rsid w:val="009513AA"/>
    <w:rsid w:val="009513B7"/>
    <w:rsid w:val="00951438"/>
    <w:rsid w:val="009514CF"/>
    <w:rsid w:val="009515F7"/>
    <w:rsid w:val="0095167D"/>
    <w:rsid w:val="009516ED"/>
    <w:rsid w:val="009517D7"/>
    <w:rsid w:val="009517EA"/>
    <w:rsid w:val="009517FD"/>
    <w:rsid w:val="00951801"/>
    <w:rsid w:val="009518CE"/>
    <w:rsid w:val="009519E5"/>
    <w:rsid w:val="00951A92"/>
    <w:rsid w:val="00951AD8"/>
    <w:rsid w:val="00951B20"/>
    <w:rsid w:val="00951BA4"/>
    <w:rsid w:val="00951C35"/>
    <w:rsid w:val="00951C77"/>
    <w:rsid w:val="00951C8F"/>
    <w:rsid w:val="00951D45"/>
    <w:rsid w:val="00951ED7"/>
    <w:rsid w:val="00951F1E"/>
    <w:rsid w:val="00951F61"/>
    <w:rsid w:val="00951FBA"/>
    <w:rsid w:val="0095201C"/>
    <w:rsid w:val="00952093"/>
    <w:rsid w:val="00952107"/>
    <w:rsid w:val="0095216F"/>
    <w:rsid w:val="009521DF"/>
    <w:rsid w:val="0095222A"/>
    <w:rsid w:val="0095222E"/>
    <w:rsid w:val="0095225A"/>
    <w:rsid w:val="009522C2"/>
    <w:rsid w:val="009522C9"/>
    <w:rsid w:val="009522EE"/>
    <w:rsid w:val="00952302"/>
    <w:rsid w:val="00952363"/>
    <w:rsid w:val="009524A7"/>
    <w:rsid w:val="009524BF"/>
    <w:rsid w:val="00952558"/>
    <w:rsid w:val="00952572"/>
    <w:rsid w:val="009526C3"/>
    <w:rsid w:val="009526C8"/>
    <w:rsid w:val="00952723"/>
    <w:rsid w:val="0095277E"/>
    <w:rsid w:val="00952795"/>
    <w:rsid w:val="0095288C"/>
    <w:rsid w:val="00952897"/>
    <w:rsid w:val="009528E4"/>
    <w:rsid w:val="0095295F"/>
    <w:rsid w:val="00952ABE"/>
    <w:rsid w:val="00952B6C"/>
    <w:rsid w:val="00952BD8"/>
    <w:rsid w:val="00952BF1"/>
    <w:rsid w:val="00952C52"/>
    <w:rsid w:val="00952C71"/>
    <w:rsid w:val="00952D0E"/>
    <w:rsid w:val="00952D54"/>
    <w:rsid w:val="00952D6E"/>
    <w:rsid w:val="00952D9E"/>
    <w:rsid w:val="00952DE7"/>
    <w:rsid w:val="00952ED9"/>
    <w:rsid w:val="00952F4E"/>
    <w:rsid w:val="00952FDA"/>
    <w:rsid w:val="00952FED"/>
    <w:rsid w:val="009530C8"/>
    <w:rsid w:val="009530E3"/>
    <w:rsid w:val="0095311B"/>
    <w:rsid w:val="009531EC"/>
    <w:rsid w:val="00953218"/>
    <w:rsid w:val="0095329D"/>
    <w:rsid w:val="009532F4"/>
    <w:rsid w:val="0095344B"/>
    <w:rsid w:val="00953478"/>
    <w:rsid w:val="00953498"/>
    <w:rsid w:val="0095368C"/>
    <w:rsid w:val="009536CD"/>
    <w:rsid w:val="00953748"/>
    <w:rsid w:val="00953751"/>
    <w:rsid w:val="00953773"/>
    <w:rsid w:val="00953809"/>
    <w:rsid w:val="009538AC"/>
    <w:rsid w:val="00953927"/>
    <w:rsid w:val="00953945"/>
    <w:rsid w:val="00953BBE"/>
    <w:rsid w:val="00953C07"/>
    <w:rsid w:val="00953C24"/>
    <w:rsid w:val="00953CDD"/>
    <w:rsid w:val="00953D1A"/>
    <w:rsid w:val="00953D39"/>
    <w:rsid w:val="00953D4B"/>
    <w:rsid w:val="00953DBA"/>
    <w:rsid w:val="00953F63"/>
    <w:rsid w:val="00953FC6"/>
    <w:rsid w:val="0095406C"/>
    <w:rsid w:val="009541C0"/>
    <w:rsid w:val="00954286"/>
    <w:rsid w:val="009542D7"/>
    <w:rsid w:val="00954495"/>
    <w:rsid w:val="009544A2"/>
    <w:rsid w:val="009544F8"/>
    <w:rsid w:val="00954511"/>
    <w:rsid w:val="0095487C"/>
    <w:rsid w:val="0095490D"/>
    <w:rsid w:val="009549A3"/>
    <w:rsid w:val="009549CB"/>
    <w:rsid w:val="00954A03"/>
    <w:rsid w:val="00954A28"/>
    <w:rsid w:val="00954B2A"/>
    <w:rsid w:val="00954BFA"/>
    <w:rsid w:val="00954C25"/>
    <w:rsid w:val="00954D15"/>
    <w:rsid w:val="00954D2F"/>
    <w:rsid w:val="00954D56"/>
    <w:rsid w:val="00954F2B"/>
    <w:rsid w:val="00955019"/>
    <w:rsid w:val="009551A2"/>
    <w:rsid w:val="0095526F"/>
    <w:rsid w:val="00955278"/>
    <w:rsid w:val="009552A2"/>
    <w:rsid w:val="00955325"/>
    <w:rsid w:val="00955376"/>
    <w:rsid w:val="0095541C"/>
    <w:rsid w:val="0095543D"/>
    <w:rsid w:val="0095547C"/>
    <w:rsid w:val="00955507"/>
    <w:rsid w:val="0095555C"/>
    <w:rsid w:val="0095563C"/>
    <w:rsid w:val="00955742"/>
    <w:rsid w:val="00955853"/>
    <w:rsid w:val="009558C7"/>
    <w:rsid w:val="009558E6"/>
    <w:rsid w:val="00955911"/>
    <w:rsid w:val="00955AFB"/>
    <w:rsid w:val="00955C4C"/>
    <w:rsid w:val="00955C71"/>
    <w:rsid w:val="00955CCC"/>
    <w:rsid w:val="00955D3E"/>
    <w:rsid w:val="00955E81"/>
    <w:rsid w:val="00955ECF"/>
    <w:rsid w:val="00955FE4"/>
    <w:rsid w:val="00956096"/>
    <w:rsid w:val="009560B9"/>
    <w:rsid w:val="00956115"/>
    <w:rsid w:val="00956242"/>
    <w:rsid w:val="009562BC"/>
    <w:rsid w:val="009562CE"/>
    <w:rsid w:val="0095631B"/>
    <w:rsid w:val="00956344"/>
    <w:rsid w:val="009563D4"/>
    <w:rsid w:val="0095648A"/>
    <w:rsid w:val="0095649D"/>
    <w:rsid w:val="009564A2"/>
    <w:rsid w:val="009564DF"/>
    <w:rsid w:val="00956567"/>
    <w:rsid w:val="009565B4"/>
    <w:rsid w:val="009565BE"/>
    <w:rsid w:val="0095660A"/>
    <w:rsid w:val="00956712"/>
    <w:rsid w:val="00956722"/>
    <w:rsid w:val="00956810"/>
    <w:rsid w:val="0095682D"/>
    <w:rsid w:val="00956845"/>
    <w:rsid w:val="0095690E"/>
    <w:rsid w:val="009569B4"/>
    <w:rsid w:val="00956A54"/>
    <w:rsid w:val="00956A5B"/>
    <w:rsid w:val="00956A6B"/>
    <w:rsid w:val="00956C6C"/>
    <w:rsid w:val="00956CBF"/>
    <w:rsid w:val="00956CD7"/>
    <w:rsid w:val="00956D29"/>
    <w:rsid w:val="00956D39"/>
    <w:rsid w:val="00956DAB"/>
    <w:rsid w:val="00956E40"/>
    <w:rsid w:val="00956E8E"/>
    <w:rsid w:val="00956F79"/>
    <w:rsid w:val="00956FCA"/>
    <w:rsid w:val="00956FCB"/>
    <w:rsid w:val="00957002"/>
    <w:rsid w:val="0095701C"/>
    <w:rsid w:val="00957050"/>
    <w:rsid w:val="0095709F"/>
    <w:rsid w:val="00957131"/>
    <w:rsid w:val="0095718A"/>
    <w:rsid w:val="00957220"/>
    <w:rsid w:val="00957225"/>
    <w:rsid w:val="0095725F"/>
    <w:rsid w:val="009572AD"/>
    <w:rsid w:val="0095739E"/>
    <w:rsid w:val="009573EB"/>
    <w:rsid w:val="0095740A"/>
    <w:rsid w:val="00957471"/>
    <w:rsid w:val="00957478"/>
    <w:rsid w:val="009574FF"/>
    <w:rsid w:val="00957559"/>
    <w:rsid w:val="0095758F"/>
    <w:rsid w:val="009575B1"/>
    <w:rsid w:val="009575D2"/>
    <w:rsid w:val="0095767E"/>
    <w:rsid w:val="009576BE"/>
    <w:rsid w:val="009577CB"/>
    <w:rsid w:val="0095786C"/>
    <w:rsid w:val="00957939"/>
    <w:rsid w:val="009579E2"/>
    <w:rsid w:val="00957A8D"/>
    <w:rsid w:val="00957B37"/>
    <w:rsid w:val="00957C95"/>
    <w:rsid w:val="00957CC4"/>
    <w:rsid w:val="00957CD0"/>
    <w:rsid w:val="00957DE4"/>
    <w:rsid w:val="00957DFC"/>
    <w:rsid w:val="00957E6B"/>
    <w:rsid w:val="00957E94"/>
    <w:rsid w:val="00957F2F"/>
    <w:rsid w:val="00957FDB"/>
    <w:rsid w:val="00960092"/>
    <w:rsid w:val="00960148"/>
    <w:rsid w:val="0096017B"/>
    <w:rsid w:val="00960201"/>
    <w:rsid w:val="00960226"/>
    <w:rsid w:val="00960232"/>
    <w:rsid w:val="0096026D"/>
    <w:rsid w:val="009602FB"/>
    <w:rsid w:val="00960323"/>
    <w:rsid w:val="009603C4"/>
    <w:rsid w:val="009603F6"/>
    <w:rsid w:val="00960485"/>
    <w:rsid w:val="009604CA"/>
    <w:rsid w:val="00960500"/>
    <w:rsid w:val="009606CD"/>
    <w:rsid w:val="00960767"/>
    <w:rsid w:val="0096083F"/>
    <w:rsid w:val="009608F3"/>
    <w:rsid w:val="009609C8"/>
    <w:rsid w:val="009609D9"/>
    <w:rsid w:val="009609F8"/>
    <w:rsid w:val="00960A16"/>
    <w:rsid w:val="00960A61"/>
    <w:rsid w:val="00960ACB"/>
    <w:rsid w:val="00960ADB"/>
    <w:rsid w:val="00960B02"/>
    <w:rsid w:val="00960B26"/>
    <w:rsid w:val="00960B94"/>
    <w:rsid w:val="00960BDC"/>
    <w:rsid w:val="00960BFB"/>
    <w:rsid w:val="00960C50"/>
    <w:rsid w:val="00960CD8"/>
    <w:rsid w:val="00960CF4"/>
    <w:rsid w:val="00960DAF"/>
    <w:rsid w:val="00960DCA"/>
    <w:rsid w:val="00960E14"/>
    <w:rsid w:val="00960EA4"/>
    <w:rsid w:val="00960EFA"/>
    <w:rsid w:val="00960F24"/>
    <w:rsid w:val="00960FE2"/>
    <w:rsid w:val="009610B2"/>
    <w:rsid w:val="009610FA"/>
    <w:rsid w:val="0096110A"/>
    <w:rsid w:val="0096114C"/>
    <w:rsid w:val="00961173"/>
    <w:rsid w:val="00961185"/>
    <w:rsid w:val="00961299"/>
    <w:rsid w:val="0096139E"/>
    <w:rsid w:val="009613FD"/>
    <w:rsid w:val="00961438"/>
    <w:rsid w:val="00961442"/>
    <w:rsid w:val="0096154F"/>
    <w:rsid w:val="00961646"/>
    <w:rsid w:val="009616FC"/>
    <w:rsid w:val="00961759"/>
    <w:rsid w:val="00961770"/>
    <w:rsid w:val="00961812"/>
    <w:rsid w:val="00961998"/>
    <w:rsid w:val="009619A5"/>
    <w:rsid w:val="00961B78"/>
    <w:rsid w:val="00961B9A"/>
    <w:rsid w:val="00961BFD"/>
    <w:rsid w:val="00961CA8"/>
    <w:rsid w:val="00961CD8"/>
    <w:rsid w:val="00961DBE"/>
    <w:rsid w:val="00961E1D"/>
    <w:rsid w:val="00961E4D"/>
    <w:rsid w:val="00961F11"/>
    <w:rsid w:val="00961FE1"/>
    <w:rsid w:val="00962038"/>
    <w:rsid w:val="0096208A"/>
    <w:rsid w:val="009620B5"/>
    <w:rsid w:val="009620B6"/>
    <w:rsid w:val="0096217A"/>
    <w:rsid w:val="009621A8"/>
    <w:rsid w:val="009621B3"/>
    <w:rsid w:val="009621F2"/>
    <w:rsid w:val="00962201"/>
    <w:rsid w:val="009622B2"/>
    <w:rsid w:val="009622D6"/>
    <w:rsid w:val="009622E7"/>
    <w:rsid w:val="009623E1"/>
    <w:rsid w:val="009623E4"/>
    <w:rsid w:val="009623F4"/>
    <w:rsid w:val="009624CE"/>
    <w:rsid w:val="0096262B"/>
    <w:rsid w:val="00962696"/>
    <w:rsid w:val="009626B7"/>
    <w:rsid w:val="009626E4"/>
    <w:rsid w:val="009626FB"/>
    <w:rsid w:val="0096272F"/>
    <w:rsid w:val="00962740"/>
    <w:rsid w:val="00962771"/>
    <w:rsid w:val="0096277F"/>
    <w:rsid w:val="0096290D"/>
    <w:rsid w:val="00962927"/>
    <w:rsid w:val="009629B4"/>
    <w:rsid w:val="00962A24"/>
    <w:rsid w:val="00962A74"/>
    <w:rsid w:val="00962A7D"/>
    <w:rsid w:val="00962AD5"/>
    <w:rsid w:val="00962B00"/>
    <w:rsid w:val="00962B42"/>
    <w:rsid w:val="00962C58"/>
    <w:rsid w:val="00962CBD"/>
    <w:rsid w:val="00962D23"/>
    <w:rsid w:val="00962DDF"/>
    <w:rsid w:val="00962DFB"/>
    <w:rsid w:val="00962F0D"/>
    <w:rsid w:val="00962F15"/>
    <w:rsid w:val="0096307F"/>
    <w:rsid w:val="00963153"/>
    <w:rsid w:val="00963155"/>
    <w:rsid w:val="009631D9"/>
    <w:rsid w:val="009631E7"/>
    <w:rsid w:val="00963286"/>
    <w:rsid w:val="009632B4"/>
    <w:rsid w:val="00963433"/>
    <w:rsid w:val="0096348C"/>
    <w:rsid w:val="00963532"/>
    <w:rsid w:val="0096357D"/>
    <w:rsid w:val="009635B1"/>
    <w:rsid w:val="009635EC"/>
    <w:rsid w:val="00963634"/>
    <w:rsid w:val="00963659"/>
    <w:rsid w:val="009636BF"/>
    <w:rsid w:val="009636E5"/>
    <w:rsid w:val="00963749"/>
    <w:rsid w:val="0096379E"/>
    <w:rsid w:val="009637E8"/>
    <w:rsid w:val="00963870"/>
    <w:rsid w:val="009638FF"/>
    <w:rsid w:val="0096399C"/>
    <w:rsid w:val="00963AAA"/>
    <w:rsid w:val="00963B23"/>
    <w:rsid w:val="00963B66"/>
    <w:rsid w:val="00963B73"/>
    <w:rsid w:val="00963BF4"/>
    <w:rsid w:val="00963C99"/>
    <w:rsid w:val="00963CA3"/>
    <w:rsid w:val="00963D26"/>
    <w:rsid w:val="00963E3F"/>
    <w:rsid w:val="00963F6B"/>
    <w:rsid w:val="00964088"/>
    <w:rsid w:val="0096409F"/>
    <w:rsid w:val="009640F0"/>
    <w:rsid w:val="0096420C"/>
    <w:rsid w:val="0096431A"/>
    <w:rsid w:val="0096432D"/>
    <w:rsid w:val="00964345"/>
    <w:rsid w:val="00964371"/>
    <w:rsid w:val="009643DA"/>
    <w:rsid w:val="0096442C"/>
    <w:rsid w:val="00964431"/>
    <w:rsid w:val="0096453D"/>
    <w:rsid w:val="00964558"/>
    <w:rsid w:val="009645A6"/>
    <w:rsid w:val="009645EA"/>
    <w:rsid w:val="009646F4"/>
    <w:rsid w:val="009646F8"/>
    <w:rsid w:val="00964714"/>
    <w:rsid w:val="00964737"/>
    <w:rsid w:val="009647D4"/>
    <w:rsid w:val="009647E0"/>
    <w:rsid w:val="00964807"/>
    <w:rsid w:val="00964819"/>
    <w:rsid w:val="0096481A"/>
    <w:rsid w:val="00964B1C"/>
    <w:rsid w:val="00964B2B"/>
    <w:rsid w:val="00964CC3"/>
    <w:rsid w:val="00964CD3"/>
    <w:rsid w:val="00964D21"/>
    <w:rsid w:val="00964DDF"/>
    <w:rsid w:val="00964E02"/>
    <w:rsid w:val="00964E14"/>
    <w:rsid w:val="00964EA3"/>
    <w:rsid w:val="00964F48"/>
    <w:rsid w:val="009650D3"/>
    <w:rsid w:val="009650E1"/>
    <w:rsid w:val="009650E9"/>
    <w:rsid w:val="0096513A"/>
    <w:rsid w:val="0096514F"/>
    <w:rsid w:val="009652B1"/>
    <w:rsid w:val="0096549C"/>
    <w:rsid w:val="00965618"/>
    <w:rsid w:val="0096563A"/>
    <w:rsid w:val="009656AC"/>
    <w:rsid w:val="00965773"/>
    <w:rsid w:val="009657D4"/>
    <w:rsid w:val="009658A4"/>
    <w:rsid w:val="009658C6"/>
    <w:rsid w:val="009658CE"/>
    <w:rsid w:val="00965A56"/>
    <w:rsid w:val="00965AF1"/>
    <w:rsid w:val="00965B1B"/>
    <w:rsid w:val="00965B3C"/>
    <w:rsid w:val="00965B8C"/>
    <w:rsid w:val="00965BAF"/>
    <w:rsid w:val="00965C16"/>
    <w:rsid w:val="00965DF2"/>
    <w:rsid w:val="00965E38"/>
    <w:rsid w:val="00965EC6"/>
    <w:rsid w:val="00965F29"/>
    <w:rsid w:val="00966057"/>
    <w:rsid w:val="00966198"/>
    <w:rsid w:val="009661F7"/>
    <w:rsid w:val="00966230"/>
    <w:rsid w:val="0096623E"/>
    <w:rsid w:val="0096624C"/>
    <w:rsid w:val="00966257"/>
    <w:rsid w:val="0096630C"/>
    <w:rsid w:val="00966323"/>
    <w:rsid w:val="009663E8"/>
    <w:rsid w:val="0096646A"/>
    <w:rsid w:val="0096656A"/>
    <w:rsid w:val="0096667A"/>
    <w:rsid w:val="0096669C"/>
    <w:rsid w:val="00966714"/>
    <w:rsid w:val="0096687B"/>
    <w:rsid w:val="00966956"/>
    <w:rsid w:val="00966997"/>
    <w:rsid w:val="009669BF"/>
    <w:rsid w:val="00966B3A"/>
    <w:rsid w:val="00966BA5"/>
    <w:rsid w:val="00966C14"/>
    <w:rsid w:val="00966C55"/>
    <w:rsid w:val="00966C8D"/>
    <w:rsid w:val="00966CB6"/>
    <w:rsid w:val="00966D1A"/>
    <w:rsid w:val="00967034"/>
    <w:rsid w:val="009670C1"/>
    <w:rsid w:val="009670FE"/>
    <w:rsid w:val="009671A4"/>
    <w:rsid w:val="00967206"/>
    <w:rsid w:val="00967225"/>
    <w:rsid w:val="00967278"/>
    <w:rsid w:val="0096729D"/>
    <w:rsid w:val="009672B9"/>
    <w:rsid w:val="009672C3"/>
    <w:rsid w:val="009672F9"/>
    <w:rsid w:val="0096737D"/>
    <w:rsid w:val="009674F6"/>
    <w:rsid w:val="00967528"/>
    <w:rsid w:val="0096752C"/>
    <w:rsid w:val="00967541"/>
    <w:rsid w:val="00967705"/>
    <w:rsid w:val="0096771C"/>
    <w:rsid w:val="0096773E"/>
    <w:rsid w:val="009677E0"/>
    <w:rsid w:val="00967829"/>
    <w:rsid w:val="00967853"/>
    <w:rsid w:val="009678BB"/>
    <w:rsid w:val="009678C2"/>
    <w:rsid w:val="009678E2"/>
    <w:rsid w:val="009678FC"/>
    <w:rsid w:val="00967945"/>
    <w:rsid w:val="0096794D"/>
    <w:rsid w:val="00967987"/>
    <w:rsid w:val="0096798A"/>
    <w:rsid w:val="009679A9"/>
    <w:rsid w:val="00967A02"/>
    <w:rsid w:val="00967B2C"/>
    <w:rsid w:val="00967C0D"/>
    <w:rsid w:val="00967C5C"/>
    <w:rsid w:val="00967D22"/>
    <w:rsid w:val="00967D2A"/>
    <w:rsid w:val="00967D36"/>
    <w:rsid w:val="00967DC6"/>
    <w:rsid w:val="00967E12"/>
    <w:rsid w:val="00967E1E"/>
    <w:rsid w:val="00967EB8"/>
    <w:rsid w:val="00967F1F"/>
    <w:rsid w:val="00967FE3"/>
    <w:rsid w:val="0097009B"/>
    <w:rsid w:val="009700C4"/>
    <w:rsid w:val="00970107"/>
    <w:rsid w:val="009701F9"/>
    <w:rsid w:val="00970412"/>
    <w:rsid w:val="0097043E"/>
    <w:rsid w:val="0097048C"/>
    <w:rsid w:val="009704ED"/>
    <w:rsid w:val="0097059B"/>
    <w:rsid w:val="009705AA"/>
    <w:rsid w:val="009707AD"/>
    <w:rsid w:val="009707D4"/>
    <w:rsid w:val="00970815"/>
    <w:rsid w:val="009708C6"/>
    <w:rsid w:val="009708FE"/>
    <w:rsid w:val="0097094A"/>
    <w:rsid w:val="00970958"/>
    <w:rsid w:val="0097095A"/>
    <w:rsid w:val="0097095E"/>
    <w:rsid w:val="00970A04"/>
    <w:rsid w:val="00970B51"/>
    <w:rsid w:val="00970B9B"/>
    <w:rsid w:val="00970BCD"/>
    <w:rsid w:val="00970D3B"/>
    <w:rsid w:val="00970D81"/>
    <w:rsid w:val="00970E26"/>
    <w:rsid w:val="00970E56"/>
    <w:rsid w:val="00970F11"/>
    <w:rsid w:val="00970F31"/>
    <w:rsid w:val="00970F4E"/>
    <w:rsid w:val="00970FDD"/>
    <w:rsid w:val="00970FEF"/>
    <w:rsid w:val="00971002"/>
    <w:rsid w:val="0097101D"/>
    <w:rsid w:val="00971049"/>
    <w:rsid w:val="009710AC"/>
    <w:rsid w:val="009710C1"/>
    <w:rsid w:val="009710E1"/>
    <w:rsid w:val="00971159"/>
    <w:rsid w:val="0097124F"/>
    <w:rsid w:val="00971377"/>
    <w:rsid w:val="0097142D"/>
    <w:rsid w:val="0097144F"/>
    <w:rsid w:val="0097163F"/>
    <w:rsid w:val="0097164B"/>
    <w:rsid w:val="00971909"/>
    <w:rsid w:val="0097192A"/>
    <w:rsid w:val="0097194B"/>
    <w:rsid w:val="00971952"/>
    <w:rsid w:val="0097197E"/>
    <w:rsid w:val="00971ABA"/>
    <w:rsid w:val="00971AEC"/>
    <w:rsid w:val="00971B08"/>
    <w:rsid w:val="00971B51"/>
    <w:rsid w:val="00971B81"/>
    <w:rsid w:val="00971C04"/>
    <w:rsid w:val="00971C37"/>
    <w:rsid w:val="00971CB5"/>
    <w:rsid w:val="00971DD0"/>
    <w:rsid w:val="00971E0C"/>
    <w:rsid w:val="00971EEE"/>
    <w:rsid w:val="00971F01"/>
    <w:rsid w:val="00971F6F"/>
    <w:rsid w:val="00971F95"/>
    <w:rsid w:val="009720D0"/>
    <w:rsid w:val="00972283"/>
    <w:rsid w:val="0097233E"/>
    <w:rsid w:val="009723BA"/>
    <w:rsid w:val="00972478"/>
    <w:rsid w:val="009724E9"/>
    <w:rsid w:val="009727E9"/>
    <w:rsid w:val="009727F4"/>
    <w:rsid w:val="00972827"/>
    <w:rsid w:val="00972862"/>
    <w:rsid w:val="0097296A"/>
    <w:rsid w:val="00972A39"/>
    <w:rsid w:val="00972AC2"/>
    <w:rsid w:val="00972AC5"/>
    <w:rsid w:val="00972B06"/>
    <w:rsid w:val="00972B3E"/>
    <w:rsid w:val="00972B8B"/>
    <w:rsid w:val="00972C08"/>
    <w:rsid w:val="00972CAE"/>
    <w:rsid w:val="00972CE7"/>
    <w:rsid w:val="00972D46"/>
    <w:rsid w:val="00972ECB"/>
    <w:rsid w:val="00972F34"/>
    <w:rsid w:val="0097303A"/>
    <w:rsid w:val="00973090"/>
    <w:rsid w:val="0097316D"/>
    <w:rsid w:val="0097321B"/>
    <w:rsid w:val="00973292"/>
    <w:rsid w:val="00973299"/>
    <w:rsid w:val="009732E2"/>
    <w:rsid w:val="00973354"/>
    <w:rsid w:val="0097335B"/>
    <w:rsid w:val="009733A0"/>
    <w:rsid w:val="009733D5"/>
    <w:rsid w:val="009733E6"/>
    <w:rsid w:val="00973465"/>
    <w:rsid w:val="00973549"/>
    <w:rsid w:val="009735FC"/>
    <w:rsid w:val="0097366B"/>
    <w:rsid w:val="00973671"/>
    <w:rsid w:val="009736BF"/>
    <w:rsid w:val="009736E3"/>
    <w:rsid w:val="00973735"/>
    <w:rsid w:val="00973749"/>
    <w:rsid w:val="009738E4"/>
    <w:rsid w:val="009739A4"/>
    <w:rsid w:val="00973A8D"/>
    <w:rsid w:val="00973A93"/>
    <w:rsid w:val="00973B58"/>
    <w:rsid w:val="00973C05"/>
    <w:rsid w:val="00973D74"/>
    <w:rsid w:val="00973D75"/>
    <w:rsid w:val="00973E2C"/>
    <w:rsid w:val="00973EE8"/>
    <w:rsid w:val="00973EEB"/>
    <w:rsid w:val="00973F2A"/>
    <w:rsid w:val="00973FC9"/>
    <w:rsid w:val="00974099"/>
    <w:rsid w:val="009740A2"/>
    <w:rsid w:val="00974123"/>
    <w:rsid w:val="00974148"/>
    <w:rsid w:val="009741DE"/>
    <w:rsid w:val="0097430C"/>
    <w:rsid w:val="0097430E"/>
    <w:rsid w:val="00974391"/>
    <w:rsid w:val="009743A1"/>
    <w:rsid w:val="009743A5"/>
    <w:rsid w:val="009743B3"/>
    <w:rsid w:val="00974480"/>
    <w:rsid w:val="0097452F"/>
    <w:rsid w:val="009746CE"/>
    <w:rsid w:val="00974721"/>
    <w:rsid w:val="00974779"/>
    <w:rsid w:val="00974A29"/>
    <w:rsid w:val="00974A62"/>
    <w:rsid w:val="00974B32"/>
    <w:rsid w:val="00974CCB"/>
    <w:rsid w:val="00974D91"/>
    <w:rsid w:val="00974E22"/>
    <w:rsid w:val="00974E64"/>
    <w:rsid w:val="00974E9B"/>
    <w:rsid w:val="00974EAD"/>
    <w:rsid w:val="00974F1A"/>
    <w:rsid w:val="00974F43"/>
    <w:rsid w:val="00974F4B"/>
    <w:rsid w:val="00974F4C"/>
    <w:rsid w:val="0097501B"/>
    <w:rsid w:val="00975176"/>
    <w:rsid w:val="009751FA"/>
    <w:rsid w:val="0097520A"/>
    <w:rsid w:val="00975215"/>
    <w:rsid w:val="0097521B"/>
    <w:rsid w:val="0097528E"/>
    <w:rsid w:val="009752D4"/>
    <w:rsid w:val="009752FE"/>
    <w:rsid w:val="0097532D"/>
    <w:rsid w:val="009753AA"/>
    <w:rsid w:val="009753F8"/>
    <w:rsid w:val="00975456"/>
    <w:rsid w:val="009754C7"/>
    <w:rsid w:val="009755CF"/>
    <w:rsid w:val="009755D3"/>
    <w:rsid w:val="00975625"/>
    <w:rsid w:val="00975656"/>
    <w:rsid w:val="009756BD"/>
    <w:rsid w:val="009756EA"/>
    <w:rsid w:val="009756F8"/>
    <w:rsid w:val="00975773"/>
    <w:rsid w:val="0097580A"/>
    <w:rsid w:val="0097580E"/>
    <w:rsid w:val="0097584B"/>
    <w:rsid w:val="00975908"/>
    <w:rsid w:val="00975921"/>
    <w:rsid w:val="00975958"/>
    <w:rsid w:val="0097598C"/>
    <w:rsid w:val="009759D8"/>
    <w:rsid w:val="00975A8C"/>
    <w:rsid w:val="00975AB7"/>
    <w:rsid w:val="00975B23"/>
    <w:rsid w:val="00975BAF"/>
    <w:rsid w:val="00975BE0"/>
    <w:rsid w:val="00975BED"/>
    <w:rsid w:val="00975C07"/>
    <w:rsid w:val="00975D32"/>
    <w:rsid w:val="00975D33"/>
    <w:rsid w:val="00975D67"/>
    <w:rsid w:val="00975D6C"/>
    <w:rsid w:val="00975E95"/>
    <w:rsid w:val="0097610E"/>
    <w:rsid w:val="00976209"/>
    <w:rsid w:val="00976362"/>
    <w:rsid w:val="0097648D"/>
    <w:rsid w:val="009764EE"/>
    <w:rsid w:val="00976513"/>
    <w:rsid w:val="00976557"/>
    <w:rsid w:val="00976635"/>
    <w:rsid w:val="0097664F"/>
    <w:rsid w:val="009768CE"/>
    <w:rsid w:val="009768F4"/>
    <w:rsid w:val="0097696B"/>
    <w:rsid w:val="0097696E"/>
    <w:rsid w:val="009769C0"/>
    <w:rsid w:val="009769C8"/>
    <w:rsid w:val="00976AFA"/>
    <w:rsid w:val="00976BBA"/>
    <w:rsid w:val="00976C25"/>
    <w:rsid w:val="00976CEC"/>
    <w:rsid w:val="00976D04"/>
    <w:rsid w:val="00976D69"/>
    <w:rsid w:val="00976D7F"/>
    <w:rsid w:val="00976D9D"/>
    <w:rsid w:val="00976E8A"/>
    <w:rsid w:val="00976EFF"/>
    <w:rsid w:val="00976FEE"/>
    <w:rsid w:val="00976FF4"/>
    <w:rsid w:val="00977062"/>
    <w:rsid w:val="00977086"/>
    <w:rsid w:val="009771DB"/>
    <w:rsid w:val="00977229"/>
    <w:rsid w:val="009772F3"/>
    <w:rsid w:val="00977364"/>
    <w:rsid w:val="009773AD"/>
    <w:rsid w:val="009773B2"/>
    <w:rsid w:val="00977448"/>
    <w:rsid w:val="00977496"/>
    <w:rsid w:val="00977508"/>
    <w:rsid w:val="00977528"/>
    <w:rsid w:val="00977559"/>
    <w:rsid w:val="009775C3"/>
    <w:rsid w:val="00977699"/>
    <w:rsid w:val="009777CA"/>
    <w:rsid w:val="0097780A"/>
    <w:rsid w:val="00977820"/>
    <w:rsid w:val="0097799D"/>
    <w:rsid w:val="009779EF"/>
    <w:rsid w:val="00977B39"/>
    <w:rsid w:val="00977B47"/>
    <w:rsid w:val="00977B5D"/>
    <w:rsid w:val="00977BEF"/>
    <w:rsid w:val="00977C24"/>
    <w:rsid w:val="00977C8A"/>
    <w:rsid w:val="00977CF4"/>
    <w:rsid w:val="00977D11"/>
    <w:rsid w:val="00977D94"/>
    <w:rsid w:val="00977DD0"/>
    <w:rsid w:val="00977E4D"/>
    <w:rsid w:val="00977EB6"/>
    <w:rsid w:val="00977EB8"/>
    <w:rsid w:val="00977EF7"/>
    <w:rsid w:val="00977FBC"/>
    <w:rsid w:val="009800C2"/>
    <w:rsid w:val="009801C1"/>
    <w:rsid w:val="009801D9"/>
    <w:rsid w:val="00980392"/>
    <w:rsid w:val="009803AC"/>
    <w:rsid w:val="009803D6"/>
    <w:rsid w:val="00980424"/>
    <w:rsid w:val="00980593"/>
    <w:rsid w:val="0098060E"/>
    <w:rsid w:val="0098063A"/>
    <w:rsid w:val="00980759"/>
    <w:rsid w:val="009807BA"/>
    <w:rsid w:val="009807DF"/>
    <w:rsid w:val="0098085D"/>
    <w:rsid w:val="00980862"/>
    <w:rsid w:val="009809B7"/>
    <w:rsid w:val="00980A26"/>
    <w:rsid w:val="00980B49"/>
    <w:rsid w:val="00980BD4"/>
    <w:rsid w:val="00980BF8"/>
    <w:rsid w:val="00980C9E"/>
    <w:rsid w:val="00980D05"/>
    <w:rsid w:val="00980D15"/>
    <w:rsid w:val="00980D68"/>
    <w:rsid w:val="00980DFB"/>
    <w:rsid w:val="00980EAC"/>
    <w:rsid w:val="00980F71"/>
    <w:rsid w:val="00980FA1"/>
    <w:rsid w:val="00980FD1"/>
    <w:rsid w:val="00981101"/>
    <w:rsid w:val="00981151"/>
    <w:rsid w:val="0098115A"/>
    <w:rsid w:val="0098115E"/>
    <w:rsid w:val="009811F5"/>
    <w:rsid w:val="00981222"/>
    <w:rsid w:val="009812E0"/>
    <w:rsid w:val="00981312"/>
    <w:rsid w:val="00981365"/>
    <w:rsid w:val="009813C7"/>
    <w:rsid w:val="0098146C"/>
    <w:rsid w:val="009814A4"/>
    <w:rsid w:val="00981501"/>
    <w:rsid w:val="0098153D"/>
    <w:rsid w:val="009815BD"/>
    <w:rsid w:val="00981642"/>
    <w:rsid w:val="00981655"/>
    <w:rsid w:val="00981689"/>
    <w:rsid w:val="0098178A"/>
    <w:rsid w:val="009818A4"/>
    <w:rsid w:val="0098191A"/>
    <w:rsid w:val="00981A6A"/>
    <w:rsid w:val="00981A73"/>
    <w:rsid w:val="00981AFD"/>
    <w:rsid w:val="00981D12"/>
    <w:rsid w:val="00981EA6"/>
    <w:rsid w:val="00981F47"/>
    <w:rsid w:val="00981F62"/>
    <w:rsid w:val="00981F92"/>
    <w:rsid w:val="00982300"/>
    <w:rsid w:val="00982376"/>
    <w:rsid w:val="00982401"/>
    <w:rsid w:val="00982498"/>
    <w:rsid w:val="009824D4"/>
    <w:rsid w:val="009824DA"/>
    <w:rsid w:val="009825A2"/>
    <w:rsid w:val="009825DD"/>
    <w:rsid w:val="009826B0"/>
    <w:rsid w:val="009826BD"/>
    <w:rsid w:val="009826FC"/>
    <w:rsid w:val="0098271C"/>
    <w:rsid w:val="0098273C"/>
    <w:rsid w:val="00982750"/>
    <w:rsid w:val="00982770"/>
    <w:rsid w:val="009827F7"/>
    <w:rsid w:val="00982955"/>
    <w:rsid w:val="009829CF"/>
    <w:rsid w:val="00982AF9"/>
    <w:rsid w:val="00982BD7"/>
    <w:rsid w:val="00982C1B"/>
    <w:rsid w:val="00982C3F"/>
    <w:rsid w:val="00982D3B"/>
    <w:rsid w:val="00982F4A"/>
    <w:rsid w:val="00982FE4"/>
    <w:rsid w:val="00983011"/>
    <w:rsid w:val="009830A6"/>
    <w:rsid w:val="009830B1"/>
    <w:rsid w:val="009830D8"/>
    <w:rsid w:val="00983138"/>
    <w:rsid w:val="00983177"/>
    <w:rsid w:val="009831D9"/>
    <w:rsid w:val="009832F3"/>
    <w:rsid w:val="009833B3"/>
    <w:rsid w:val="0098343C"/>
    <w:rsid w:val="0098355F"/>
    <w:rsid w:val="0098357B"/>
    <w:rsid w:val="00983717"/>
    <w:rsid w:val="009837F7"/>
    <w:rsid w:val="009838C1"/>
    <w:rsid w:val="009839B7"/>
    <w:rsid w:val="009839D7"/>
    <w:rsid w:val="00983A79"/>
    <w:rsid w:val="00983AD3"/>
    <w:rsid w:val="00983B00"/>
    <w:rsid w:val="00983B0B"/>
    <w:rsid w:val="00983B18"/>
    <w:rsid w:val="00983B83"/>
    <w:rsid w:val="00983BF6"/>
    <w:rsid w:val="00983C09"/>
    <w:rsid w:val="00983CFD"/>
    <w:rsid w:val="00983D0F"/>
    <w:rsid w:val="00983D1C"/>
    <w:rsid w:val="00983D55"/>
    <w:rsid w:val="00983D6E"/>
    <w:rsid w:val="00983DBD"/>
    <w:rsid w:val="00983DE0"/>
    <w:rsid w:val="00984048"/>
    <w:rsid w:val="009840F2"/>
    <w:rsid w:val="009843C2"/>
    <w:rsid w:val="009843D6"/>
    <w:rsid w:val="009843E9"/>
    <w:rsid w:val="0098440B"/>
    <w:rsid w:val="0098446B"/>
    <w:rsid w:val="0098456C"/>
    <w:rsid w:val="009845B2"/>
    <w:rsid w:val="0098475E"/>
    <w:rsid w:val="009847AC"/>
    <w:rsid w:val="00984879"/>
    <w:rsid w:val="009848F2"/>
    <w:rsid w:val="009849B1"/>
    <w:rsid w:val="00984A77"/>
    <w:rsid w:val="00984AFB"/>
    <w:rsid w:val="00984B28"/>
    <w:rsid w:val="00984B4B"/>
    <w:rsid w:val="00984D56"/>
    <w:rsid w:val="00984D81"/>
    <w:rsid w:val="00984D87"/>
    <w:rsid w:val="00984E0B"/>
    <w:rsid w:val="00984E59"/>
    <w:rsid w:val="00984E94"/>
    <w:rsid w:val="00984EA1"/>
    <w:rsid w:val="00984EFD"/>
    <w:rsid w:val="00984F31"/>
    <w:rsid w:val="00984F96"/>
    <w:rsid w:val="00984FAB"/>
    <w:rsid w:val="009850CC"/>
    <w:rsid w:val="009851C3"/>
    <w:rsid w:val="0098524B"/>
    <w:rsid w:val="009852AA"/>
    <w:rsid w:val="009852B3"/>
    <w:rsid w:val="009852CC"/>
    <w:rsid w:val="0098532E"/>
    <w:rsid w:val="009853C9"/>
    <w:rsid w:val="009853D2"/>
    <w:rsid w:val="009854A1"/>
    <w:rsid w:val="00985514"/>
    <w:rsid w:val="0098551B"/>
    <w:rsid w:val="009855F0"/>
    <w:rsid w:val="00985680"/>
    <w:rsid w:val="009856A3"/>
    <w:rsid w:val="009857DE"/>
    <w:rsid w:val="009857EC"/>
    <w:rsid w:val="00985828"/>
    <w:rsid w:val="0098585E"/>
    <w:rsid w:val="0098589B"/>
    <w:rsid w:val="009858EE"/>
    <w:rsid w:val="009858FC"/>
    <w:rsid w:val="00985955"/>
    <w:rsid w:val="00985A4A"/>
    <w:rsid w:val="00985A6E"/>
    <w:rsid w:val="00985AD8"/>
    <w:rsid w:val="00985BCE"/>
    <w:rsid w:val="00985CCD"/>
    <w:rsid w:val="00985DE0"/>
    <w:rsid w:val="00985E4E"/>
    <w:rsid w:val="00985E98"/>
    <w:rsid w:val="00985ED7"/>
    <w:rsid w:val="00985F19"/>
    <w:rsid w:val="00985FBC"/>
    <w:rsid w:val="00985FD0"/>
    <w:rsid w:val="009860DD"/>
    <w:rsid w:val="00986135"/>
    <w:rsid w:val="00986301"/>
    <w:rsid w:val="009863F4"/>
    <w:rsid w:val="009863F6"/>
    <w:rsid w:val="0098645A"/>
    <w:rsid w:val="0098646D"/>
    <w:rsid w:val="0098648C"/>
    <w:rsid w:val="009864A4"/>
    <w:rsid w:val="00986595"/>
    <w:rsid w:val="0098661B"/>
    <w:rsid w:val="00986665"/>
    <w:rsid w:val="0098667C"/>
    <w:rsid w:val="00986781"/>
    <w:rsid w:val="009867B7"/>
    <w:rsid w:val="00986809"/>
    <w:rsid w:val="00986810"/>
    <w:rsid w:val="00986942"/>
    <w:rsid w:val="0098699B"/>
    <w:rsid w:val="009869B4"/>
    <w:rsid w:val="00986BF4"/>
    <w:rsid w:val="00986C3D"/>
    <w:rsid w:val="00986CF8"/>
    <w:rsid w:val="00986E65"/>
    <w:rsid w:val="00986E7D"/>
    <w:rsid w:val="00986EAC"/>
    <w:rsid w:val="00986EB5"/>
    <w:rsid w:val="00986EDF"/>
    <w:rsid w:val="00986FFE"/>
    <w:rsid w:val="00987096"/>
    <w:rsid w:val="009870AF"/>
    <w:rsid w:val="0098717A"/>
    <w:rsid w:val="00987182"/>
    <w:rsid w:val="0098729A"/>
    <w:rsid w:val="009872A1"/>
    <w:rsid w:val="009872AA"/>
    <w:rsid w:val="009872AC"/>
    <w:rsid w:val="00987374"/>
    <w:rsid w:val="0098741C"/>
    <w:rsid w:val="00987470"/>
    <w:rsid w:val="00987477"/>
    <w:rsid w:val="0098754A"/>
    <w:rsid w:val="00987553"/>
    <w:rsid w:val="009875BD"/>
    <w:rsid w:val="00987686"/>
    <w:rsid w:val="009876D2"/>
    <w:rsid w:val="00987705"/>
    <w:rsid w:val="009877D7"/>
    <w:rsid w:val="00987836"/>
    <w:rsid w:val="00987949"/>
    <w:rsid w:val="009879B5"/>
    <w:rsid w:val="009879E3"/>
    <w:rsid w:val="00987B09"/>
    <w:rsid w:val="00987BBE"/>
    <w:rsid w:val="00987CDA"/>
    <w:rsid w:val="00987DCE"/>
    <w:rsid w:val="00987DEC"/>
    <w:rsid w:val="00987EE8"/>
    <w:rsid w:val="00987F4C"/>
    <w:rsid w:val="00987F7D"/>
    <w:rsid w:val="00990024"/>
    <w:rsid w:val="00990034"/>
    <w:rsid w:val="0099007E"/>
    <w:rsid w:val="00990089"/>
    <w:rsid w:val="009901B8"/>
    <w:rsid w:val="009902F8"/>
    <w:rsid w:val="00990454"/>
    <w:rsid w:val="00990462"/>
    <w:rsid w:val="0099049B"/>
    <w:rsid w:val="009905A4"/>
    <w:rsid w:val="00990606"/>
    <w:rsid w:val="0099061D"/>
    <w:rsid w:val="0099069F"/>
    <w:rsid w:val="009907AC"/>
    <w:rsid w:val="0099080C"/>
    <w:rsid w:val="00990816"/>
    <w:rsid w:val="00990817"/>
    <w:rsid w:val="009908B8"/>
    <w:rsid w:val="00990A49"/>
    <w:rsid w:val="00990A51"/>
    <w:rsid w:val="00990AB8"/>
    <w:rsid w:val="00990B0C"/>
    <w:rsid w:val="00990C6E"/>
    <w:rsid w:val="00990D3B"/>
    <w:rsid w:val="00990D60"/>
    <w:rsid w:val="00990D7F"/>
    <w:rsid w:val="00990EF4"/>
    <w:rsid w:val="00990F36"/>
    <w:rsid w:val="00990FC7"/>
    <w:rsid w:val="00990FE9"/>
    <w:rsid w:val="00991020"/>
    <w:rsid w:val="0099102B"/>
    <w:rsid w:val="00991034"/>
    <w:rsid w:val="0099103A"/>
    <w:rsid w:val="009910A6"/>
    <w:rsid w:val="00991130"/>
    <w:rsid w:val="00991145"/>
    <w:rsid w:val="00991162"/>
    <w:rsid w:val="00991199"/>
    <w:rsid w:val="009911F3"/>
    <w:rsid w:val="0099122B"/>
    <w:rsid w:val="009912CE"/>
    <w:rsid w:val="0099131A"/>
    <w:rsid w:val="0099165C"/>
    <w:rsid w:val="0099167E"/>
    <w:rsid w:val="00991743"/>
    <w:rsid w:val="009917AA"/>
    <w:rsid w:val="00991843"/>
    <w:rsid w:val="0099192A"/>
    <w:rsid w:val="009919CB"/>
    <w:rsid w:val="00991AF8"/>
    <w:rsid w:val="00991C48"/>
    <w:rsid w:val="00991C84"/>
    <w:rsid w:val="00991CD7"/>
    <w:rsid w:val="00991D70"/>
    <w:rsid w:val="00991DB8"/>
    <w:rsid w:val="00991E43"/>
    <w:rsid w:val="00991F20"/>
    <w:rsid w:val="00991F56"/>
    <w:rsid w:val="00991F8C"/>
    <w:rsid w:val="00991FC7"/>
    <w:rsid w:val="00991FE3"/>
    <w:rsid w:val="00991FFC"/>
    <w:rsid w:val="0099200B"/>
    <w:rsid w:val="009920ED"/>
    <w:rsid w:val="00992143"/>
    <w:rsid w:val="0099215C"/>
    <w:rsid w:val="009921D9"/>
    <w:rsid w:val="009921E1"/>
    <w:rsid w:val="009922D4"/>
    <w:rsid w:val="009923A5"/>
    <w:rsid w:val="009923E1"/>
    <w:rsid w:val="00992473"/>
    <w:rsid w:val="009924E4"/>
    <w:rsid w:val="00992568"/>
    <w:rsid w:val="009925A2"/>
    <w:rsid w:val="009925C9"/>
    <w:rsid w:val="0099260C"/>
    <w:rsid w:val="00992650"/>
    <w:rsid w:val="0099265D"/>
    <w:rsid w:val="00992688"/>
    <w:rsid w:val="00992769"/>
    <w:rsid w:val="009927A1"/>
    <w:rsid w:val="00992829"/>
    <w:rsid w:val="0099290A"/>
    <w:rsid w:val="00992954"/>
    <w:rsid w:val="009929DA"/>
    <w:rsid w:val="00992AA8"/>
    <w:rsid w:val="00992BA9"/>
    <w:rsid w:val="00992BD3"/>
    <w:rsid w:val="00992BDA"/>
    <w:rsid w:val="00992C12"/>
    <w:rsid w:val="00992D0F"/>
    <w:rsid w:val="00992D69"/>
    <w:rsid w:val="00992E39"/>
    <w:rsid w:val="00992E50"/>
    <w:rsid w:val="00992E9B"/>
    <w:rsid w:val="00992F73"/>
    <w:rsid w:val="00992FB9"/>
    <w:rsid w:val="00992FC1"/>
    <w:rsid w:val="00992FEF"/>
    <w:rsid w:val="0099301C"/>
    <w:rsid w:val="0099302A"/>
    <w:rsid w:val="009930F8"/>
    <w:rsid w:val="00993110"/>
    <w:rsid w:val="00993123"/>
    <w:rsid w:val="0099317C"/>
    <w:rsid w:val="0099341F"/>
    <w:rsid w:val="009934AA"/>
    <w:rsid w:val="00993573"/>
    <w:rsid w:val="009936EB"/>
    <w:rsid w:val="00993780"/>
    <w:rsid w:val="0099379C"/>
    <w:rsid w:val="009937C9"/>
    <w:rsid w:val="009937D0"/>
    <w:rsid w:val="009937DB"/>
    <w:rsid w:val="009937EF"/>
    <w:rsid w:val="00993901"/>
    <w:rsid w:val="009939C9"/>
    <w:rsid w:val="009939DD"/>
    <w:rsid w:val="009939FE"/>
    <w:rsid w:val="00993A42"/>
    <w:rsid w:val="00993B53"/>
    <w:rsid w:val="00993B60"/>
    <w:rsid w:val="00993B86"/>
    <w:rsid w:val="00993C84"/>
    <w:rsid w:val="00993D84"/>
    <w:rsid w:val="00993DC1"/>
    <w:rsid w:val="00993E0B"/>
    <w:rsid w:val="00993E26"/>
    <w:rsid w:val="00993EF6"/>
    <w:rsid w:val="00993EF8"/>
    <w:rsid w:val="00993F7F"/>
    <w:rsid w:val="00993FBB"/>
    <w:rsid w:val="00993FD8"/>
    <w:rsid w:val="00993FFE"/>
    <w:rsid w:val="00994033"/>
    <w:rsid w:val="0099407F"/>
    <w:rsid w:val="009940BF"/>
    <w:rsid w:val="009940E9"/>
    <w:rsid w:val="00994113"/>
    <w:rsid w:val="00994375"/>
    <w:rsid w:val="0099451E"/>
    <w:rsid w:val="00994521"/>
    <w:rsid w:val="0099455E"/>
    <w:rsid w:val="0099460D"/>
    <w:rsid w:val="0099463B"/>
    <w:rsid w:val="009946F9"/>
    <w:rsid w:val="0099473F"/>
    <w:rsid w:val="009947FE"/>
    <w:rsid w:val="00994908"/>
    <w:rsid w:val="00994A24"/>
    <w:rsid w:val="00994AED"/>
    <w:rsid w:val="00994B0F"/>
    <w:rsid w:val="00994B4B"/>
    <w:rsid w:val="00994C4E"/>
    <w:rsid w:val="00994C58"/>
    <w:rsid w:val="00994C90"/>
    <w:rsid w:val="00994C91"/>
    <w:rsid w:val="00994D03"/>
    <w:rsid w:val="00994D05"/>
    <w:rsid w:val="00994DA2"/>
    <w:rsid w:val="00994F73"/>
    <w:rsid w:val="00994F96"/>
    <w:rsid w:val="00994FF3"/>
    <w:rsid w:val="009950C3"/>
    <w:rsid w:val="0099513B"/>
    <w:rsid w:val="009951B1"/>
    <w:rsid w:val="009951DA"/>
    <w:rsid w:val="009951FE"/>
    <w:rsid w:val="00995287"/>
    <w:rsid w:val="009952B0"/>
    <w:rsid w:val="009953C3"/>
    <w:rsid w:val="0099545E"/>
    <w:rsid w:val="009955B3"/>
    <w:rsid w:val="0099562A"/>
    <w:rsid w:val="00995745"/>
    <w:rsid w:val="00995834"/>
    <w:rsid w:val="009959EF"/>
    <w:rsid w:val="00995A12"/>
    <w:rsid w:val="00995A55"/>
    <w:rsid w:val="00995A5F"/>
    <w:rsid w:val="00995AE4"/>
    <w:rsid w:val="00995AF0"/>
    <w:rsid w:val="00995B16"/>
    <w:rsid w:val="00995B1C"/>
    <w:rsid w:val="00995BC0"/>
    <w:rsid w:val="00995C1C"/>
    <w:rsid w:val="00995C43"/>
    <w:rsid w:val="00995CB1"/>
    <w:rsid w:val="00995EA0"/>
    <w:rsid w:val="00995F2D"/>
    <w:rsid w:val="00995FA0"/>
    <w:rsid w:val="00995FE4"/>
    <w:rsid w:val="00996031"/>
    <w:rsid w:val="0099619A"/>
    <w:rsid w:val="0099619F"/>
    <w:rsid w:val="009961FE"/>
    <w:rsid w:val="009961FF"/>
    <w:rsid w:val="0099621A"/>
    <w:rsid w:val="0099621B"/>
    <w:rsid w:val="00996280"/>
    <w:rsid w:val="009962E9"/>
    <w:rsid w:val="0099630B"/>
    <w:rsid w:val="0099631C"/>
    <w:rsid w:val="0099635B"/>
    <w:rsid w:val="009963A7"/>
    <w:rsid w:val="009963FF"/>
    <w:rsid w:val="00996412"/>
    <w:rsid w:val="009964BE"/>
    <w:rsid w:val="0099667D"/>
    <w:rsid w:val="0099669D"/>
    <w:rsid w:val="009966F3"/>
    <w:rsid w:val="00996755"/>
    <w:rsid w:val="0099675F"/>
    <w:rsid w:val="00996879"/>
    <w:rsid w:val="00996882"/>
    <w:rsid w:val="009968CB"/>
    <w:rsid w:val="009968D2"/>
    <w:rsid w:val="009969F3"/>
    <w:rsid w:val="00996A53"/>
    <w:rsid w:val="00996A5E"/>
    <w:rsid w:val="00996BBD"/>
    <w:rsid w:val="00996BCA"/>
    <w:rsid w:val="00996C6F"/>
    <w:rsid w:val="00996CB1"/>
    <w:rsid w:val="00996D02"/>
    <w:rsid w:val="00996D13"/>
    <w:rsid w:val="00996D42"/>
    <w:rsid w:val="00996D7C"/>
    <w:rsid w:val="00996E03"/>
    <w:rsid w:val="00996E68"/>
    <w:rsid w:val="00996E71"/>
    <w:rsid w:val="00996E7C"/>
    <w:rsid w:val="00996F22"/>
    <w:rsid w:val="00996F9F"/>
    <w:rsid w:val="00996FCB"/>
    <w:rsid w:val="00997166"/>
    <w:rsid w:val="00997194"/>
    <w:rsid w:val="009972BB"/>
    <w:rsid w:val="009972DD"/>
    <w:rsid w:val="009973C5"/>
    <w:rsid w:val="009973DE"/>
    <w:rsid w:val="009974F6"/>
    <w:rsid w:val="00997517"/>
    <w:rsid w:val="009975DE"/>
    <w:rsid w:val="00997616"/>
    <w:rsid w:val="00997722"/>
    <w:rsid w:val="009977A2"/>
    <w:rsid w:val="009977A5"/>
    <w:rsid w:val="00997835"/>
    <w:rsid w:val="00997894"/>
    <w:rsid w:val="00997A14"/>
    <w:rsid w:val="00997B86"/>
    <w:rsid w:val="00997BB7"/>
    <w:rsid w:val="00997C12"/>
    <w:rsid w:val="00997C91"/>
    <w:rsid w:val="00997E64"/>
    <w:rsid w:val="00997E77"/>
    <w:rsid w:val="00997E87"/>
    <w:rsid w:val="00997EE9"/>
    <w:rsid w:val="009A01B9"/>
    <w:rsid w:val="009A01BF"/>
    <w:rsid w:val="009A031E"/>
    <w:rsid w:val="009A0400"/>
    <w:rsid w:val="009A0553"/>
    <w:rsid w:val="009A059F"/>
    <w:rsid w:val="009A05E9"/>
    <w:rsid w:val="009A0600"/>
    <w:rsid w:val="009A060A"/>
    <w:rsid w:val="009A0624"/>
    <w:rsid w:val="009A06AD"/>
    <w:rsid w:val="009A0807"/>
    <w:rsid w:val="009A0822"/>
    <w:rsid w:val="009A0879"/>
    <w:rsid w:val="009A08E2"/>
    <w:rsid w:val="009A08ED"/>
    <w:rsid w:val="009A09D4"/>
    <w:rsid w:val="009A0A39"/>
    <w:rsid w:val="009A0AE0"/>
    <w:rsid w:val="009A0AEF"/>
    <w:rsid w:val="009A0BFE"/>
    <w:rsid w:val="009A0C25"/>
    <w:rsid w:val="009A0EAF"/>
    <w:rsid w:val="009A0F26"/>
    <w:rsid w:val="009A0F40"/>
    <w:rsid w:val="009A0F51"/>
    <w:rsid w:val="009A0F75"/>
    <w:rsid w:val="009A0FA7"/>
    <w:rsid w:val="009A0FE4"/>
    <w:rsid w:val="009A1030"/>
    <w:rsid w:val="009A1061"/>
    <w:rsid w:val="009A10C3"/>
    <w:rsid w:val="009A11D6"/>
    <w:rsid w:val="009A1436"/>
    <w:rsid w:val="009A154D"/>
    <w:rsid w:val="009A15F3"/>
    <w:rsid w:val="009A16B5"/>
    <w:rsid w:val="009A16F7"/>
    <w:rsid w:val="009A171A"/>
    <w:rsid w:val="009A183A"/>
    <w:rsid w:val="009A18D8"/>
    <w:rsid w:val="009A18E9"/>
    <w:rsid w:val="009A1935"/>
    <w:rsid w:val="009A19FF"/>
    <w:rsid w:val="009A1C11"/>
    <w:rsid w:val="009A1C4A"/>
    <w:rsid w:val="009A1CF9"/>
    <w:rsid w:val="009A1E5C"/>
    <w:rsid w:val="009A1E9C"/>
    <w:rsid w:val="009A1EDA"/>
    <w:rsid w:val="009A1EDD"/>
    <w:rsid w:val="009A2132"/>
    <w:rsid w:val="009A216D"/>
    <w:rsid w:val="009A218D"/>
    <w:rsid w:val="009A218E"/>
    <w:rsid w:val="009A222F"/>
    <w:rsid w:val="009A229C"/>
    <w:rsid w:val="009A22C8"/>
    <w:rsid w:val="009A230E"/>
    <w:rsid w:val="009A23F9"/>
    <w:rsid w:val="009A2417"/>
    <w:rsid w:val="009A2425"/>
    <w:rsid w:val="009A24E3"/>
    <w:rsid w:val="009A251F"/>
    <w:rsid w:val="009A252C"/>
    <w:rsid w:val="009A256B"/>
    <w:rsid w:val="009A25F3"/>
    <w:rsid w:val="009A26ED"/>
    <w:rsid w:val="009A27A7"/>
    <w:rsid w:val="009A27B3"/>
    <w:rsid w:val="009A27B5"/>
    <w:rsid w:val="009A281A"/>
    <w:rsid w:val="009A2853"/>
    <w:rsid w:val="009A28EB"/>
    <w:rsid w:val="009A2A4C"/>
    <w:rsid w:val="009A2BFD"/>
    <w:rsid w:val="009A2C66"/>
    <w:rsid w:val="009A2C72"/>
    <w:rsid w:val="009A2D84"/>
    <w:rsid w:val="009A2DB1"/>
    <w:rsid w:val="009A2E7E"/>
    <w:rsid w:val="009A2E84"/>
    <w:rsid w:val="009A2E86"/>
    <w:rsid w:val="009A2F88"/>
    <w:rsid w:val="009A31A4"/>
    <w:rsid w:val="009A31E8"/>
    <w:rsid w:val="009A321A"/>
    <w:rsid w:val="009A3250"/>
    <w:rsid w:val="009A325E"/>
    <w:rsid w:val="009A3272"/>
    <w:rsid w:val="009A32D6"/>
    <w:rsid w:val="009A3335"/>
    <w:rsid w:val="009A33B2"/>
    <w:rsid w:val="009A3468"/>
    <w:rsid w:val="009A34BC"/>
    <w:rsid w:val="009A3577"/>
    <w:rsid w:val="009A3600"/>
    <w:rsid w:val="009A371F"/>
    <w:rsid w:val="009A373B"/>
    <w:rsid w:val="009A37B2"/>
    <w:rsid w:val="009A395B"/>
    <w:rsid w:val="009A39C5"/>
    <w:rsid w:val="009A3A0A"/>
    <w:rsid w:val="009A3A1B"/>
    <w:rsid w:val="009A3A3C"/>
    <w:rsid w:val="009A3A6B"/>
    <w:rsid w:val="009A3BE1"/>
    <w:rsid w:val="009A3CC5"/>
    <w:rsid w:val="009A3E2F"/>
    <w:rsid w:val="009A3EA2"/>
    <w:rsid w:val="009A401A"/>
    <w:rsid w:val="009A4151"/>
    <w:rsid w:val="009A4163"/>
    <w:rsid w:val="009A4179"/>
    <w:rsid w:val="009A42CA"/>
    <w:rsid w:val="009A433D"/>
    <w:rsid w:val="009A437D"/>
    <w:rsid w:val="009A43B4"/>
    <w:rsid w:val="009A44EF"/>
    <w:rsid w:val="009A450B"/>
    <w:rsid w:val="009A45BD"/>
    <w:rsid w:val="009A46B0"/>
    <w:rsid w:val="009A46B3"/>
    <w:rsid w:val="009A46B7"/>
    <w:rsid w:val="009A473E"/>
    <w:rsid w:val="009A476D"/>
    <w:rsid w:val="009A47B1"/>
    <w:rsid w:val="009A482E"/>
    <w:rsid w:val="009A4838"/>
    <w:rsid w:val="009A487C"/>
    <w:rsid w:val="009A48AD"/>
    <w:rsid w:val="009A4921"/>
    <w:rsid w:val="009A4952"/>
    <w:rsid w:val="009A4B95"/>
    <w:rsid w:val="009A4BFC"/>
    <w:rsid w:val="009A4BFF"/>
    <w:rsid w:val="009A4C19"/>
    <w:rsid w:val="009A4CAD"/>
    <w:rsid w:val="009A4CD4"/>
    <w:rsid w:val="009A4D4D"/>
    <w:rsid w:val="009A4D9E"/>
    <w:rsid w:val="009A4DC9"/>
    <w:rsid w:val="009A4E34"/>
    <w:rsid w:val="009A4F2C"/>
    <w:rsid w:val="009A4F2F"/>
    <w:rsid w:val="009A50BE"/>
    <w:rsid w:val="009A50F5"/>
    <w:rsid w:val="009A510F"/>
    <w:rsid w:val="009A5114"/>
    <w:rsid w:val="009A5140"/>
    <w:rsid w:val="009A51D9"/>
    <w:rsid w:val="009A51DB"/>
    <w:rsid w:val="009A5257"/>
    <w:rsid w:val="009A52FD"/>
    <w:rsid w:val="009A5455"/>
    <w:rsid w:val="009A547B"/>
    <w:rsid w:val="009A550C"/>
    <w:rsid w:val="009A5550"/>
    <w:rsid w:val="009A55FE"/>
    <w:rsid w:val="009A572A"/>
    <w:rsid w:val="009A576C"/>
    <w:rsid w:val="009A5774"/>
    <w:rsid w:val="009A58BA"/>
    <w:rsid w:val="009A58C0"/>
    <w:rsid w:val="009A5940"/>
    <w:rsid w:val="009A5956"/>
    <w:rsid w:val="009A59D0"/>
    <w:rsid w:val="009A5AB4"/>
    <w:rsid w:val="009A5AB8"/>
    <w:rsid w:val="009A5B4B"/>
    <w:rsid w:val="009A5BF0"/>
    <w:rsid w:val="009A5C1C"/>
    <w:rsid w:val="009A5C37"/>
    <w:rsid w:val="009A5CD0"/>
    <w:rsid w:val="009A5D2C"/>
    <w:rsid w:val="009A5DC9"/>
    <w:rsid w:val="009A5ED0"/>
    <w:rsid w:val="009A5F42"/>
    <w:rsid w:val="009A5F53"/>
    <w:rsid w:val="009A5FAF"/>
    <w:rsid w:val="009A6064"/>
    <w:rsid w:val="009A6079"/>
    <w:rsid w:val="009A60F7"/>
    <w:rsid w:val="009A612A"/>
    <w:rsid w:val="009A631F"/>
    <w:rsid w:val="009A636B"/>
    <w:rsid w:val="009A638A"/>
    <w:rsid w:val="009A639B"/>
    <w:rsid w:val="009A6427"/>
    <w:rsid w:val="009A6439"/>
    <w:rsid w:val="009A6528"/>
    <w:rsid w:val="009A6571"/>
    <w:rsid w:val="009A6628"/>
    <w:rsid w:val="009A6644"/>
    <w:rsid w:val="009A664A"/>
    <w:rsid w:val="009A6656"/>
    <w:rsid w:val="009A6663"/>
    <w:rsid w:val="009A666B"/>
    <w:rsid w:val="009A6733"/>
    <w:rsid w:val="009A6A65"/>
    <w:rsid w:val="009A6A9B"/>
    <w:rsid w:val="009A6B65"/>
    <w:rsid w:val="009A6B79"/>
    <w:rsid w:val="009A6B9D"/>
    <w:rsid w:val="009A6B9F"/>
    <w:rsid w:val="009A6BA4"/>
    <w:rsid w:val="009A6BB0"/>
    <w:rsid w:val="009A6CBE"/>
    <w:rsid w:val="009A6D17"/>
    <w:rsid w:val="009A6E25"/>
    <w:rsid w:val="009A6EA8"/>
    <w:rsid w:val="009A6FDD"/>
    <w:rsid w:val="009A6FFA"/>
    <w:rsid w:val="009A7076"/>
    <w:rsid w:val="009A7160"/>
    <w:rsid w:val="009A7212"/>
    <w:rsid w:val="009A7222"/>
    <w:rsid w:val="009A727A"/>
    <w:rsid w:val="009A727E"/>
    <w:rsid w:val="009A7348"/>
    <w:rsid w:val="009A734D"/>
    <w:rsid w:val="009A735C"/>
    <w:rsid w:val="009A7362"/>
    <w:rsid w:val="009A7376"/>
    <w:rsid w:val="009A73E2"/>
    <w:rsid w:val="009A7420"/>
    <w:rsid w:val="009A7468"/>
    <w:rsid w:val="009A747F"/>
    <w:rsid w:val="009A7518"/>
    <w:rsid w:val="009A7522"/>
    <w:rsid w:val="009A757B"/>
    <w:rsid w:val="009A758C"/>
    <w:rsid w:val="009A75F1"/>
    <w:rsid w:val="009A7623"/>
    <w:rsid w:val="009A7665"/>
    <w:rsid w:val="009A7675"/>
    <w:rsid w:val="009A7679"/>
    <w:rsid w:val="009A76AC"/>
    <w:rsid w:val="009A7732"/>
    <w:rsid w:val="009A7796"/>
    <w:rsid w:val="009A7822"/>
    <w:rsid w:val="009A785D"/>
    <w:rsid w:val="009A787A"/>
    <w:rsid w:val="009A78BB"/>
    <w:rsid w:val="009A7A54"/>
    <w:rsid w:val="009A7B56"/>
    <w:rsid w:val="009A7C08"/>
    <w:rsid w:val="009A7C16"/>
    <w:rsid w:val="009A7CE5"/>
    <w:rsid w:val="009A7D24"/>
    <w:rsid w:val="009A7D38"/>
    <w:rsid w:val="009A7E42"/>
    <w:rsid w:val="009B00CB"/>
    <w:rsid w:val="009B0125"/>
    <w:rsid w:val="009B014A"/>
    <w:rsid w:val="009B0179"/>
    <w:rsid w:val="009B0216"/>
    <w:rsid w:val="009B021C"/>
    <w:rsid w:val="009B0320"/>
    <w:rsid w:val="009B0349"/>
    <w:rsid w:val="009B039C"/>
    <w:rsid w:val="009B0428"/>
    <w:rsid w:val="009B056A"/>
    <w:rsid w:val="009B0573"/>
    <w:rsid w:val="009B0627"/>
    <w:rsid w:val="009B069E"/>
    <w:rsid w:val="009B0724"/>
    <w:rsid w:val="009B074A"/>
    <w:rsid w:val="009B0790"/>
    <w:rsid w:val="009B09CB"/>
    <w:rsid w:val="009B0A35"/>
    <w:rsid w:val="009B0B71"/>
    <w:rsid w:val="009B0B80"/>
    <w:rsid w:val="009B0C63"/>
    <w:rsid w:val="009B0D6F"/>
    <w:rsid w:val="009B0E2B"/>
    <w:rsid w:val="009B0E55"/>
    <w:rsid w:val="009B0EA2"/>
    <w:rsid w:val="009B0F89"/>
    <w:rsid w:val="009B1061"/>
    <w:rsid w:val="009B10AA"/>
    <w:rsid w:val="009B10CB"/>
    <w:rsid w:val="009B1109"/>
    <w:rsid w:val="009B11A9"/>
    <w:rsid w:val="009B11F4"/>
    <w:rsid w:val="009B1222"/>
    <w:rsid w:val="009B1270"/>
    <w:rsid w:val="009B150A"/>
    <w:rsid w:val="009B1545"/>
    <w:rsid w:val="009B1572"/>
    <w:rsid w:val="009B1574"/>
    <w:rsid w:val="009B159D"/>
    <w:rsid w:val="009B15B0"/>
    <w:rsid w:val="009B162D"/>
    <w:rsid w:val="009B166A"/>
    <w:rsid w:val="009B170A"/>
    <w:rsid w:val="009B1713"/>
    <w:rsid w:val="009B1723"/>
    <w:rsid w:val="009B174F"/>
    <w:rsid w:val="009B1774"/>
    <w:rsid w:val="009B1963"/>
    <w:rsid w:val="009B1A10"/>
    <w:rsid w:val="009B1A1C"/>
    <w:rsid w:val="009B1ACD"/>
    <w:rsid w:val="009B1B23"/>
    <w:rsid w:val="009B1C20"/>
    <w:rsid w:val="009B1D1C"/>
    <w:rsid w:val="009B1D2F"/>
    <w:rsid w:val="009B1D98"/>
    <w:rsid w:val="009B1E81"/>
    <w:rsid w:val="009B1EE3"/>
    <w:rsid w:val="009B1F1D"/>
    <w:rsid w:val="009B1F7F"/>
    <w:rsid w:val="009B1FAB"/>
    <w:rsid w:val="009B1FD9"/>
    <w:rsid w:val="009B1FDA"/>
    <w:rsid w:val="009B204A"/>
    <w:rsid w:val="009B206D"/>
    <w:rsid w:val="009B2088"/>
    <w:rsid w:val="009B2165"/>
    <w:rsid w:val="009B21A5"/>
    <w:rsid w:val="009B22B0"/>
    <w:rsid w:val="009B2306"/>
    <w:rsid w:val="009B236D"/>
    <w:rsid w:val="009B2377"/>
    <w:rsid w:val="009B2412"/>
    <w:rsid w:val="009B24E8"/>
    <w:rsid w:val="009B260A"/>
    <w:rsid w:val="009B2700"/>
    <w:rsid w:val="009B274F"/>
    <w:rsid w:val="009B2913"/>
    <w:rsid w:val="009B295B"/>
    <w:rsid w:val="009B297F"/>
    <w:rsid w:val="009B2A5A"/>
    <w:rsid w:val="009B2A64"/>
    <w:rsid w:val="009B2A84"/>
    <w:rsid w:val="009B2AF5"/>
    <w:rsid w:val="009B2BD1"/>
    <w:rsid w:val="009B2BD5"/>
    <w:rsid w:val="009B2BEC"/>
    <w:rsid w:val="009B2C20"/>
    <w:rsid w:val="009B2E08"/>
    <w:rsid w:val="009B2E97"/>
    <w:rsid w:val="009B2F13"/>
    <w:rsid w:val="009B2F27"/>
    <w:rsid w:val="009B2F43"/>
    <w:rsid w:val="009B2F62"/>
    <w:rsid w:val="009B2F71"/>
    <w:rsid w:val="009B2F80"/>
    <w:rsid w:val="009B2F8B"/>
    <w:rsid w:val="009B2FEB"/>
    <w:rsid w:val="009B3036"/>
    <w:rsid w:val="009B3055"/>
    <w:rsid w:val="009B3096"/>
    <w:rsid w:val="009B3097"/>
    <w:rsid w:val="009B30D6"/>
    <w:rsid w:val="009B3124"/>
    <w:rsid w:val="009B322E"/>
    <w:rsid w:val="009B3230"/>
    <w:rsid w:val="009B323A"/>
    <w:rsid w:val="009B330E"/>
    <w:rsid w:val="009B334F"/>
    <w:rsid w:val="009B3368"/>
    <w:rsid w:val="009B33AF"/>
    <w:rsid w:val="009B33E8"/>
    <w:rsid w:val="009B33F6"/>
    <w:rsid w:val="009B3416"/>
    <w:rsid w:val="009B34B6"/>
    <w:rsid w:val="009B352D"/>
    <w:rsid w:val="009B3543"/>
    <w:rsid w:val="009B35D3"/>
    <w:rsid w:val="009B3703"/>
    <w:rsid w:val="009B37D9"/>
    <w:rsid w:val="009B3833"/>
    <w:rsid w:val="009B3846"/>
    <w:rsid w:val="009B386E"/>
    <w:rsid w:val="009B399D"/>
    <w:rsid w:val="009B399E"/>
    <w:rsid w:val="009B39A4"/>
    <w:rsid w:val="009B3A0D"/>
    <w:rsid w:val="009B3ACE"/>
    <w:rsid w:val="009B3B0B"/>
    <w:rsid w:val="009B3BF4"/>
    <w:rsid w:val="009B3C32"/>
    <w:rsid w:val="009B3C73"/>
    <w:rsid w:val="009B3CA7"/>
    <w:rsid w:val="009B3D16"/>
    <w:rsid w:val="009B3D2A"/>
    <w:rsid w:val="009B3DAF"/>
    <w:rsid w:val="009B3EC6"/>
    <w:rsid w:val="009B3FBC"/>
    <w:rsid w:val="009B4078"/>
    <w:rsid w:val="009B424C"/>
    <w:rsid w:val="009B4379"/>
    <w:rsid w:val="009B4400"/>
    <w:rsid w:val="009B451F"/>
    <w:rsid w:val="009B4526"/>
    <w:rsid w:val="009B4666"/>
    <w:rsid w:val="009B46C6"/>
    <w:rsid w:val="009B478C"/>
    <w:rsid w:val="009B47A6"/>
    <w:rsid w:val="009B4832"/>
    <w:rsid w:val="009B49A2"/>
    <w:rsid w:val="009B49F5"/>
    <w:rsid w:val="009B4A30"/>
    <w:rsid w:val="009B4A94"/>
    <w:rsid w:val="009B4C12"/>
    <w:rsid w:val="009B4C28"/>
    <w:rsid w:val="009B4D56"/>
    <w:rsid w:val="009B4D5A"/>
    <w:rsid w:val="009B4D5F"/>
    <w:rsid w:val="009B4D7B"/>
    <w:rsid w:val="009B4F4C"/>
    <w:rsid w:val="009B4FDE"/>
    <w:rsid w:val="009B4FFD"/>
    <w:rsid w:val="009B5000"/>
    <w:rsid w:val="009B5187"/>
    <w:rsid w:val="009B5192"/>
    <w:rsid w:val="009B519E"/>
    <w:rsid w:val="009B53B7"/>
    <w:rsid w:val="009B53E1"/>
    <w:rsid w:val="009B5415"/>
    <w:rsid w:val="009B5576"/>
    <w:rsid w:val="009B5587"/>
    <w:rsid w:val="009B562E"/>
    <w:rsid w:val="009B573A"/>
    <w:rsid w:val="009B575E"/>
    <w:rsid w:val="009B5774"/>
    <w:rsid w:val="009B580A"/>
    <w:rsid w:val="009B5913"/>
    <w:rsid w:val="009B5963"/>
    <w:rsid w:val="009B59DD"/>
    <w:rsid w:val="009B5A1F"/>
    <w:rsid w:val="009B5A52"/>
    <w:rsid w:val="009B5A6B"/>
    <w:rsid w:val="009B5AAF"/>
    <w:rsid w:val="009B5AC0"/>
    <w:rsid w:val="009B5B18"/>
    <w:rsid w:val="009B5B8F"/>
    <w:rsid w:val="009B5B9E"/>
    <w:rsid w:val="009B5D46"/>
    <w:rsid w:val="009B5D9F"/>
    <w:rsid w:val="009B5E68"/>
    <w:rsid w:val="009B5FB8"/>
    <w:rsid w:val="009B5FCF"/>
    <w:rsid w:val="009B604A"/>
    <w:rsid w:val="009B615F"/>
    <w:rsid w:val="009B6162"/>
    <w:rsid w:val="009B6195"/>
    <w:rsid w:val="009B621D"/>
    <w:rsid w:val="009B6290"/>
    <w:rsid w:val="009B63AC"/>
    <w:rsid w:val="009B63B1"/>
    <w:rsid w:val="009B63EA"/>
    <w:rsid w:val="009B63FF"/>
    <w:rsid w:val="009B648A"/>
    <w:rsid w:val="009B64D6"/>
    <w:rsid w:val="009B65E0"/>
    <w:rsid w:val="009B6651"/>
    <w:rsid w:val="009B688E"/>
    <w:rsid w:val="009B68E2"/>
    <w:rsid w:val="009B6949"/>
    <w:rsid w:val="009B699D"/>
    <w:rsid w:val="009B6A9E"/>
    <w:rsid w:val="009B6B3E"/>
    <w:rsid w:val="009B6B73"/>
    <w:rsid w:val="009B6CED"/>
    <w:rsid w:val="009B6CFF"/>
    <w:rsid w:val="009B6D78"/>
    <w:rsid w:val="009B6DF1"/>
    <w:rsid w:val="009B6F9D"/>
    <w:rsid w:val="009B709C"/>
    <w:rsid w:val="009B7159"/>
    <w:rsid w:val="009B7198"/>
    <w:rsid w:val="009B71C5"/>
    <w:rsid w:val="009B71FF"/>
    <w:rsid w:val="009B72C6"/>
    <w:rsid w:val="009B730C"/>
    <w:rsid w:val="009B73CE"/>
    <w:rsid w:val="009B742E"/>
    <w:rsid w:val="009B745B"/>
    <w:rsid w:val="009B75EC"/>
    <w:rsid w:val="009B7601"/>
    <w:rsid w:val="009B7620"/>
    <w:rsid w:val="009B770D"/>
    <w:rsid w:val="009B7712"/>
    <w:rsid w:val="009B777C"/>
    <w:rsid w:val="009B778F"/>
    <w:rsid w:val="009B79A1"/>
    <w:rsid w:val="009B79D6"/>
    <w:rsid w:val="009B7AB7"/>
    <w:rsid w:val="009B7AFB"/>
    <w:rsid w:val="009B7B21"/>
    <w:rsid w:val="009B7B48"/>
    <w:rsid w:val="009B7BA5"/>
    <w:rsid w:val="009B7C94"/>
    <w:rsid w:val="009B7D53"/>
    <w:rsid w:val="009B7D77"/>
    <w:rsid w:val="009B7DD6"/>
    <w:rsid w:val="009B7E2B"/>
    <w:rsid w:val="009B7E53"/>
    <w:rsid w:val="009B7EF1"/>
    <w:rsid w:val="009B7F0E"/>
    <w:rsid w:val="009B7F2D"/>
    <w:rsid w:val="009B7FA4"/>
    <w:rsid w:val="009B7FC6"/>
    <w:rsid w:val="009B7FF4"/>
    <w:rsid w:val="009C0010"/>
    <w:rsid w:val="009C008E"/>
    <w:rsid w:val="009C00A8"/>
    <w:rsid w:val="009C00B2"/>
    <w:rsid w:val="009C00F8"/>
    <w:rsid w:val="009C015C"/>
    <w:rsid w:val="009C01E5"/>
    <w:rsid w:val="009C02D1"/>
    <w:rsid w:val="009C0354"/>
    <w:rsid w:val="009C0388"/>
    <w:rsid w:val="009C05E0"/>
    <w:rsid w:val="009C05E9"/>
    <w:rsid w:val="009C060A"/>
    <w:rsid w:val="009C06ED"/>
    <w:rsid w:val="009C09B4"/>
    <w:rsid w:val="009C0A0F"/>
    <w:rsid w:val="009C0AD9"/>
    <w:rsid w:val="009C0AFF"/>
    <w:rsid w:val="009C0B1A"/>
    <w:rsid w:val="009C0BE8"/>
    <w:rsid w:val="009C0C40"/>
    <w:rsid w:val="009C0C93"/>
    <w:rsid w:val="009C0E87"/>
    <w:rsid w:val="009C0EC8"/>
    <w:rsid w:val="009C0F94"/>
    <w:rsid w:val="009C0FEE"/>
    <w:rsid w:val="009C10C0"/>
    <w:rsid w:val="009C1189"/>
    <w:rsid w:val="009C11B6"/>
    <w:rsid w:val="009C11ED"/>
    <w:rsid w:val="009C122C"/>
    <w:rsid w:val="009C1246"/>
    <w:rsid w:val="009C130D"/>
    <w:rsid w:val="009C13BB"/>
    <w:rsid w:val="009C14E9"/>
    <w:rsid w:val="009C157F"/>
    <w:rsid w:val="009C1597"/>
    <w:rsid w:val="009C15F5"/>
    <w:rsid w:val="009C160C"/>
    <w:rsid w:val="009C16D2"/>
    <w:rsid w:val="009C171D"/>
    <w:rsid w:val="009C17E9"/>
    <w:rsid w:val="009C184F"/>
    <w:rsid w:val="009C18A8"/>
    <w:rsid w:val="009C1919"/>
    <w:rsid w:val="009C1982"/>
    <w:rsid w:val="009C19F1"/>
    <w:rsid w:val="009C1A38"/>
    <w:rsid w:val="009C1A61"/>
    <w:rsid w:val="009C1ACE"/>
    <w:rsid w:val="009C1AD7"/>
    <w:rsid w:val="009C1B3B"/>
    <w:rsid w:val="009C1B92"/>
    <w:rsid w:val="009C1C05"/>
    <w:rsid w:val="009C1C1D"/>
    <w:rsid w:val="009C1C2D"/>
    <w:rsid w:val="009C1D71"/>
    <w:rsid w:val="009C1D7D"/>
    <w:rsid w:val="009C1DC4"/>
    <w:rsid w:val="009C1E30"/>
    <w:rsid w:val="009C1E50"/>
    <w:rsid w:val="009C1E8A"/>
    <w:rsid w:val="009C1E8F"/>
    <w:rsid w:val="009C1EF2"/>
    <w:rsid w:val="009C1FEB"/>
    <w:rsid w:val="009C224E"/>
    <w:rsid w:val="009C242B"/>
    <w:rsid w:val="009C2452"/>
    <w:rsid w:val="009C271C"/>
    <w:rsid w:val="009C27C4"/>
    <w:rsid w:val="009C289F"/>
    <w:rsid w:val="009C2965"/>
    <w:rsid w:val="009C2A63"/>
    <w:rsid w:val="009C2AA4"/>
    <w:rsid w:val="009C2B2C"/>
    <w:rsid w:val="009C2BDF"/>
    <w:rsid w:val="009C2C44"/>
    <w:rsid w:val="009C2CD5"/>
    <w:rsid w:val="009C2D2B"/>
    <w:rsid w:val="009C2D69"/>
    <w:rsid w:val="009C2DF2"/>
    <w:rsid w:val="009C2E0A"/>
    <w:rsid w:val="009C2FD6"/>
    <w:rsid w:val="009C307B"/>
    <w:rsid w:val="009C30A1"/>
    <w:rsid w:val="009C30F4"/>
    <w:rsid w:val="009C3155"/>
    <w:rsid w:val="009C3211"/>
    <w:rsid w:val="009C32B9"/>
    <w:rsid w:val="009C33BB"/>
    <w:rsid w:val="009C34E5"/>
    <w:rsid w:val="009C350A"/>
    <w:rsid w:val="009C3523"/>
    <w:rsid w:val="009C3600"/>
    <w:rsid w:val="009C3668"/>
    <w:rsid w:val="009C36B9"/>
    <w:rsid w:val="009C3913"/>
    <w:rsid w:val="009C39B8"/>
    <w:rsid w:val="009C3A39"/>
    <w:rsid w:val="009C3AD6"/>
    <w:rsid w:val="009C3B2D"/>
    <w:rsid w:val="009C3C44"/>
    <w:rsid w:val="009C3E9C"/>
    <w:rsid w:val="009C3F8F"/>
    <w:rsid w:val="009C4065"/>
    <w:rsid w:val="009C40EA"/>
    <w:rsid w:val="009C410F"/>
    <w:rsid w:val="009C4259"/>
    <w:rsid w:val="009C42C9"/>
    <w:rsid w:val="009C43EC"/>
    <w:rsid w:val="009C4410"/>
    <w:rsid w:val="009C441E"/>
    <w:rsid w:val="009C455B"/>
    <w:rsid w:val="009C45B0"/>
    <w:rsid w:val="009C45C5"/>
    <w:rsid w:val="009C468E"/>
    <w:rsid w:val="009C4710"/>
    <w:rsid w:val="009C4713"/>
    <w:rsid w:val="009C4738"/>
    <w:rsid w:val="009C478C"/>
    <w:rsid w:val="009C4871"/>
    <w:rsid w:val="009C4888"/>
    <w:rsid w:val="009C4894"/>
    <w:rsid w:val="009C4959"/>
    <w:rsid w:val="009C4993"/>
    <w:rsid w:val="009C4B2C"/>
    <w:rsid w:val="009C4B31"/>
    <w:rsid w:val="009C4B49"/>
    <w:rsid w:val="009C4B8F"/>
    <w:rsid w:val="009C4BCF"/>
    <w:rsid w:val="009C4BD2"/>
    <w:rsid w:val="009C4C84"/>
    <w:rsid w:val="009C4CEB"/>
    <w:rsid w:val="009C4D18"/>
    <w:rsid w:val="009C4D8B"/>
    <w:rsid w:val="009C4E0C"/>
    <w:rsid w:val="009C4F80"/>
    <w:rsid w:val="009C5047"/>
    <w:rsid w:val="009C50D6"/>
    <w:rsid w:val="009C50EE"/>
    <w:rsid w:val="009C5111"/>
    <w:rsid w:val="009C5241"/>
    <w:rsid w:val="009C53B1"/>
    <w:rsid w:val="009C551A"/>
    <w:rsid w:val="009C5534"/>
    <w:rsid w:val="009C5562"/>
    <w:rsid w:val="009C5599"/>
    <w:rsid w:val="009C55A8"/>
    <w:rsid w:val="009C55AF"/>
    <w:rsid w:val="009C5607"/>
    <w:rsid w:val="009C5626"/>
    <w:rsid w:val="009C569D"/>
    <w:rsid w:val="009C56AB"/>
    <w:rsid w:val="009C576A"/>
    <w:rsid w:val="009C5823"/>
    <w:rsid w:val="009C58E4"/>
    <w:rsid w:val="009C59A0"/>
    <w:rsid w:val="009C5A2B"/>
    <w:rsid w:val="009C5B9C"/>
    <w:rsid w:val="009C5BBD"/>
    <w:rsid w:val="009C5BC7"/>
    <w:rsid w:val="009C5CD4"/>
    <w:rsid w:val="009C5D62"/>
    <w:rsid w:val="009C5E06"/>
    <w:rsid w:val="009C5E19"/>
    <w:rsid w:val="009C5EE0"/>
    <w:rsid w:val="009C5F1B"/>
    <w:rsid w:val="009C6020"/>
    <w:rsid w:val="009C607B"/>
    <w:rsid w:val="009C6119"/>
    <w:rsid w:val="009C612C"/>
    <w:rsid w:val="009C6132"/>
    <w:rsid w:val="009C62B0"/>
    <w:rsid w:val="009C62D8"/>
    <w:rsid w:val="009C64B9"/>
    <w:rsid w:val="009C64F8"/>
    <w:rsid w:val="009C650C"/>
    <w:rsid w:val="009C6524"/>
    <w:rsid w:val="009C666C"/>
    <w:rsid w:val="009C66A4"/>
    <w:rsid w:val="009C66F7"/>
    <w:rsid w:val="009C66FF"/>
    <w:rsid w:val="009C677C"/>
    <w:rsid w:val="009C6969"/>
    <w:rsid w:val="009C698D"/>
    <w:rsid w:val="009C6A31"/>
    <w:rsid w:val="009C6A41"/>
    <w:rsid w:val="009C6AC0"/>
    <w:rsid w:val="009C6B1B"/>
    <w:rsid w:val="009C6C5C"/>
    <w:rsid w:val="009C6C8B"/>
    <w:rsid w:val="009C6D13"/>
    <w:rsid w:val="009C6DBE"/>
    <w:rsid w:val="009C6E75"/>
    <w:rsid w:val="009C6E95"/>
    <w:rsid w:val="009C6EA8"/>
    <w:rsid w:val="009C6EDD"/>
    <w:rsid w:val="009C6F6F"/>
    <w:rsid w:val="009C70DE"/>
    <w:rsid w:val="009C710A"/>
    <w:rsid w:val="009C71E1"/>
    <w:rsid w:val="009C7239"/>
    <w:rsid w:val="009C72A9"/>
    <w:rsid w:val="009C72BA"/>
    <w:rsid w:val="009C7339"/>
    <w:rsid w:val="009C73D9"/>
    <w:rsid w:val="009C7431"/>
    <w:rsid w:val="009C75C8"/>
    <w:rsid w:val="009C75D7"/>
    <w:rsid w:val="009C7628"/>
    <w:rsid w:val="009C76DE"/>
    <w:rsid w:val="009C7713"/>
    <w:rsid w:val="009C780F"/>
    <w:rsid w:val="009C7821"/>
    <w:rsid w:val="009C7869"/>
    <w:rsid w:val="009C7907"/>
    <w:rsid w:val="009C79E0"/>
    <w:rsid w:val="009C7A76"/>
    <w:rsid w:val="009C7CE3"/>
    <w:rsid w:val="009C7D71"/>
    <w:rsid w:val="009C7D9E"/>
    <w:rsid w:val="009C7E18"/>
    <w:rsid w:val="009C7E44"/>
    <w:rsid w:val="009C7E84"/>
    <w:rsid w:val="009D0004"/>
    <w:rsid w:val="009D0069"/>
    <w:rsid w:val="009D0106"/>
    <w:rsid w:val="009D0120"/>
    <w:rsid w:val="009D0167"/>
    <w:rsid w:val="009D01FE"/>
    <w:rsid w:val="009D0274"/>
    <w:rsid w:val="009D02B6"/>
    <w:rsid w:val="009D0344"/>
    <w:rsid w:val="009D034D"/>
    <w:rsid w:val="009D03AA"/>
    <w:rsid w:val="009D040B"/>
    <w:rsid w:val="009D0410"/>
    <w:rsid w:val="009D0431"/>
    <w:rsid w:val="009D043A"/>
    <w:rsid w:val="009D04A7"/>
    <w:rsid w:val="009D04D4"/>
    <w:rsid w:val="009D04F4"/>
    <w:rsid w:val="009D0532"/>
    <w:rsid w:val="009D054F"/>
    <w:rsid w:val="009D0565"/>
    <w:rsid w:val="009D063C"/>
    <w:rsid w:val="009D06D0"/>
    <w:rsid w:val="009D06EC"/>
    <w:rsid w:val="009D086F"/>
    <w:rsid w:val="009D088F"/>
    <w:rsid w:val="009D09A6"/>
    <w:rsid w:val="009D09AC"/>
    <w:rsid w:val="009D09D8"/>
    <w:rsid w:val="009D09E2"/>
    <w:rsid w:val="009D09E4"/>
    <w:rsid w:val="009D09FA"/>
    <w:rsid w:val="009D0B63"/>
    <w:rsid w:val="009D0B83"/>
    <w:rsid w:val="009D0E3B"/>
    <w:rsid w:val="009D0E7C"/>
    <w:rsid w:val="009D0F5F"/>
    <w:rsid w:val="009D10C2"/>
    <w:rsid w:val="009D1198"/>
    <w:rsid w:val="009D1263"/>
    <w:rsid w:val="009D1300"/>
    <w:rsid w:val="009D135E"/>
    <w:rsid w:val="009D1389"/>
    <w:rsid w:val="009D149A"/>
    <w:rsid w:val="009D14BE"/>
    <w:rsid w:val="009D157C"/>
    <w:rsid w:val="009D16B0"/>
    <w:rsid w:val="009D1712"/>
    <w:rsid w:val="009D1728"/>
    <w:rsid w:val="009D1785"/>
    <w:rsid w:val="009D17D9"/>
    <w:rsid w:val="009D1819"/>
    <w:rsid w:val="009D186B"/>
    <w:rsid w:val="009D18FB"/>
    <w:rsid w:val="009D192B"/>
    <w:rsid w:val="009D19CA"/>
    <w:rsid w:val="009D1A00"/>
    <w:rsid w:val="009D1A5C"/>
    <w:rsid w:val="009D1BAF"/>
    <w:rsid w:val="009D1CF7"/>
    <w:rsid w:val="009D1DBA"/>
    <w:rsid w:val="009D1E22"/>
    <w:rsid w:val="009D1E48"/>
    <w:rsid w:val="009D1E7D"/>
    <w:rsid w:val="009D1E95"/>
    <w:rsid w:val="009D1E9A"/>
    <w:rsid w:val="009D1EB3"/>
    <w:rsid w:val="009D1EF6"/>
    <w:rsid w:val="009D20C6"/>
    <w:rsid w:val="009D2176"/>
    <w:rsid w:val="009D21B2"/>
    <w:rsid w:val="009D21B8"/>
    <w:rsid w:val="009D21F0"/>
    <w:rsid w:val="009D220E"/>
    <w:rsid w:val="009D2222"/>
    <w:rsid w:val="009D227F"/>
    <w:rsid w:val="009D232A"/>
    <w:rsid w:val="009D237D"/>
    <w:rsid w:val="009D23A2"/>
    <w:rsid w:val="009D2577"/>
    <w:rsid w:val="009D25F6"/>
    <w:rsid w:val="009D2607"/>
    <w:rsid w:val="009D2729"/>
    <w:rsid w:val="009D276A"/>
    <w:rsid w:val="009D2811"/>
    <w:rsid w:val="009D28A1"/>
    <w:rsid w:val="009D28AC"/>
    <w:rsid w:val="009D28C2"/>
    <w:rsid w:val="009D28E5"/>
    <w:rsid w:val="009D2947"/>
    <w:rsid w:val="009D29A1"/>
    <w:rsid w:val="009D29BC"/>
    <w:rsid w:val="009D2A57"/>
    <w:rsid w:val="009D2A78"/>
    <w:rsid w:val="009D2A7C"/>
    <w:rsid w:val="009D2AB9"/>
    <w:rsid w:val="009D2B4A"/>
    <w:rsid w:val="009D2C52"/>
    <w:rsid w:val="009D2CED"/>
    <w:rsid w:val="009D2D7D"/>
    <w:rsid w:val="009D2EDD"/>
    <w:rsid w:val="009D2F5E"/>
    <w:rsid w:val="009D2FB3"/>
    <w:rsid w:val="009D2FC0"/>
    <w:rsid w:val="009D3052"/>
    <w:rsid w:val="009D3093"/>
    <w:rsid w:val="009D30D3"/>
    <w:rsid w:val="009D3127"/>
    <w:rsid w:val="009D3153"/>
    <w:rsid w:val="009D31EF"/>
    <w:rsid w:val="009D3290"/>
    <w:rsid w:val="009D32BC"/>
    <w:rsid w:val="009D33B9"/>
    <w:rsid w:val="009D33EB"/>
    <w:rsid w:val="009D35BF"/>
    <w:rsid w:val="009D35F7"/>
    <w:rsid w:val="009D3649"/>
    <w:rsid w:val="009D3712"/>
    <w:rsid w:val="009D379C"/>
    <w:rsid w:val="009D3A0C"/>
    <w:rsid w:val="009D3ADE"/>
    <w:rsid w:val="009D3D21"/>
    <w:rsid w:val="009D3E77"/>
    <w:rsid w:val="009D3FC6"/>
    <w:rsid w:val="009D4003"/>
    <w:rsid w:val="009D4006"/>
    <w:rsid w:val="009D4018"/>
    <w:rsid w:val="009D403C"/>
    <w:rsid w:val="009D4137"/>
    <w:rsid w:val="009D4198"/>
    <w:rsid w:val="009D41EA"/>
    <w:rsid w:val="009D433E"/>
    <w:rsid w:val="009D43C5"/>
    <w:rsid w:val="009D43C7"/>
    <w:rsid w:val="009D44A1"/>
    <w:rsid w:val="009D44FC"/>
    <w:rsid w:val="009D47B2"/>
    <w:rsid w:val="009D4812"/>
    <w:rsid w:val="009D492F"/>
    <w:rsid w:val="009D499D"/>
    <w:rsid w:val="009D49B8"/>
    <w:rsid w:val="009D4ADD"/>
    <w:rsid w:val="009D4B98"/>
    <w:rsid w:val="009D4CD5"/>
    <w:rsid w:val="009D4D55"/>
    <w:rsid w:val="009D4DB1"/>
    <w:rsid w:val="009D4DF5"/>
    <w:rsid w:val="009D4E76"/>
    <w:rsid w:val="009D4ECA"/>
    <w:rsid w:val="009D4F69"/>
    <w:rsid w:val="009D5000"/>
    <w:rsid w:val="009D50A2"/>
    <w:rsid w:val="009D50DF"/>
    <w:rsid w:val="009D5114"/>
    <w:rsid w:val="009D5141"/>
    <w:rsid w:val="009D51D3"/>
    <w:rsid w:val="009D5205"/>
    <w:rsid w:val="009D5280"/>
    <w:rsid w:val="009D53E8"/>
    <w:rsid w:val="009D53FA"/>
    <w:rsid w:val="009D54C1"/>
    <w:rsid w:val="009D552A"/>
    <w:rsid w:val="009D55B3"/>
    <w:rsid w:val="009D5657"/>
    <w:rsid w:val="009D56EF"/>
    <w:rsid w:val="009D5756"/>
    <w:rsid w:val="009D57C6"/>
    <w:rsid w:val="009D5807"/>
    <w:rsid w:val="009D584F"/>
    <w:rsid w:val="009D59FC"/>
    <w:rsid w:val="009D5A00"/>
    <w:rsid w:val="009D5A69"/>
    <w:rsid w:val="009D5A76"/>
    <w:rsid w:val="009D5C0B"/>
    <w:rsid w:val="009D5C2B"/>
    <w:rsid w:val="009D5C8B"/>
    <w:rsid w:val="009D5CAC"/>
    <w:rsid w:val="009D5CE7"/>
    <w:rsid w:val="009D5D41"/>
    <w:rsid w:val="009D5DF9"/>
    <w:rsid w:val="009D5E2A"/>
    <w:rsid w:val="009D5E4E"/>
    <w:rsid w:val="009D5E69"/>
    <w:rsid w:val="009D5EFD"/>
    <w:rsid w:val="009D5F31"/>
    <w:rsid w:val="009D5F85"/>
    <w:rsid w:val="009D5FFF"/>
    <w:rsid w:val="009D6036"/>
    <w:rsid w:val="009D60BF"/>
    <w:rsid w:val="009D60E7"/>
    <w:rsid w:val="009D613A"/>
    <w:rsid w:val="009D6227"/>
    <w:rsid w:val="009D6343"/>
    <w:rsid w:val="009D63AC"/>
    <w:rsid w:val="009D6522"/>
    <w:rsid w:val="009D6596"/>
    <w:rsid w:val="009D661E"/>
    <w:rsid w:val="009D6685"/>
    <w:rsid w:val="009D66B2"/>
    <w:rsid w:val="009D66B6"/>
    <w:rsid w:val="009D66C7"/>
    <w:rsid w:val="009D66F8"/>
    <w:rsid w:val="009D682A"/>
    <w:rsid w:val="009D6848"/>
    <w:rsid w:val="009D68B0"/>
    <w:rsid w:val="009D6921"/>
    <w:rsid w:val="009D6983"/>
    <w:rsid w:val="009D69A5"/>
    <w:rsid w:val="009D6A0F"/>
    <w:rsid w:val="009D6B9C"/>
    <w:rsid w:val="009D6BDF"/>
    <w:rsid w:val="009D6C03"/>
    <w:rsid w:val="009D6C12"/>
    <w:rsid w:val="009D6D09"/>
    <w:rsid w:val="009D6D2E"/>
    <w:rsid w:val="009D6D59"/>
    <w:rsid w:val="009D6DE9"/>
    <w:rsid w:val="009D6E17"/>
    <w:rsid w:val="009D6E2D"/>
    <w:rsid w:val="009D6F56"/>
    <w:rsid w:val="009D6FA8"/>
    <w:rsid w:val="009D70A4"/>
    <w:rsid w:val="009D70D2"/>
    <w:rsid w:val="009D70FA"/>
    <w:rsid w:val="009D71DC"/>
    <w:rsid w:val="009D7235"/>
    <w:rsid w:val="009D729A"/>
    <w:rsid w:val="009D7358"/>
    <w:rsid w:val="009D73D6"/>
    <w:rsid w:val="009D753B"/>
    <w:rsid w:val="009D75BF"/>
    <w:rsid w:val="009D75FD"/>
    <w:rsid w:val="009D789F"/>
    <w:rsid w:val="009D78A1"/>
    <w:rsid w:val="009D7941"/>
    <w:rsid w:val="009D7975"/>
    <w:rsid w:val="009D7A07"/>
    <w:rsid w:val="009D7BB6"/>
    <w:rsid w:val="009D7BDB"/>
    <w:rsid w:val="009D7C20"/>
    <w:rsid w:val="009D7C6A"/>
    <w:rsid w:val="009D7CAC"/>
    <w:rsid w:val="009D7CE0"/>
    <w:rsid w:val="009D7E28"/>
    <w:rsid w:val="009E0028"/>
    <w:rsid w:val="009E002C"/>
    <w:rsid w:val="009E00BB"/>
    <w:rsid w:val="009E00F4"/>
    <w:rsid w:val="009E0123"/>
    <w:rsid w:val="009E0175"/>
    <w:rsid w:val="009E01BE"/>
    <w:rsid w:val="009E023B"/>
    <w:rsid w:val="009E0279"/>
    <w:rsid w:val="009E029A"/>
    <w:rsid w:val="009E05E0"/>
    <w:rsid w:val="009E0683"/>
    <w:rsid w:val="009E06E6"/>
    <w:rsid w:val="009E06F2"/>
    <w:rsid w:val="009E0725"/>
    <w:rsid w:val="009E0885"/>
    <w:rsid w:val="009E0923"/>
    <w:rsid w:val="009E09A9"/>
    <w:rsid w:val="009E0A22"/>
    <w:rsid w:val="009E0AD9"/>
    <w:rsid w:val="009E0B97"/>
    <w:rsid w:val="009E0C35"/>
    <w:rsid w:val="009E0C9E"/>
    <w:rsid w:val="009E0CBA"/>
    <w:rsid w:val="009E0D72"/>
    <w:rsid w:val="009E0E9E"/>
    <w:rsid w:val="009E0ED1"/>
    <w:rsid w:val="009E0FE0"/>
    <w:rsid w:val="009E10D7"/>
    <w:rsid w:val="009E111C"/>
    <w:rsid w:val="009E1124"/>
    <w:rsid w:val="009E1126"/>
    <w:rsid w:val="009E1198"/>
    <w:rsid w:val="009E1261"/>
    <w:rsid w:val="009E12ED"/>
    <w:rsid w:val="009E13BB"/>
    <w:rsid w:val="009E13BD"/>
    <w:rsid w:val="009E145C"/>
    <w:rsid w:val="009E14AB"/>
    <w:rsid w:val="009E15B2"/>
    <w:rsid w:val="009E1634"/>
    <w:rsid w:val="009E1768"/>
    <w:rsid w:val="009E1788"/>
    <w:rsid w:val="009E179C"/>
    <w:rsid w:val="009E17C9"/>
    <w:rsid w:val="009E1802"/>
    <w:rsid w:val="009E1861"/>
    <w:rsid w:val="009E188B"/>
    <w:rsid w:val="009E188E"/>
    <w:rsid w:val="009E1906"/>
    <w:rsid w:val="009E19BE"/>
    <w:rsid w:val="009E1BFD"/>
    <w:rsid w:val="009E1C3E"/>
    <w:rsid w:val="009E1DAF"/>
    <w:rsid w:val="009E1EA8"/>
    <w:rsid w:val="009E1F10"/>
    <w:rsid w:val="009E1F77"/>
    <w:rsid w:val="009E1F96"/>
    <w:rsid w:val="009E1FBE"/>
    <w:rsid w:val="009E200A"/>
    <w:rsid w:val="009E2135"/>
    <w:rsid w:val="009E21AF"/>
    <w:rsid w:val="009E21DE"/>
    <w:rsid w:val="009E223F"/>
    <w:rsid w:val="009E2366"/>
    <w:rsid w:val="009E2436"/>
    <w:rsid w:val="009E2471"/>
    <w:rsid w:val="009E24F9"/>
    <w:rsid w:val="009E2506"/>
    <w:rsid w:val="009E2576"/>
    <w:rsid w:val="009E257E"/>
    <w:rsid w:val="009E261C"/>
    <w:rsid w:val="009E268E"/>
    <w:rsid w:val="009E26F2"/>
    <w:rsid w:val="009E26F5"/>
    <w:rsid w:val="009E272B"/>
    <w:rsid w:val="009E27A3"/>
    <w:rsid w:val="009E28C2"/>
    <w:rsid w:val="009E28C8"/>
    <w:rsid w:val="009E2935"/>
    <w:rsid w:val="009E2937"/>
    <w:rsid w:val="009E29A3"/>
    <w:rsid w:val="009E2A37"/>
    <w:rsid w:val="009E2AC2"/>
    <w:rsid w:val="009E2BCC"/>
    <w:rsid w:val="009E2C09"/>
    <w:rsid w:val="009E2EB5"/>
    <w:rsid w:val="009E2ECD"/>
    <w:rsid w:val="009E2F14"/>
    <w:rsid w:val="009E2F17"/>
    <w:rsid w:val="009E2F28"/>
    <w:rsid w:val="009E2F9B"/>
    <w:rsid w:val="009E2F9F"/>
    <w:rsid w:val="009E3002"/>
    <w:rsid w:val="009E3023"/>
    <w:rsid w:val="009E3099"/>
    <w:rsid w:val="009E3120"/>
    <w:rsid w:val="009E313E"/>
    <w:rsid w:val="009E326C"/>
    <w:rsid w:val="009E32C0"/>
    <w:rsid w:val="009E33A9"/>
    <w:rsid w:val="009E34CF"/>
    <w:rsid w:val="009E3584"/>
    <w:rsid w:val="009E360A"/>
    <w:rsid w:val="009E363A"/>
    <w:rsid w:val="009E3874"/>
    <w:rsid w:val="009E38E3"/>
    <w:rsid w:val="009E390E"/>
    <w:rsid w:val="009E3977"/>
    <w:rsid w:val="009E39F9"/>
    <w:rsid w:val="009E3A71"/>
    <w:rsid w:val="009E3B76"/>
    <w:rsid w:val="009E3C6D"/>
    <w:rsid w:val="009E3CA9"/>
    <w:rsid w:val="009E3DC0"/>
    <w:rsid w:val="009E3DDC"/>
    <w:rsid w:val="009E3EF2"/>
    <w:rsid w:val="009E3F32"/>
    <w:rsid w:val="009E3F3A"/>
    <w:rsid w:val="009E3F5A"/>
    <w:rsid w:val="009E4035"/>
    <w:rsid w:val="009E4092"/>
    <w:rsid w:val="009E40A8"/>
    <w:rsid w:val="009E4132"/>
    <w:rsid w:val="009E41C6"/>
    <w:rsid w:val="009E41DB"/>
    <w:rsid w:val="009E4344"/>
    <w:rsid w:val="009E43A0"/>
    <w:rsid w:val="009E43DD"/>
    <w:rsid w:val="009E4561"/>
    <w:rsid w:val="009E46B9"/>
    <w:rsid w:val="009E47DF"/>
    <w:rsid w:val="009E488F"/>
    <w:rsid w:val="009E498A"/>
    <w:rsid w:val="009E49B3"/>
    <w:rsid w:val="009E4A7D"/>
    <w:rsid w:val="009E4AA5"/>
    <w:rsid w:val="009E4ACB"/>
    <w:rsid w:val="009E4AF2"/>
    <w:rsid w:val="009E4BAE"/>
    <w:rsid w:val="009E4C83"/>
    <w:rsid w:val="009E4CFA"/>
    <w:rsid w:val="009E4DB9"/>
    <w:rsid w:val="009E4E9C"/>
    <w:rsid w:val="009E4EED"/>
    <w:rsid w:val="009E4F88"/>
    <w:rsid w:val="009E4F92"/>
    <w:rsid w:val="009E504A"/>
    <w:rsid w:val="009E507C"/>
    <w:rsid w:val="009E51BB"/>
    <w:rsid w:val="009E523C"/>
    <w:rsid w:val="009E5285"/>
    <w:rsid w:val="009E52DD"/>
    <w:rsid w:val="009E5396"/>
    <w:rsid w:val="009E5407"/>
    <w:rsid w:val="009E5545"/>
    <w:rsid w:val="009E5555"/>
    <w:rsid w:val="009E5561"/>
    <w:rsid w:val="009E556D"/>
    <w:rsid w:val="009E557A"/>
    <w:rsid w:val="009E5580"/>
    <w:rsid w:val="009E5696"/>
    <w:rsid w:val="009E571C"/>
    <w:rsid w:val="009E5728"/>
    <w:rsid w:val="009E579D"/>
    <w:rsid w:val="009E579F"/>
    <w:rsid w:val="009E585A"/>
    <w:rsid w:val="009E5865"/>
    <w:rsid w:val="009E588C"/>
    <w:rsid w:val="009E5898"/>
    <w:rsid w:val="009E58ED"/>
    <w:rsid w:val="009E5971"/>
    <w:rsid w:val="009E5A00"/>
    <w:rsid w:val="009E5B3C"/>
    <w:rsid w:val="009E5C4E"/>
    <w:rsid w:val="009E5DB2"/>
    <w:rsid w:val="009E5DDC"/>
    <w:rsid w:val="009E5E09"/>
    <w:rsid w:val="009E5E18"/>
    <w:rsid w:val="009E5F46"/>
    <w:rsid w:val="009E605B"/>
    <w:rsid w:val="009E608F"/>
    <w:rsid w:val="009E609D"/>
    <w:rsid w:val="009E60AC"/>
    <w:rsid w:val="009E60FC"/>
    <w:rsid w:val="009E6166"/>
    <w:rsid w:val="009E617C"/>
    <w:rsid w:val="009E61CD"/>
    <w:rsid w:val="009E61F5"/>
    <w:rsid w:val="009E6326"/>
    <w:rsid w:val="009E6342"/>
    <w:rsid w:val="009E63C5"/>
    <w:rsid w:val="009E6482"/>
    <w:rsid w:val="009E64A1"/>
    <w:rsid w:val="009E64F7"/>
    <w:rsid w:val="009E64FA"/>
    <w:rsid w:val="009E64FE"/>
    <w:rsid w:val="009E6503"/>
    <w:rsid w:val="009E65C7"/>
    <w:rsid w:val="009E65DE"/>
    <w:rsid w:val="009E6644"/>
    <w:rsid w:val="009E671D"/>
    <w:rsid w:val="009E6729"/>
    <w:rsid w:val="009E678C"/>
    <w:rsid w:val="009E679C"/>
    <w:rsid w:val="009E67F3"/>
    <w:rsid w:val="009E67F5"/>
    <w:rsid w:val="009E6847"/>
    <w:rsid w:val="009E6852"/>
    <w:rsid w:val="009E6928"/>
    <w:rsid w:val="009E6933"/>
    <w:rsid w:val="009E69E8"/>
    <w:rsid w:val="009E69ED"/>
    <w:rsid w:val="009E6A1E"/>
    <w:rsid w:val="009E6A61"/>
    <w:rsid w:val="009E6B06"/>
    <w:rsid w:val="009E6B83"/>
    <w:rsid w:val="009E6C24"/>
    <w:rsid w:val="009E6C92"/>
    <w:rsid w:val="009E6DB4"/>
    <w:rsid w:val="009E6E1D"/>
    <w:rsid w:val="009E6E90"/>
    <w:rsid w:val="009E6F62"/>
    <w:rsid w:val="009E6F74"/>
    <w:rsid w:val="009E6F77"/>
    <w:rsid w:val="009E6F96"/>
    <w:rsid w:val="009E7020"/>
    <w:rsid w:val="009E7033"/>
    <w:rsid w:val="009E70C3"/>
    <w:rsid w:val="009E70F5"/>
    <w:rsid w:val="009E711D"/>
    <w:rsid w:val="009E72B2"/>
    <w:rsid w:val="009E735B"/>
    <w:rsid w:val="009E7459"/>
    <w:rsid w:val="009E7545"/>
    <w:rsid w:val="009E754C"/>
    <w:rsid w:val="009E755A"/>
    <w:rsid w:val="009E7592"/>
    <w:rsid w:val="009E75AF"/>
    <w:rsid w:val="009E7654"/>
    <w:rsid w:val="009E76B4"/>
    <w:rsid w:val="009E76DC"/>
    <w:rsid w:val="009E77E8"/>
    <w:rsid w:val="009E7857"/>
    <w:rsid w:val="009E78D3"/>
    <w:rsid w:val="009E7978"/>
    <w:rsid w:val="009E79AA"/>
    <w:rsid w:val="009E7AD3"/>
    <w:rsid w:val="009E7AD5"/>
    <w:rsid w:val="009E7B9B"/>
    <w:rsid w:val="009E7BFD"/>
    <w:rsid w:val="009E7DD3"/>
    <w:rsid w:val="009E7E02"/>
    <w:rsid w:val="009E7E88"/>
    <w:rsid w:val="009E7E98"/>
    <w:rsid w:val="009E7ECC"/>
    <w:rsid w:val="009E7F6D"/>
    <w:rsid w:val="009F0157"/>
    <w:rsid w:val="009F01A0"/>
    <w:rsid w:val="009F01C5"/>
    <w:rsid w:val="009F0251"/>
    <w:rsid w:val="009F0255"/>
    <w:rsid w:val="009F027E"/>
    <w:rsid w:val="009F033D"/>
    <w:rsid w:val="009F03A0"/>
    <w:rsid w:val="009F0484"/>
    <w:rsid w:val="009F04EC"/>
    <w:rsid w:val="009F0589"/>
    <w:rsid w:val="009F0619"/>
    <w:rsid w:val="009F0663"/>
    <w:rsid w:val="009F080C"/>
    <w:rsid w:val="009F08B4"/>
    <w:rsid w:val="009F08FF"/>
    <w:rsid w:val="009F094E"/>
    <w:rsid w:val="009F09EF"/>
    <w:rsid w:val="009F0B82"/>
    <w:rsid w:val="009F0B8D"/>
    <w:rsid w:val="009F0C04"/>
    <w:rsid w:val="009F0C0B"/>
    <w:rsid w:val="009F0C73"/>
    <w:rsid w:val="009F0D35"/>
    <w:rsid w:val="009F0D9A"/>
    <w:rsid w:val="009F0DBB"/>
    <w:rsid w:val="009F0DE6"/>
    <w:rsid w:val="009F0FB7"/>
    <w:rsid w:val="009F1019"/>
    <w:rsid w:val="009F111D"/>
    <w:rsid w:val="009F1157"/>
    <w:rsid w:val="009F137F"/>
    <w:rsid w:val="009F13CE"/>
    <w:rsid w:val="009F140D"/>
    <w:rsid w:val="009F142D"/>
    <w:rsid w:val="009F14F2"/>
    <w:rsid w:val="009F1729"/>
    <w:rsid w:val="009F17B1"/>
    <w:rsid w:val="009F186E"/>
    <w:rsid w:val="009F1914"/>
    <w:rsid w:val="009F199D"/>
    <w:rsid w:val="009F1A1B"/>
    <w:rsid w:val="009F1A7A"/>
    <w:rsid w:val="009F1AC0"/>
    <w:rsid w:val="009F1BF7"/>
    <w:rsid w:val="009F1C07"/>
    <w:rsid w:val="009F1DA3"/>
    <w:rsid w:val="009F1DB7"/>
    <w:rsid w:val="009F1DD8"/>
    <w:rsid w:val="009F1E72"/>
    <w:rsid w:val="009F1EB2"/>
    <w:rsid w:val="009F1EDA"/>
    <w:rsid w:val="009F1F1B"/>
    <w:rsid w:val="009F1FD0"/>
    <w:rsid w:val="009F2047"/>
    <w:rsid w:val="009F2091"/>
    <w:rsid w:val="009F22D7"/>
    <w:rsid w:val="009F23BA"/>
    <w:rsid w:val="009F246C"/>
    <w:rsid w:val="009F24BA"/>
    <w:rsid w:val="009F24ED"/>
    <w:rsid w:val="009F250C"/>
    <w:rsid w:val="009F25A2"/>
    <w:rsid w:val="009F262E"/>
    <w:rsid w:val="009F267A"/>
    <w:rsid w:val="009F27E4"/>
    <w:rsid w:val="009F2962"/>
    <w:rsid w:val="009F2A0E"/>
    <w:rsid w:val="009F2B2D"/>
    <w:rsid w:val="009F2BF3"/>
    <w:rsid w:val="009F2CA9"/>
    <w:rsid w:val="009F2CC0"/>
    <w:rsid w:val="009F2CCE"/>
    <w:rsid w:val="009F2D26"/>
    <w:rsid w:val="009F2F63"/>
    <w:rsid w:val="009F2F6D"/>
    <w:rsid w:val="009F2FCA"/>
    <w:rsid w:val="009F303B"/>
    <w:rsid w:val="009F30A9"/>
    <w:rsid w:val="009F30C6"/>
    <w:rsid w:val="009F3154"/>
    <w:rsid w:val="009F31FD"/>
    <w:rsid w:val="009F3234"/>
    <w:rsid w:val="009F33B1"/>
    <w:rsid w:val="009F33C3"/>
    <w:rsid w:val="009F344C"/>
    <w:rsid w:val="009F34AF"/>
    <w:rsid w:val="009F34EB"/>
    <w:rsid w:val="009F350B"/>
    <w:rsid w:val="009F353A"/>
    <w:rsid w:val="009F35C2"/>
    <w:rsid w:val="009F364A"/>
    <w:rsid w:val="009F3754"/>
    <w:rsid w:val="009F37C1"/>
    <w:rsid w:val="009F3822"/>
    <w:rsid w:val="009F384C"/>
    <w:rsid w:val="009F395F"/>
    <w:rsid w:val="009F3A04"/>
    <w:rsid w:val="009F3B3D"/>
    <w:rsid w:val="009F3B46"/>
    <w:rsid w:val="009F3B51"/>
    <w:rsid w:val="009F3B6D"/>
    <w:rsid w:val="009F3C00"/>
    <w:rsid w:val="009F3C35"/>
    <w:rsid w:val="009F3C51"/>
    <w:rsid w:val="009F3D19"/>
    <w:rsid w:val="009F3D4F"/>
    <w:rsid w:val="009F3E1B"/>
    <w:rsid w:val="009F3E58"/>
    <w:rsid w:val="009F3E9E"/>
    <w:rsid w:val="009F3EBC"/>
    <w:rsid w:val="009F3EC0"/>
    <w:rsid w:val="009F3FE8"/>
    <w:rsid w:val="009F414E"/>
    <w:rsid w:val="009F4319"/>
    <w:rsid w:val="009F4446"/>
    <w:rsid w:val="009F448D"/>
    <w:rsid w:val="009F461F"/>
    <w:rsid w:val="009F46AA"/>
    <w:rsid w:val="009F46DF"/>
    <w:rsid w:val="009F471F"/>
    <w:rsid w:val="009F47CD"/>
    <w:rsid w:val="009F4806"/>
    <w:rsid w:val="009F4977"/>
    <w:rsid w:val="009F4A18"/>
    <w:rsid w:val="009F4ACD"/>
    <w:rsid w:val="009F4AF3"/>
    <w:rsid w:val="009F4B70"/>
    <w:rsid w:val="009F4BB2"/>
    <w:rsid w:val="009F4BF0"/>
    <w:rsid w:val="009F4C69"/>
    <w:rsid w:val="009F4C79"/>
    <w:rsid w:val="009F4C7D"/>
    <w:rsid w:val="009F4CF4"/>
    <w:rsid w:val="009F4D10"/>
    <w:rsid w:val="009F4D4A"/>
    <w:rsid w:val="009F4D7B"/>
    <w:rsid w:val="009F4F2F"/>
    <w:rsid w:val="009F4F65"/>
    <w:rsid w:val="009F4F75"/>
    <w:rsid w:val="009F4FBB"/>
    <w:rsid w:val="009F4FD0"/>
    <w:rsid w:val="009F5052"/>
    <w:rsid w:val="009F50A7"/>
    <w:rsid w:val="009F5109"/>
    <w:rsid w:val="009F53A7"/>
    <w:rsid w:val="009F544F"/>
    <w:rsid w:val="009F5610"/>
    <w:rsid w:val="009F5698"/>
    <w:rsid w:val="009F56D2"/>
    <w:rsid w:val="009F586B"/>
    <w:rsid w:val="009F589B"/>
    <w:rsid w:val="009F5961"/>
    <w:rsid w:val="009F59A2"/>
    <w:rsid w:val="009F5A12"/>
    <w:rsid w:val="009F5A1A"/>
    <w:rsid w:val="009F5C6A"/>
    <w:rsid w:val="009F5CBF"/>
    <w:rsid w:val="009F5CC6"/>
    <w:rsid w:val="009F5D53"/>
    <w:rsid w:val="009F5D79"/>
    <w:rsid w:val="009F5DB5"/>
    <w:rsid w:val="009F5E44"/>
    <w:rsid w:val="009F5F08"/>
    <w:rsid w:val="009F604C"/>
    <w:rsid w:val="009F60D3"/>
    <w:rsid w:val="009F6108"/>
    <w:rsid w:val="009F62DD"/>
    <w:rsid w:val="009F6307"/>
    <w:rsid w:val="009F6310"/>
    <w:rsid w:val="009F6327"/>
    <w:rsid w:val="009F63B7"/>
    <w:rsid w:val="009F6543"/>
    <w:rsid w:val="009F65AF"/>
    <w:rsid w:val="009F65BD"/>
    <w:rsid w:val="009F6702"/>
    <w:rsid w:val="009F6847"/>
    <w:rsid w:val="009F68A8"/>
    <w:rsid w:val="009F6914"/>
    <w:rsid w:val="009F6916"/>
    <w:rsid w:val="009F6948"/>
    <w:rsid w:val="009F699B"/>
    <w:rsid w:val="009F6A13"/>
    <w:rsid w:val="009F6AF8"/>
    <w:rsid w:val="009F6C72"/>
    <w:rsid w:val="009F6C90"/>
    <w:rsid w:val="009F6D33"/>
    <w:rsid w:val="009F6D64"/>
    <w:rsid w:val="009F6D6B"/>
    <w:rsid w:val="009F6DA5"/>
    <w:rsid w:val="009F6DD5"/>
    <w:rsid w:val="009F6DDD"/>
    <w:rsid w:val="009F6E8D"/>
    <w:rsid w:val="009F6F0C"/>
    <w:rsid w:val="009F6F10"/>
    <w:rsid w:val="009F6F3C"/>
    <w:rsid w:val="009F6FC1"/>
    <w:rsid w:val="009F7089"/>
    <w:rsid w:val="009F721F"/>
    <w:rsid w:val="009F7264"/>
    <w:rsid w:val="009F7338"/>
    <w:rsid w:val="009F73AD"/>
    <w:rsid w:val="009F7523"/>
    <w:rsid w:val="009F75BB"/>
    <w:rsid w:val="009F7642"/>
    <w:rsid w:val="009F7695"/>
    <w:rsid w:val="009F769B"/>
    <w:rsid w:val="009F76EA"/>
    <w:rsid w:val="009F7792"/>
    <w:rsid w:val="009F7796"/>
    <w:rsid w:val="009F77FD"/>
    <w:rsid w:val="009F782C"/>
    <w:rsid w:val="009F7854"/>
    <w:rsid w:val="009F78C8"/>
    <w:rsid w:val="009F79C3"/>
    <w:rsid w:val="009F7A9F"/>
    <w:rsid w:val="009F7AA2"/>
    <w:rsid w:val="009F7B26"/>
    <w:rsid w:val="009F7BA3"/>
    <w:rsid w:val="009F7C63"/>
    <w:rsid w:val="009F7E26"/>
    <w:rsid w:val="009F7E46"/>
    <w:rsid w:val="009F7ED4"/>
    <w:rsid w:val="009F7F56"/>
    <w:rsid w:val="009F7FA4"/>
    <w:rsid w:val="00A00052"/>
    <w:rsid w:val="00A00167"/>
    <w:rsid w:val="00A00226"/>
    <w:rsid w:val="00A00357"/>
    <w:rsid w:val="00A0036F"/>
    <w:rsid w:val="00A003F5"/>
    <w:rsid w:val="00A0043B"/>
    <w:rsid w:val="00A00459"/>
    <w:rsid w:val="00A0052E"/>
    <w:rsid w:val="00A0054E"/>
    <w:rsid w:val="00A00551"/>
    <w:rsid w:val="00A0056B"/>
    <w:rsid w:val="00A005A3"/>
    <w:rsid w:val="00A005CF"/>
    <w:rsid w:val="00A005DA"/>
    <w:rsid w:val="00A006F4"/>
    <w:rsid w:val="00A0076F"/>
    <w:rsid w:val="00A007BE"/>
    <w:rsid w:val="00A007D4"/>
    <w:rsid w:val="00A007D5"/>
    <w:rsid w:val="00A00845"/>
    <w:rsid w:val="00A008D6"/>
    <w:rsid w:val="00A00961"/>
    <w:rsid w:val="00A00976"/>
    <w:rsid w:val="00A00984"/>
    <w:rsid w:val="00A009E1"/>
    <w:rsid w:val="00A009E6"/>
    <w:rsid w:val="00A00AB7"/>
    <w:rsid w:val="00A00AF9"/>
    <w:rsid w:val="00A00B06"/>
    <w:rsid w:val="00A00B58"/>
    <w:rsid w:val="00A00BB0"/>
    <w:rsid w:val="00A00CCA"/>
    <w:rsid w:val="00A00CF9"/>
    <w:rsid w:val="00A00DCA"/>
    <w:rsid w:val="00A00E66"/>
    <w:rsid w:val="00A00F38"/>
    <w:rsid w:val="00A0102F"/>
    <w:rsid w:val="00A010C0"/>
    <w:rsid w:val="00A01211"/>
    <w:rsid w:val="00A01285"/>
    <w:rsid w:val="00A013C3"/>
    <w:rsid w:val="00A0144D"/>
    <w:rsid w:val="00A01487"/>
    <w:rsid w:val="00A0160F"/>
    <w:rsid w:val="00A01623"/>
    <w:rsid w:val="00A01629"/>
    <w:rsid w:val="00A01670"/>
    <w:rsid w:val="00A01689"/>
    <w:rsid w:val="00A01759"/>
    <w:rsid w:val="00A01765"/>
    <w:rsid w:val="00A0179F"/>
    <w:rsid w:val="00A017BD"/>
    <w:rsid w:val="00A01805"/>
    <w:rsid w:val="00A0195C"/>
    <w:rsid w:val="00A01973"/>
    <w:rsid w:val="00A019FD"/>
    <w:rsid w:val="00A01AB3"/>
    <w:rsid w:val="00A01B67"/>
    <w:rsid w:val="00A01BB2"/>
    <w:rsid w:val="00A01D05"/>
    <w:rsid w:val="00A01D30"/>
    <w:rsid w:val="00A01D44"/>
    <w:rsid w:val="00A01D64"/>
    <w:rsid w:val="00A01D72"/>
    <w:rsid w:val="00A01D7D"/>
    <w:rsid w:val="00A01D80"/>
    <w:rsid w:val="00A01DE3"/>
    <w:rsid w:val="00A01E9A"/>
    <w:rsid w:val="00A01F24"/>
    <w:rsid w:val="00A01FA5"/>
    <w:rsid w:val="00A0204E"/>
    <w:rsid w:val="00A0205F"/>
    <w:rsid w:val="00A02067"/>
    <w:rsid w:val="00A020B6"/>
    <w:rsid w:val="00A0216D"/>
    <w:rsid w:val="00A021BE"/>
    <w:rsid w:val="00A021EC"/>
    <w:rsid w:val="00A02268"/>
    <w:rsid w:val="00A022C8"/>
    <w:rsid w:val="00A0231A"/>
    <w:rsid w:val="00A02336"/>
    <w:rsid w:val="00A023B8"/>
    <w:rsid w:val="00A023ED"/>
    <w:rsid w:val="00A02428"/>
    <w:rsid w:val="00A02560"/>
    <w:rsid w:val="00A02564"/>
    <w:rsid w:val="00A0256F"/>
    <w:rsid w:val="00A02691"/>
    <w:rsid w:val="00A02752"/>
    <w:rsid w:val="00A027BC"/>
    <w:rsid w:val="00A027E9"/>
    <w:rsid w:val="00A0291D"/>
    <w:rsid w:val="00A02995"/>
    <w:rsid w:val="00A029EE"/>
    <w:rsid w:val="00A02A7B"/>
    <w:rsid w:val="00A02B80"/>
    <w:rsid w:val="00A02BB9"/>
    <w:rsid w:val="00A02C22"/>
    <w:rsid w:val="00A02C68"/>
    <w:rsid w:val="00A02C6F"/>
    <w:rsid w:val="00A02CFF"/>
    <w:rsid w:val="00A02D6F"/>
    <w:rsid w:val="00A02E9F"/>
    <w:rsid w:val="00A02EE2"/>
    <w:rsid w:val="00A02EEE"/>
    <w:rsid w:val="00A02F0C"/>
    <w:rsid w:val="00A02F35"/>
    <w:rsid w:val="00A02FAB"/>
    <w:rsid w:val="00A0305B"/>
    <w:rsid w:val="00A03096"/>
    <w:rsid w:val="00A030BA"/>
    <w:rsid w:val="00A030EE"/>
    <w:rsid w:val="00A031C0"/>
    <w:rsid w:val="00A031D1"/>
    <w:rsid w:val="00A03320"/>
    <w:rsid w:val="00A0334B"/>
    <w:rsid w:val="00A03392"/>
    <w:rsid w:val="00A033C4"/>
    <w:rsid w:val="00A034AB"/>
    <w:rsid w:val="00A034D7"/>
    <w:rsid w:val="00A034E5"/>
    <w:rsid w:val="00A03589"/>
    <w:rsid w:val="00A0371C"/>
    <w:rsid w:val="00A03791"/>
    <w:rsid w:val="00A038DE"/>
    <w:rsid w:val="00A038FE"/>
    <w:rsid w:val="00A03990"/>
    <w:rsid w:val="00A039C9"/>
    <w:rsid w:val="00A039F9"/>
    <w:rsid w:val="00A039FA"/>
    <w:rsid w:val="00A03A79"/>
    <w:rsid w:val="00A03AA3"/>
    <w:rsid w:val="00A03B65"/>
    <w:rsid w:val="00A03BC8"/>
    <w:rsid w:val="00A03C01"/>
    <w:rsid w:val="00A03C67"/>
    <w:rsid w:val="00A03CC4"/>
    <w:rsid w:val="00A03CFB"/>
    <w:rsid w:val="00A03D37"/>
    <w:rsid w:val="00A03E1A"/>
    <w:rsid w:val="00A03E2E"/>
    <w:rsid w:val="00A03E55"/>
    <w:rsid w:val="00A03EBB"/>
    <w:rsid w:val="00A03F3C"/>
    <w:rsid w:val="00A040AE"/>
    <w:rsid w:val="00A0413C"/>
    <w:rsid w:val="00A041DD"/>
    <w:rsid w:val="00A041E6"/>
    <w:rsid w:val="00A04210"/>
    <w:rsid w:val="00A04273"/>
    <w:rsid w:val="00A042CD"/>
    <w:rsid w:val="00A04411"/>
    <w:rsid w:val="00A0443C"/>
    <w:rsid w:val="00A0444A"/>
    <w:rsid w:val="00A044D1"/>
    <w:rsid w:val="00A04597"/>
    <w:rsid w:val="00A045ED"/>
    <w:rsid w:val="00A045F9"/>
    <w:rsid w:val="00A04630"/>
    <w:rsid w:val="00A0465B"/>
    <w:rsid w:val="00A0482A"/>
    <w:rsid w:val="00A04920"/>
    <w:rsid w:val="00A0492A"/>
    <w:rsid w:val="00A0497B"/>
    <w:rsid w:val="00A049F9"/>
    <w:rsid w:val="00A04A4C"/>
    <w:rsid w:val="00A04A5B"/>
    <w:rsid w:val="00A04B4D"/>
    <w:rsid w:val="00A04BC4"/>
    <w:rsid w:val="00A04C31"/>
    <w:rsid w:val="00A04C60"/>
    <w:rsid w:val="00A04D4F"/>
    <w:rsid w:val="00A04DDE"/>
    <w:rsid w:val="00A04E46"/>
    <w:rsid w:val="00A04FAA"/>
    <w:rsid w:val="00A0503B"/>
    <w:rsid w:val="00A0507E"/>
    <w:rsid w:val="00A050FD"/>
    <w:rsid w:val="00A052BF"/>
    <w:rsid w:val="00A0545D"/>
    <w:rsid w:val="00A05503"/>
    <w:rsid w:val="00A0550D"/>
    <w:rsid w:val="00A05530"/>
    <w:rsid w:val="00A0558C"/>
    <w:rsid w:val="00A055FD"/>
    <w:rsid w:val="00A05627"/>
    <w:rsid w:val="00A05643"/>
    <w:rsid w:val="00A056B6"/>
    <w:rsid w:val="00A05714"/>
    <w:rsid w:val="00A0571D"/>
    <w:rsid w:val="00A057FC"/>
    <w:rsid w:val="00A05937"/>
    <w:rsid w:val="00A059F2"/>
    <w:rsid w:val="00A05A15"/>
    <w:rsid w:val="00A05AD1"/>
    <w:rsid w:val="00A05BF5"/>
    <w:rsid w:val="00A05C2F"/>
    <w:rsid w:val="00A05C57"/>
    <w:rsid w:val="00A05CC1"/>
    <w:rsid w:val="00A05DB4"/>
    <w:rsid w:val="00A05E42"/>
    <w:rsid w:val="00A05EA5"/>
    <w:rsid w:val="00A05EAE"/>
    <w:rsid w:val="00A05ECD"/>
    <w:rsid w:val="00A06018"/>
    <w:rsid w:val="00A060B0"/>
    <w:rsid w:val="00A06138"/>
    <w:rsid w:val="00A0624E"/>
    <w:rsid w:val="00A062D2"/>
    <w:rsid w:val="00A0634C"/>
    <w:rsid w:val="00A06381"/>
    <w:rsid w:val="00A0639F"/>
    <w:rsid w:val="00A064AB"/>
    <w:rsid w:val="00A064F1"/>
    <w:rsid w:val="00A065A8"/>
    <w:rsid w:val="00A065F9"/>
    <w:rsid w:val="00A06677"/>
    <w:rsid w:val="00A066CA"/>
    <w:rsid w:val="00A0671C"/>
    <w:rsid w:val="00A06728"/>
    <w:rsid w:val="00A06813"/>
    <w:rsid w:val="00A0681B"/>
    <w:rsid w:val="00A069BA"/>
    <w:rsid w:val="00A06ADB"/>
    <w:rsid w:val="00A06C83"/>
    <w:rsid w:val="00A06CB9"/>
    <w:rsid w:val="00A06D0E"/>
    <w:rsid w:val="00A06D34"/>
    <w:rsid w:val="00A06D38"/>
    <w:rsid w:val="00A06EC0"/>
    <w:rsid w:val="00A06EE2"/>
    <w:rsid w:val="00A06F18"/>
    <w:rsid w:val="00A06F21"/>
    <w:rsid w:val="00A0708B"/>
    <w:rsid w:val="00A07187"/>
    <w:rsid w:val="00A0718D"/>
    <w:rsid w:val="00A071B0"/>
    <w:rsid w:val="00A071D5"/>
    <w:rsid w:val="00A0727F"/>
    <w:rsid w:val="00A072A0"/>
    <w:rsid w:val="00A072F9"/>
    <w:rsid w:val="00A0745F"/>
    <w:rsid w:val="00A074AB"/>
    <w:rsid w:val="00A075D4"/>
    <w:rsid w:val="00A0760B"/>
    <w:rsid w:val="00A07611"/>
    <w:rsid w:val="00A0767F"/>
    <w:rsid w:val="00A0768D"/>
    <w:rsid w:val="00A076A8"/>
    <w:rsid w:val="00A076A9"/>
    <w:rsid w:val="00A07736"/>
    <w:rsid w:val="00A07760"/>
    <w:rsid w:val="00A07783"/>
    <w:rsid w:val="00A078D7"/>
    <w:rsid w:val="00A07913"/>
    <w:rsid w:val="00A07923"/>
    <w:rsid w:val="00A0792E"/>
    <w:rsid w:val="00A0794C"/>
    <w:rsid w:val="00A079C0"/>
    <w:rsid w:val="00A079D3"/>
    <w:rsid w:val="00A079FA"/>
    <w:rsid w:val="00A07AFB"/>
    <w:rsid w:val="00A07B3C"/>
    <w:rsid w:val="00A07B50"/>
    <w:rsid w:val="00A07C26"/>
    <w:rsid w:val="00A07CED"/>
    <w:rsid w:val="00A07D1A"/>
    <w:rsid w:val="00A07DF2"/>
    <w:rsid w:val="00A07E05"/>
    <w:rsid w:val="00A07F47"/>
    <w:rsid w:val="00A07FAC"/>
    <w:rsid w:val="00A07FE2"/>
    <w:rsid w:val="00A10035"/>
    <w:rsid w:val="00A1008B"/>
    <w:rsid w:val="00A100C7"/>
    <w:rsid w:val="00A1014D"/>
    <w:rsid w:val="00A101E0"/>
    <w:rsid w:val="00A101F7"/>
    <w:rsid w:val="00A10216"/>
    <w:rsid w:val="00A1023A"/>
    <w:rsid w:val="00A10278"/>
    <w:rsid w:val="00A102DA"/>
    <w:rsid w:val="00A10368"/>
    <w:rsid w:val="00A103B7"/>
    <w:rsid w:val="00A103E9"/>
    <w:rsid w:val="00A10400"/>
    <w:rsid w:val="00A1045D"/>
    <w:rsid w:val="00A10507"/>
    <w:rsid w:val="00A1051C"/>
    <w:rsid w:val="00A1058C"/>
    <w:rsid w:val="00A106C7"/>
    <w:rsid w:val="00A1073D"/>
    <w:rsid w:val="00A1079C"/>
    <w:rsid w:val="00A107E5"/>
    <w:rsid w:val="00A10953"/>
    <w:rsid w:val="00A1098F"/>
    <w:rsid w:val="00A109B1"/>
    <w:rsid w:val="00A10A23"/>
    <w:rsid w:val="00A10A56"/>
    <w:rsid w:val="00A10A67"/>
    <w:rsid w:val="00A10A8C"/>
    <w:rsid w:val="00A10B25"/>
    <w:rsid w:val="00A10B33"/>
    <w:rsid w:val="00A10B4D"/>
    <w:rsid w:val="00A10B54"/>
    <w:rsid w:val="00A10B60"/>
    <w:rsid w:val="00A10B86"/>
    <w:rsid w:val="00A10B90"/>
    <w:rsid w:val="00A10BD8"/>
    <w:rsid w:val="00A10CCA"/>
    <w:rsid w:val="00A10D2C"/>
    <w:rsid w:val="00A10D6F"/>
    <w:rsid w:val="00A10DB2"/>
    <w:rsid w:val="00A10F33"/>
    <w:rsid w:val="00A10FDE"/>
    <w:rsid w:val="00A11249"/>
    <w:rsid w:val="00A112BE"/>
    <w:rsid w:val="00A11368"/>
    <w:rsid w:val="00A1142D"/>
    <w:rsid w:val="00A11514"/>
    <w:rsid w:val="00A115F5"/>
    <w:rsid w:val="00A116C8"/>
    <w:rsid w:val="00A11724"/>
    <w:rsid w:val="00A117D3"/>
    <w:rsid w:val="00A11829"/>
    <w:rsid w:val="00A11898"/>
    <w:rsid w:val="00A1191D"/>
    <w:rsid w:val="00A1193F"/>
    <w:rsid w:val="00A119D1"/>
    <w:rsid w:val="00A11AB5"/>
    <w:rsid w:val="00A11AC6"/>
    <w:rsid w:val="00A11ACF"/>
    <w:rsid w:val="00A11AFA"/>
    <w:rsid w:val="00A11B7A"/>
    <w:rsid w:val="00A11C5B"/>
    <w:rsid w:val="00A11CF5"/>
    <w:rsid w:val="00A11E45"/>
    <w:rsid w:val="00A11F46"/>
    <w:rsid w:val="00A11F68"/>
    <w:rsid w:val="00A11F99"/>
    <w:rsid w:val="00A12013"/>
    <w:rsid w:val="00A12086"/>
    <w:rsid w:val="00A1216D"/>
    <w:rsid w:val="00A12175"/>
    <w:rsid w:val="00A12248"/>
    <w:rsid w:val="00A122BC"/>
    <w:rsid w:val="00A122F8"/>
    <w:rsid w:val="00A12352"/>
    <w:rsid w:val="00A12427"/>
    <w:rsid w:val="00A1243D"/>
    <w:rsid w:val="00A124AE"/>
    <w:rsid w:val="00A124B4"/>
    <w:rsid w:val="00A124D7"/>
    <w:rsid w:val="00A12528"/>
    <w:rsid w:val="00A12692"/>
    <w:rsid w:val="00A1270E"/>
    <w:rsid w:val="00A1278F"/>
    <w:rsid w:val="00A127DB"/>
    <w:rsid w:val="00A127E8"/>
    <w:rsid w:val="00A128BD"/>
    <w:rsid w:val="00A128D2"/>
    <w:rsid w:val="00A12AC7"/>
    <w:rsid w:val="00A12B92"/>
    <w:rsid w:val="00A12BA9"/>
    <w:rsid w:val="00A12C3A"/>
    <w:rsid w:val="00A12CBA"/>
    <w:rsid w:val="00A12D9D"/>
    <w:rsid w:val="00A12DA3"/>
    <w:rsid w:val="00A12DA4"/>
    <w:rsid w:val="00A12DB1"/>
    <w:rsid w:val="00A12DD6"/>
    <w:rsid w:val="00A12F0A"/>
    <w:rsid w:val="00A12FDE"/>
    <w:rsid w:val="00A13029"/>
    <w:rsid w:val="00A13092"/>
    <w:rsid w:val="00A130D3"/>
    <w:rsid w:val="00A130DB"/>
    <w:rsid w:val="00A1316E"/>
    <w:rsid w:val="00A13213"/>
    <w:rsid w:val="00A13244"/>
    <w:rsid w:val="00A1324F"/>
    <w:rsid w:val="00A132D5"/>
    <w:rsid w:val="00A13373"/>
    <w:rsid w:val="00A133FB"/>
    <w:rsid w:val="00A13434"/>
    <w:rsid w:val="00A13442"/>
    <w:rsid w:val="00A1349A"/>
    <w:rsid w:val="00A1349E"/>
    <w:rsid w:val="00A13523"/>
    <w:rsid w:val="00A13540"/>
    <w:rsid w:val="00A13547"/>
    <w:rsid w:val="00A1354E"/>
    <w:rsid w:val="00A1356A"/>
    <w:rsid w:val="00A135D9"/>
    <w:rsid w:val="00A135E3"/>
    <w:rsid w:val="00A13785"/>
    <w:rsid w:val="00A13810"/>
    <w:rsid w:val="00A13908"/>
    <w:rsid w:val="00A13957"/>
    <w:rsid w:val="00A13A11"/>
    <w:rsid w:val="00A13A5E"/>
    <w:rsid w:val="00A13A87"/>
    <w:rsid w:val="00A13B57"/>
    <w:rsid w:val="00A13C0F"/>
    <w:rsid w:val="00A13C6B"/>
    <w:rsid w:val="00A13D1B"/>
    <w:rsid w:val="00A13DA9"/>
    <w:rsid w:val="00A13E80"/>
    <w:rsid w:val="00A13F62"/>
    <w:rsid w:val="00A14011"/>
    <w:rsid w:val="00A1402C"/>
    <w:rsid w:val="00A140C9"/>
    <w:rsid w:val="00A14179"/>
    <w:rsid w:val="00A141DF"/>
    <w:rsid w:val="00A1420E"/>
    <w:rsid w:val="00A1430D"/>
    <w:rsid w:val="00A14380"/>
    <w:rsid w:val="00A1438B"/>
    <w:rsid w:val="00A14424"/>
    <w:rsid w:val="00A1448E"/>
    <w:rsid w:val="00A144A3"/>
    <w:rsid w:val="00A144C4"/>
    <w:rsid w:val="00A1451E"/>
    <w:rsid w:val="00A145B5"/>
    <w:rsid w:val="00A14680"/>
    <w:rsid w:val="00A14691"/>
    <w:rsid w:val="00A146BF"/>
    <w:rsid w:val="00A146D4"/>
    <w:rsid w:val="00A14730"/>
    <w:rsid w:val="00A147A5"/>
    <w:rsid w:val="00A148F6"/>
    <w:rsid w:val="00A1491C"/>
    <w:rsid w:val="00A14940"/>
    <w:rsid w:val="00A14A4D"/>
    <w:rsid w:val="00A14A54"/>
    <w:rsid w:val="00A14ABA"/>
    <w:rsid w:val="00A14B10"/>
    <w:rsid w:val="00A14B71"/>
    <w:rsid w:val="00A14C86"/>
    <w:rsid w:val="00A14CF0"/>
    <w:rsid w:val="00A14D8A"/>
    <w:rsid w:val="00A14DBF"/>
    <w:rsid w:val="00A14E1E"/>
    <w:rsid w:val="00A14E57"/>
    <w:rsid w:val="00A14EBB"/>
    <w:rsid w:val="00A14F4D"/>
    <w:rsid w:val="00A14FC3"/>
    <w:rsid w:val="00A15104"/>
    <w:rsid w:val="00A15191"/>
    <w:rsid w:val="00A1524D"/>
    <w:rsid w:val="00A15276"/>
    <w:rsid w:val="00A1537D"/>
    <w:rsid w:val="00A15395"/>
    <w:rsid w:val="00A153A8"/>
    <w:rsid w:val="00A15463"/>
    <w:rsid w:val="00A154B8"/>
    <w:rsid w:val="00A154BF"/>
    <w:rsid w:val="00A15585"/>
    <w:rsid w:val="00A155FC"/>
    <w:rsid w:val="00A15613"/>
    <w:rsid w:val="00A15658"/>
    <w:rsid w:val="00A15663"/>
    <w:rsid w:val="00A1567F"/>
    <w:rsid w:val="00A15683"/>
    <w:rsid w:val="00A15723"/>
    <w:rsid w:val="00A157C0"/>
    <w:rsid w:val="00A15885"/>
    <w:rsid w:val="00A158F1"/>
    <w:rsid w:val="00A15B6E"/>
    <w:rsid w:val="00A15BC1"/>
    <w:rsid w:val="00A15BFF"/>
    <w:rsid w:val="00A15C9F"/>
    <w:rsid w:val="00A15D12"/>
    <w:rsid w:val="00A15D3A"/>
    <w:rsid w:val="00A15D71"/>
    <w:rsid w:val="00A15DA3"/>
    <w:rsid w:val="00A15DDF"/>
    <w:rsid w:val="00A15E0D"/>
    <w:rsid w:val="00A15EC7"/>
    <w:rsid w:val="00A15F0A"/>
    <w:rsid w:val="00A15FAB"/>
    <w:rsid w:val="00A160AA"/>
    <w:rsid w:val="00A1615C"/>
    <w:rsid w:val="00A16241"/>
    <w:rsid w:val="00A16242"/>
    <w:rsid w:val="00A16249"/>
    <w:rsid w:val="00A162A8"/>
    <w:rsid w:val="00A162AE"/>
    <w:rsid w:val="00A1630E"/>
    <w:rsid w:val="00A163AF"/>
    <w:rsid w:val="00A1641C"/>
    <w:rsid w:val="00A164AC"/>
    <w:rsid w:val="00A16561"/>
    <w:rsid w:val="00A165F4"/>
    <w:rsid w:val="00A1670D"/>
    <w:rsid w:val="00A16750"/>
    <w:rsid w:val="00A1679F"/>
    <w:rsid w:val="00A167A6"/>
    <w:rsid w:val="00A1692C"/>
    <w:rsid w:val="00A169A4"/>
    <w:rsid w:val="00A169CE"/>
    <w:rsid w:val="00A16ADC"/>
    <w:rsid w:val="00A16B6F"/>
    <w:rsid w:val="00A16DC2"/>
    <w:rsid w:val="00A16E1E"/>
    <w:rsid w:val="00A16E34"/>
    <w:rsid w:val="00A16E4C"/>
    <w:rsid w:val="00A17043"/>
    <w:rsid w:val="00A17046"/>
    <w:rsid w:val="00A17054"/>
    <w:rsid w:val="00A170BF"/>
    <w:rsid w:val="00A1716B"/>
    <w:rsid w:val="00A172EE"/>
    <w:rsid w:val="00A17546"/>
    <w:rsid w:val="00A17569"/>
    <w:rsid w:val="00A176A9"/>
    <w:rsid w:val="00A176AF"/>
    <w:rsid w:val="00A1770E"/>
    <w:rsid w:val="00A17711"/>
    <w:rsid w:val="00A17715"/>
    <w:rsid w:val="00A17747"/>
    <w:rsid w:val="00A1778B"/>
    <w:rsid w:val="00A178BB"/>
    <w:rsid w:val="00A17957"/>
    <w:rsid w:val="00A1797D"/>
    <w:rsid w:val="00A17A04"/>
    <w:rsid w:val="00A17AB0"/>
    <w:rsid w:val="00A17AED"/>
    <w:rsid w:val="00A17AEE"/>
    <w:rsid w:val="00A17B0B"/>
    <w:rsid w:val="00A17BD7"/>
    <w:rsid w:val="00A17C8F"/>
    <w:rsid w:val="00A17C9E"/>
    <w:rsid w:val="00A17CF2"/>
    <w:rsid w:val="00A17DCB"/>
    <w:rsid w:val="00A17DE8"/>
    <w:rsid w:val="00A17DF9"/>
    <w:rsid w:val="00A17E15"/>
    <w:rsid w:val="00A17E28"/>
    <w:rsid w:val="00A17EBB"/>
    <w:rsid w:val="00A17F95"/>
    <w:rsid w:val="00A17FC2"/>
    <w:rsid w:val="00A20008"/>
    <w:rsid w:val="00A20097"/>
    <w:rsid w:val="00A201C7"/>
    <w:rsid w:val="00A201CB"/>
    <w:rsid w:val="00A201DF"/>
    <w:rsid w:val="00A202CC"/>
    <w:rsid w:val="00A20475"/>
    <w:rsid w:val="00A20581"/>
    <w:rsid w:val="00A205DA"/>
    <w:rsid w:val="00A2062A"/>
    <w:rsid w:val="00A20639"/>
    <w:rsid w:val="00A2067E"/>
    <w:rsid w:val="00A20703"/>
    <w:rsid w:val="00A20749"/>
    <w:rsid w:val="00A207B3"/>
    <w:rsid w:val="00A20834"/>
    <w:rsid w:val="00A20844"/>
    <w:rsid w:val="00A20966"/>
    <w:rsid w:val="00A20974"/>
    <w:rsid w:val="00A20A60"/>
    <w:rsid w:val="00A20AAE"/>
    <w:rsid w:val="00A20B30"/>
    <w:rsid w:val="00A20C0B"/>
    <w:rsid w:val="00A20C16"/>
    <w:rsid w:val="00A20C1B"/>
    <w:rsid w:val="00A20C1F"/>
    <w:rsid w:val="00A20C2B"/>
    <w:rsid w:val="00A20D3B"/>
    <w:rsid w:val="00A20EB5"/>
    <w:rsid w:val="00A20EC3"/>
    <w:rsid w:val="00A20F22"/>
    <w:rsid w:val="00A20F63"/>
    <w:rsid w:val="00A21066"/>
    <w:rsid w:val="00A2109D"/>
    <w:rsid w:val="00A210CA"/>
    <w:rsid w:val="00A21165"/>
    <w:rsid w:val="00A212C4"/>
    <w:rsid w:val="00A21404"/>
    <w:rsid w:val="00A2141A"/>
    <w:rsid w:val="00A21511"/>
    <w:rsid w:val="00A21608"/>
    <w:rsid w:val="00A2171C"/>
    <w:rsid w:val="00A21731"/>
    <w:rsid w:val="00A217E8"/>
    <w:rsid w:val="00A21929"/>
    <w:rsid w:val="00A21992"/>
    <w:rsid w:val="00A21A4D"/>
    <w:rsid w:val="00A21AC9"/>
    <w:rsid w:val="00A21ACB"/>
    <w:rsid w:val="00A21BA9"/>
    <w:rsid w:val="00A21BD7"/>
    <w:rsid w:val="00A21BDB"/>
    <w:rsid w:val="00A21C87"/>
    <w:rsid w:val="00A21D2A"/>
    <w:rsid w:val="00A21D42"/>
    <w:rsid w:val="00A21DF2"/>
    <w:rsid w:val="00A21E07"/>
    <w:rsid w:val="00A21E10"/>
    <w:rsid w:val="00A21E34"/>
    <w:rsid w:val="00A21EAA"/>
    <w:rsid w:val="00A21ED8"/>
    <w:rsid w:val="00A21F01"/>
    <w:rsid w:val="00A21F2E"/>
    <w:rsid w:val="00A21F5D"/>
    <w:rsid w:val="00A22200"/>
    <w:rsid w:val="00A2232F"/>
    <w:rsid w:val="00A22357"/>
    <w:rsid w:val="00A223A7"/>
    <w:rsid w:val="00A2246A"/>
    <w:rsid w:val="00A2255A"/>
    <w:rsid w:val="00A2255C"/>
    <w:rsid w:val="00A2259A"/>
    <w:rsid w:val="00A225E2"/>
    <w:rsid w:val="00A22791"/>
    <w:rsid w:val="00A22822"/>
    <w:rsid w:val="00A228C3"/>
    <w:rsid w:val="00A228C6"/>
    <w:rsid w:val="00A22947"/>
    <w:rsid w:val="00A22952"/>
    <w:rsid w:val="00A22A5F"/>
    <w:rsid w:val="00A22AC9"/>
    <w:rsid w:val="00A22B67"/>
    <w:rsid w:val="00A22B9E"/>
    <w:rsid w:val="00A22C4C"/>
    <w:rsid w:val="00A22C6E"/>
    <w:rsid w:val="00A22D30"/>
    <w:rsid w:val="00A22D3D"/>
    <w:rsid w:val="00A22F84"/>
    <w:rsid w:val="00A2300C"/>
    <w:rsid w:val="00A2303D"/>
    <w:rsid w:val="00A23073"/>
    <w:rsid w:val="00A23156"/>
    <w:rsid w:val="00A231A2"/>
    <w:rsid w:val="00A231BC"/>
    <w:rsid w:val="00A2324F"/>
    <w:rsid w:val="00A2328E"/>
    <w:rsid w:val="00A23342"/>
    <w:rsid w:val="00A23359"/>
    <w:rsid w:val="00A233B8"/>
    <w:rsid w:val="00A23430"/>
    <w:rsid w:val="00A234B1"/>
    <w:rsid w:val="00A23503"/>
    <w:rsid w:val="00A23584"/>
    <w:rsid w:val="00A235BE"/>
    <w:rsid w:val="00A2360C"/>
    <w:rsid w:val="00A23638"/>
    <w:rsid w:val="00A236BD"/>
    <w:rsid w:val="00A236EB"/>
    <w:rsid w:val="00A237BB"/>
    <w:rsid w:val="00A237D9"/>
    <w:rsid w:val="00A238A6"/>
    <w:rsid w:val="00A2391C"/>
    <w:rsid w:val="00A239A8"/>
    <w:rsid w:val="00A239AC"/>
    <w:rsid w:val="00A23A11"/>
    <w:rsid w:val="00A23B7C"/>
    <w:rsid w:val="00A23B86"/>
    <w:rsid w:val="00A23B99"/>
    <w:rsid w:val="00A23BEA"/>
    <w:rsid w:val="00A23D27"/>
    <w:rsid w:val="00A23DB2"/>
    <w:rsid w:val="00A23EA7"/>
    <w:rsid w:val="00A23ED8"/>
    <w:rsid w:val="00A23EE3"/>
    <w:rsid w:val="00A23F16"/>
    <w:rsid w:val="00A23FB9"/>
    <w:rsid w:val="00A24078"/>
    <w:rsid w:val="00A240B7"/>
    <w:rsid w:val="00A241AF"/>
    <w:rsid w:val="00A241E5"/>
    <w:rsid w:val="00A241EC"/>
    <w:rsid w:val="00A241FC"/>
    <w:rsid w:val="00A24291"/>
    <w:rsid w:val="00A242FD"/>
    <w:rsid w:val="00A2432C"/>
    <w:rsid w:val="00A243BC"/>
    <w:rsid w:val="00A2453B"/>
    <w:rsid w:val="00A24568"/>
    <w:rsid w:val="00A24692"/>
    <w:rsid w:val="00A246D0"/>
    <w:rsid w:val="00A24762"/>
    <w:rsid w:val="00A2488B"/>
    <w:rsid w:val="00A2488E"/>
    <w:rsid w:val="00A248B7"/>
    <w:rsid w:val="00A248C4"/>
    <w:rsid w:val="00A2494C"/>
    <w:rsid w:val="00A24959"/>
    <w:rsid w:val="00A2495A"/>
    <w:rsid w:val="00A24A93"/>
    <w:rsid w:val="00A24B25"/>
    <w:rsid w:val="00A24B4C"/>
    <w:rsid w:val="00A24B5B"/>
    <w:rsid w:val="00A24B70"/>
    <w:rsid w:val="00A24BF6"/>
    <w:rsid w:val="00A24C7B"/>
    <w:rsid w:val="00A24D33"/>
    <w:rsid w:val="00A24D62"/>
    <w:rsid w:val="00A24DD2"/>
    <w:rsid w:val="00A24F43"/>
    <w:rsid w:val="00A25068"/>
    <w:rsid w:val="00A25099"/>
    <w:rsid w:val="00A250AB"/>
    <w:rsid w:val="00A2515D"/>
    <w:rsid w:val="00A2516B"/>
    <w:rsid w:val="00A251BA"/>
    <w:rsid w:val="00A251DF"/>
    <w:rsid w:val="00A2527B"/>
    <w:rsid w:val="00A25281"/>
    <w:rsid w:val="00A25339"/>
    <w:rsid w:val="00A25398"/>
    <w:rsid w:val="00A253AD"/>
    <w:rsid w:val="00A25431"/>
    <w:rsid w:val="00A25457"/>
    <w:rsid w:val="00A254E9"/>
    <w:rsid w:val="00A25606"/>
    <w:rsid w:val="00A25627"/>
    <w:rsid w:val="00A25643"/>
    <w:rsid w:val="00A2564C"/>
    <w:rsid w:val="00A256E4"/>
    <w:rsid w:val="00A2585D"/>
    <w:rsid w:val="00A258F3"/>
    <w:rsid w:val="00A259B7"/>
    <w:rsid w:val="00A259FF"/>
    <w:rsid w:val="00A25AC2"/>
    <w:rsid w:val="00A25C9C"/>
    <w:rsid w:val="00A25D2F"/>
    <w:rsid w:val="00A25D34"/>
    <w:rsid w:val="00A25DA8"/>
    <w:rsid w:val="00A25E25"/>
    <w:rsid w:val="00A25F91"/>
    <w:rsid w:val="00A25FEB"/>
    <w:rsid w:val="00A260C6"/>
    <w:rsid w:val="00A261D9"/>
    <w:rsid w:val="00A2624C"/>
    <w:rsid w:val="00A2632A"/>
    <w:rsid w:val="00A264D3"/>
    <w:rsid w:val="00A264F7"/>
    <w:rsid w:val="00A26695"/>
    <w:rsid w:val="00A26697"/>
    <w:rsid w:val="00A266F4"/>
    <w:rsid w:val="00A267B1"/>
    <w:rsid w:val="00A2682C"/>
    <w:rsid w:val="00A268E4"/>
    <w:rsid w:val="00A268F0"/>
    <w:rsid w:val="00A26909"/>
    <w:rsid w:val="00A26958"/>
    <w:rsid w:val="00A26991"/>
    <w:rsid w:val="00A2699A"/>
    <w:rsid w:val="00A269A4"/>
    <w:rsid w:val="00A269C4"/>
    <w:rsid w:val="00A26ADE"/>
    <w:rsid w:val="00A26B6A"/>
    <w:rsid w:val="00A26BCE"/>
    <w:rsid w:val="00A26C59"/>
    <w:rsid w:val="00A26C6A"/>
    <w:rsid w:val="00A26D59"/>
    <w:rsid w:val="00A26D61"/>
    <w:rsid w:val="00A26DB5"/>
    <w:rsid w:val="00A26DFD"/>
    <w:rsid w:val="00A26E42"/>
    <w:rsid w:val="00A26E9F"/>
    <w:rsid w:val="00A26F3E"/>
    <w:rsid w:val="00A26F6B"/>
    <w:rsid w:val="00A26FA4"/>
    <w:rsid w:val="00A26FC9"/>
    <w:rsid w:val="00A27158"/>
    <w:rsid w:val="00A27171"/>
    <w:rsid w:val="00A27183"/>
    <w:rsid w:val="00A2718E"/>
    <w:rsid w:val="00A2720F"/>
    <w:rsid w:val="00A2722E"/>
    <w:rsid w:val="00A27270"/>
    <w:rsid w:val="00A272AA"/>
    <w:rsid w:val="00A27373"/>
    <w:rsid w:val="00A2738F"/>
    <w:rsid w:val="00A273F8"/>
    <w:rsid w:val="00A273F9"/>
    <w:rsid w:val="00A27403"/>
    <w:rsid w:val="00A274C3"/>
    <w:rsid w:val="00A275E1"/>
    <w:rsid w:val="00A27617"/>
    <w:rsid w:val="00A276A0"/>
    <w:rsid w:val="00A27740"/>
    <w:rsid w:val="00A2776F"/>
    <w:rsid w:val="00A27865"/>
    <w:rsid w:val="00A27886"/>
    <w:rsid w:val="00A278CB"/>
    <w:rsid w:val="00A27A72"/>
    <w:rsid w:val="00A27AA4"/>
    <w:rsid w:val="00A27AEF"/>
    <w:rsid w:val="00A27AF0"/>
    <w:rsid w:val="00A27B68"/>
    <w:rsid w:val="00A27B6B"/>
    <w:rsid w:val="00A27B81"/>
    <w:rsid w:val="00A27C6F"/>
    <w:rsid w:val="00A27CF6"/>
    <w:rsid w:val="00A27D78"/>
    <w:rsid w:val="00A27D8E"/>
    <w:rsid w:val="00A27E3E"/>
    <w:rsid w:val="00A27FE9"/>
    <w:rsid w:val="00A27FF7"/>
    <w:rsid w:val="00A300F9"/>
    <w:rsid w:val="00A3015D"/>
    <w:rsid w:val="00A30195"/>
    <w:rsid w:val="00A30247"/>
    <w:rsid w:val="00A3032B"/>
    <w:rsid w:val="00A30485"/>
    <w:rsid w:val="00A304AA"/>
    <w:rsid w:val="00A306DF"/>
    <w:rsid w:val="00A30704"/>
    <w:rsid w:val="00A30709"/>
    <w:rsid w:val="00A30756"/>
    <w:rsid w:val="00A3077A"/>
    <w:rsid w:val="00A307A0"/>
    <w:rsid w:val="00A3084A"/>
    <w:rsid w:val="00A30856"/>
    <w:rsid w:val="00A30907"/>
    <w:rsid w:val="00A309FB"/>
    <w:rsid w:val="00A30A30"/>
    <w:rsid w:val="00A30AF8"/>
    <w:rsid w:val="00A30B1D"/>
    <w:rsid w:val="00A30B34"/>
    <w:rsid w:val="00A30B5A"/>
    <w:rsid w:val="00A30BA1"/>
    <w:rsid w:val="00A30C34"/>
    <w:rsid w:val="00A30C4D"/>
    <w:rsid w:val="00A30D45"/>
    <w:rsid w:val="00A30E0F"/>
    <w:rsid w:val="00A30F4B"/>
    <w:rsid w:val="00A3105D"/>
    <w:rsid w:val="00A310B4"/>
    <w:rsid w:val="00A31162"/>
    <w:rsid w:val="00A31170"/>
    <w:rsid w:val="00A3133F"/>
    <w:rsid w:val="00A31344"/>
    <w:rsid w:val="00A31356"/>
    <w:rsid w:val="00A31434"/>
    <w:rsid w:val="00A3143A"/>
    <w:rsid w:val="00A31460"/>
    <w:rsid w:val="00A31495"/>
    <w:rsid w:val="00A3154A"/>
    <w:rsid w:val="00A31581"/>
    <w:rsid w:val="00A315EE"/>
    <w:rsid w:val="00A31678"/>
    <w:rsid w:val="00A3167C"/>
    <w:rsid w:val="00A316E5"/>
    <w:rsid w:val="00A3173B"/>
    <w:rsid w:val="00A317B0"/>
    <w:rsid w:val="00A31857"/>
    <w:rsid w:val="00A31920"/>
    <w:rsid w:val="00A31934"/>
    <w:rsid w:val="00A319B4"/>
    <w:rsid w:val="00A31DA1"/>
    <w:rsid w:val="00A31E60"/>
    <w:rsid w:val="00A31EA8"/>
    <w:rsid w:val="00A31EBF"/>
    <w:rsid w:val="00A32013"/>
    <w:rsid w:val="00A3216F"/>
    <w:rsid w:val="00A32235"/>
    <w:rsid w:val="00A32416"/>
    <w:rsid w:val="00A32515"/>
    <w:rsid w:val="00A325D0"/>
    <w:rsid w:val="00A326CE"/>
    <w:rsid w:val="00A3285C"/>
    <w:rsid w:val="00A329DA"/>
    <w:rsid w:val="00A329E0"/>
    <w:rsid w:val="00A329FD"/>
    <w:rsid w:val="00A32A2B"/>
    <w:rsid w:val="00A32A92"/>
    <w:rsid w:val="00A32ABB"/>
    <w:rsid w:val="00A32ABF"/>
    <w:rsid w:val="00A32B0F"/>
    <w:rsid w:val="00A32B48"/>
    <w:rsid w:val="00A32B95"/>
    <w:rsid w:val="00A32BE0"/>
    <w:rsid w:val="00A32C2D"/>
    <w:rsid w:val="00A32CBC"/>
    <w:rsid w:val="00A32D7E"/>
    <w:rsid w:val="00A32E10"/>
    <w:rsid w:val="00A32E1D"/>
    <w:rsid w:val="00A32E3A"/>
    <w:rsid w:val="00A32E55"/>
    <w:rsid w:val="00A32F08"/>
    <w:rsid w:val="00A32FB7"/>
    <w:rsid w:val="00A3303D"/>
    <w:rsid w:val="00A33211"/>
    <w:rsid w:val="00A332BC"/>
    <w:rsid w:val="00A3333B"/>
    <w:rsid w:val="00A33355"/>
    <w:rsid w:val="00A333AF"/>
    <w:rsid w:val="00A33489"/>
    <w:rsid w:val="00A33539"/>
    <w:rsid w:val="00A33594"/>
    <w:rsid w:val="00A335BC"/>
    <w:rsid w:val="00A335D3"/>
    <w:rsid w:val="00A3370D"/>
    <w:rsid w:val="00A33773"/>
    <w:rsid w:val="00A3378F"/>
    <w:rsid w:val="00A33790"/>
    <w:rsid w:val="00A337F2"/>
    <w:rsid w:val="00A33C37"/>
    <w:rsid w:val="00A33C50"/>
    <w:rsid w:val="00A33D49"/>
    <w:rsid w:val="00A33DBB"/>
    <w:rsid w:val="00A33DE9"/>
    <w:rsid w:val="00A33E25"/>
    <w:rsid w:val="00A33E44"/>
    <w:rsid w:val="00A33E55"/>
    <w:rsid w:val="00A33F03"/>
    <w:rsid w:val="00A33FBA"/>
    <w:rsid w:val="00A33FDC"/>
    <w:rsid w:val="00A34047"/>
    <w:rsid w:val="00A3404D"/>
    <w:rsid w:val="00A34060"/>
    <w:rsid w:val="00A34267"/>
    <w:rsid w:val="00A342E3"/>
    <w:rsid w:val="00A34578"/>
    <w:rsid w:val="00A345FA"/>
    <w:rsid w:val="00A3461E"/>
    <w:rsid w:val="00A3463E"/>
    <w:rsid w:val="00A34707"/>
    <w:rsid w:val="00A347BE"/>
    <w:rsid w:val="00A347E2"/>
    <w:rsid w:val="00A348BA"/>
    <w:rsid w:val="00A348CE"/>
    <w:rsid w:val="00A348FA"/>
    <w:rsid w:val="00A34964"/>
    <w:rsid w:val="00A34A66"/>
    <w:rsid w:val="00A34A73"/>
    <w:rsid w:val="00A34B0C"/>
    <w:rsid w:val="00A34B22"/>
    <w:rsid w:val="00A34C39"/>
    <w:rsid w:val="00A34CF1"/>
    <w:rsid w:val="00A34DEE"/>
    <w:rsid w:val="00A34EBC"/>
    <w:rsid w:val="00A34F85"/>
    <w:rsid w:val="00A34F92"/>
    <w:rsid w:val="00A3500D"/>
    <w:rsid w:val="00A350E5"/>
    <w:rsid w:val="00A35165"/>
    <w:rsid w:val="00A351D4"/>
    <w:rsid w:val="00A351D6"/>
    <w:rsid w:val="00A3530C"/>
    <w:rsid w:val="00A35519"/>
    <w:rsid w:val="00A35586"/>
    <w:rsid w:val="00A355BD"/>
    <w:rsid w:val="00A35768"/>
    <w:rsid w:val="00A357A7"/>
    <w:rsid w:val="00A357ED"/>
    <w:rsid w:val="00A357FF"/>
    <w:rsid w:val="00A3587C"/>
    <w:rsid w:val="00A35910"/>
    <w:rsid w:val="00A359C8"/>
    <w:rsid w:val="00A35A55"/>
    <w:rsid w:val="00A35AA1"/>
    <w:rsid w:val="00A35AAC"/>
    <w:rsid w:val="00A35AE3"/>
    <w:rsid w:val="00A35AFD"/>
    <w:rsid w:val="00A35B2E"/>
    <w:rsid w:val="00A35BD1"/>
    <w:rsid w:val="00A35D1D"/>
    <w:rsid w:val="00A35D2A"/>
    <w:rsid w:val="00A35DE5"/>
    <w:rsid w:val="00A35E65"/>
    <w:rsid w:val="00A35E7B"/>
    <w:rsid w:val="00A35EB6"/>
    <w:rsid w:val="00A35F0A"/>
    <w:rsid w:val="00A35F2C"/>
    <w:rsid w:val="00A35F2F"/>
    <w:rsid w:val="00A3609C"/>
    <w:rsid w:val="00A360B2"/>
    <w:rsid w:val="00A360E4"/>
    <w:rsid w:val="00A36104"/>
    <w:rsid w:val="00A3612B"/>
    <w:rsid w:val="00A361E7"/>
    <w:rsid w:val="00A362B6"/>
    <w:rsid w:val="00A362F8"/>
    <w:rsid w:val="00A36375"/>
    <w:rsid w:val="00A36499"/>
    <w:rsid w:val="00A36541"/>
    <w:rsid w:val="00A3663C"/>
    <w:rsid w:val="00A367C9"/>
    <w:rsid w:val="00A367D5"/>
    <w:rsid w:val="00A36875"/>
    <w:rsid w:val="00A368B5"/>
    <w:rsid w:val="00A368DB"/>
    <w:rsid w:val="00A36938"/>
    <w:rsid w:val="00A36955"/>
    <w:rsid w:val="00A369CE"/>
    <w:rsid w:val="00A36A3E"/>
    <w:rsid w:val="00A36B27"/>
    <w:rsid w:val="00A36C86"/>
    <w:rsid w:val="00A36C8D"/>
    <w:rsid w:val="00A36CAB"/>
    <w:rsid w:val="00A36CFD"/>
    <w:rsid w:val="00A36D13"/>
    <w:rsid w:val="00A36E7C"/>
    <w:rsid w:val="00A36F65"/>
    <w:rsid w:val="00A36F81"/>
    <w:rsid w:val="00A37112"/>
    <w:rsid w:val="00A3713D"/>
    <w:rsid w:val="00A37144"/>
    <w:rsid w:val="00A37186"/>
    <w:rsid w:val="00A371C3"/>
    <w:rsid w:val="00A37230"/>
    <w:rsid w:val="00A372AF"/>
    <w:rsid w:val="00A37379"/>
    <w:rsid w:val="00A373DE"/>
    <w:rsid w:val="00A374E2"/>
    <w:rsid w:val="00A3756B"/>
    <w:rsid w:val="00A3758D"/>
    <w:rsid w:val="00A375F8"/>
    <w:rsid w:val="00A37633"/>
    <w:rsid w:val="00A376FA"/>
    <w:rsid w:val="00A37840"/>
    <w:rsid w:val="00A378F5"/>
    <w:rsid w:val="00A3794E"/>
    <w:rsid w:val="00A37965"/>
    <w:rsid w:val="00A37985"/>
    <w:rsid w:val="00A379CD"/>
    <w:rsid w:val="00A37A2C"/>
    <w:rsid w:val="00A37A35"/>
    <w:rsid w:val="00A37A90"/>
    <w:rsid w:val="00A37C7D"/>
    <w:rsid w:val="00A37D3A"/>
    <w:rsid w:val="00A37E19"/>
    <w:rsid w:val="00A37F36"/>
    <w:rsid w:val="00A37F49"/>
    <w:rsid w:val="00A37F81"/>
    <w:rsid w:val="00A37FC6"/>
    <w:rsid w:val="00A37FD5"/>
    <w:rsid w:val="00A400DB"/>
    <w:rsid w:val="00A400E9"/>
    <w:rsid w:val="00A40185"/>
    <w:rsid w:val="00A401DB"/>
    <w:rsid w:val="00A40245"/>
    <w:rsid w:val="00A4031C"/>
    <w:rsid w:val="00A403E6"/>
    <w:rsid w:val="00A40422"/>
    <w:rsid w:val="00A40473"/>
    <w:rsid w:val="00A404E7"/>
    <w:rsid w:val="00A40508"/>
    <w:rsid w:val="00A40534"/>
    <w:rsid w:val="00A4053F"/>
    <w:rsid w:val="00A40599"/>
    <w:rsid w:val="00A405AB"/>
    <w:rsid w:val="00A40678"/>
    <w:rsid w:val="00A407E0"/>
    <w:rsid w:val="00A40815"/>
    <w:rsid w:val="00A40829"/>
    <w:rsid w:val="00A408B4"/>
    <w:rsid w:val="00A408BA"/>
    <w:rsid w:val="00A408BD"/>
    <w:rsid w:val="00A408C8"/>
    <w:rsid w:val="00A408FB"/>
    <w:rsid w:val="00A408FD"/>
    <w:rsid w:val="00A40904"/>
    <w:rsid w:val="00A4090D"/>
    <w:rsid w:val="00A40996"/>
    <w:rsid w:val="00A409CF"/>
    <w:rsid w:val="00A409D3"/>
    <w:rsid w:val="00A40A70"/>
    <w:rsid w:val="00A40A86"/>
    <w:rsid w:val="00A40AC9"/>
    <w:rsid w:val="00A40B1E"/>
    <w:rsid w:val="00A40B35"/>
    <w:rsid w:val="00A40C01"/>
    <w:rsid w:val="00A40CA2"/>
    <w:rsid w:val="00A40D5E"/>
    <w:rsid w:val="00A40EAC"/>
    <w:rsid w:val="00A40FA2"/>
    <w:rsid w:val="00A40FFA"/>
    <w:rsid w:val="00A41033"/>
    <w:rsid w:val="00A41071"/>
    <w:rsid w:val="00A410A2"/>
    <w:rsid w:val="00A410AD"/>
    <w:rsid w:val="00A410D7"/>
    <w:rsid w:val="00A411CD"/>
    <w:rsid w:val="00A41205"/>
    <w:rsid w:val="00A4120F"/>
    <w:rsid w:val="00A41251"/>
    <w:rsid w:val="00A412A9"/>
    <w:rsid w:val="00A412E0"/>
    <w:rsid w:val="00A412FB"/>
    <w:rsid w:val="00A413A2"/>
    <w:rsid w:val="00A4140A"/>
    <w:rsid w:val="00A41426"/>
    <w:rsid w:val="00A41430"/>
    <w:rsid w:val="00A41509"/>
    <w:rsid w:val="00A415BC"/>
    <w:rsid w:val="00A4162A"/>
    <w:rsid w:val="00A4167C"/>
    <w:rsid w:val="00A416AA"/>
    <w:rsid w:val="00A417A4"/>
    <w:rsid w:val="00A417BC"/>
    <w:rsid w:val="00A4180B"/>
    <w:rsid w:val="00A41839"/>
    <w:rsid w:val="00A418D7"/>
    <w:rsid w:val="00A41959"/>
    <w:rsid w:val="00A41A3F"/>
    <w:rsid w:val="00A41A4B"/>
    <w:rsid w:val="00A41A66"/>
    <w:rsid w:val="00A41AF0"/>
    <w:rsid w:val="00A41B7C"/>
    <w:rsid w:val="00A41BD7"/>
    <w:rsid w:val="00A41D5F"/>
    <w:rsid w:val="00A41DBE"/>
    <w:rsid w:val="00A41DD1"/>
    <w:rsid w:val="00A41E59"/>
    <w:rsid w:val="00A41ED1"/>
    <w:rsid w:val="00A41F33"/>
    <w:rsid w:val="00A41F5F"/>
    <w:rsid w:val="00A41FC8"/>
    <w:rsid w:val="00A42254"/>
    <w:rsid w:val="00A42264"/>
    <w:rsid w:val="00A422B8"/>
    <w:rsid w:val="00A42376"/>
    <w:rsid w:val="00A424C2"/>
    <w:rsid w:val="00A42595"/>
    <w:rsid w:val="00A425EC"/>
    <w:rsid w:val="00A4281E"/>
    <w:rsid w:val="00A4286B"/>
    <w:rsid w:val="00A428D6"/>
    <w:rsid w:val="00A42A2D"/>
    <w:rsid w:val="00A42A59"/>
    <w:rsid w:val="00A42ABD"/>
    <w:rsid w:val="00A42C30"/>
    <w:rsid w:val="00A42C87"/>
    <w:rsid w:val="00A42E26"/>
    <w:rsid w:val="00A43036"/>
    <w:rsid w:val="00A4319A"/>
    <w:rsid w:val="00A43203"/>
    <w:rsid w:val="00A43226"/>
    <w:rsid w:val="00A43273"/>
    <w:rsid w:val="00A432E7"/>
    <w:rsid w:val="00A43361"/>
    <w:rsid w:val="00A433DF"/>
    <w:rsid w:val="00A43496"/>
    <w:rsid w:val="00A4354A"/>
    <w:rsid w:val="00A435DF"/>
    <w:rsid w:val="00A437E2"/>
    <w:rsid w:val="00A438A2"/>
    <w:rsid w:val="00A438D5"/>
    <w:rsid w:val="00A43907"/>
    <w:rsid w:val="00A4394F"/>
    <w:rsid w:val="00A43994"/>
    <w:rsid w:val="00A43AB0"/>
    <w:rsid w:val="00A43C36"/>
    <w:rsid w:val="00A43C38"/>
    <w:rsid w:val="00A43C59"/>
    <w:rsid w:val="00A43D04"/>
    <w:rsid w:val="00A43D5F"/>
    <w:rsid w:val="00A43E74"/>
    <w:rsid w:val="00A43E86"/>
    <w:rsid w:val="00A43F42"/>
    <w:rsid w:val="00A43F73"/>
    <w:rsid w:val="00A43FE0"/>
    <w:rsid w:val="00A43FE9"/>
    <w:rsid w:val="00A44168"/>
    <w:rsid w:val="00A44171"/>
    <w:rsid w:val="00A441AA"/>
    <w:rsid w:val="00A44245"/>
    <w:rsid w:val="00A443BA"/>
    <w:rsid w:val="00A443E1"/>
    <w:rsid w:val="00A4446B"/>
    <w:rsid w:val="00A444A9"/>
    <w:rsid w:val="00A44632"/>
    <w:rsid w:val="00A44639"/>
    <w:rsid w:val="00A446F5"/>
    <w:rsid w:val="00A44812"/>
    <w:rsid w:val="00A44877"/>
    <w:rsid w:val="00A448C8"/>
    <w:rsid w:val="00A44913"/>
    <w:rsid w:val="00A44A00"/>
    <w:rsid w:val="00A44A9B"/>
    <w:rsid w:val="00A44BE3"/>
    <w:rsid w:val="00A44BFE"/>
    <w:rsid w:val="00A44C13"/>
    <w:rsid w:val="00A44E4F"/>
    <w:rsid w:val="00A44ED8"/>
    <w:rsid w:val="00A44F85"/>
    <w:rsid w:val="00A45053"/>
    <w:rsid w:val="00A45055"/>
    <w:rsid w:val="00A4507E"/>
    <w:rsid w:val="00A4516E"/>
    <w:rsid w:val="00A451EC"/>
    <w:rsid w:val="00A451EF"/>
    <w:rsid w:val="00A452D0"/>
    <w:rsid w:val="00A452E2"/>
    <w:rsid w:val="00A45306"/>
    <w:rsid w:val="00A4533E"/>
    <w:rsid w:val="00A45363"/>
    <w:rsid w:val="00A454C2"/>
    <w:rsid w:val="00A454E5"/>
    <w:rsid w:val="00A45715"/>
    <w:rsid w:val="00A45746"/>
    <w:rsid w:val="00A45758"/>
    <w:rsid w:val="00A457FA"/>
    <w:rsid w:val="00A45827"/>
    <w:rsid w:val="00A45837"/>
    <w:rsid w:val="00A45890"/>
    <w:rsid w:val="00A45984"/>
    <w:rsid w:val="00A45A0A"/>
    <w:rsid w:val="00A45B92"/>
    <w:rsid w:val="00A45BA2"/>
    <w:rsid w:val="00A45BA5"/>
    <w:rsid w:val="00A45BDE"/>
    <w:rsid w:val="00A45C4A"/>
    <w:rsid w:val="00A45C69"/>
    <w:rsid w:val="00A45CAA"/>
    <w:rsid w:val="00A45DDF"/>
    <w:rsid w:val="00A45E1E"/>
    <w:rsid w:val="00A45FA9"/>
    <w:rsid w:val="00A4601E"/>
    <w:rsid w:val="00A46093"/>
    <w:rsid w:val="00A460B0"/>
    <w:rsid w:val="00A4612A"/>
    <w:rsid w:val="00A46132"/>
    <w:rsid w:val="00A46147"/>
    <w:rsid w:val="00A46192"/>
    <w:rsid w:val="00A4624F"/>
    <w:rsid w:val="00A46337"/>
    <w:rsid w:val="00A46376"/>
    <w:rsid w:val="00A46411"/>
    <w:rsid w:val="00A465C2"/>
    <w:rsid w:val="00A465C8"/>
    <w:rsid w:val="00A46617"/>
    <w:rsid w:val="00A46632"/>
    <w:rsid w:val="00A4663D"/>
    <w:rsid w:val="00A46682"/>
    <w:rsid w:val="00A46699"/>
    <w:rsid w:val="00A466C6"/>
    <w:rsid w:val="00A466EF"/>
    <w:rsid w:val="00A46732"/>
    <w:rsid w:val="00A467CC"/>
    <w:rsid w:val="00A46865"/>
    <w:rsid w:val="00A468AA"/>
    <w:rsid w:val="00A468BD"/>
    <w:rsid w:val="00A46940"/>
    <w:rsid w:val="00A469DE"/>
    <w:rsid w:val="00A46A86"/>
    <w:rsid w:val="00A46AD8"/>
    <w:rsid w:val="00A46B4A"/>
    <w:rsid w:val="00A46B96"/>
    <w:rsid w:val="00A46BC9"/>
    <w:rsid w:val="00A46C3D"/>
    <w:rsid w:val="00A46D77"/>
    <w:rsid w:val="00A46DBD"/>
    <w:rsid w:val="00A46ED3"/>
    <w:rsid w:val="00A46F2D"/>
    <w:rsid w:val="00A46F68"/>
    <w:rsid w:val="00A46FB0"/>
    <w:rsid w:val="00A47022"/>
    <w:rsid w:val="00A47047"/>
    <w:rsid w:val="00A47175"/>
    <w:rsid w:val="00A472F0"/>
    <w:rsid w:val="00A47318"/>
    <w:rsid w:val="00A47365"/>
    <w:rsid w:val="00A47442"/>
    <w:rsid w:val="00A474C4"/>
    <w:rsid w:val="00A474E5"/>
    <w:rsid w:val="00A475B3"/>
    <w:rsid w:val="00A4760E"/>
    <w:rsid w:val="00A4768B"/>
    <w:rsid w:val="00A4770C"/>
    <w:rsid w:val="00A47792"/>
    <w:rsid w:val="00A4782B"/>
    <w:rsid w:val="00A4783A"/>
    <w:rsid w:val="00A4787A"/>
    <w:rsid w:val="00A4799B"/>
    <w:rsid w:val="00A4799D"/>
    <w:rsid w:val="00A479A9"/>
    <w:rsid w:val="00A479BB"/>
    <w:rsid w:val="00A47A0B"/>
    <w:rsid w:val="00A47C79"/>
    <w:rsid w:val="00A47CCD"/>
    <w:rsid w:val="00A47E59"/>
    <w:rsid w:val="00A47E8F"/>
    <w:rsid w:val="00A47FDD"/>
    <w:rsid w:val="00A503A6"/>
    <w:rsid w:val="00A503E0"/>
    <w:rsid w:val="00A50448"/>
    <w:rsid w:val="00A504B0"/>
    <w:rsid w:val="00A505E0"/>
    <w:rsid w:val="00A5062D"/>
    <w:rsid w:val="00A5064D"/>
    <w:rsid w:val="00A5068F"/>
    <w:rsid w:val="00A5069F"/>
    <w:rsid w:val="00A506A4"/>
    <w:rsid w:val="00A5077E"/>
    <w:rsid w:val="00A50853"/>
    <w:rsid w:val="00A509D2"/>
    <w:rsid w:val="00A509D4"/>
    <w:rsid w:val="00A50A52"/>
    <w:rsid w:val="00A50B39"/>
    <w:rsid w:val="00A50C09"/>
    <w:rsid w:val="00A50C8F"/>
    <w:rsid w:val="00A50CC4"/>
    <w:rsid w:val="00A50CDA"/>
    <w:rsid w:val="00A50D2A"/>
    <w:rsid w:val="00A50D6E"/>
    <w:rsid w:val="00A50D85"/>
    <w:rsid w:val="00A50D87"/>
    <w:rsid w:val="00A50DA6"/>
    <w:rsid w:val="00A50EE5"/>
    <w:rsid w:val="00A50EEF"/>
    <w:rsid w:val="00A51058"/>
    <w:rsid w:val="00A5105C"/>
    <w:rsid w:val="00A510EC"/>
    <w:rsid w:val="00A51281"/>
    <w:rsid w:val="00A51361"/>
    <w:rsid w:val="00A513C3"/>
    <w:rsid w:val="00A513DD"/>
    <w:rsid w:val="00A5146E"/>
    <w:rsid w:val="00A5167E"/>
    <w:rsid w:val="00A51709"/>
    <w:rsid w:val="00A5170D"/>
    <w:rsid w:val="00A51786"/>
    <w:rsid w:val="00A5178C"/>
    <w:rsid w:val="00A51853"/>
    <w:rsid w:val="00A51995"/>
    <w:rsid w:val="00A519EE"/>
    <w:rsid w:val="00A51A00"/>
    <w:rsid w:val="00A51A4B"/>
    <w:rsid w:val="00A51A75"/>
    <w:rsid w:val="00A51AB3"/>
    <w:rsid w:val="00A51ACC"/>
    <w:rsid w:val="00A51B02"/>
    <w:rsid w:val="00A51BE2"/>
    <w:rsid w:val="00A51C15"/>
    <w:rsid w:val="00A51C1A"/>
    <w:rsid w:val="00A51C5A"/>
    <w:rsid w:val="00A51CE4"/>
    <w:rsid w:val="00A51D86"/>
    <w:rsid w:val="00A51E0D"/>
    <w:rsid w:val="00A51E43"/>
    <w:rsid w:val="00A51E6E"/>
    <w:rsid w:val="00A51ED6"/>
    <w:rsid w:val="00A51F37"/>
    <w:rsid w:val="00A51F40"/>
    <w:rsid w:val="00A52170"/>
    <w:rsid w:val="00A52194"/>
    <w:rsid w:val="00A52331"/>
    <w:rsid w:val="00A52332"/>
    <w:rsid w:val="00A523D6"/>
    <w:rsid w:val="00A523E5"/>
    <w:rsid w:val="00A5249F"/>
    <w:rsid w:val="00A524F6"/>
    <w:rsid w:val="00A52641"/>
    <w:rsid w:val="00A5273A"/>
    <w:rsid w:val="00A5277A"/>
    <w:rsid w:val="00A52816"/>
    <w:rsid w:val="00A528B7"/>
    <w:rsid w:val="00A528BE"/>
    <w:rsid w:val="00A5290C"/>
    <w:rsid w:val="00A5298B"/>
    <w:rsid w:val="00A5298E"/>
    <w:rsid w:val="00A529EC"/>
    <w:rsid w:val="00A52A2F"/>
    <w:rsid w:val="00A52B14"/>
    <w:rsid w:val="00A52B15"/>
    <w:rsid w:val="00A52B21"/>
    <w:rsid w:val="00A52B49"/>
    <w:rsid w:val="00A52B93"/>
    <w:rsid w:val="00A52C35"/>
    <w:rsid w:val="00A52CAE"/>
    <w:rsid w:val="00A52CC6"/>
    <w:rsid w:val="00A52CFD"/>
    <w:rsid w:val="00A52DBC"/>
    <w:rsid w:val="00A52DC4"/>
    <w:rsid w:val="00A52DFE"/>
    <w:rsid w:val="00A52F38"/>
    <w:rsid w:val="00A52F4B"/>
    <w:rsid w:val="00A52FB6"/>
    <w:rsid w:val="00A53066"/>
    <w:rsid w:val="00A530A2"/>
    <w:rsid w:val="00A530C6"/>
    <w:rsid w:val="00A53117"/>
    <w:rsid w:val="00A531CB"/>
    <w:rsid w:val="00A531E6"/>
    <w:rsid w:val="00A532BB"/>
    <w:rsid w:val="00A53308"/>
    <w:rsid w:val="00A5340A"/>
    <w:rsid w:val="00A5349F"/>
    <w:rsid w:val="00A534D1"/>
    <w:rsid w:val="00A53642"/>
    <w:rsid w:val="00A53691"/>
    <w:rsid w:val="00A536BF"/>
    <w:rsid w:val="00A53788"/>
    <w:rsid w:val="00A53841"/>
    <w:rsid w:val="00A53861"/>
    <w:rsid w:val="00A5389E"/>
    <w:rsid w:val="00A538EF"/>
    <w:rsid w:val="00A5395D"/>
    <w:rsid w:val="00A53A10"/>
    <w:rsid w:val="00A53A59"/>
    <w:rsid w:val="00A53AC5"/>
    <w:rsid w:val="00A53AF8"/>
    <w:rsid w:val="00A53B24"/>
    <w:rsid w:val="00A53D20"/>
    <w:rsid w:val="00A53DAE"/>
    <w:rsid w:val="00A53EDE"/>
    <w:rsid w:val="00A53F0E"/>
    <w:rsid w:val="00A53F1A"/>
    <w:rsid w:val="00A53F40"/>
    <w:rsid w:val="00A53FAC"/>
    <w:rsid w:val="00A540EA"/>
    <w:rsid w:val="00A54108"/>
    <w:rsid w:val="00A54158"/>
    <w:rsid w:val="00A541A3"/>
    <w:rsid w:val="00A5421D"/>
    <w:rsid w:val="00A54225"/>
    <w:rsid w:val="00A54418"/>
    <w:rsid w:val="00A5445B"/>
    <w:rsid w:val="00A5445E"/>
    <w:rsid w:val="00A54462"/>
    <w:rsid w:val="00A545C3"/>
    <w:rsid w:val="00A54689"/>
    <w:rsid w:val="00A54734"/>
    <w:rsid w:val="00A54832"/>
    <w:rsid w:val="00A548EC"/>
    <w:rsid w:val="00A5494A"/>
    <w:rsid w:val="00A54A2C"/>
    <w:rsid w:val="00A54A69"/>
    <w:rsid w:val="00A54A93"/>
    <w:rsid w:val="00A54B02"/>
    <w:rsid w:val="00A54B0D"/>
    <w:rsid w:val="00A54B17"/>
    <w:rsid w:val="00A54B5E"/>
    <w:rsid w:val="00A54B61"/>
    <w:rsid w:val="00A54B86"/>
    <w:rsid w:val="00A54CB1"/>
    <w:rsid w:val="00A54CC3"/>
    <w:rsid w:val="00A54D53"/>
    <w:rsid w:val="00A54DA7"/>
    <w:rsid w:val="00A54DC2"/>
    <w:rsid w:val="00A54DC7"/>
    <w:rsid w:val="00A54DCC"/>
    <w:rsid w:val="00A54EB9"/>
    <w:rsid w:val="00A54ECE"/>
    <w:rsid w:val="00A54F3B"/>
    <w:rsid w:val="00A54F83"/>
    <w:rsid w:val="00A55005"/>
    <w:rsid w:val="00A55013"/>
    <w:rsid w:val="00A55098"/>
    <w:rsid w:val="00A5509E"/>
    <w:rsid w:val="00A550B8"/>
    <w:rsid w:val="00A550ED"/>
    <w:rsid w:val="00A550FD"/>
    <w:rsid w:val="00A55112"/>
    <w:rsid w:val="00A55184"/>
    <w:rsid w:val="00A5519B"/>
    <w:rsid w:val="00A551B8"/>
    <w:rsid w:val="00A552C0"/>
    <w:rsid w:val="00A5531E"/>
    <w:rsid w:val="00A55420"/>
    <w:rsid w:val="00A55435"/>
    <w:rsid w:val="00A554B3"/>
    <w:rsid w:val="00A5550C"/>
    <w:rsid w:val="00A55595"/>
    <w:rsid w:val="00A5563D"/>
    <w:rsid w:val="00A55724"/>
    <w:rsid w:val="00A55778"/>
    <w:rsid w:val="00A55796"/>
    <w:rsid w:val="00A557B0"/>
    <w:rsid w:val="00A557FB"/>
    <w:rsid w:val="00A55815"/>
    <w:rsid w:val="00A55856"/>
    <w:rsid w:val="00A558B8"/>
    <w:rsid w:val="00A55945"/>
    <w:rsid w:val="00A5594D"/>
    <w:rsid w:val="00A5599E"/>
    <w:rsid w:val="00A559FF"/>
    <w:rsid w:val="00A55A49"/>
    <w:rsid w:val="00A55ADF"/>
    <w:rsid w:val="00A55C7C"/>
    <w:rsid w:val="00A55D4E"/>
    <w:rsid w:val="00A55DBA"/>
    <w:rsid w:val="00A55DD8"/>
    <w:rsid w:val="00A55DEE"/>
    <w:rsid w:val="00A55E02"/>
    <w:rsid w:val="00A55EEA"/>
    <w:rsid w:val="00A55F70"/>
    <w:rsid w:val="00A55FDE"/>
    <w:rsid w:val="00A5600F"/>
    <w:rsid w:val="00A560D8"/>
    <w:rsid w:val="00A560F4"/>
    <w:rsid w:val="00A5615C"/>
    <w:rsid w:val="00A56262"/>
    <w:rsid w:val="00A5627D"/>
    <w:rsid w:val="00A562AE"/>
    <w:rsid w:val="00A562C1"/>
    <w:rsid w:val="00A5636D"/>
    <w:rsid w:val="00A5638E"/>
    <w:rsid w:val="00A5646D"/>
    <w:rsid w:val="00A564A5"/>
    <w:rsid w:val="00A56558"/>
    <w:rsid w:val="00A565D0"/>
    <w:rsid w:val="00A565E3"/>
    <w:rsid w:val="00A5669B"/>
    <w:rsid w:val="00A566F8"/>
    <w:rsid w:val="00A56700"/>
    <w:rsid w:val="00A5676B"/>
    <w:rsid w:val="00A567F6"/>
    <w:rsid w:val="00A5682E"/>
    <w:rsid w:val="00A56964"/>
    <w:rsid w:val="00A56A1A"/>
    <w:rsid w:val="00A56B38"/>
    <w:rsid w:val="00A56B79"/>
    <w:rsid w:val="00A56D04"/>
    <w:rsid w:val="00A56D93"/>
    <w:rsid w:val="00A56D9B"/>
    <w:rsid w:val="00A56DB5"/>
    <w:rsid w:val="00A56E59"/>
    <w:rsid w:val="00A56E94"/>
    <w:rsid w:val="00A56EBA"/>
    <w:rsid w:val="00A56F45"/>
    <w:rsid w:val="00A56F59"/>
    <w:rsid w:val="00A56F75"/>
    <w:rsid w:val="00A56FC0"/>
    <w:rsid w:val="00A57044"/>
    <w:rsid w:val="00A57155"/>
    <w:rsid w:val="00A57195"/>
    <w:rsid w:val="00A571EE"/>
    <w:rsid w:val="00A572BC"/>
    <w:rsid w:val="00A572C1"/>
    <w:rsid w:val="00A572CC"/>
    <w:rsid w:val="00A5736E"/>
    <w:rsid w:val="00A573A9"/>
    <w:rsid w:val="00A573B5"/>
    <w:rsid w:val="00A5741B"/>
    <w:rsid w:val="00A5751E"/>
    <w:rsid w:val="00A57538"/>
    <w:rsid w:val="00A575D4"/>
    <w:rsid w:val="00A576CB"/>
    <w:rsid w:val="00A57818"/>
    <w:rsid w:val="00A57827"/>
    <w:rsid w:val="00A5787D"/>
    <w:rsid w:val="00A57893"/>
    <w:rsid w:val="00A5790A"/>
    <w:rsid w:val="00A579C6"/>
    <w:rsid w:val="00A579FE"/>
    <w:rsid w:val="00A57A15"/>
    <w:rsid w:val="00A57A85"/>
    <w:rsid w:val="00A57A88"/>
    <w:rsid w:val="00A57B88"/>
    <w:rsid w:val="00A57BA3"/>
    <w:rsid w:val="00A57BE4"/>
    <w:rsid w:val="00A57C8D"/>
    <w:rsid w:val="00A57CAA"/>
    <w:rsid w:val="00A57CE4"/>
    <w:rsid w:val="00A57D66"/>
    <w:rsid w:val="00A57EAB"/>
    <w:rsid w:val="00A57F4D"/>
    <w:rsid w:val="00A57FF4"/>
    <w:rsid w:val="00A60023"/>
    <w:rsid w:val="00A600F4"/>
    <w:rsid w:val="00A601AA"/>
    <w:rsid w:val="00A601B5"/>
    <w:rsid w:val="00A601C2"/>
    <w:rsid w:val="00A6022A"/>
    <w:rsid w:val="00A60252"/>
    <w:rsid w:val="00A60274"/>
    <w:rsid w:val="00A6028B"/>
    <w:rsid w:val="00A603EF"/>
    <w:rsid w:val="00A6055D"/>
    <w:rsid w:val="00A60588"/>
    <w:rsid w:val="00A60605"/>
    <w:rsid w:val="00A6066B"/>
    <w:rsid w:val="00A60766"/>
    <w:rsid w:val="00A607BC"/>
    <w:rsid w:val="00A60864"/>
    <w:rsid w:val="00A608A1"/>
    <w:rsid w:val="00A60901"/>
    <w:rsid w:val="00A6094A"/>
    <w:rsid w:val="00A609E8"/>
    <w:rsid w:val="00A60A0A"/>
    <w:rsid w:val="00A60AF2"/>
    <w:rsid w:val="00A60BCF"/>
    <w:rsid w:val="00A60DB5"/>
    <w:rsid w:val="00A60DE3"/>
    <w:rsid w:val="00A60E47"/>
    <w:rsid w:val="00A60ECA"/>
    <w:rsid w:val="00A61073"/>
    <w:rsid w:val="00A6116A"/>
    <w:rsid w:val="00A61182"/>
    <w:rsid w:val="00A611D5"/>
    <w:rsid w:val="00A61271"/>
    <w:rsid w:val="00A6132B"/>
    <w:rsid w:val="00A61335"/>
    <w:rsid w:val="00A6135B"/>
    <w:rsid w:val="00A613A2"/>
    <w:rsid w:val="00A613E3"/>
    <w:rsid w:val="00A61458"/>
    <w:rsid w:val="00A614C5"/>
    <w:rsid w:val="00A61533"/>
    <w:rsid w:val="00A61599"/>
    <w:rsid w:val="00A615DB"/>
    <w:rsid w:val="00A61669"/>
    <w:rsid w:val="00A61761"/>
    <w:rsid w:val="00A617A8"/>
    <w:rsid w:val="00A61809"/>
    <w:rsid w:val="00A61853"/>
    <w:rsid w:val="00A61876"/>
    <w:rsid w:val="00A6187C"/>
    <w:rsid w:val="00A61914"/>
    <w:rsid w:val="00A61960"/>
    <w:rsid w:val="00A6198A"/>
    <w:rsid w:val="00A619F1"/>
    <w:rsid w:val="00A61A41"/>
    <w:rsid w:val="00A61AD6"/>
    <w:rsid w:val="00A61AF4"/>
    <w:rsid w:val="00A61B63"/>
    <w:rsid w:val="00A61B71"/>
    <w:rsid w:val="00A61B73"/>
    <w:rsid w:val="00A61C2A"/>
    <w:rsid w:val="00A61C37"/>
    <w:rsid w:val="00A61CB0"/>
    <w:rsid w:val="00A61D6E"/>
    <w:rsid w:val="00A61E01"/>
    <w:rsid w:val="00A61EAE"/>
    <w:rsid w:val="00A61EE2"/>
    <w:rsid w:val="00A61FF7"/>
    <w:rsid w:val="00A62036"/>
    <w:rsid w:val="00A62076"/>
    <w:rsid w:val="00A620A4"/>
    <w:rsid w:val="00A620C0"/>
    <w:rsid w:val="00A62109"/>
    <w:rsid w:val="00A62118"/>
    <w:rsid w:val="00A6215A"/>
    <w:rsid w:val="00A6219D"/>
    <w:rsid w:val="00A62261"/>
    <w:rsid w:val="00A6228F"/>
    <w:rsid w:val="00A624E1"/>
    <w:rsid w:val="00A62583"/>
    <w:rsid w:val="00A62592"/>
    <w:rsid w:val="00A625BF"/>
    <w:rsid w:val="00A626D5"/>
    <w:rsid w:val="00A62714"/>
    <w:rsid w:val="00A62890"/>
    <w:rsid w:val="00A628A0"/>
    <w:rsid w:val="00A62A08"/>
    <w:rsid w:val="00A62A30"/>
    <w:rsid w:val="00A62C49"/>
    <w:rsid w:val="00A62C5F"/>
    <w:rsid w:val="00A62D11"/>
    <w:rsid w:val="00A62DBF"/>
    <w:rsid w:val="00A62DD2"/>
    <w:rsid w:val="00A62E89"/>
    <w:rsid w:val="00A62F02"/>
    <w:rsid w:val="00A62F28"/>
    <w:rsid w:val="00A62FBC"/>
    <w:rsid w:val="00A6302F"/>
    <w:rsid w:val="00A63094"/>
    <w:rsid w:val="00A630C1"/>
    <w:rsid w:val="00A630E7"/>
    <w:rsid w:val="00A63113"/>
    <w:rsid w:val="00A63147"/>
    <w:rsid w:val="00A63240"/>
    <w:rsid w:val="00A6329A"/>
    <w:rsid w:val="00A63344"/>
    <w:rsid w:val="00A633A8"/>
    <w:rsid w:val="00A6346E"/>
    <w:rsid w:val="00A634D8"/>
    <w:rsid w:val="00A63525"/>
    <w:rsid w:val="00A63632"/>
    <w:rsid w:val="00A63686"/>
    <w:rsid w:val="00A636D5"/>
    <w:rsid w:val="00A63708"/>
    <w:rsid w:val="00A6378A"/>
    <w:rsid w:val="00A637A8"/>
    <w:rsid w:val="00A637B5"/>
    <w:rsid w:val="00A637B7"/>
    <w:rsid w:val="00A63864"/>
    <w:rsid w:val="00A6391C"/>
    <w:rsid w:val="00A63938"/>
    <w:rsid w:val="00A6395E"/>
    <w:rsid w:val="00A63A1C"/>
    <w:rsid w:val="00A63A90"/>
    <w:rsid w:val="00A63A92"/>
    <w:rsid w:val="00A63AD8"/>
    <w:rsid w:val="00A63B06"/>
    <w:rsid w:val="00A63B10"/>
    <w:rsid w:val="00A63C9C"/>
    <w:rsid w:val="00A63CD2"/>
    <w:rsid w:val="00A63CE8"/>
    <w:rsid w:val="00A63D74"/>
    <w:rsid w:val="00A63E07"/>
    <w:rsid w:val="00A63E2D"/>
    <w:rsid w:val="00A63E73"/>
    <w:rsid w:val="00A63ECB"/>
    <w:rsid w:val="00A63ECD"/>
    <w:rsid w:val="00A63FD3"/>
    <w:rsid w:val="00A640A6"/>
    <w:rsid w:val="00A640BC"/>
    <w:rsid w:val="00A6418E"/>
    <w:rsid w:val="00A6418F"/>
    <w:rsid w:val="00A642BD"/>
    <w:rsid w:val="00A642C8"/>
    <w:rsid w:val="00A643A4"/>
    <w:rsid w:val="00A643BA"/>
    <w:rsid w:val="00A643D8"/>
    <w:rsid w:val="00A64625"/>
    <w:rsid w:val="00A64659"/>
    <w:rsid w:val="00A64690"/>
    <w:rsid w:val="00A646F8"/>
    <w:rsid w:val="00A647F1"/>
    <w:rsid w:val="00A64854"/>
    <w:rsid w:val="00A6495A"/>
    <w:rsid w:val="00A649D2"/>
    <w:rsid w:val="00A649E6"/>
    <w:rsid w:val="00A64A39"/>
    <w:rsid w:val="00A64A7C"/>
    <w:rsid w:val="00A64AB3"/>
    <w:rsid w:val="00A64AE4"/>
    <w:rsid w:val="00A64B7A"/>
    <w:rsid w:val="00A64B7E"/>
    <w:rsid w:val="00A64BD1"/>
    <w:rsid w:val="00A64E00"/>
    <w:rsid w:val="00A64F10"/>
    <w:rsid w:val="00A64F1A"/>
    <w:rsid w:val="00A64FD0"/>
    <w:rsid w:val="00A65076"/>
    <w:rsid w:val="00A651D6"/>
    <w:rsid w:val="00A6521B"/>
    <w:rsid w:val="00A652D3"/>
    <w:rsid w:val="00A6534C"/>
    <w:rsid w:val="00A65358"/>
    <w:rsid w:val="00A65459"/>
    <w:rsid w:val="00A654D3"/>
    <w:rsid w:val="00A654FA"/>
    <w:rsid w:val="00A65515"/>
    <w:rsid w:val="00A6555D"/>
    <w:rsid w:val="00A655EC"/>
    <w:rsid w:val="00A65640"/>
    <w:rsid w:val="00A65656"/>
    <w:rsid w:val="00A6590B"/>
    <w:rsid w:val="00A6596C"/>
    <w:rsid w:val="00A659CD"/>
    <w:rsid w:val="00A659F6"/>
    <w:rsid w:val="00A65B43"/>
    <w:rsid w:val="00A65B88"/>
    <w:rsid w:val="00A65BB9"/>
    <w:rsid w:val="00A65C11"/>
    <w:rsid w:val="00A65CD5"/>
    <w:rsid w:val="00A65E01"/>
    <w:rsid w:val="00A65E5E"/>
    <w:rsid w:val="00A65E68"/>
    <w:rsid w:val="00A65ECE"/>
    <w:rsid w:val="00A65ED8"/>
    <w:rsid w:val="00A661CA"/>
    <w:rsid w:val="00A6627C"/>
    <w:rsid w:val="00A66315"/>
    <w:rsid w:val="00A663A3"/>
    <w:rsid w:val="00A66525"/>
    <w:rsid w:val="00A6657C"/>
    <w:rsid w:val="00A665BB"/>
    <w:rsid w:val="00A6664C"/>
    <w:rsid w:val="00A667F8"/>
    <w:rsid w:val="00A66855"/>
    <w:rsid w:val="00A668D7"/>
    <w:rsid w:val="00A66900"/>
    <w:rsid w:val="00A66954"/>
    <w:rsid w:val="00A669FC"/>
    <w:rsid w:val="00A66A85"/>
    <w:rsid w:val="00A66B56"/>
    <w:rsid w:val="00A66B7B"/>
    <w:rsid w:val="00A66B80"/>
    <w:rsid w:val="00A66CCC"/>
    <w:rsid w:val="00A66D1D"/>
    <w:rsid w:val="00A66D68"/>
    <w:rsid w:val="00A66DC1"/>
    <w:rsid w:val="00A67102"/>
    <w:rsid w:val="00A671B1"/>
    <w:rsid w:val="00A671B6"/>
    <w:rsid w:val="00A671F7"/>
    <w:rsid w:val="00A67261"/>
    <w:rsid w:val="00A67282"/>
    <w:rsid w:val="00A6740B"/>
    <w:rsid w:val="00A674A1"/>
    <w:rsid w:val="00A674A8"/>
    <w:rsid w:val="00A674CB"/>
    <w:rsid w:val="00A6751A"/>
    <w:rsid w:val="00A67571"/>
    <w:rsid w:val="00A6757F"/>
    <w:rsid w:val="00A67597"/>
    <w:rsid w:val="00A6760C"/>
    <w:rsid w:val="00A67677"/>
    <w:rsid w:val="00A676F2"/>
    <w:rsid w:val="00A67719"/>
    <w:rsid w:val="00A677D6"/>
    <w:rsid w:val="00A6781E"/>
    <w:rsid w:val="00A678DF"/>
    <w:rsid w:val="00A67A34"/>
    <w:rsid w:val="00A67A42"/>
    <w:rsid w:val="00A67A4E"/>
    <w:rsid w:val="00A67A90"/>
    <w:rsid w:val="00A67AAE"/>
    <w:rsid w:val="00A67B23"/>
    <w:rsid w:val="00A67B37"/>
    <w:rsid w:val="00A67B65"/>
    <w:rsid w:val="00A67CA1"/>
    <w:rsid w:val="00A67CCA"/>
    <w:rsid w:val="00A67CFB"/>
    <w:rsid w:val="00A67CFF"/>
    <w:rsid w:val="00A67D19"/>
    <w:rsid w:val="00A67DDA"/>
    <w:rsid w:val="00A67DDF"/>
    <w:rsid w:val="00A67EEB"/>
    <w:rsid w:val="00A67F24"/>
    <w:rsid w:val="00A67F87"/>
    <w:rsid w:val="00A67FB8"/>
    <w:rsid w:val="00A67FE1"/>
    <w:rsid w:val="00A70000"/>
    <w:rsid w:val="00A700A1"/>
    <w:rsid w:val="00A700F4"/>
    <w:rsid w:val="00A700FB"/>
    <w:rsid w:val="00A70196"/>
    <w:rsid w:val="00A7021F"/>
    <w:rsid w:val="00A70278"/>
    <w:rsid w:val="00A70329"/>
    <w:rsid w:val="00A7032A"/>
    <w:rsid w:val="00A703BB"/>
    <w:rsid w:val="00A70471"/>
    <w:rsid w:val="00A70504"/>
    <w:rsid w:val="00A7051D"/>
    <w:rsid w:val="00A7055B"/>
    <w:rsid w:val="00A7056B"/>
    <w:rsid w:val="00A70671"/>
    <w:rsid w:val="00A70750"/>
    <w:rsid w:val="00A707A6"/>
    <w:rsid w:val="00A707AC"/>
    <w:rsid w:val="00A707B1"/>
    <w:rsid w:val="00A707BC"/>
    <w:rsid w:val="00A7081A"/>
    <w:rsid w:val="00A7085E"/>
    <w:rsid w:val="00A70A12"/>
    <w:rsid w:val="00A70A26"/>
    <w:rsid w:val="00A70A2A"/>
    <w:rsid w:val="00A70C31"/>
    <w:rsid w:val="00A70C6F"/>
    <w:rsid w:val="00A70D20"/>
    <w:rsid w:val="00A70D72"/>
    <w:rsid w:val="00A70DBA"/>
    <w:rsid w:val="00A70F00"/>
    <w:rsid w:val="00A70F88"/>
    <w:rsid w:val="00A70FD3"/>
    <w:rsid w:val="00A70FF7"/>
    <w:rsid w:val="00A7114A"/>
    <w:rsid w:val="00A71245"/>
    <w:rsid w:val="00A71251"/>
    <w:rsid w:val="00A7125C"/>
    <w:rsid w:val="00A71285"/>
    <w:rsid w:val="00A7129A"/>
    <w:rsid w:val="00A712D2"/>
    <w:rsid w:val="00A7131F"/>
    <w:rsid w:val="00A7143D"/>
    <w:rsid w:val="00A714B7"/>
    <w:rsid w:val="00A714C0"/>
    <w:rsid w:val="00A71500"/>
    <w:rsid w:val="00A715FD"/>
    <w:rsid w:val="00A7173A"/>
    <w:rsid w:val="00A71790"/>
    <w:rsid w:val="00A717DF"/>
    <w:rsid w:val="00A71829"/>
    <w:rsid w:val="00A7184A"/>
    <w:rsid w:val="00A71A44"/>
    <w:rsid w:val="00A71A53"/>
    <w:rsid w:val="00A71A68"/>
    <w:rsid w:val="00A71A6C"/>
    <w:rsid w:val="00A71A79"/>
    <w:rsid w:val="00A71B8C"/>
    <w:rsid w:val="00A71B9D"/>
    <w:rsid w:val="00A71BB5"/>
    <w:rsid w:val="00A71CCE"/>
    <w:rsid w:val="00A71CE8"/>
    <w:rsid w:val="00A71DDD"/>
    <w:rsid w:val="00A71DE8"/>
    <w:rsid w:val="00A71E1B"/>
    <w:rsid w:val="00A71ED5"/>
    <w:rsid w:val="00A71F71"/>
    <w:rsid w:val="00A71F77"/>
    <w:rsid w:val="00A71F93"/>
    <w:rsid w:val="00A72044"/>
    <w:rsid w:val="00A7219B"/>
    <w:rsid w:val="00A722C6"/>
    <w:rsid w:val="00A722D5"/>
    <w:rsid w:val="00A722F6"/>
    <w:rsid w:val="00A72327"/>
    <w:rsid w:val="00A723C3"/>
    <w:rsid w:val="00A723E3"/>
    <w:rsid w:val="00A72472"/>
    <w:rsid w:val="00A72551"/>
    <w:rsid w:val="00A72574"/>
    <w:rsid w:val="00A725DC"/>
    <w:rsid w:val="00A72603"/>
    <w:rsid w:val="00A7263B"/>
    <w:rsid w:val="00A7266B"/>
    <w:rsid w:val="00A726BF"/>
    <w:rsid w:val="00A727A5"/>
    <w:rsid w:val="00A727AC"/>
    <w:rsid w:val="00A728B4"/>
    <w:rsid w:val="00A728B7"/>
    <w:rsid w:val="00A728F9"/>
    <w:rsid w:val="00A72A55"/>
    <w:rsid w:val="00A72A65"/>
    <w:rsid w:val="00A72B83"/>
    <w:rsid w:val="00A72B92"/>
    <w:rsid w:val="00A72BAE"/>
    <w:rsid w:val="00A72C48"/>
    <w:rsid w:val="00A72C6E"/>
    <w:rsid w:val="00A72D01"/>
    <w:rsid w:val="00A72DA1"/>
    <w:rsid w:val="00A72DE2"/>
    <w:rsid w:val="00A72DFC"/>
    <w:rsid w:val="00A72EA7"/>
    <w:rsid w:val="00A72F47"/>
    <w:rsid w:val="00A73193"/>
    <w:rsid w:val="00A731FA"/>
    <w:rsid w:val="00A73202"/>
    <w:rsid w:val="00A732C7"/>
    <w:rsid w:val="00A73326"/>
    <w:rsid w:val="00A733CC"/>
    <w:rsid w:val="00A7349C"/>
    <w:rsid w:val="00A734F5"/>
    <w:rsid w:val="00A73602"/>
    <w:rsid w:val="00A7363C"/>
    <w:rsid w:val="00A73680"/>
    <w:rsid w:val="00A736D4"/>
    <w:rsid w:val="00A73714"/>
    <w:rsid w:val="00A73875"/>
    <w:rsid w:val="00A7389E"/>
    <w:rsid w:val="00A73949"/>
    <w:rsid w:val="00A73984"/>
    <w:rsid w:val="00A73A00"/>
    <w:rsid w:val="00A73A5D"/>
    <w:rsid w:val="00A73AC0"/>
    <w:rsid w:val="00A73ACF"/>
    <w:rsid w:val="00A73AF3"/>
    <w:rsid w:val="00A73BAB"/>
    <w:rsid w:val="00A73BC1"/>
    <w:rsid w:val="00A73BF6"/>
    <w:rsid w:val="00A73C9E"/>
    <w:rsid w:val="00A73D05"/>
    <w:rsid w:val="00A73D72"/>
    <w:rsid w:val="00A73E24"/>
    <w:rsid w:val="00A73E77"/>
    <w:rsid w:val="00A73F38"/>
    <w:rsid w:val="00A73F7D"/>
    <w:rsid w:val="00A73F96"/>
    <w:rsid w:val="00A73FAB"/>
    <w:rsid w:val="00A73FDA"/>
    <w:rsid w:val="00A73FFC"/>
    <w:rsid w:val="00A74037"/>
    <w:rsid w:val="00A7406B"/>
    <w:rsid w:val="00A740BC"/>
    <w:rsid w:val="00A740FE"/>
    <w:rsid w:val="00A7416F"/>
    <w:rsid w:val="00A741FB"/>
    <w:rsid w:val="00A7426B"/>
    <w:rsid w:val="00A742E0"/>
    <w:rsid w:val="00A74319"/>
    <w:rsid w:val="00A74355"/>
    <w:rsid w:val="00A743ED"/>
    <w:rsid w:val="00A74400"/>
    <w:rsid w:val="00A74457"/>
    <w:rsid w:val="00A74461"/>
    <w:rsid w:val="00A74499"/>
    <w:rsid w:val="00A744C4"/>
    <w:rsid w:val="00A745EF"/>
    <w:rsid w:val="00A745F2"/>
    <w:rsid w:val="00A74640"/>
    <w:rsid w:val="00A7465F"/>
    <w:rsid w:val="00A7468A"/>
    <w:rsid w:val="00A746DE"/>
    <w:rsid w:val="00A74709"/>
    <w:rsid w:val="00A7470F"/>
    <w:rsid w:val="00A7486A"/>
    <w:rsid w:val="00A7499D"/>
    <w:rsid w:val="00A749B3"/>
    <w:rsid w:val="00A749EE"/>
    <w:rsid w:val="00A74A66"/>
    <w:rsid w:val="00A74A99"/>
    <w:rsid w:val="00A74AA0"/>
    <w:rsid w:val="00A74B22"/>
    <w:rsid w:val="00A74BE7"/>
    <w:rsid w:val="00A74BF4"/>
    <w:rsid w:val="00A74D7C"/>
    <w:rsid w:val="00A74D82"/>
    <w:rsid w:val="00A74D8F"/>
    <w:rsid w:val="00A74DA4"/>
    <w:rsid w:val="00A74DC2"/>
    <w:rsid w:val="00A74E74"/>
    <w:rsid w:val="00A74F03"/>
    <w:rsid w:val="00A74F7E"/>
    <w:rsid w:val="00A74F83"/>
    <w:rsid w:val="00A74FAD"/>
    <w:rsid w:val="00A75004"/>
    <w:rsid w:val="00A75005"/>
    <w:rsid w:val="00A75064"/>
    <w:rsid w:val="00A751AB"/>
    <w:rsid w:val="00A752E6"/>
    <w:rsid w:val="00A75325"/>
    <w:rsid w:val="00A7535F"/>
    <w:rsid w:val="00A7536D"/>
    <w:rsid w:val="00A75373"/>
    <w:rsid w:val="00A7542F"/>
    <w:rsid w:val="00A75450"/>
    <w:rsid w:val="00A7546F"/>
    <w:rsid w:val="00A754F3"/>
    <w:rsid w:val="00A7565D"/>
    <w:rsid w:val="00A756EA"/>
    <w:rsid w:val="00A756FA"/>
    <w:rsid w:val="00A75821"/>
    <w:rsid w:val="00A75838"/>
    <w:rsid w:val="00A7586A"/>
    <w:rsid w:val="00A75886"/>
    <w:rsid w:val="00A7589E"/>
    <w:rsid w:val="00A75936"/>
    <w:rsid w:val="00A75998"/>
    <w:rsid w:val="00A75AE1"/>
    <w:rsid w:val="00A75AF6"/>
    <w:rsid w:val="00A75B46"/>
    <w:rsid w:val="00A75BAE"/>
    <w:rsid w:val="00A75BD3"/>
    <w:rsid w:val="00A75BDB"/>
    <w:rsid w:val="00A75C1F"/>
    <w:rsid w:val="00A75C82"/>
    <w:rsid w:val="00A75CBE"/>
    <w:rsid w:val="00A75D15"/>
    <w:rsid w:val="00A75D20"/>
    <w:rsid w:val="00A75D54"/>
    <w:rsid w:val="00A75D7C"/>
    <w:rsid w:val="00A75DE2"/>
    <w:rsid w:val="00A75DFA"/>
    <w:rsid w:val="00A75E4A"/>
    <w:rsid w:val="00A75E65"/>
    <w:rsid w:val="00A75F14"/>
    <w:rsid w:val="00A75F27"/>
    <w:rsid w:val="00A75FA5"/>
    <w:rsid w:val="00A7603A"/>
    <w:rsid w:val="00A760A2"/>
    <w:rsid w:val="00A761CA"/>
    <w:rsid w:val="00A762CC"/>
    <w:rsid w:val="00A762E7"/>
    <w:rsid w:val="00A7646D"/>
    <w:rsid w:val="00A764AD"/>
    <w:rsid w:val="00A764D6"/>
    <w:rsid w:val="00A764E8"/>
    <w:rsid w:val="00A76529"/>
    <w:rsid w:val="00A765E1"/>
    <w:rsid w:val="00A76618"/>
    <w:rsid w:val="00A76649"/>
    <w:rsid w:val="00A766B1"/>
    <w:rsid w:val="00A76704"/>
    <w:rsid w:val="00A76714"/>
    <w:rsid w:val="00A7676E"/>
    <w:rsid w:val="00A76840"/>
    <w:rsid w:val="00A7687E"/>
    <w:rsid w:val="00A768FB"/>
    <w:rsid w:val="00A76908"/>
    <w:rsid w:val="00A76927"/>
    <w:rsid w:val="00A7699A"/>
    <w:rsid w:val="00A76A79"/>
    <w:rsid w:val="00A76AC9"/>
    <w:rsid w:val="00A76B27"/>
    <w:rsid w:val="00A76B6A"/>
    <w:rsid w:val="00A76BB1"/>
    <w:rsid w:val="00A76BDD"/>
    <w:rsid w:val="00A76C4E"/>
    <w:rsid w:val="00A76CD4"/>
    <w:rsid w:val="00A76CEA"/>
    <w:rsid w:val="00A76DD9"/>
    <w:rsid w:val="00A76E37"/>
    <w:rsid w:val="00A76F20"/>
    <w:rsid w:val="00A7718A"/>
    <w:rsid w:val="00A77226"/>
    <w:rsid w:val="00A772B5"/>
    <w:rsid w:val="00A772C0"/>
    <w:rsid w:val="00A772D7"/>
    <w:rsid w:val="00A77301"/>
    <w:rsid w:val="00A77303"/>
    <w:rsid w:val="00A77371"/>
    <w:rsid w:val="00A773BA"/>
    <w:rsid w:val="00A7747C"/>
    <w:rsid w:val="00A774D4"/>
    <w:rsid w:val="00A77506"/>
    <w:rsid w:val="00A77522"/>
    <w:rsid w:val="00A775D8"/>
    <w:rsid w:val="00A77701"/>
    <w:rsid w:val="00A77750"/>
    <w:rsid w:val="00A77761"/>
    <w:rsid w:val="00A77799"/>
    <w:rsid w:val="00A777BD"/>
    <w:rsid w:val="00A777F3"/>
    <w:rsid w:val="00A778D0"/>
    <w:rsid w:val="00A778DC"/>
    <w:rsid w:val="00A778EB"/>
    <w:rsid w:val="00A779E9"/>
    <w:rsid w:val="00A77A6B"/>
    <w:rsid w:val="00A77AA3"/>
    <w:rsid w:val="00A77ABE"/>
    <w:rsid w:val="00A77AC8"/>
    <w:rsid w:val="00A77AC9"/>
    <w:rsid w:val="00A77B93"/>
    <w:rsid w:val="00A77B9D"/>
    <w:rsid w:val="00A77C2D"/>
    <w:rsid w:val="00A77C7A"/>
    <w:rsid w:val="00A77D88"/>
    <w:rsid w:val="00A77E4E"/>
    <w:rsid w:val="00A77E72"/>
    <w:rsid w:val="00A77EEA"/>
    <w:rsid w:val="00A77FD7"/>
    <w:rsid w:val="00A8000B"/>
    <w:rsid w:val="00A800A6"/>
    <w:rsid w:val="00A80118"/>
    <w:rsid w:val="00A80140"/>
    <w:rsid w:val="00A80157"/>
    <w:rsid w:val="00A80188"/>
    <w:rsid w:val="00A8023A"/>
    <w:rsid w:val="00A8029A"/>
    <w:rsid w:val="00A80351"/>
    <w:rsid w:val="00A803A0"/>
    <w:rsid w:val="00A8048F"/>
    <w:rsid w:val="00A804BA"/>
    <w:rsid w:val="00A8052C"/>
    <w:rsid w:val="00A805E7"/>
    <w:rsid w:val="00A80620"/>
    <w:rsid w:val="00A80659"/>
    <w:rsid w:val="00A806D9"/>
    <w:rsid w:val="00A808BA"/>
    <w:rsid w:val="00A80B6D"/>
    <w:rsid w:val="00A80C9C"/>
    <w:rsid w:val="00A80D91"/>
    <w:rsid w:val="00A80E0B"/>
    <w:rsid w:val="00A80E13"/>
    <w:rsid w:val="00A80F1A"/>
    <w:rsid w:val="00A8106E"/>
    <w:rsid w:val="00A81108"/>
    <w:rsid w:val="00A81146"/>
    <w:rsid w:val="00A81177"/>
    <w:rsid w:val="00A8119F"/>
    <w:rsid w:val="00A81325"/>
    <w:rsid w:val="00A8137B"/>
    <w:rsid w:val="00A814A4"/>
    <w:rsid w:val="00A814D4"/>
    <w:rsid w:val="00A815D3"/>
    <w:rsid w:val="00A81635"/>
    <w:rsid w:val="00A8167C"/>
    <w:rsid w:val="00A816B1"/>
    <w:rsid w:val="00A816C0"/>
    <w:rsid w:val="00A8172F"/>
    <w:rsid w:val="00A81732"/>
    <w:rsid w:val="00A817AE"/>
    <w:rsid w:val="00A817BD"/>
    <w:rsid w:val="00A8180E"/>
    <w:rsid w:val="00A81872"/>
    <w:rsid w:val="00A819FC"/>
    <w:rsid w:val="00A81AFB"/>
    <w:rsid w:val="00A81B1D"/>
    <w:rsid w:val="00A81C01"/>
    <w:rsid w:val="00A81C38"/>
    <w:rsid w:val="00A81D87"/>
    <w:rsid w:val="00A81E2D"/>
    <w:rsid w:val="00A81E64"/>
    <w:rsid w:val="00A81EFD"/>
    <w:rsid w:val="00A81F8D"/>
    <w:rsid w:val="00A82056"/>
    <w:rsid w:val="00A82120"/>
    <w:rsid w:val="00A8215D"/>
    <w:rsid w:val="00A8215F"/>
    <w:rsid w:val="00A8229D"/>
    <w:rsid w:val="00A822E9"/>
    <w:rsid w:val="00A82304"/>
    <w:rsid w:val="00A82307"/>
    <w:rsid w:val="00A823A1"/>
    <w:rsid w:val="00A8241A"/>
    <w:rsid w:val="00A82574"/>
    <w:rsid w:val="00A82635"/>
    <w:rsid w:val="00A826C7"/>
    <w:rsid w:val="00A82798"/>
    <w:rsid w:val="00A827F0"/>
    <w:rsid w:val="00A8289C"/>
    <w:rsid w:val="00A828A6"/>
    <w:rsid w:val="00A828B1"/>
    <w:rsid w:val="00A828B9"/>
    <w:rsid w:val="00A828C6"/>
    <w:rsid w:val="00A829B1"/>
    <w:rsid w:val="00A829F7"/>
    <w:rsid w:val="00A829FE"/>
    <w:rsid w:val="00A82A1B"/>
    <w:rsid w:val="00A82AA9"/>
    <w:rsid w:val="00A82B17"/>
    <w:rsid w:val="00A82B63"/>
    <w:rsid w:val="00A82CE9"/>
    <w:rsid w:val="00A82D31"/>
    <w:rsid w:val="00A82D36"/>
    <w:rsid w:val="00A82D55"/>
    <w:rsid w:val="00A82E75"/>
    <w:rsid w:val="00A82EBB"/>
    <w:rsid w:val="00A82F26"/>
    <w:rsid w:val="00A82FBB"/>
    <w:rsid w:val="00A8307D"/>
    <w:rsid w:val="00A83179"/>
    <w:rsid w:val="00A83185"/>
    <w:rsid w:val="00A83249"/>
    <w:rsid w:val="00A83309"/>
    <w:rsid w:val="00A83364"/>
    <w:rsid w:val="00A834EA"/>
    <w:rsid w:val="00A8353D"/>
    <w:rsid w:val="00A83550"/>
    <w:rsid w:val="00A83554"/>
    <w:rsid w:val="00A835B4"/>
    <w:rsid w:val="00A835CE"/>
    <w:rsid w:val="00A83609"/>
    <w:rsid w:val="00A8363E"/>
    <w:rsid w:val="00A8377F"/>
    <w:rsid w:val="00A837D5"/>
    <w:rsid w:val="00A837DA"/>
    <w:rsid w:val="00A8381C"/>
    <w:rsid w:val="00A838A2"/>
    <w:rsid w:val="00A8396A"/>
    <w:rsid w:val="00A839BF"/>
    <w:rsid w:val="00A83A15"/>
    <w:rsid w:val="00A83A9B"/>
    <w:rsid w:val="00A83B6E"/>
    <w:rsid w:val="00A83B8D"/>
    <w:rsid w:val="00A83BCC"/>
    <w:rsid w:val="00A83D18"/>
    <w:rsid w:val="00A83E62"/>
    <w:rsid w:val="00A83F03"/>
    <w:rsid w:val="00A83F90"/>
    <w:rsid w:val="00A8405B"/>
    <w:rsid w:val="00A8408E"/>
    <w:rsid w:val="00A840F7"/>
    <w:rsid w:val="00A841B9"/>
    <w:rsid w:val="00A841FC"/>
    <w:rsid w:val="00A842DD"/>
    <w:rsid w:val="00A842F4"/>
    <w:rsid w:val="00A8438C"/>
    <w:rsid w:val="00A843C1"/>
    <w:rsid w:val="00A843F5"/>
    <w:rsid w:val="00A8445E"/>
    <w:rsid w:val="00A844AD"/>
    <w:rsid w:val="00A844EC"/>
    <w:rsid w:val="00A8452E"/>
    <w:rsid w:val="00A845B1"/>
    <w:rsid w:val="00A845C8"/>
    <w:rsid w:val="00A845E8"/>
    <w:rsid w:val="00A84603"/>
    <w:rsid w:val="00A8462B"/>
    <w:rsid w:val="00A84701"/>
    <w:rsid w:val="00A8470E"/>
    <w:rsid w:val="00A8473E"/>
    <w:rsid w:val="00A84757"/>
    <w:rsid w:val="00A84785"/>
    <w:rsid w:val="00A849AC"/>
    <w:rsid w:val="00A849B5"/>
    <w:rsid w:val="00A84B03"/>
    <w:rsid w:val="00A84B28"/>
    <w:rsid w:val="00A84B9E"/>
    <w:rsid w:val="00A84BDC"/>
    <w:rsid w:val="00A84CE9"/>
    <w:rsid w:val="00A84CF4"/>
    <w:rsid w:val="00A84CFE"/>
    <w:rsid w:val="00A84D1F"/>
    <w:rsid w:val="00A84D73"/>
    <w:rsid w:val="00A84DD8"/>
    <w:rsid w:val="00A8509D"/>
    <w:rsid w:val="00A850DF"/>
    <w:rsid w:val="00A850FF"/>
    <w:rsid w:val="00A85229"/>
    <w:rsid w:val="00A852E8"/>
    <w:rsid w:val="00A8549E"/>
    <w:rsid w:val="00A854DE"/>
    <w:rsid w:val="00A8555A"/>
    <w:rsid w:val="00A8558B"/>
    <w:rsid w:val="00A85604"/>
    <w:rsid w:val="00A85655"/>
    <w:rsid w:val="00A8572C"/>
    <w:rsid w:val="00A857A4"/>
    <w:rsid w:val="00A857B0"/>
    <w:rsid w:val="00A85819"/>
    <w:rsid w:val="00A85857"/>
    <w:rsid w:val="00A8585C"/>
    <w:rsid w:val="00A85972"/>
    <w:rsid w:val="00A85982"/>
    <w:rsid w:val="00A859A5"/>
    <w:rsid w:val="00A859E2"/>
    <w:rsid w:val="00A85A33"/>
    <w:rsid w:val="00A85A65"/>
    <w:rsid w:val="00A85A74"/>
    <w:rsid w:val="00A85B57"/>
    <w:rsid w:val="00A85BF5"/>
    <w:rsid w:val="00A85C3B"/>
    <w:rsid w:val="00A85C3F"/>
    <w:rsid w:val="00A85D19"/>
    <w:rsid w:val="00A85D2F"/>
    <w:rsid w:val="00A85D86"/>
    <w:rsid w:val="00A85F3E"/>
    <w:rsid w:val="00A8603C"/>
    <w:rsid w:val="00A86053"/>
    <w:rsid w:val="00A86096"/>
    <w:rsid w:val="00A860E5"/>
    <w:rsid w:val="00A86158"/>
    <w:rsid w:val="00A86197"/>
    <w:rsid w:val="00A8619C"/>
    <w:rsid w:val="00A8621C"/>
    <w:rsid w:val="00A862DE"/>
    <w:rsid w:val="00A86369"/>
    <w:rsid w:val="00A863E3"/>
    <w:rsid w:val="00A863E9"/>
    <w:rsid w:val="00A86438"/>
    <w:rsid w:val="00A86499"/>
    <w:rsid w:val="00A864E6"/>
    <w:rsid w:val="00A865C7"/>
    <w:rsid w:val="00A865DD"/>
    <w:rsid w:val="00A866B9"/>
    <w:rsid w:val="00A86781"/>
    <w:rsid w:val="00A8682B"/>
    <w:rsid w:val="00A869BA"/>
    <w:rsid w:val="00A86A64"/>
    <w:rsid w:val="00A86CD1"/>
    <w:rsid w:val="00A86CF1"/>
    <w:rsid w:val="00A86E30"/>
    <w:rsid w:val="00A86E57"/>
    <w:rsid w:val="00A86F53"/>
    <w:rsid w:val="00A86FB7"/>
    <w:rsid w:val="00A86FCC"/>
    <w:rsid w:val="00A8702D"/>
    <w:rsid w:val="00A8706D"/>
    <w:rsid w:val="00A8707F"/>
    <w:rsid w:val="00A87094"/>
    <w:rsid w:val="00A87196"/>
    <w:rsid w:val="00A87392"/>
    <w:rsid w:val="00A8744F"/>
    <w:rsid w:val="00A874D8"/>
    <w:rsid w:val="00A875C0"/>
    <w:rsid w:val="00A876FB"/>
    <w:rsid w:val="00A8771F"/>
    <w:rsid w:val="00A87726"/>
    <w:rsid w:val="00A8776E"/>
    <w:rsid w:val="00A877A4"/>
    <w:rsid w:val="00A879CE"/>
    <w:rsid w:val="00A879EC"/>
    <w:rsid w:val="00A87A36"/>
    <w:rsid w:val="00A87ACE"/>
    <w:rsid w:val="00A87C48"/>
    <w:rsid w:val="00A87CEC"/>
    <w:rsid w:val="00A87D28"/>
    <w:rsid w:val="00A87E0F"/>
    <w:rsid w:val="00A87E33"/>
    <w:rsid w:val="00A87F15"/>
    <w:rsid w:val="00A900D6"/>
    <w:rsid w:val="00A900F5"/>
    <w:rsid w:val="00A90187"/>
    <w:rsid w:val="00A90211"/>
    <w:rsid w:val="00A90244"/>
    <w:rsid w:val="00A90261"/>
    <w:rsid w:val="00A90287"/>
    <w:rsid w:val="00A9028D"/>
    <w:rsid w:val="00A902C6"/>
    <w:rsid w:val="00A902EE"/>
    <w:rsid w:val="00A90355"/>
    <w:rsid w:val="00A90532"/>
    <w:rsid w:val="00A90540"/>
    <w:rsid w:val="00A90577"/>
    <w:rsid w:val="00A905DF"/>
    <w:rsid w:val="00A9070C"/>
    <w:rsid w:val="00A908E3"/>
    <w:rsid w:val="00A90915"/>
    <w:rsid w:val="00A90979"/>
    <w:rsid w:val="00A90983"/>
    <w:rsid w:val="00A90989"/>
    <w:rsid w:val="00A909AD"/>
    <w:rsid w:val="00A909B9"/>
    <w:rsid w:val="00A90A4B"/>
    <w:rsid w:val="00A90AC2"/>
    <w:rsid w:val="00A90AD7"/>
    <w:rsid w:val="00A90AF2"/>
    <w:rsid w:val="00A90B26"/>
    <w:rsid w:val="00A90C48"/>
    <w:rsid w:val="00A90D4F"/>
    <w:rsid w:val="00A91034"/>
    <w:rsid w:val="00A910AA"/>
    <w:rsid w:val="00A910BE"/>
    <w:rsid w:val="00A91126"/>
    <w:rsid w:val="00A91181"/>
    <w:rsid w:val="00A9122F"/>
    <w:rsid w:val="00A91262"/>
    <w:rsid w:val="00A914CA"/>
    <w:rsid w:val="00A915EF"/>
    <w:rsid w:val="00A91624"/>
    <w:rsid w:val="00A9167D"/>
    <w:rsid w:val="00A91779"/>
    <w:rsid w:val="00A917E3"/>
    <w:rsid w:val="00A91844"/>
    <w:rsid w:val="00A918D8"/>
    <w:rsid w:val="00A918EB"/>
    <w:rsid w:val="00A91991"/>
    <w:rsid w:val="00A919C4"/>
    <w:rsid w:val="00A91A03"/>
    <w:rsid w:val="00A91AA6"/>
    <w:rsid w:val="00A91B58"/>
    <w:rsid w:val="00A91BC6"/>
    <w:rsid w:val="00A91D01"/>
    <w:rsid w:val="00A91D27"/>
    <w:rsid w:val="00A91D6E"/>
    <w:rsid w:val="00A91D74"/>
    <w:rsid w:val="00A91F92"/>
    <w:rsid w:val="00A91F99"/>
    <w:rsid w:val="00A91FB9"/>
    <w:rsid w:val="00A92129"/>
    <w:rsid w:val="00A9214B"/>
    <w:rsid w:val="00A921CB"/>
    <w:rsid w:val="00A92225"/>
    <w:rsid w:val="00A9226C"/>
    <w:rsid w:val="00A9226F"/>
    <w:rsid w:val="00A922C6"/>
    <w:rsid w:val="00A92366"/>
    <w:rsid w:val="00A92384"/>
    <w:rsid w:val="00A9239D"/>
    <w:rsid w:val="00A923B3"/>
    <w:rsid w:val="00A923F8"/>
    <w:rsid w:val="00A92470"/>
    <w:rsid w:val="00A924B1"/>
    <w:rsid w:val="00A924F7"/>
    <w:rsid w:val="00A92579"/>
    <w:rsid w:val="00A9260D"/>
    <w:rsid w:val="00A92665"/>
    <w:rsid w:val="00A926AD"/>
    <w:rsid w:val="00A926EA"/>
    <w:rsid w:val="00A92707"/>
    <w:rsid w:val="00A9275D"/>
    <w:rsid w:val="00A92780"/>
    <w:rsid w:val="00A9278D"/>
    <w:rsid w:val="00A9288A"/>
    <w:rsid w:val="00A9289F"/>
    <w:rsid w:val="00A928B2"/>
    <w:rsid w:val="00A92957"/>
    <w:rsid w:val="00A92B8E"/>
    <w:rsid w:val="00A92CB1"/>
    <w:rsid w:val="00A92D15"/>
    <w:rsid w:val="00A92D2D"/>
    <w:rsid w:val="00A92DB3"/>
    <w:rsid w:val="00A92DD7"/>
    <w:rsid w:val="00A92E07"/>
    <w:rsid w:val="00A92F66"/>
    <w:rsid w:val="00A92F69"/>
    <w:rsid w:val="00A92FBA"/>
    <w:rsid w:val="00A92FD9"/>
    <w:rsid w:val="00A930DA"/>
    <w:rsid w:val="00A9313C"/>
    <w:rsid w:val="00A93183"/>
    <w:rsid w:val="00A93191"/>
    <w:rsid w:val="00A931E2"/>
    <w:rsid w:val="00A9336D"/>
    <w:rsid w:val="00A933FA"/>
    <w:rsid w:val="00A934B9"/>
    <w:rsid w:val="00A934E0"/>
    <w:rsid w:val="00A935BC"/>
    <w:rsid w:val="00A935C6"/>
    <w:rsid w:val="00A936D8"/>
    <w:rsid w:val="00A93744"/>
    <w:rsid w:val="00A93793"/>
    <w:rsid w:val="00A937AC"/>
    <w:rsid w:val="00A93882"/>
    <w:rsid w:val="00A9391F"/>
    <w:rsid w:val="00A93925"/>
    <w:rsid w:val="00A93BB7"/>
    <w:rsid w:val="00A93BF8"/>
    <w:rsid w:val="00A93CFD"/>
    <w:rsid w:val="00A93EB5"/>
    <w:rsid w:val="00A93EF4"/>
    <w:rsid w:val="00A93FC3"/>
    <w:rsid w:val="00A9403E"/>
    <w:rsid w:val="00A94071"/>
    <w:rsid w:val="00A940D4"/>
    <w:rsid w:val="00A94198"/>
    <w:rsid w:val="00A941C0"/>
    <w:rsid w:val="00A941C6"/>
    <w:rsid w:val="00A9434E"/>
    <w:rsid w:val="00A94408"/>
    <w:rsid w:val="00A9440E"/>
    <w:rsid w:val="00A94444"/>
    <w:rsid w:val="00A94447"/>
    <w:rsid w:val="00A94498"/>
    <w:rsid w:val="00A944CB"/>
    <w:rsid w:val="00A94531"/>
    <w:rsid w:val="00A94664"/>
    <w:rsid w:val="00A946ED"/>
    <w:rsid w:val="00A94770"/>
    <w:rsid w:val="00A947C5"/>
    <w:rsid w:val="00A94834"/>
    <w:rsid w:val="00A94901"/>
    <w:rsid w:val="00A9492C"/>
    <w:rsid w:val="00A9493B"/>
    <w:rsid w:val="00A94945"/>
    <w:rsid w:val="00A94AAB"/>
    <w:rsid w:val="00A94B1A"/>
    <w:rsid w:val="00A94B50"/>
    <w:rsid w:val="00A94BD3"/>
    <w:rsid w:val="00A94C09"/>
    <w:rsid w:val="00A94C1E"/>
    <w:rsid w:val="00A94CAB"/>
    <w:rsid w:val="00A94CF6"/>
    <w:rsid w:val="00A94E7B"/>
    <w:rsid w:val="00A94EC6"/>
    <w:rsid w:val="00A94ECB"/>
    <w:rsid w:val="00A94FBA"/>
    <w:rsid w:val="00A94FF6"/>
    <w:rsid w:val="00A95017"/>
    <w:rsid w:val="00A95019"/>
    <w:rsid w:val="00A95034"/>
    <w:rsid w:val="00A9504E"/>
    <w:rsid w:val="00A95079"/>
    <w:rsid w:val="00A950E9"/>
    <w:rsid w:val="00A95118"/>
    <w:rsid w:val="00A951FF"/>
    <w:rsid w:val="00A95204"/>
    <w:rsid w:val="00A9523C"/>
    <w:rsid w:val="00A952D8"/>
    <w:rsid w:val="00A95303"/>
    <w:rsid w:val="00A95396"/>
    <w:rsid w:val="00A95437"/>
    <w:rsid w:val="00A954A1"/>
    <w:rsid w:val="00A954D3"/>
    <w:rsid w:val="00A95641"/>
    <w:rsid w:val="00A956D6"/>
    <w:rsid w:val="00A956DB"/>
    <w:rsid w:val="00A9574C"/>
    <w:rsid w:val="00A95898"/>
    <w:rsid w:val="00A958BA"/>
    <w:rsid w:val="00A958D8"/>
    <w:rsid w:val="00A95942"/>
    <w:rsid w:val="00A959D3"/>
    <w:rsid w:val="00A959D9"/>
    <w:rsid w:val="00A959DA"/>
    <w:rsid w:val="00A95A24"/>
    <w:rsid w:val="00A95A4E"/>
    <w:rsid w:val="00A95BCA"/>
    <w:rsid w:val="00A95BCB"/>
    <w:rsid w:val="00A95C31"/>
    <w:rsid w:val="00A95C58"/>
    <w:rsid w:val="00A95C90"/>
    <w:rsid w:val="00A95CE9"/>
    <w:rsid w:val="00A95D1D"/>
    <w:rsid w:val="00A95D59"/>
    <w:rsid w:val="00A95D9D"/>
    <w:rsid w:val="00A95DB2"/>
    <w:rsid w:val="00A95E02"/>
    <w:rsid w:val="00A95E55"/>
    <w:rsid w:val="00A95E8F"/>
    <w:rsid w:val="00A95EF7"/>
    <w:rsid w:val="00A95FDD"/>
    <w:rsid w:val="00A96014"/>
    <w:rsid w:val="00A96038"/>
    <w:rsid w:val="00A96040"/>
    <w:rsid w:val="00A96089"/>
    <w:rsid w:val="00A960F4"/>
    <w:rsid w:val="00A96170"/>
    <w:rsid w:val="00A96208"/>
    <w:rsid w:val="00A9625F"/>
    <w:rsid w:val="00A96289"/>
    <w:rsid w:val="00A9628C"/>
    <w:rsid w:val="00A963BF"/>
    <w:rsid w:val="00A96486"/>
    <w:rsid w:val="00A96561"/>
    <w:rsid w:val="00A965F9"/>
    <w:rsid w:val="00A967CA"/>
    <w:rsid w:val="00A96826"/>
    <w:rsid w:val="00A96875"/>
    <w:rsid w:val="00A968E8"/>
    <w:rsid w:val="00A969A8"/>
    <w:rsid w:val="00A969C1"/>
    <w:rsid w:val="00A96A30"/>
    <w:rsid w:val="00A96B25"/>
    <w:rsid w:val="00A96BF1"/>
    <w:rsid w:val="00A96CDD"/>
    <w:rsid w:val="00A96CF1"/>
    <w:rsid w:val="00A96CF7"/>
    <w:rsid w:val="00A96D1F"/>
    <w:rsid w:val="00A96D49"/>
    <w:rsid w:val="00A96D67"/>
    <w:rsid w:val="00A96D68"/>
    <w:rsid w:val="00A96DE6"/>
    <w:rsid w:val="00A96EC8"/>
    <w:rsid w:val="00A96FF8"/>
    <w:rsid w:val="00A96FFB"/>
    <w:rsid w:val="00A97054"/>
    <w:rsid w:val="00A970FA"/>
    <w:rsid w:val="00A971D5"/>
    <w:rsid w:val="00A972BF"/>
    <w:rsid w:val="00A972D9"/>
    <w:rsid w:val="00A97513"/>
    <w:rsid w:val="00A97559"/>
    <w:rsid w:val="00A975CA"/>
    <w:rsid w:val="00A976A9"/>
    <w:rsid w:val="00A976D9"/>
    <w:rsid w:val="00A97766"/>
    <w:rsid w:val="00A97795"/>
    <w:rsid w:val="00A977AB"/>
    <w:rsid w:val="00A977FB"/>
    <w:rsid w:val="00A9781C"/>
    <w:rsid w:val="00A9781F"/>
    <w:rsid w:val="00A9786E"/>
    <w:rsid w:val="00A978FA"/>
    <w:rsid w:val="00A97A63"/>
    <w:rsid w:val="00A97AB4"/>
    <w:rsid w:val="00A97B27"/>
    <w:rsid w:val="00A97B96"/>
    <w:rsid w:val="00A97BB1"/>
    <w:rsid w:val="00A97BD8"/>
    <w:rsid w:val="00A97BDD"/>
    <w:rsid w:val="00A97C29"/>
    <w:rsid w:val="00A97CEB"/>
    <w:rsid w:val="00A97DA1"/>
    <w:rsid w:val="00A97DB0"/>
    <w:rsid w:val="00A97E10"/>
    <w:rsid w:val="00A97E1D"/>
    <w:rsid w:val="00A97EFB"/>
    <w:rsid w:val="00A97F3B"/>
    <w:rsid w:val="00A97F3E"/>
    <w:rsid w:val="00A97FFE"/>
    <w:rsid w:val="00AA0073"/>
    <w:rsid w:val="00AA00AA"/>
    <w:rsid w:val="00AA00B1"/>
    <w:rsid w:val="00AA00DA"/>
    <w:rsid w:val="00AA0156"/>
    <w:rsid w:val="00AA017F"/>
    <w:rsid w:val="00AA0192"/>
    <w:rsid w:val="00AA01AA"/>
    <w:rsid w:val="00AA02DC"/>
    <w:rsid w:val="00AA03BD"/>
    <w:rsid w:val="00AA0529"/>
    <w:rsid w:val="00AA0532"/>
    <w:rsid w:val="00AA053F"/>
    <w:rsid w:val="00AA0582"/>
    <w:rsid w:val="00AA05D2"/>
    <w:rsid w:val="00AA062A"/>
    <w:rsid w:val="00AA0746"/>
    <w:rsid w:val="00AA080F"/>
    <w:rsid w:val="00AA0827"/>
    <w:rsid w:val="00AA08DC"/>
    <w:rsid w:val="00AA08F7"/>
    <w:rsid w:val="00AA0976"/>
    <w:rsid w:val="00AA0BCD"/>
    <w:rsid w:val="00AA0C84"/>
    <w:rsid w:val="00AA0E4F"/>
    <w:rsid w:val="00AA0F87"/>
    <w:rsid w:val="00AA0F9C"/>
    <w:rsid w:val="00AA0FF4"/>
    <w:rsid w:val="00AA1020"/>
    <w:rsid w:val="00AA1140"/>
    <w:rsid w:val="00AA11D6"/>
    <w:rsid w:val="00AA1304"/>
    <w:rsid w:val="00AA1305"/>
    <w:rsid w:val="00AA1322"/>
    <w:rsid w:val="00AA1346"/>
    <w:rsid w:val="00AA149C"/>
    <w:rsid w:val="00AA1677"/>
    <w:rsid w:val="00AA1678"/>
    <w:rsid w:val="00AA16B0"/>
    <w:rsid w:val="00AA177C"/>
    <w:rsid w:val="00AA178B"/>
    <w:rsid w:val="00AA17EA"/>
    <w:rsid w:val="00AA18D8"/>
    <w:rsid w:val="00AA1A61"/>
    <w:rsid w:val="00AA1A8F"/>
    <w:rsid w:val="00AA1AF1"/>
    <w:rsid w:val="00AA1AF9"/>
    <w:rsid w:val="00AA1B26"/>
    <w:rsid w:val="00AA1BEA"/>
    <w:rsid w:val="00AA1C16"/>
    <w:rsid w:val="00AA1CAF"/>
    <w:rsid w:val="00AA1CD6"/>
    <w:rsid w:val="00AA1CEC"/>
    <w:rsid w:val="00AA1D59"/>
    <w:rsid w:val="00AA1D7F"/>
    <w:rsid w:val="00AA1DF2"/>
    <w:rsid w:val="00AA1F1E"/>
    <w:rsid w:val="00AA1FB4"/>
    <w:rsid w:val="00AA2004"/>
    <w:rsid w:val="00AA200E"/>
    <w:rsid w:val="00AA2053"/>
    <w:rsid w:val="00AA2060"/>
    <w:rsid w:val="00AA20D8"/>
    <w:rsid w:val="00AA2109"/>
    <w:rsid w:val="00AA21DB"/>
    <w:rsid w:val="00AA2215"/>
    <w:rsid w:val="00AA226E"/>
    <w:rsid w:val="00AA2362"/>
    <w:rsid w:val="00AA2399"/>
    <w:rsid w:val="00AA242B"/>
    <w:rsid w:val="00AA2521"/>
    <w:rsid w:val="00AA256B"/>
    <w:rsid w:val="00AA2577"/>
    <w:rsid w:val="00AA268D"/>
    <w:rsid w:val="00AA27B2"/>
    <w:rsid w:val="00AA2851"/>
    <w:rsid w:val="00AA29C9"/>
    <w:rsid w:val="00AA2A26"/>
    <w:rsid w:val="00AA2AC6"/>
    <w:rsid w:val="00AA2B51"/>
    <w:rsid w:val="00AA2C15"/>
    <w:rsid w:val="00AA2DFE"/>
    <w:rsid w:val="00AA2F2E"/>
    <w:rsid w:val="00AA3006"/>
    <w:rsid w:val="00AA32BF"/>
    <w:rsid w:val="00AA32E6"/>
    <w:rsid w:val="00AA3375"/>
    <w:rsid w:val="00AA341A"/>
    <w:rsid w:val="00AA3481"/>
    <w:rsid w:val="00AA34D2"/>
    <w:rsid w:val="00AA3521"/>
    <w:rsid w:val="00AA3590"/>
    <w:rsid w:val="00AA365C"/>
    <w:rsid w:val="00AA3780"/>
    <w:rsid w:val="00AA379A"/>
    <w:rsid w:val="00AA37BB"/>
    <w:rsid w:val="00AA3907"/>
    <w:rsid w:val="00AA3987"/>
    <w:rsid w:val="00AA39FE"/>
    <w:rsid w:val="00AA3ABE"/>
    <w:rsid w:val="00AA3AE3"/>
    <w:rsid w:val="00AA3B91"/>
    <w:rsid w:val="00AA3C01"/>
    <w:rsid w:val="00AA3C12"/>
    <w:rsid w:val="00AA3C33"/>
    <w:rsid w:val="00AA3CD0"/>
    <w:rsid w:val="00AA3CFD"/>
    <w:rsid w:val="00AA3D71"/>
    <w:rsid w:val="00AA3DAC"/>
    <w:rsid w:val="00AA3DDF"/>
    <w:rsid w:val="00AA3E92"/>
    <w:rsid w:val="00AA3EFB"/>
    <w:rsid w:val="00AA3F43"/>
    <w:rsid w:val="00AA3F4D"/>
    <w:rsid w:val="00AA3FAA"/>
    <w:rsid w:val="00AA409C"/>
    <w:rsid w:val="00AA4140"/>
    <w:rsid w:val="00AA4192"/>
    <w:rsid w:val="00AA421B"/>
    <w:rsid w:val="00AA4250"/>
    <w:rsid w:val="00AA4291"/>
    <w:rsid w:val="00AA42B8"/>
    <w:rsid w:val="00AA42FB"/>
    <w:rsid w:val="00AA434F"/>
    <w:rsid w:val="00AA436C"/>
    <w:rsid w:val="00AA43E3"/>
    <w:rsid w:val="00AA4433"/>
    <w:rsid w:val="00AA4478"/>
    <w:rsid w:val="00AA44F6"/>
    <w:rsid w:val="00AA45ED"/>
    <w:rsid w:val="00AA46BC"/>
    <w:rsid w:val="00AA4743"/>
    <w:rsid w:val="00AA47BE"/>
    <w:rsid w:val="00AA47DC"/>
    <w:rsid w:val="00AA480C"/>
    <w:rsid w:val="00AA4826"/>
    <w:rsid w:val="00AA4876"/>
    <w:rsid w:val="00AA4911"/>
    <w:rsid w:val="00AA4912"/>
    <w:rsid w:val="00AA49CC"/>
    <w:rsid w:val="00AA49DB"/>
    <w:rsid w:val="00AA49E7"/>
    <w:rsid w:val="00AA49FC"/>
    <w:rsid w:val="00AA4B1F"/>
    <w:rsid w:val="00AA4B2F"/>
    <w:rsid w:val="00AA4BB9"/>
    <w:rsid w:val="00AA4BE9"/>
    <w:rsid w:val="00AA4C2D"/>
    <w:rsid w:val="00AA4C60"/>
    <w:rsid w:val="00AA4C71"/>
    <w:rsid w:val="00AA4D00"/>
    <w:rsid w:val="00AA4DCB"/>
    <w:rsid w:val="00AA4E34"/>
    <w:rsid w:val="00AA4F20"/>
    <w:rsid w:val="00AA4F9E"/>
    <w:rsid w:val="00AA4FB8"/>
    <w:rsid w:val="00AA4FE9"/>
    <w:rsid w:val="00AA504D"/>
    <w:rsid w:val="00AA508D"/>
    <w:rsid w:val="00AA50B9"/>
    <w:rsid w:val="00AA51B1"/>
    <w:rsid w:val="00AA5290"/>
    <w:rsid w:val="00AA5349"/>
    <w:rsid w:val="00AA53C6"/>
    <w:rsid w:val="00AA53F7"/>
    <w:rsid w:val="00AA5400"/>
    <w:rsid w:val="00AA5468"/>
    <w:rsid w:val="00AA5474"/>
    <w:rsid w:val="00AA5499"/>
    <w:rsid w:val="00AA54C2"/>
    <w:rsid w:val="00AA55D3"/>
    <w:rsid w:val="00AA55F2"/>
    <w:rsid w:val="00AA56E0"/>
    <w:rsid w:val="00AA5737"/>
    <w:rsid w:val="00AA57EF"/>
    <w:rsid w:val="00AA581A"/>
    <w:rsid w:val="00AA585C"/>
    <w:rsid w:val="00AA58BA"/>
    <w:rsid w:val="00AA58DF"/>
    <w:rsid w:val="00AA59A3"/>
    <w:rsid w:val="00AA59C2"/>
    <w:rsid w:val="00AA5A40"/>
    <w:rsid w:val="00AA5A55"/>
    <w:rsid w:val="00AA5A73"/>
    <w:rsid w:val="00AA5A90"/>
    <w:rsid w:val="00AA5AB1"/>
    <w:rsid w:val="00AA5BB4"/>
    <w:rsid w:val="00AA5C69"/>
    <w:rsid w:val="00AA5C89"/>
    <w:rsid w:val="00AA5CA5"/>
    <w:rsid w:val="00AA5CF5"/>
    <w:rsid w:val="00AA5D14"/>
    <w:rsid w:val="00AA5F22"/>
    <w:rsid w:val="00AA5F45"/>
    <w:rsid w:val="00AA5FE0"/>
    <w:rsid w:val="00AA6185"/>
    <w:rsid w:val="00AA61A5"/>
    <w:rsid w:val="00AA6221"/>
    <w:rsid w:val="00AA62AF"/>
    <w:rsid w:val="00AA636E"/>
    <w:rsid w:val="00AA64F7"/>
    <w:rsid w:val="00AA6534"/>
    <w:rsid w:val="00AA6567"/>
    <w:rsid w:val="00AA67FD"/>
    <w:rsid w:val="00AA6972"/>
    <w:rsid w:val="00AA6975"/>
    <w:rsid w:val="00AA6A3E"/>
    <w:rsid w:val="00AA6B0E"/>
    <w:rsid w:val="00AA6C0B"/>
    <w:rsid w:val="00AA6C0E"/>
    <w:rsid w:val="00AA6CC1"/>
    <w:rsid w:val="00AA6D15"/>
    <w:rsid w:val="00AA6D28"/>
    <w:rsid w:val="00AA6DCC"/>
    <w:rsid w:val="00AA6E11"/>
    <w:rsid w:val="00AA6EB7"/>
    <w:rsid w:val="00AA6EB9"/>
    <w:rsid w:val="00AA6F3F"/>
    <w:rsid w:val="00AA6F8B"/>
    <w:rsid w:val="00AA6FAB"/>
    <w:rsid w:val="00AA6FE9"/>
    <w:rsid w:val="00AA7019"/>
    <w:rsid w:val="00AA701C"/>
    <w:rsid w:val="00AA7030"/>
    <w:rsid w:val="00AA7038"/>
    <w:rsid w:val="00AA7146"/>
    <w:rsid w:val="00AA71E3"/>
    <w:rsid w:val="00AA7224"/>
    <w:rsid w:val="00AA7329"/>
    <w:rsid w:val="00AA737C"/>
    <w:rsid w:val="00AA7391"/>
    <w:rsid w:val="00AA73EE"/>
    <w:rsid w:val="00AA7423"/>
    <w:rsid w:val="00AA7489"/>
    <w:rsid w:val="00AA75F3"/>
    <w:rsid w:val="00AA7639"/>
    <w:rsid w:val="00AA766A"/>
    <w:rsid w:val="00AA7729"/>
    <w:rsid w:val="00AA78AF"/>
    <w:rsid w:val="00AA78D7"/>
    <w:rsid w:val="00AA78F3"/>
    <w:rsid w:val="00AA78FC"/>
    <w:rsid w:val="00AA79AA"/>
    <w:rsid w:val="00AA7B11"/>
    <w:rsid w:val="00AA7C95"/>
    <w:rsid w:val="00AA7D8E"/>
    <w:rsid w:val="00AA7E20"/>
    <w:rsid w:val="00AA7E33"/>
    <w:rsid w:val="00AA7E6A"/>
    <w:rsid w:val="00AA7EC8"/>
    <w:rsid w:val="00AA7F39"/>
    <w:rsid w:val="00AA7F43"/>
    <w:rsid w:val="00AA7FE2"/>
    <w:rsid w:val="00AA7FF6"/>
    <w:rsid w:val="00AB0308"/>
    <w:rsid w:val="00AB0319"/>
    <w:rsid w:val="00AB0346"/>
    <w:rsid w:val="00AB03AA"/>
    <w:rsid w:val="00AB03BC"/>
    <w:rsid w:val="00AB0438"/>
    <w:rsid w:val="00AB043D"/>
    <w:rsid w:val="00AB047C"/>
    <w:rsid w:val="00AB04CC"/>
    <w:rsid w:val="00AB04D9"/>
    <w:rsid w:val="00AB0586"/>
    <w:rsid w:val="00AB05AC"/>
    <w:rsid w:val="00AB05B7"/>
    <w:rsid w:val="00AB0639"/>
    <w:rsid w:val="00AB0653"/>
    <w:rsid w:val="00AB07D0"/>
    <w:rsid w:val="00AB07F0"/>
    <w:rsid w:val="00AB07FD"/>
    <w:rsid w:val="00AB0889"/>
    <w:rsid w:val="00AB08BF"/>
    <w:rsid w:val="00AB0955"/>
    <w:rsid w:val="00AB09D7"/>
    <w:rsid w:val="00AB0A66"/>
    <w:rsid w:val="00AB0A6A"/>
    <w:rsid w:val="00AB0ABD"/>
    <w:rsid w:val="00AB0B48"/>
    <w:rsid w:val="00AB0B64"/>
    <w:rsid w:val="00AB0BD5"/>
    <w:rsid w:val="00AB0CB9"/>
    <w:rsid w:val="00AB0E6B"/>
    <w:rsid w:val="00AB0FA9"/>
    <w:rsid w:val="00AB1068"/>
    <w:rsid w:val="00AB10D8"/>
    <w:rsid w:val="00AB10EF"/>
    <w:rsid w:val="00AB11D9"/>
    <w:rsid w:val="00AB122E"/>
    <w:rsid w:val="00AB1276"/>
    <w:rsid w:val="00AB12E4"/>
    <w:rsid w:val="00AB1308"/>
    <w:rsid w:val="00AB13FA"/>
    <w:rsid w:val="00AB143E"/>
    <w:rsid w:val="00AB1592"/>
    <w:rsid w:val="00AB15B6"/>
    <w:rsid w:val="00AB1609"/>
    <w:rsid w:val="00AB16B1"/>
    <w:rsid w:val="00AB16F3"/>
    <w:rsid w:val="00AB1715"/>
    <w:rsid w:val="00AB17D5"/>
    <w:rsid w:val="00AB1982"/>
    <w:rsid w:val="00AB19B3"/>
    <w:rsid w:val="00AB1A2F"/>
    <w:rsid w:val="00AB1A53"/>
    <w:rsid w:val="00AB1A58"/>
    <w:rsid w:val="00AB1A7E"/>
    <w:rsid w:val="00AB1AA2"/>
    <w:rsid w:val="00AB1BA0"/>
    <w:rsid w:val="00AB1BC5"/>
    <w:rsid w:val="00AB1C31"/>
    <w:rsid w:val="00AB1C32"/>
    <w:rsid w:val="00AB1C41"/>
    <w:rsid w:val="00AB1C7D"/>
    <w:rsid w:val="00AB1CA8"/>
    <w:rsid w:val="00AB1D94"/>
    <w:rsid w:val="00AB1E4F"/>
    <w:rsid w:val="00AB1EA9"/>
    <w:rsid w:val="00AB1EC1"/>
    <w:rsid w:val="00AB1F64"/>
    <w:rsid w:val="00AB1F8D"/>
    <w:rsid w:val="00AB2053"/>
    <w:rsid w:val="00AB20BC"/>
    <w:rsid w:val="00AB2202"/>
    <w:rsid w:val="00AB224C"/>
    <w:rsid w:val="00AB226B"/>
    <w:rsid w:val="00AB2392"/>
    <w:rsid w:val="00AB2469"/>
    <w:rsid w:val="00AB2497"/>
    <w:rsid w:val="00AB24B2"/>
    <w:rsid w:val="00AB24B8"/>
    <w:rsid w:val="00AB24BB"/>
    <w:rsid w:val="00AB259D"/>
    <w:rsid w:val="00AB2634"/>
    <w:rsid w:val="00AB2765"/>
    <w:rsid w:val="00AB27C3"/>
    <w:rsid w:val="00AB2875"/>
    <w:rsid w:val="00AB28F2"/>
    <w:rsid w:val="00AB28F4"/>
    <w:rsid w:val="00AB298F"/>
    <w:rsid w:val="00AB29E2"/>
    <w:rsid w:val="00AB29FD"/>
    <w:rsid w:val="00AB2A72"/>
    <w:rsid w:val="00AB2B2B"/>
    <w:rsid w:val="00AB2B2E"/>
    <w:rsid w:val="00AB2BDE"/>
    <w:rsid w:val="00AB2C17"/>
    <w:rsid w:val="00AB2C72"/>
    <w:rsid w:val="00AB2C77"/>
    <w:rsid w:val="00AB2CA0"/>
    <w:rsid w:val="00AB2CC5"/>
    <w:rsid w:val="00AB2DE2"/>
    <w:rsid w:val="00AB2E86"/>
    <w:rsid w:val="00AB2F4C"/>
    <w:rsid w:val="00AB2FB5"/>
    <w:rsid w:val="00AB30F8"/>
    <w:rsid w:val="00AB31DB"/>
    <w:rsid w:val="00AB3219"/>
    <w:rsid w:val="00AB32A2"/>
    <w:rsid w:val="00AB33B5"/>
    <w:rsid w:val="00AB3565"/>
    <w:rsid w:val="00AB35F1"/>
    <w:rsid w:val="00AB3692"/>
    <w:rsid w:val="00AB36D1"/>
    <w:rsid w:val="00AB36EB"/>
    <w:rsid w:val="00AB3720"/>
    <w:rsid w:val="00AB3727"/>
    <w:rsid w:val="00AB37D2"/>
    <w:rsid w:val="00AB37EA"/>
    <w:rsid w:val="00AB381B"/>
    <w:rsid w:val="00AB38FA"/>
    <w:rsid w:val="00AB3A1A"/>
    <w:rsid w:val="00AB3AB3"/>
    <w:rsid w:val="00AB3B5F"/>
    <w:rsid w:val="00AB3B9A"/>
    <w:rsid w:val="00AB3C1B"/>
    <w:rsid w:val="00AB3C67"/>
    <w:rsid w:val="00AB3DB4"/>
    <w:rsid w:val="00AB3DC5"/>
    <w:rsid w:val="00AB3E32"/>
    <w:rsid w:val="00AB3E69"/>
    <w:rsid w:val="00AB3E7F"/>
    <w:rsid w:val="00AB3F12"/>
    <w:rsid w:val="00AB3F4F"/>
    <w:rsid w:val="00AB3F58"/>
    <w:rsid w:val="00AB3FDB"/>
    <w:rsid w:val="00AB401F"/>
    <w:rsid w:val="00AB406B"/>
    <w:rsid w:val="00AB40BE"/>
    <w:rsid w:val="00AB4140"/>
    <w:rsid w:val="00AB4165"/>
    <w:rsid w:val="00AB427B"/>
    <w:rsid w:val="00AB4348"/>
    <w:rsid w:val="00AB43E2"/>
    <w:rsid w:val="00AB4414"/>
    <w:rsid w:val="00AB444C"/>
    <w:rsid w:val="00AB45B1"/>
    <w:rsid w:val="00AB45EE"/>
    <w:rsid w:val="00AB4615"/>
    <w:rsid w:val="00AB47DA"/>
    <w:rsid w:val="00AB4918"/>
    <w:rsid w:val="00AB49D4"/>
    <w:rsid w:val="00AB49E7"/>
    <w:rsid w:val="00AB4A82"/>
    <w:rsid w:val="00AB4A8B"/>
    <w:rsid w:val="00AB4B18"/>
    <w:rsid w:val="00AB4BF3"/>
    <w:rsid w:val="00AB4BF9"/>
    <w:rsid w:val="00AB4C41"/>
    <w:rsid w:val="00AB4C6F"/>
    <w:rsid w:val="00AB4C8E"/>
    <w:rsid w:val="00AB4E1B"/>
    <w:rsid w:val="00AB4E31"/>
    <w:rsid w:val="00AB4E45"/>
    <w:rsid w:val="00AB4F12"/>
    <w:rsid w:val="00AB4F2B"/>
    <w:rsid w:val="00AB501D"/>
    <w:rsid w:val="00AB50F3"/>
    <w:rsid w:val="00AB50FA"/>
    <w:rsid w:val="00AB5193"/>
    <w:rsid w:val="00AB51A1"/>
    <w:rsid w:val="00AB51D8"/>
    <w:rsid w:val="00AB526A"/>
    <w:rsid w:val="00AB559C"/>
    <w:rsid w:val="00AB55FA"/>
    <w:rsid w:val="00AB576A"/>
    <w:rsid w:val="00AB5840"/>
    <w:rsid w:val="00AB58BC"/>
    <w:rsid w:val="00AB58CD"/>
    <w:rsid w:val="00AB5BA1"/>
    <w:rsid w:val="00AB5BF2"/>
    <w:rsid w:val="00AB5C61"/>
    <w:rsid w:val="00AB5DE3"/>
    <w:rsid w:val="00AB5EAE"/>
    <w:rsid w:val="00AB5EE6"/>
    <w:rsid w:val="00AB603C"/>
    <w:rsid w:val="00AB6067"/>
    <w:rsid w:val="00AB6168"/>
    <w:rsid w:val="00AB619F"/>
    <w:rsid w:val="00AB61D3"/>
    <w:rsid w:val="00AB62C7"/>
    <w:rsid w:val="00AB6331"/>
    <w:rsid w:val="00AB636B"/>
    <w:rsid w:val="00AB63E5"/>
    <w:rsid w:val="00AB6442"/>
    <w:rsid w:val="00AB64AE"/>
    <w:rsid w:val="00AB64BC"/>
    <w:rsid w:val="00AB64F5"/>
    <w:rsid w:val="00AB65CD"/>
    <w:rsid w:val="00AB6661"/>
    <w:rsid w:val="00AB6674"/>
    <w:rsid w:val="00AB6677"/>
    <w:rsid w:val="00AB6690"/>
    <w:rsid w:val="00AB678D"/>
    <w:rsid w:val="00AB68C3"/>
    <w:rsid w:val="00AB6A7E"/>
    <w:rsid w:val="00AB6A95"/>
    <w:rsid w:val="00AB6BEA"/>
    <w:rsid w:val="00AB6BF1"/>
    <w:rsid w:val="00AB6C97"/>
    <w:rsid w:val="00AB6CBF"/>
    <w:rsid w:val="00AB6CD0"/>
    <w:rsid w:val="00AB6DB3"/>
    <w:rsid w:val="00AB6E41"/>
    <w:rsid w:val="00AB6E49"/>
    <w:rsid w:val="00AB6E55"/>
    <w:rsid w:val="00AB6EF2"/>
    <w:rsid w:val="00AB6F6D"/>
    <w:rsid w:val="00AB7024"/>
    <w:rsid w:val="00AB7053"/>
    <w:rsid w:val="00AB70B5"/>
    <w:rsid w:val="00AB7242"/>
    <w:rsid w:val="00AB72B3"/>
    <w:rsid w:val="00AB72BB"/>
    <w:rsid w:val="00AB72E4"/>
    <w:rsid w:val="00AB72F8"/>
    <w:rsid w:val="00AB7349"/>
    <w:rsid w:val="00AB739C"/>
    <w:rsid w:val="00AB73E0"/>
    <w:rsid w:val="00AB73E6"/>
    <w:rsid w:val="00AB741B"/>
    <w:rsid w:val="00AB747E"/>
    <w:rsid w:val="00AB74BD"/>
    <w:rsid w:val="00AB75B9"/>
    <w:rsid w:val="00AB761D"/>
    <w:rsid w:val="00AB76CD"/>
    <w:rsid w:val="00AB76FB"/>
    <w:rsid w:val="00AB7807"/>
    <w:rsid w:val="00AB7865"/>
    <w:rsid w:val="00AB78BA"/>
    <w:rsid w:val="00AB79A9"/>
    <w:rsid w:val="00AB7B39"/>
    <w:rsid w:val="00AB7B72"/>
    <w:rsid w:val="00AB7B8A"/>
    <w:rsid w:val="00AB7B9E"/>
    <w:rsid w:val="00AB7BC9"/>
    <w:rsid w:val="00AB7D1D"/>
    <w:rsid w:val="00AB7D25"/>
    <w:rsid w:val="00AB7D3D"/>
    <w:rsid w:val="00AB7D69"/>
    <w:rsid w:val="00AB7E34"/>
    <w:rsid w:val="00AB7E37"/>
    <w:rsid w:val="00AB7E3E"/>
    <w:rsid w:val="00AB7E45"/>
    <w:rsid w:val="00AB7E61"/>
    <w:rsid w:val="00AB7F28"/>
    <w:rsid w:val="00AB7F33"/>
    <w:rsid w:val="00AB7FC4"/>
    <w:rsid w:val="00AC000C"/>
    <w:rsid w:val="00AC0030"/>
    <w:rsid w:val="00AC004F"/>
    <w:rsid w:val="00AC012B"/>
    <w:rsid w:val="00AC0148"/>
    <w:rsid w:val="00AC015E"/>
    <w:rsid w:val="00AC01D8"/>
    <w:rsid w:val="00AC029B"/>
    <w:rsid w:val="00AC0355"/>
    <w:rsid w:val="00AC0394"/>
    <w:rsid w:val="00AC03FA"/>
    <w:rsid w:val="00AC04AB"/>
    <w:rsid w:val="00AC04B5"/>
    <w:rsid w:val="00AC055C"/>
    <w:rsid w:val="00AC066E"/>
    <w:rsid w:val="00AC06A4"/>
    <w:rsid w:val="00AC06AC"/>
    <w:rsid w:val="00AC0725"/>
    <w:rsid w:val="00AC07EF"/>
    <w:rsid w:val="00AC084D"/>
    <w:rsid w:val="00AC098B"/>
    <w:rsid w:val="00AC09D7"/>
    <w:rsid w:val="00AC0BF4"/>
    <w:rsid w:val="00AC0C03"/>
    <w:rsid w:val="00AC0CF5"/>
    <w:rsid w:val="00AC0D56"/>
    <w:rsid w:val="00AC0D6D"/>
    <w:rsid w:val="00AC0F4C"/>
    <w:rsid w:val="00AC10BB"/>
    <w:rsid w:val="00AC11FF"/>
    <w:rsid w:val="00AC1284"/>
    <w:rsid w:val="00AC1295"/>
    <w:rsid w:val="00AC12FC"/>
    <w:rsid w:val="00AC1316"/>
    <w:rsid w:val="00AC133E"/>
    <w:rsid w:val="00AC1365"/>
    <w:rsid w:val="00AC1417"/>
    <w:rsid w:val="00AC1511"/>
    <w:rsid w:val="00AC1556"/>
    <w:rsid w:val="00AC1581"/>
    <w:rsid w:val="00AC162C"/>
    <w:rsid w:val="00AC162E"/>
    <w:rsid w:val="00AC1668"/>
    <w:rsid w:val="00AC1698"/>
    <w:rsid w:val="00AC16A0"/>
    <w:rsid w:val="00AC16BC"/>
    <w:rsid w:val="00AC1734"/>
    <w:rsid w:val="00AC17EC"/>
    <w:rsid w:val="00AC189C"/>
    <w:rsid w:val="00AC191A"/>
    <w:rsid w:val="00AC1981"/>
    <w:rsid w:val="00AC1A6B"/>
    <w:rsid w:val="00AC1BC7"/>
    <w:rsid w:val="00AC1BE2"/>
    <w:rsid w:val="00AC1C04"/>
    <w:rsid w:val="00AC1C13"/>
    <w:rsid w:val="00AC1CC4"/>
    <w:rsid w:val="00AC1DF4"/>
    <w:rsid w:val="00AC1E2D"/>
    <w:rsid w:val="00AC1E4A"/>
    <w:rsid w:val="00AC1E7D"/>
    <w:rsid w:val="00AC1EBF"/>
    <w:rsid w:val="00AC1F66"/>
    <w:rsid w:val="00AC1F84"/>
    <w:rsid w:val="00AC20F3"/>
    <w:rsid w:val="00AC211F"/>
    <w:rsid w:val="00AC21A4"/>
    <w:rsid w:val="00AC21A5"/>
    <w:rsid w:val="00AC2204"/>
    <w:rsid w:val="00AC2233"/>
    <w:rsid w:val="00AC2297"/>
    <w:rsid w:val="00AC22DB"/>
    <w:rsid w:val="00AC236B"/>
    <w:rsid w:val="00AC23D8"/>
    <w:rsid w:val="00AC2406"/>
    <w:rsid w:val="00AC24FF"/>
    <w:rsid w:val="00AC28AB"/>
    <w:rsid w:val="00AC28AF"/>
    <w:rsid w:val="00AC291F"/>
    <w:rsid w:val="00AC29E8"/>
    <w:rsid w:val="00AC2A57"/>
    <w:rsid w:val="00AC2A67"/>
    <w:rsid w:val="00AC2AE9"/>
    <w:rsid w:val="00AC2B4F"/>
    <w:rsid w:val="00AC2B80"/>
    <w:rsid w:val="00AC2B8F"/>
    <w:rsid w:val="00AC2C11"/>
    <w:rsid w:val="00AC2D64"/>
    <w:rsid w:val="00AC2E64"/>
    <w:rsid w:val="00AC2ED9"/>
    <w:rsid w:val="00AC2F09"/>
    <w:rsid w:val="00AC2F2E"/>
    <w:rsid w:val="00AC2F80"/>
    <w:rsid w:val="00AC2FE5"/>
    <w:rsid w:val="00AC302D"/>
    <w:rsid w:val="00AC3124"/>
    <w:rsid w:val="00AC316C"/>
    <w:rsid w:val="00AC3251"/>
    <w:rsid w:val="00AC326B"/>
    <w:rsid w:val="00AC331E"/>
    <w:rsid w:val="00AC33C7"/>
    <w:rsid w:val="00AC3402"/>
    <w:rsid w:val="00AC3434"/>
    <w:rsid w:val="00AC3452"/>
    <w:rsid w:val="00AC346D"/>
    <w:rsid w:val="00AC3488"/>
    <w:rsid w:val="00AC352D"/>
    <w:rsid w:val="00AC36F4"/>
    <w:rsid w:val="00AC36F7"/>
    <w:rsid w:val="00AC37D2"/>
    <w:rsid w:val="00AC37EF"/>
    <w:rsid w:val="00AC3927"/>
    <w:rsid w:val="00AC3985"/>
    <w:rsid w:val="00AC39E0"/>
    <w:rsid w:val="00AC3A1F"/>
    <w:rsid w:val="00AC3A39"/>
    <w:rsid w:val="00AC3B3D"/>
    <w:rsid w:val="00AC3B70"/>
    <w:rsid w:val="00AC3BA3"/>
    <w:rsid w:val="00AC3BB6"/>
    <w:rsid w:val="00AC3C4F"/>
    <w:rsid w:val="00AC3E06"/>
    <w:rsid w:val="00AC3EB3"/>
    <w:rsid w:val="00AC3F1F"/>
    <w:rsid w:val="00AC3F75"/>
    <w:rsid w:val="00AC3F86"/>
    <w:rsid w:val="00AC3FCB"/>
    <w:rsid w:val="00AC3FCC"/>
    <w:rsid w:val="00AC401F"/>
    <w:rsid w:val="00AC40C0"/>
    <w:rsid w:val="00AC40FB"/>
    <w:rsid w:val="00AC42B7"/>
    <w:rsid w:val="00AC42BD"/>
    <w:rsid w:val="00AC430C"/>
    <w:rsid w:val="00AC433A"/>
    <w:rsid w:val="00AC4353"/>
    <w:rsid w:val="00AC436B"/>
    <w:rsid w:val="00AC43A0"/>
    <w:rsid w:val="00AC43B1"/>
    <w:rsid w:val="00AC43E3"/>
    <w:rsid w:val="00AC43EB"/>
    <w:rsid w:val="00AC4411"/>
    <w:rsid w:val="00AC4436"/>
    <w:rsid w:val="00AC44B3"/>
    <w:rsid w:val="00AC44CB"/>
    <w:rsid w:val="00AC451B"/>
    <w:rsid w:val="00AC4597"/>
    <w:rsid w:val="00AC463E"/>
    <w:rsid w:val="00AC4AFE"/>
    <w:rsid w:val="00AC4B36"/>
    <w:rsid w:val="00AC4C58"/>
    <w:rsid w:val="00AC4C90"/>
    <w:rsid w:val="00AC4CFD"/>
    <w:rsid w:val="00AC4D4D"/>
    <w:rsid w:val="00AC4D6D"/>
    <w:rsid w:val="00AC4D87"/>
    <w:rsid w:val="00AC4DB4"/>
    <w:rsid w:val="00AC4E09"/>
    <w:rsid w:val="00AC4E78"/>
    <w:rsid w:val="00AC4EBE"/>
    <w:rsid w:val="00AC4F56"/>
    <w:rsid w:val="00AC4FE7"/>
    <w:rsid w:val="00AC50B6"/>
    <w:rsid w:val="00AC5199"/>
    <w:rsid w:val="00AC52A2"/>
    <w:rsid w:val="00AC53ED"/>
    <w:rsid w:val="00AC53FA"/>
    <w:rsid w:val="00AC5439"/>
    <w:rsid w:val="00AC5479"/>
    <w:rsid w:val="00AC548D"/>
    <w:rsid w:val="00AC5500"/>
    <w:rsid w:val="00AC5529"/>
    <w:rsid w:val="00AC5580"/>
    <w:rsid w:val="00AC5660"/>
    <w:rsid w:val="00AC578E"/>
    <w:rsid w:val="00AC57D1"/>
    <w:rsid w:val="00AC57DE"/>
    <w:rsid w:val="00AC5843"/>
    <w:rsid w:val="00AC594D"/>
    <w:rsid w:val="00AC5960"/>
    <w:rsid w:val="00AC598A"/>
    <w:rsid w:val="00AC598C"/>
    <w:rsid w:val="00AC59A8"/>
    <w:rsid w:val="00AC5A9F"/>
    <w:rsid w:val="00AC5B6B"/>
    <w:rsid w:val="00AC5C00"/>
    <w:rsid w:val="00AC5C2A"/>
    <w:rsid w:val="00AC5C64"/>
    <w:rsid w:val="00AC5D6E"/>
    <w:rsid w:val="00AC60AD"/>
    <w:rsid w:val="00AC616A"/>
    <w:rsid w:val="00AC61E3"/>
    <w:rsid w:val="00AC6238"/>
    <w:rsid w:val="00AC635A"/>
    <w:rsid w:val="00AC643D"/>
    <w:rsid w:val="00AC659D"/>
    <w:rsid w:val="00AC6793"/>
    <w:rsid w:val="00AC67A0"/>
    <w:rsid w:val="00AC67C9"/>
    <w:rsid w:val="00AC67D1"/>
    <w:rsid w:val="00AC6839"/>
    <w:rsid w:val="00AC685E"/>
    <w:rsid w:val="00AC686E"/>
    <w:rsid w:val="00AC68F8"/>
    <w:rsid w:val="00AC696E"/>
    <w:rsid w:val="00AC6A0C"/>
    <w:rsid w:val="00AC6A14"/>
    <w:rsid w:val="00AC6B28"/>
    <w:rsid w:val="00AC6BA1"/>
    <w:rsid w:val="00AC6D1F"/>
    <w:rsid w:val="00AC6D2E"/>
    <w:rsid w:val="00AC6DA3"/>
    <w:rsid w:val="00AC6E2F"/>
    <w:rsid w:val="00AC6EEF"/>
    <w:rsid w:val="00AC6F45"/>
    <w:rsid w:val="00AC6F82"/>
    <w:rsid w:val="00AC700E"/>
    <w:rsid w:val="00AC7035"/>
    <w:rsid w:val="00AC7143"/>
    <w:rsid w:val="00AC714A"/>
    <w:rsid w:val="00AC71E1"/>
    <w:rsid w:val="00AC71F8"/>
    <w:rsid w:val="00AC71FF"/>
    <w:rsid w:val="00AC7200"/>
    <w:rsid w:val="00AC7446"/>
    <w:rsid w:val="00AC7551"/>
    <w:rsid w:val="00AC75D9"/>
    <w:rsid w:val="00AC775E"/>
    <w:rsid w:val="00AC77E7"/>
    <w:rsid w:val="00AC780A"/>
    <w:rsid w:val="00AC7823"/>
    <w:rsid w:val="00AC7863"/>
    <w:rsid w:val="00AC7894"/>
    <w:rsid w:val="00AC78A4"/>
    <w:rsid w:val="00AC7A00"/>
    <w:rsid w:val="00AC7A28"/>
    <w:rsid w:val="00AC7AB0"/>
    <w:rsid w:val="00AC7AD6"/>
    <w:rsid w:val="00AC7B32"/>
    <w:rsid w:val="00AC7B57"/>
    <w:rsid w:val="00AC7B71"/>
    <w:rsid w:val="00AC7C21"/>
    <w:rsid w:val="00AC7C2F"/>
    <w:rsid w:val="00AC7D09"/>
    <w:rsid w:val="00AC7DB2"/>
    <w:rsid w:val="00AC7EB7"/>
    <w:rsid w:val="00AC7F39"/>
    <w:rsid w:val="00AC7F61"/>
    <w:rsid w:val="00AD002E"/>
    <w:rsid w:val="00AD00EA"/>
    <w:rsid w:val="00AD0147"/>
    <w:rsid w:val="00AD02BB"/>
    <w:rsid w:val="00AD04BC"/>
    <w:rsid w:val="00AD0592"/>
    <w:rsid w:val="00AD05D9"/>
    <w:rsid w:val="00AD060E"/>
    <w:rsid w:val="00AD0668"/>
    <w:rsid w:val="00AD06DD"/>
    <w:rsid w:val="00AD07C8"/>
    <w:rsid w:val="00AD09E7"/>
    <w:rsid w:val="00AD0AB1"/>
    <w:rsid w:val="00AD0B18"/>
    <w:rsid w:val="00AD0C27"/>
    <w:rsid w:val="00AD0D96"/>
    <w:rsid w:val="00AD0D9F"/>
    <w:rsid w:val="00AD0E24"/>
    <w:rsid w:val="00AD0E89"/>
    <w:rsid w:val="00AD0FC9"/>
    <w:rsid w:val="00AD104B"/>
    <w:rsid w:val="00AD1175"/>
    <w:rsid w:val="00AD1263"/>
    <w:rsid w:val="00AD12C4"/>
    <w:rsid w:val="00AD12C9"/>
    <w:rsid w:val="00AD130B"/>
    <w:rsid w:val="00AD1757"/>
    <w:rsid w:val="00AD179D"/>
    <w:rsid w:val="00AD1813"/>
    <w:rsid w:val="00AD186E"/>
    <w:rsid w:val="00AD192F"/>
    <w:rsid w:val="00AD1AEB"/>
    <w:rsid w:val="00AD1B0B"/>
    <w:rsid w:val="00AD1BB1"/>
    <w:rsid w:val="00AD1C3A"/>
    <w:rsid w:val="00AD1C41"/>
    <w:rsid w:val="00AD1CD7"/>
    <w:rsid w:val="00AD1D2F"/>
    <w:rsid w:val="00AD1E22"/>
    <w:rsid w:val="00AD1E61"/>
    <w:rsid w:val="00AD1E67"/>
    <w:rsid w:val="00AD1EDD"/>
    <w:rsid w:val="00AD1F2D"/>
    <w:rsid w:val="00AD2025"/>
    <w:rsid w:val="00AD2062"/>
    <w:rsid w:val="00AD207A"/>
    <w:rsid w:val="00AD2094"/>
    <w:rsid w:val="00AD20ED"/>
    <w:rsid w:val="00AD219B"/>
    <w:rsid w:val="00AD21EA"/>
    <w:rsid w:val="00AD2233"/>
    <w:rsid w:val="00AD22A7"/>
    <w:rsid w:val="00AD2375"/>
    <w:rsid w:val="00AD240F"/>
    <w:rsid w:val="00AD244A"/>
    <w:rsid w:val="00AD2485"/>
    <w:rsid w:val="00AD25F8"/>
    <w:rsid w:val="00AD267B"/>
    <w:rsid w:val="00AD26A9"/>
    <w:rsid w:val="00AD27C9"/>
    <w:rsid w:val="00AD2818"/>
    <w:rsid w:val="00AD285C"/>
    <w:rsid w:val="00AD288B"/>
    <w:rsid w:val="00AD2902"/>
    <w:rsid w:val="00AD2915"/>
    <w:rsid w:val="00AD2940"/>
    <w:rsid w:val="00AD2944"/>
    <w:rsid w:val="00AD297D"/>
    <w:rsid w:val="00AD2A29"/>
    <w:rsid w:val="00AD2A4A"/>
    <w:rsid w:val="00AD2A97"/>
    <w:rsid w:val="00AD2BCB"/>
    <w:rsid w:val="00AD2BEF"/>
    <w:rsid w:val="00AD2C0B"/>
    <w:rsid w:val="00AD2C0F"/>
    <w:rsid w:val="00AD2C29"/>
    <w:rsid w:val="00AD2C2D"/>
    <w:rsid w:val="00AD2C53"/>
    <w:rsid w:val="00AD2C77"/>
    <w:rsid w:val="00AD2D71"/>
    <w:rsid w:val="00AD2DA7"/>
    <w:rsid w:val="00AD2DBB"/>
    <w:rsid w:val="00AD2DFB"/>
    <w:rsid w:val="00AD2E36"/>
    <w:rsid w:val="00AD2E87"/>
    <w:rsid w:val="00AD2EBE"/>
    <w:rsid w:val="00AD3573"/>
    <w:rsid w:val="00AD365C"/>
    <w:rsid w:val="00AD3734"/>
    <w:rsid w:val="00AD373C"/>
    <w:rsid w:val="00AD3769"/>
    <w:rsid w:val="00AD38AE"/>
    <w:rsid w:val="00AD3924"/>
    <w:rsid w:val="00AD39F7"/>
    <w:rsid w:val="00AD3A32"/>
    <w:rsid w:val="00AD3A35"/>
    <w:rsid w:val="00AD3A7C"/>
    <w:rsid w:val="00AD3A8A"/>
    <w:rsid w:val="00AD3AAE"/>
    <w:rsid w:val="00AD3BC5"/>
    <w:rsid w:val="00AD3CDF"/>
    <w:rsid w:val="00AD3DCE"/>
    <w:rsid w:val="00AD3E63"/>
    <w:rsid w:val="00AD3FEB"/>
    <w:rsid w:val="00AD4096"/>
    <w:rsid w:val="00AD40AF"/>
    <w:rsid w:val="00AD41F2"/>
    <w:rsid w:val="00AD4213"/>
    <w:rsid w:val="00AD42B2"/>
    <w:rsid w:val="00AD4309"/>
    <w:rsid w:val="00AD440C"/>
    <w:rsid w:val="00AD44AF"/>
    <w:rsid w:val="00AD4518"/>
    <w:rsid w:val="00AD45ED"/>
    <w:rsid w:val="00AD4654"/>
    <w:rsid w:val="00AD46A8"/>
    <w:rsid w:val="00AD46F3"/>
    <w:rsid w:val="00AD4755"/>
    <w:rsid w:val="00AD47A2"/>
    <w:rsid w:val="00AD47D0"/>
    <w:rsid w:val="00AD4811"/>
    <w:rsid w:val="00AD4821"/>
    <w:rsid w:val="00AD4875"/>
    <w:rsid w:val="00AD48CA"/>
    <w:rsid w:val="00AD48E9"/>
    <w:rsid w:val="00AD4926"/>
    <w:rsid w:val="00AD496B"/>
    <w:rsid w:val="00AD49E0"/>
    <w:rsid w:val="00AD4B1B"/>
    <w:rsid w:val="00AD4BD8"/>
    <w:rsid w:val="00AD4C12"/>
    <w:rsid w:val="00AD4CD3"/>
    <w:rsid w:val="00AD4CE7"/>
    <w:rsid w:val="00AD4D40"/>
    <w:rsid w:val="00AD4E28"/>
    <w:rsid w:val="00AD4E89"/>
    <w:rsid w:val="00AD4ED3"/>
    <w:rsid w:val="00AD4FED"/>
    <w:rsid w:val="00AD50A9"/>
    <w:rsid w:val="00AD510D"/>
    <w:rsid w:val="00AD51AA"/>
    <w:rsid w:val="00AD520A"/>
    <w:rsid w:val="00AD5210"/>
    <w:rsid w:val="00AD523B"/>
    <w:rsid w:val="00AD52F6"/>
    <w:rsid w:val="00AD53EE"/>
    <w:rsid w:val="00AD5461"/>
    <w:rsid w:val="00AD54F3"/>
    <w:rsid w:val="00AD55E8"/>
    <w:rsid w:val="00AD56FE"/>
    <w:rsid w:val="00AD5736"/>
    <w:rsid w:val="00AD5911"/>
    <w:rsid w:val="00AD5B84"/>
    <w:rsid w:val="00AD5BB2"/>
    <w:rsid w:val="00AD5CBB"/>
    <w:rsid w:val="00AD5D4D"/>
    <w:rsid w:val="00AD5D76"/>
    <w:rsid w:val="00AD5E07"/>
    <w:rsid w:val="00AD5E1B"/>
    <w:rsid w:val="00AD5E41"/>
    <w:rsid w:val="00AD5F3F"/>
    <w:rsid w:val="00AD5F63"/>
    <w:rsid w:val="00AD5F6D"/>
    <w:rsid w:val="00AD602C"/>
    <w:rsid w:val="00AD60AF"/>
    <w:rsid w:val="00AD60DD"/>
    <w:rsid w:val="00AD60E9"/>
    <w:rsid w:val="00AD61C1"/>
    <w:rsid w:val="00AD61D6"/>
    <w:rsid w:val="00AD6273"/>
    <w:rsid w:val="00AD6426"/>
    <w:rsid w:val="00AD645E"/>
    <w:rsid w:val="00AD6488"/>
    <w:rsid w:val="00AD6495"/>
    <w:rsid w:val="00AD6512"/>
    <w:rsid w:val="00AD6603"/>
    <w:rsid w:val="00AD6633"/>
    <w:rsid w:val="00AD6640"/>
    <w:rsid w:val="00AD667C"/>
    <w:rsid w:val="00AD6752"/>
    <w:rsid w:val="00AD6828"/>
    <w:rsid w:val="00AD683E"/>
    <w:rsid w:val="00AD6852"/>
    <w:rsid w:val="00AD68AE"/>
    <w:rsid w:val="00AD68DF"/>
    <w:rsid w:val="00AD693F"/>
    <w:rsid w:val="00AD694A"/>
    <w:rsid w:val="00AD697E"/>
    <w:rsid w:val="00AD6982"/>
    <w:rsid w:val="00AD698A"/>
    <w:rsid w:val="00AD6A08"/>
    <w:rsid w:val="00AD6A4A"/>
    <w:rsid w:val="00AD6AE2"/>
    <w:rsid w:val="00AD6BF9"/>
    <w:rsid w:val="00AD6C62"/>
    <w:rsid w:val="00AD6CD5"/>
    <w:rsid w:val="00AD6D93"/>
    <w:rsid w:val="00AD6DCF"/>
    <w:rsid w:val="00AD6E25"/>
    <w:rsid w:val="00AD6EC6"/>
    <w:rsid w:val="00AD6F1A"/>
    <w:rsid w:val="00AD7092"/>
    <w:rsid w:val="00AD70CF"/>
    <w:rsid w:val="00AD720A"/>
    <w:rsid w:val="00AD7212"/>
    <w:rsid w:val="00AD7330"/>
    <w:rsid w:val="00AD7408"/>
    <w:rsid w:val="00AD7426"/>
    <w:rsid w:val="00AD7476"/>
    <w:rsid w:val="00AD75F2"/>
    <w:rsid w:val="00AD764C"/>
    <w:rsid w:val="00AD7716"/>
    <w:rsid w:val="00AD778B"/>
    <w:rsid w:val="00AD77FF"/>
    <w:rsid w:val="00AD78C1"/>
    <w:rsid w:val="00AD7911"/>
    <w:rsid w:val="00AD7990"/>
    <w:rsid w:val="00AD79D0"/>
    <w:rsid w:val="00AD7A4A"/>
    <w:rsid w:val="00AD7BAD"/>
    <w:rsid w:val="00AD7BDF"/>
    <w:rsid w:val="00AD7C38"/>
    <w:rsid w:val="00AD7C55"/>
    <w:rsid w:val="00AD7DBA"/>
    <w:rsid w:val="00AD7DC7"/>
    <w:rsid w:val="00AD7DED"/>
    <w:rsid w:val="00AD7E27"/>
    <w:rsid w:val="00AD7E81"/>
    <w:rsid w:val="00AD7FAD"/>
    <w:rsid w:val="00AE003B"/>
    <w:rsid w:val="00AE013B"/>
    <w:rsid w:val="00AE0145"/>
    <w:rsid w:val="00AE0171"/>
    <w:rsid w:val="00AE01EF"/>
    <w:rsid w:val="00AE02AA"/>
    <w:rsid w:val="00AE040B"/>
    <w:rsid w:val="00AE0431"/>
    <w:rsid w:val="00AE046B"/>
    <w:rsid w:val="00AE0556"/>
    <w:rsid w:val="00AE05D7"/>
    <w:rsid w:val="00AE0713"/>
    <w:rsid w:val="00AE0770"/>
    <w:rsid w:val="00AE07CD"/>
    <w:rsid w:val="00AE0ADE"/>
    <w:rsid w:val="00AE0B25"/>
    <w:rsid w:val="00AE0C29"/>
    <w:rsid w:val="00AE0C8B"/>
    <w:rsid w:val="00AE0D3B"/>
    <w:rsid w:val="00AE0D96"/>
    <w:rsid w:val="00AE0E99"/>
    <w:rsid w:val="00AE0E9E"/>
    <w:rsid w:val="00AE0F00"/>
    <w:rsid w:val="00AE0F25"/>
    <w:rsid w:val="00AE0FFC"/>
    <w:rsid w:val="00AE1011"/>
    <w:rsid w:val="00AE10F4"/>
    <w:rsid w:val="00AE1280"/>
    <w:rsid w:val="00AE12A1"/>
    <w:rsid w:val="00AE1318"/>
    <w:rsid w:val="00AE1349"/>
    <w:rsid w:val="00AE135C"/>
    <w:rsid w:val="00AE136A"/>
    <w:rsid w:val="00AE1419"/>
    <w:rsid w:val="00AE14AA"/>
    <w:rsid w:val="00AE14AD"/>
    <w:rsid w:val="00AE1566"/>
    <w:rsid w:val="00AE15C5"/>
    <w:rsid w:val="00AE1700"/>
    <w:rsid w:val="00AE179E"/>
    <w:rsid w:val="00AE17F6"/>
    <w:rsid w:val="00AE183D"/>
    <w:rsid w:val="00AE184A"/>
    <w:rsid w:val="00AE18D2"/>
    <w:rsid w:val="00AE18F1"/>
    <w:rsid w:val="00AE19EF"/>
    <w:rsid w:val="00AE1A41"/>
    <w:rsid w:val="00AE1A6E"/>
    <w:rsid w:val="00AE1A73"/>
    <w:rsid w:val="00AE1AB7"/>
    <w:rsid w:val="00AE1B7A"/>
    <w:rsid w:val="00AE1BC7"/>
    <w:rsid w:val="00AE1C2E"/>
    <w:rsid w:val="00AE1CE3"/>
    <w:rsid w:val="00AE1D1D"/>
    <w:rsid w:val="00AE1D4F"/>
    <w:rsid w:val="00AE1D5A"/>
    <w:rsid w:val="00AE1DCB"/>
    <w:rsid w:val="00AE1DD1"/>
    <w:rsid w:val="00AE1DEF"/>
    <w:rsid w:val="00AE1E5A"/>
    <w:rsid w:val="00AE1EC5"/>
    <w:rsid w:val="00AE1F0A"/>
    <w:rsid w:val="00AE1F3B"/>
    <w:rsid w:val="00AE1F63"/>
    <w:rsid w:val="00AE2077"/>
    <w:rsid w:val="00AE20B8"/>
    <w:rsid w:val="00AE238B"/>
    <w:rsid w:val="00AE23AF"/>
    <w:rsid w:val="00AE248D"/>
    <w:rsid w:val="00AE2526"/>
    <w:rsid w:val="00AE2540"/>
    <w:rsid w:val="00AE2545"/>
    <w:rsid w:val="00AE262F"/>
    <w:rsid w:val="00AE27CF"/>
    <w:rsid w:val="00AE2804"/>
    <w:rsid w:val="00AE2841"/>
    <w:rsid w:val="00AE2920"/>
    <w:rsid w:val="00AE2970"/>
    <w:rsid w:val="00AE29C7"/>
    <w:rsid w:val="00AE2AED"/>
    <w:rsid w:val="00AE2C10"/>
    <w:rsid w:val="00AE2D31"/>
    <w:rsid w:val="00AE2D84"/>
    <w:rsid w:val="00AE2D8E"/>
    <w:rsid w:val="00AE2DB8"/>
    <w:rsid w:val="00AE2E14"/>
    <w:rsid w:val="00AE2E32"/>
    <w:rsid w:val="00AE2EC7"/>
    <w:rsid w:val="00AE2EE3"/>
    <w:rsid w:val="00AE3011"/>
    <w:rsid w:val="00AE309D"/>
    <w:rsid w:val="00AE30F6"/>
    <w:rsid w:val="00AE316C"/>
    <w:rsid w:val="00AE3196"/>
    <w:rsid w:val="00AE31B6"/>
    <w:rsid w:val="00AE3201"/>
    <w:rsid w:val="00AE343D"/>
    <w:rsid w:val="00AE34C1"/>
    <w:rsid w:val="00AE34E7"/>
    <w:rsid w:val="00AE3575"/>
    <w:rsid w:val="00AE3690"/>
    <w:rsid w:val="00AE3703"/>
    <w:rsid w:val="00AE3789"/>
    <w:rsid w:val="00AE38F4"/>
    <w:rsid w:val="00AE38FE"/>
    <w:rsid w:val="00AE391F"/>
    <w:rsid w:val="00AE3942"/>
    <w:rsid w:val="00AE39F3"/>
    <w:rsid w:val="00AE3A0F"/>
    <w:rsid w:val="00AE3AA5"/>
    <w:rsid w:val="00AE3B33"/>
    <w:rsid w:val="00AE3B34"/>
    <w:rsid w:val="00AE3B78"/>
    <w:rsid w:val="00AE3BF7"/>
    <w:rsid w:val="00AE3C00"/>
    <w:rsid w:val="00AE3C5D"/>
    <w:rsid w:val="00AE3C89"/>
    <w:rsid w:val="00AE3C8E"/>
    <w:rsid w:val="00AE3D0E"/>
    <w:rsid w:val="00AE3DD0"/>
    <w:rsid w:val="00AE4008"/>
    <w:rsid w:val="00AE405D"/>
    <w:rsid w:val="00AE4070"/>
    <w:rsid w:val="00AE408F"/>
    <w:rsid w:val="00AE417D"/>
    <w:rsid w:val="00AE4197"/>
    <w:rsid w:val="00AE41DC"/>
    <w:rsid w:val="00AE41F3"/>
    <w:rsid w:val="00AE421F"/>
    <w:rsid w:val="00AE42A5"/>
    <w:rsid w:val="00AE42B1"/>
    <w:rsid w:val="00AE42BA"/>
    <w:rsid w:val="00AE4330"/>
    <w:rsid w:val="00AE4339"/>
    <w:rsid w:val="00AE4344"/>
    <w:rsid w:val="00AE4396"/>
    <w:rsid w:val="00AE43BC"/>
    <w:rsid w:val="00AE4417"/>
    <w:rsid w:val="00AE4467"/>
    <w:rsid w:val="00AE4472"/>
    <w:rsid w:val="00AE44FE"/>
    <w:rsid w:val="00AE45AE"/>
    <w:rsid w:val="00AE462E"/>
    <w:rsid w:val="00AE46B8"/>
    <w:rsid w:val="00AE4737"/>
    <w:rsid w:val="00AE4741"/>
    <w:rsid w:val="00AE478A"/>
    <w:rsid w:val="00AE47F8"/>
    <w:rsid w:val="00AE4835"/>
    <w:rsid w:val="00AE486E"/>
    <w:rsid w:val="00AE4988"/>
    <w:rsid w:val="00AE49AA"/>
    <w:rsid w:val="00AE4A88"/>
    <w:rsid w:val="00AE4C0A"/>
    <w:rsid w:val="00AE4D0F"/>
    <w:rsid w:val="00AE4DA1"/>
    <w:rsid w:val="00AE4DB4"/>
    <w:rsid w:val="00AE4DC8"/>
    <w:rsid w:val="00AE500F"/>
    <w:rsid w:val="00AE50B2"/>
    <w:rsid w:val="00AE50C6"/>
    <w:rsid w:val="00AE5117"/>
    <w:rsid w:val="00AE5319"/>
    <w:rsid w:val="00AE53C3"/>
    <w:rsid w:val="00AE5420"/>
    <w:rsid w:val="00AE543A"/>
    <w:rsid w:val="00AE5530"/>
    <w:rsid w:val="00AE554E"/>
    <w:rsid w:val="00AE5553"/>
    <w:rsid w:val="00AE5569"/>
    <w:rsid w:val="00AE55AF"/>
    <w:rsid w:val="00AE565A"/>
    <w:rsid w:val="00AE5665"/>
    <w:rsid w:val="00AE5688"/>
    <w:rsid w:val="00AE576A"/>
    <w:rsid w:val="00AE57C7"/>
    <w:rsid w:val="00AE57FB"/>
    <w:rsid w:val="00AE582B"/>
    <w:rsid w:val="00AE5885"/>
    <w:rsid w:val="00AE5983"/>
    <w:rsid w:val="00AE5A98"/>
    <w:rsid w:val="00AE5AF8"/>
    <w:rsid w:val="00AE5BE1"/>
    <w:rsid w:val="00AE5C26"/>
    <w:rsid w:val="00AE5CD8"/>
    <w:rsid w:val="00AE5CDB"/>
    <w:rsid w:val="00AE5D13"/>
    <w:rsid w:val="00AE5E45"/>
    <w:rsid w:val="00AE5E48"/>
    <w:rsid w:val="00AE5E96"/>
    <w:rsid w:val="00AE5EDC"/>
    <w:rsid w:val="00AE5F6B"/>
    <w:rsid w:val="00AE5F8A"/>
    <w:rsid w:val="00AE5FD8"/>
    <w:rsid w:val="00AE6002"/>
    <w:rsid w:val="00AE602A"/>
    <w:rsid w:val="00AE608C"/>
    <w:rsid w:val="00AE60C3"/>
    <w:rsid w:val="00AE60E5"/>
    <w:rsid w:val="00AE6298"/>
    <w:rsid w:val="00AE634B"/>
    <w:rsid w:val="00AE63AE"/>
    <w:rsid w:val="00AE6421"/>
    <w:rsid w:val="00AE64AE"/>
    <w:rsid w:val="00AE6518"/>
    <w:rsid w:val="00AE676D"/>
    <w:rsid w:val="00AE6792"/>
    <w:rsid w:val="00AE68CE"/>
    <w:rsid w:val="00AE68DB"/>
    <w:rsid w:val="00AE6974"/>
    <w:rsid w:val="00AE6A57"/>
    <w:rsid w:val="00AE6B19"/>
    <w:rsid w:val="00AE6B43"/>
    <w:rsid w:val="00AE6B9E"/>
    <w:rsid w:val="00AE6BB2"/>
    <w:rsid w:val="00AE6BE7"/>
    <w:rsid w:val="00AE6D82"/>
    <w:rsid w:val="00AE6DE1"/>
    <w:rsid w:val="00AE6E52"/>
    <w:rsid w:val="00AE6F1E"/>
    <w:rsid w:val="00AE6F8C"/>
    <w:rsid w:val="00AE6F8D"/>
    <w:rsid w:val="00AE70B1"/>
    <w:rsid w:val="00AE70E6"/>
    <w:rsid w:val="00AE7152"/>
    <w:rsid w:val="00AE71BA"/>
    <w:rsid w:val="00AE7244"/>
    <w:rsid w:val="00AE726A"/>
    <w:rsid w:val="00AE7304"/>
    <w:rsid w:val="00AE7323"/>
    <w:rsid w:val="00AE73AC"/>
    <w:rsid w:val="00AE73E8"/>
    <w:rsid w:val="00AE7474"/>
    <w:rsid w:val="00AE74BA"/>
    <w:rsid w:val="00AE74FB"/>
    <w:rsid w:val="00AE7548"/>
    <w:rsid w:val="00AE75C5"/>
    <w:rsid w:val="00AE760E"/>
    <w:rsid w:val="00AE762D"/>
    <w:rsid w:val="00AE762E"/>
    <w:rsid w:val="00AE78A0"/>
    <w:rsid w:val="00AE7929"/>
    <w:rsid w:val="00AE7980"/>
    <w:rsid w:val="00AE7A46"/>
    <w:rsid w:val="00AE7A86"/>
    <w:rsid w:val="00AE7B37"/>
    <w:rsid w:val="00AE7BF2"/>
    <w:rsid w:val="00AE7D1B"/>
    <w:rsid w:val="00AE7D44"/>
    <w:rsid w:val="00AE7D60"/>
    <w:rsid w:val="00AE7DB2"/>
    <w:rsid w:val="00AE7E8C"/>
    <w:rsid w:val="00AE7EDD"/>
    <w:rsid w:val="00AE7F87"/>
    <w:rsid w:val="00AF0006"/>
    <w:rsid w:val="00AF003B"/>
    <w:rsid w:val="00AF0077"/>
    <w:rsid w:val="00AF01CF"/>
    <w:rsid w:val="00AF0329"/>
    <w:rsid w:val="00AF047D"/>
    <w:rsid w:val="00AF052B"/>
    <w:rsid w:val="00AF0533"/>
    <w:rsid w:val="00AF0553"/>
    <w:rsid w:val="00AF057F"/>
    <w:rsid w:val="00AF0599"/>
    <w:rsid w:val="00AF0674"/>
    <w:rsid w:val="00AF0697"/>
    <w:rsid w:val="00AF06BB"/>
    <w:rsid w:val="00AF0721"/>
    <w:rsid w:val="00AF07A9"/>
    <w:rsid w:val="00AF0876"/>
    <w:rsid w:val="00AF0886"/>
    <w:rsid w:val="00AF0899"/>
    <w:rsid w:val="00AF08FB"/>
    <w:rsid w:val="00AF0A53"/>
    <w:rsid w:val="00AF0A5A"/>
    <w:rsid w:val="00AF0AFA"/>
    <w:rsid w:val="00AF0B32"/>
    <w:rsid w:val="00AF0B6E"/>
    <w:rsid w:val="00AF0C26"/>
    <w:rsid w:val="00AF0C74"/>
    <w:rsid w:val="00AF0CC5"/>
    <w:rsid w:val="00AF0D21"/>
    <w:rsid w:val="00AF0F66"/>
    <w:rsid w:val="00AF0FD7"/>
    <w:rsid w:val="00AF1051"/>
    <w:rsid w:val="00AF1073"/>
    <w:rsid w:val="00AF1076"/>
    <w:rsid w:val="00AF109D"/>
    <w:rsid w:val="00AF1189"/>
    <w:rsid w:val="00AF1235"/>
    <w:rsid w:val="00AF12DC"/>
    <w:rsid w:val="00AF1368"/>
    <w:rsid w:val="00AF1384"/>
    <w:rsid w:val="00AF1401"/>
    <w:rsid w:val="00AF145B"/>
    <w:rsid w:val="00AF14A5"/>
    <w:rsid w:val="00AF1752"/>
    <w:rsid w:val="00AF175E"/>
    <w:rsid w:val="00AF18B8"/>
    <w:rsid w:val="00AF18D8"/>
    <w:rsid w:val="00AF18F5"/>
    <w:rsid w:val="00AF1973"/>
    <w:rsid w:val="00AF1A17"/>
    <w:rsid w:val="00AF1B6A"/>
    <w:rsid w:val="00AF1B78"/>
    <w:rsid w:val="00AF1BF1"/>
    <w:rsid w:val="00AF1D4D"/>
    <w:rsid w:val="00AF1D51"/>
    <w:rsid w:val="00AF1D6B"/>
    <w:rsid w:val="00AF1DCF"/>
    <w:rsid w:val="00AF1E2D"/>
    <w:rsid w:val="00AF1E34"/>
    <w:rsid w:val="00AF1E47"/>
    <w:rsid w:val="00AF1F85"/>
    <w:rsid w:val="00AF1F99"/>
    <w:rsid w:val="00AF1FB0"/>
    <w:rsid w:val="00AF1FFF"/>
    <w:rsid w:val="00AF2179"/>
    <w:rsid w:val="00AF21A4"/>
    <w:rsid w:val="00AF21FB"/>
    <w:rsid w:val="00AF220E"/>
    <w:rsid w:val="00AF221D"/>
    <w:rsid w:val="00AF2240"/>
    <w:rsid w:val="00AF224F"/>
    <w:rsid w:val="00AF2286"/>
    <w:rsid w:val="00AF233B"/>
    <w:rsid w:val="00AF234B"/>
    <w:rsid w:val="00AF23F8"/>
    <w:rsid w:val="00AF2471"/>
    <w:rsid w:val="00AF24B3"/>
    <w:rsid w:val="00AF24C6"/>
    <w:rsid w:val="00AF24E1"/>
    <w:rsid w:val="00AF24EE"/>
    <w:rsid w:val="00AF24FE"/>
    <w:rsid w:val="00AF2511"/>
    <w:rsid w:val="00AF253E"/>
    <w:rsid w:val="00AF26D2"/>
    <w:rsid w:val="00AF2702"/>
    <w:rsid w:val="00AF2860"/>
    <w:rsid w:val="00AF28C2"/>
    <w:rsid w:val="00AF2A06"/>
    <w:rsid w:val="00AF2A3A"/>
    <w:rsid w:val="00AF2ACC"/>
    <w:rsid w:val="00AF2B78"/>
    <w:rsid w:val="00AF2BE0"/>
    <w:rsid w:val="00AF2C5F"/>
    <w:rsid w:val="00AF2DC6"/>
    <w:rsid w:val="00AF2E0C"/>
    <w:rsid w:val="00AF2E57"/>
    <w:rsid w:val="00AF2EA0"/>
    <w:rsid w:val="00AF2EF1"/>
    <w:rsid w:val="00AF304C"/>
    <w:rsid w:val="00AF30D2"/>
    <w:rsid w:val="00AF3153"/>
    <w:rsid w:val="00AF316F"/>
    <w:rsid w:val="00AF3208"/>
    <w:rsid w:val="00AF3267"/>
    <w:rsid w:val="00AF337E"/>
    <w:rsid w:val="00AF3395"/>
    <w:rsid w:val="00AF345A"/>
    <w:rsid w:val="00AF34B9"/>
    <w:rsid w:val="00AF3631"/>
    <w:rsid w:val="00AF3682"/>
    <w:rsid w:val="00AF3759"/>
    <w:rsid w:val="00AF376C"/>
    <w:rsid w:val="00AF37EA"/>
    <w:rsid w:val="00AF386B"/>
    <w:rsid w:val="00AF3875"/>
    <w:rsid w:val="00AF38A2"/>
    <w:rsid w:val="00AF3A36"/>
    <w:rsid w:val="00AF3A8D"/>
    <w:rsid w:val="00AF3AA0"/>
    <w:rsid w:val="00AF3B57"/>
    <w:rsid w:val="00AF3BB4"/>
    <w:rsid w:val="00AF3BBD"/>
    <w:rsid w:val="00AF3CF9"/>
    <w:rsid w:val="00AF3D1A"/>
    <w:rsid w:val="00AF3D35"/>
    <w:rsid w:val="00AF3E3D"/>
    <w:rsid w:val="00AF3ECB"/>
    <w:rsid w:val="00AF3F7A"/>
    <w:rsid w:val="00AF401B"/>
    <w:rsid w:val="00AF40CD"/>
    <w:rsid w:val="00AF4264"/>
    <w:rsid w:val="00AF430C"/>
    <w:rsid w:val="00AF4357"/>
    <w:rsid w:val="00AF43BB"/>
    <w:rsid w:val="00AF44BB"/>
    <w:rsid w:val="00AF4647"/>
    <w:rsid w:val="00AF46EB"/>
    <w:rsid w:val="00AF475B"/>
    <w:rsid w:val="00AF47AB"/>
    <w:rsid w:val="00AF47BF"/>
    <w:rsid w:val="00AF47E8"/>
    <w:rsid w:val="00AF4814"/>
    <w:rsid w:val="00AF4881"/>
    <w:rsid w:val="00AF488E"/>
    <w:rsid w:val="00AF4915"/>
    <w:rsid w:val="00AF49AC"/>
    <w:rsid w:val="00AF49D5"/>
    <w:rsid w:val="00AF4B85"/>
    <w:rsid w:val="00AF4B9D"/>
    <w:rsid w:val="00AF4C50"/>
    <w:rsid w:val="00AF4C62"/>
    <w:rsid w:val="00AF4CE7"/>
    <w:rsid w:val="00AF4CEA"/>
    <w:rsid w:val="00AF4CFB"/>
    <w:rsid w:val="00AF4D3D"/>
    <w:rsid w:val="00AF4D5A"/>
    <w:rsid w:val="00AF4D66"/>
    <w:rsid w:val="00AF4E0E"/>
    <w:rsid w:val="00AF4FF6"/>
    <w:rsid w:val="00AF50F4"/>
    <w:rsid w:val="00AF5138"/>
    <w:rsid w:val="00AF5184"/>
    <w:rsid w:val="00AF51A2"/>
    <w:rsid w:val="00AF524E"/>
    <w:rsid w:val="00AF5283"/>
    <w:rsid w:val="00AF53B4"/>
    <w:rsid w:val="00AF54B2"/>
    <w:rsid w:val="00AF558E"/>
    <w:rsid w:val="00AF55B3"/>
    <w:rsid w:val="00AF55FE"/>
    <w:rsid w:val="00AF568E"/>
    <w:rsid w:val="00AF56DC"/>
    <w:rsid w:val="00AF572D"/>
    <w:rsid w:val="00AF576F"/>
    <w:rsid w:val="00AF5848"/>
    <w:rsid w:val="00AF584A"/>
    <w:rsid w:val="00AF5869"/>
    <w:rsid w:val="00AF5897"/>
    <w:rsid w:val="00AF5984"/>
    <w:rsid w:val="00AF598A"/>
    <w:rsid w:val="00AF59A3"/>
    <w:rsid w:val="00AF59F7"/>
    <w:rsid w:val="00AF5A2C"/>
    <w:rsid w:val="00AF5A8E"/>
    <w:rsid w:val="00AF5B0E"/>
    <w:rsid w:val="00AF5B5D"/>
    <w:rsid w:val="00AF5B87"/>
    <w:rsid w:val="00AF5C4A"/>
    <w:rsid w:val="00AF5CA4"/>
    <w:rsid w:val="00AF5CA5"/>
    <w:rsid w:val="00AF5DCB"/>
    <w:rsid w:val="00AF5E91"/>
    <w:rsid w:val="00AF5F21"/>
    <w:rsid w:val="00AF5F7C"/>
    <w:rsid w:val="00AF5F8B"/>
    <w:rsid w:val="00AF6053"/>
    <w:rsid w:val="00AF607C"/>
    <w:rsid w:val="00AF60BD"/>
    <w:rsid w:val="00AF611B"/>
    <w:rsid w:val="00AF6177"/>
    <w:rsid w:val="00AF6212"/>
    <w:rsid w:val="00AF6272"/>
    <w:rsid w:val="00AF62DE"/>
    <w:rsid w:val="00AF62E5"/>
    <w:rsid w:val="00AF63AA"/>
    <w:rsid w:val="00AF63F6"/>
    <w:rsid w:val="00AF6479"/>
    <w:rsid w:val="00AF6512"/>
    <w:rsid w:val="00AF6569"/>
    <w:rsid w:val="00AF6647"/>
    <w:rsid w:val="00AF6734"/>
    <w:rsid w:val="00AF6744"/>
    <w:rsid w:val="00AF674A"/>
    <w:rsid w:val="00AF679F"/>
    <w:rsid w:val="00AF67C8"/>
    <w:rsid w:val="00AF68D3"/>
    <w:rsid w:val="00AF6921"/>
    <w:rsid w:val="00AF6A5F"/>
    <w:rsid w:val="00AF6B89"/>
    <w:rsid w:val="00AF6C01"/>
    <w:rsid w:val="00AF6D7E"/>
    <w:rsid w:val="00AF6DA3"/>
    <w:rsid w:val="00AF6DB1"/>
    <w:rsid w:val="00AF6E15"/>
    <w:rsid w:val="00AF6E44"/>
    <w:rsid w:val="00AF6E48"/>
    <w:rsid w:val="00AF6EBF"/>
    <w:rsid w:val="00AF6FD4"/>
    <w:rsid w:val="00AF7072"/>
    <w:rsid w:val="00AF7131"/>
    <w:rsid w:val="00AF7168"/>
    <w:rsid w:val="00AF718E"/>
    <w:rsid w:val="00AF71E5"/>
    <w:rsid w:val="00AF71F1"/>
    <w:rsid w:val="00AF7248"/>
    <w:rsid w:val="00AF72F4"/>
    <w:rsid w:val="00AF739A"/>
    <w:rsid w:val="00AF73E0"/>
    <w:rsid w:val="00AF741D"/>
    <w:rsid w:val="00AF7436"/>
    <w:rsid w:val="00AF7498"/>
    <w:rsid w:val="00AF74F9"/>
    <w:rsid w:val="00AF7579"/>
    <w:rsid w:val="00AF760B"/>
    <w:rsid w:val="00AF76DE"/>
    <w:rsid w:val="00AF77B2"/>
    <w:rsid w:val="00AF77E9"/>
    <w:rsid w:val="00AF7885"/>
    <w:rsid w:val="00AF78ED"/>
    <w:rsid w:val="00AF7A18"/>
    <w:rsid w:val="00AF7BA1"/>
    <w:rsid w:val="00AF7BCE"/>
    <w:rsid w:val="00AF7BD1"/>
    <w:rsid w:val="00AF7C6B"/>
    <w:rsid w:val="00AF7CB2"/>
    <w:rsid w:val="00AF7EB6"/>
    <w:rsid w:val="00AF7EB9"/>
    <w:rsid w:val="00AF7F0E"/>
    <w:rsid w:val="00AF7F99"/>
    <w:rsid w:val="00B00013"/>
    <w:rsid w:val="00B000D5"/>
    <w:rsid w:val="00B00159"/>
    <w:rsid w:val="00B001D5"/>
    <w:rsid w:val="00B003B7"/>
    <w:rsid w:val="00B003D4"/>
    <w:rsid w:val="00B003FE"/>
    <w:rsid w:val="00B00481"/>
    <w:rsid w:val="00B004E2"/>
    <w:rsid w:val="00B00555"/>
    <w:rsid w:val="00B00698"/>
    <w:rsid w:val="00B006A0"/>
    <w:rsid w:val="00B006A1"/>
    <w:rsid w:val="00B00754"/>
    <w:rsid w:val="00B0079E"/>
    <w:rsid w:val="00B00915"/>
    <w:rsid w:val="00B00941"/>
    <w:rsid w:val="00B00A6E"/>
    <w:rsid w:val="00B00AB4"/>
    <w:rsid w:val="00B00B66"/>
    <w:rsid w:val="00B00BDC"/>
    <w:rsid w:val="00B00C0F"/>
    <w:rsid w:val="00B00D73"/>
    <w:rsid w:val="00B00DD9"/>
    <w:rsid w:val="00B00E9F"/>
    <w:rsid w:val="00B00F21"/>
    <w:rsid w:val="00B00F58"/>
    <w:rsid w:val="00B00F83"/>
    <w:rsid w:val="00B00F9F"/>
    <w:rsid w:val="00B00FEA"/>
    <w:rsid w:val="00B01031"/>
    <w:rsid w:val="00B01186"/>
    <w:rsid w:val="00B011DD"/>
    <w:rsid w:val="00B013EE"/>
    <w:rsid w:val="00B0144B"/>
    <w:rsid w:val="00B014C9"/>
    <w:rsid w:val="00B014E4"/>
    <w:rsid w:val="00B0154D"/>
    <w:rsid w:val="00B0157E"/>
    <w:rsid w:val="00B01693"/>
    <w:rsid w:val="00B016BD"/>
    <w:rsid w:val="00B017D5"/>
    <w:rsid w:val="00B01868"/>
    <w:rsid w:val="00B0188B"/>
    <w:rsid w:val="00B018CD"/>
    <w:rsid w:val="00B018D1"/>
    <w:rsid w:val="00B01919"/>
    <w:rsid w:val="00B01A96"/>
    <w:rsid w:val="00B01B1E"/>
    <w:rsid w:val="00B01C02"/>
    <w:rsid w:val="00B01C47"/>
    <w:rsid w:val="00B01CA7"/>
    <w:rsid w:val="00B01D81"/>
    <w:rsid w:val="00B01DA4"/>
    <w:rsid w:val="00B01E1E"/>
    <w:rsid w:val="00B01EF9"/>
    <w:rsid w:val="00B020E6"/>
    <w:rsid w:val="00B0214B"/>
    <w:rsid w:val="00B021AB"/>
    <w:rsid w:val="00B021E6"/>
    <w:rsid w:val="00B0223A"/>
    <w:rsid w:val="00B0228B"/>
    <w:rsid w:val="00B022CA"/>
    <w:rsid w:val="00B02304"/>
    <w:rsid w:val="00B02326"/>
    <w:rsid w:val="00B023A3"/>
    <w:rsid w:val="00B0240F"/>
    <w:rsid w:val="00B02433"/>
    <w:rsid w:val="00B02447"/>
    <w:rsid w:val="00B02499"/>
    <w:rsid w:val="00B0249E"/>
    <w:rsid w:val="00B026CA"/>
    <w:rsid w:val="00B02729"/>
    <w:rsid w:val="00B0272B"/>
    <w:rsid w:val="00B0275C"/>
    <w:rsid w:val="00B02822"/>
    <w:rsid w:val="00B02843"/>
    <w:rsid w:val="00B02908"/>
    <w:rsid w:val="00B02971"/>
    <w:rsid w:val="00B02A3F"/>
    <w:rsid w:val="00B02AAA"/>
    <w:rsid w:val="00B02BAC"/>
    <w:rsid w:val="00B02C50"/>
    <w:rsid w:val="00B02C99"/>
    <w:rsid w:val="00B02DDD"/>
    <w:rsid w:val="00B02EDA"/>
    <w:rsid w:val="00B02EEF"/>
    <w:rsid w:val="00B02F49"/>
    <w:rsid w:val="00B03132"/>
    <w:rsid w:val="00B031F5"/>
    <w:rsid w:val="00B032AE"/>
    <w:rsid w:val="00B032CB"/>
    <w:rsid w:val="00B03332"/>
    <w:rsid w:val="00B03420"/>
    <w:rsid w:val="00B0345F"/>
    <w:rsid w:val="00B0351C"/>
    <w:rsid w:val="00B03586"/>
    <w:rsid w:val="00B0368B"/>
    <w:rsid w:val="00B036D5"/>
    <w:rsid w:val="00B0376E"/>
    <w:rsid w:val="00B0389D"/>
    <w:rsid w:val="00B038DA"/>
    <w:rsid w:val="00B038FC"/>
    <w:rsid w:val="00B03970"/>
    <w:rsid w:val="00B039AC"/>
    <w:rsid w:val="00B03A5C"/>
    <w:rsid w:val="00B03B5D"/>
    <w:rsid w:val="00B03BF1"/>
    <w:rsid w:val="00B03C1B"/>
    <w:rsid w:val="00B03C82"/>
    <w:rsid w:val="00B03CCB"/>
    <w:rsid w:val="00B03CE6"/>
    <w:rsid w:val="00B03CF9"/>
    <w:rsid w:val="00B03D34"/>
    <w:rsid w:val="00B03DFB"/>
    <w:rsid w:val="00B03E23"/>
    <w:rsid w:val="00B03E41"/>
    <w:rsid w:val="00B03F87"/>
    <w:rsid w:val="00B03FC8"/>
    <w:rsid w:val="00B03FF5"/>
    <w:rsid w:val="00B0402B"/>
    <w:rsid w:val="00B040D5"/>
    <w:rsid w:val="00B04108"/>
    <w:rsid w:val="00B04131"/>
    <w:rsid w:val="00B04159"/>
    <w:rsid w:val="00B0428E"/>
    <w:rsid w:val="00B042C3"/>
    <w:rsid w:val="00B043BD"/>
    <w:rsid w:val="00B043D0"/>
    <w:rsid w:val="00B043E3"/>
    <w:rsid w:val="00B04430"/>
    <w:rsid w:val="00B044CE"/>
    <w:rsid w:val="00B0452C"/>
    <w:rsid w:val="00B04597"/>
    <w:rsid w:val="00B045DE"/>
    <w:rsid w:val="00B04610"/>
    <w:rsid w:val="00B046A7"/>
    <w:rsid w:val="00B046BC"/>
    <w:rsid w:val="00B046F2"/>
    <w:rsid w:val="00B04ABE"/>
    <w:rsid w:val="00B04B30"/>
    <w:rsid w:val="00B04B5A"/>
    <w:rsid w:val="00B04C64"/>
    <w:rsid w:val="00B04D92"/>
    <w:rsid w:val="00B04E12"/>
    <w:rsid w:val="00B04E99"/>
    <w:rsid w:val="00B04F0B"/>
    <w:rsid w:val="00B04F13"/>
    <w:rsid w:val="00B04F1F"/>
    <w:rsid w:val="00B04F3E"/>
    <w:rsid w:val="00B04FAA"/>
    <w:rsid w:val="00B04FB9"/>
    <w:rsid w:val="00B05026"/>
    <w:rsid w:val="00B0504E"/>
    <w:rsid w:val="00B05086"/>
    <w:rsid w:val="00B05203"/>
    <w:rsid w:val="00B05257"/>
    <w:rsid w:val="00B05274"/>
    <w:rsid w:val="00B05298"/>
    <w:rsid w:val="00B052AD"/>
    <w:rsid w:val="00B052DF"/>
    <w:rsid w:val="00B0532C"/>
    <w:rsid w:val="00B0535B"/>
    <w:rsid w:val="00B05445"/>
    <w:rsid w:val="00B054BD"/>
    <w:rsid w:val="00B054E4"/>
    <w:rsid w:val="00B055BB"/>
    <w:rsid w:val="00B055E8"/>
    <w:rsid w:val="00B05615"/>
    <w:rsid w:val="00B056AD"/>
    <w:rsid w:val="00B05704"/>
    <w:rsid w:val="00B05743"/>
    <w:rsid w:val="00B05745"/>
    <w:rsid w:val="00B05767"/>
    <w:rsid w:val="00B0577E"/>
    <w:rsid w:val="00B057F3"/>
    <w:rsid w:val="00B0580D"/>
    <w:rsid w:val="00B05931"/>
    <w:rsid w:val="00B05951"/>
    <w:rsid w:val="00B0599D"/>
    <w:rsid w:val="00B05B02"/>
    <w:rsid w:val="00B05C42"/>
    <w:rsid w:val="00B05C77"/>
    <w:rsid w:val="00B05D14"/>
    <w:rsid w:val="00B05DBB"/>
    <w:rsid w:val="00B05E3E"/>
    <w:rsid w:val="00B05E88"/>
    <w:rsid w:val="00B05E8B"/>
    <w:rsid w:val="00B05F5B"/>
    <w:rsid w:val="00B060D2"/>
    <w:rsid w:val="00B060E1"/>
    <w:rsid w:val="00B060F6"/>
    <w:rsid w:val="00B0617E"/>
    <w:rsid w:val="00B061C6"/>
    <w:rsid w:val="00B06347"/>
    <w:rsid w:val="00B06381"/>
    <w:rsid w:val="00B063B9"/>
    <w:rsid w:val="00B06471"/>
    <w:rsid w:val="00B064FB"/>
    <w:rsid w:val="00B06565"/>
    <w:rsid w:val="00B06573"/>
    <w:rsid w:val="00B06894"/>
    <w:rsid w:val="00B068C1"/>
    <w:rsid w:val="00B069E3"/>
    <w:rsid w:val="00B06A12"/>
    <w:rsid w:val="00B06A55"/>
    <w:rsid w:val="00B06A7E"/>
    <w:rsid w:val="00B06A82"/>
    <w:rsid w:val="00B06B75"/>
    <w:rsid w:val="00B06BD5"/>
    <w:rsid w:val="00B06C36"/>
    <w:rsid w:val="00B06DBB"/>
    <w:rsid w:val="00B06E3D"/>
    <w:rsid w:val="00B0704E"/>
    <w:rsid w:val="00B0708E"/>
    <w:rsid w:val="00B070EE"/>
    <w:rsid w:val="00B07107"/>
    <w:rsid w:val="00B0713C"/>
    <w:rsid w:val="00B071DE"/>
    <w:rsid w:val="00B07224"/>
    <w:rsid w:val="00B07338"/>
    <w:rsid w:val="00B07379"/>
    <w:rsid w:val="00B073A6"/>
    <w:rsid w:val="00B0741C"/>
    <w:rsid w:val="00B074B0"/>
    <w:rsid w:val="00B07503"/>
    <w:rsid w:val="00B07582"/>
    <w:rsid w:val="00B075EF"/>
    <w:rsid w:val="00B07669"/>
    <w:rsid w:val="00B07696"/>
    <w:rsid w:val="00B076C4"/>
    <w:rsid w:val="00B07726"/>
    <w:rsid w:val="00B07808"/>
    <w:rsid w:val="00B07816"/>
    <w:rsid w:val="00B0781B"/>
    <w:rsid w:val="00B07864"/>
    <w:rsid w:val="00B07868"/>
    <w:rsid w:val="00B078C6"/>
    <w:rsid w:val="00B079AA"/>
    <w:rsid w:val="00B07A01"/>
    <w:rsid w:val="00B07A45"/>
    <w:rsid w:val="00B07A4F"/>
    <w:rsid w:val="00B07A66"/>
    <w:rsid w:val="00B07B57"/>
    <w:rsid w:val="00B07BE5"/>
    <w:rsid w:val="00B07C4C"/>
    <w:rsid w:val="00B07C76"/>
    <w:rsid w:val="00B07CB2"/>
    <w:rsid w:val="00B07CEE"/>
    <w:rsid w:val="00B07D5D"/>
    <w:rsid w:val="00B07D5E"/>
    <w:rsid w:val="00B07DB0"/>
    <w:rsid w:val="00B07E3A"/>
    <w:rsid w:val="00B07E4B"/>
    <w:rsid w:val="00B07EA3"/>
    <w:rsid w:val="00B07F76"/>
    <w:rsid w:val="00B07FD0"/>
    <w:rsid w:val="00B10024"/>
    <w:rsid w:val="00B1002E"/>
    <w:rsid w:val="00B100FA"/>
    <w:rsid w:val="00B10159"/>
    <w:rsid w:val="00B101F2"/>
    <w:rsid w:val="00B1022C"/>
    <w:rsid w:val="00B10281"/>
    <w:rsid w:val="00B10356"/>
    <w:rsid w:val="00B1043A"/>
    <w:rsid w:val="00B10467"/>
    <w:rsid w:val="00B104FA"/>
    <w:rsid w:val="00B105A5"/>
    <w:rsid w:val="00B105D1"/>
    <w:rsid w:val="00B105F5"/>
    <w:rsid w:val="00B106DC"/>
    <w:rsid w:val="00B106E3"/>
    <w:rsid w:val="00B107A7"/>
    <w:rsid w:val="00B107B7"/>
    <w:rsid w:val="00B107EB"/>
    <w:rsid w:val="00B10936"/>
    <w:rsid w:val="00B10994"/>
    <w:rsid w:val="00B109FE"/>
    <w:rsid w:val="00B10A30"/>
    <w:rsid w:val="00B10BF0"/>
    <w:rsid w:val="00B10DB2"/>
    <w:rsid w:val="00B10F00"/>
    <w:rsid w:val="00B10F13"/>
    <w:rsid w:val="00B10F23"/>
    <w:rsid w:val="00B10FAA"/>
    <w:rsid w:val="00B1101C"/>
    <w:rsid w:val="00B110B4"/>
    <w:rsid w:val="00B111C5"/>
    <w:rsid w:val="00B11320"/>
    <w:rsid w:val="00B11325"/>
    <w:rsid w:val="00B1138C"/>
    <w:rsid w:val="00B1139C"/>
    <w:rsid w:val="00B1139F"/>
    <w:rsid w:val="00B113CD"/>
    <w:rsid w:val="00B114C5"/>
    <w:rsid w:val="00B1171F"/>
    <w:rsid w:val="00B1178B"/>
    <w:rsid w:val="00B117EB"/>
    <w:rsid w:val="00B11891"/>
    <w:rsid w:val="00B118A8"/>
    <w:rsid w:val="00B118DE"/>
    <w:rsid w:val="00B11929"/>
    <w:rsid w:val="00B11961"/>
    <w:rsid w:val="00B1196E"/>
    <w:rsid w:val="00B11A11"/>
    <w:rsid w:val="00B11A30"/>
    <w:rsid w:val="00B11A42"/>
    <w:rsid w:val="00B11AD1"/>
    <w:rsid w:val="00B11B82"/>
    <w:rsid w:val="00B11CE6"/>
    <w:rsid w:val="00B11D6F"/>
    <w:rsid w:val="00B11DB7"/>
    <w:rsid w:val="00B11DC8"/>
    <w:rsid w:val="00B11E01"/>
    <w:rsid w:val="00B1201F"/>
    <w:rsid w:val="00B1207B"/>
    <w:rsid w:val="00B120AC"/>
    <w:rsid w:val="00B120E4"/>
    <w:rsid w:val="00B12111"/>
    <w:rsid w:val="00B1211B"/>
    <w:rsid w:val="00B12135"/>
    <w:rsid w:val="00B1217B"/>
    <w:rsid w:val="00B12219"/>
    <w:rsid w:val="00B122B4"/>
    <w:rsid w:val="00B1239F"/>
    <w:rsid w:val="00B12409"/>
    <w:rsid w:val="00B12464"/>
    <w:rsid w:val="00B1247B"/>
    <w:rsid w:val="00B12487"/>
    <w:rsid w:val="00B1251C"/>
    <w:rsid w:val="00B125C6"/>
    <w:rsid w:val="00B126E5"/>
    <w:rsid w:val="00B12732"/>
    <w:rsid w:val="00B12942"/>
    <w:rsid w:val="00B12A04"/>
    <w:rsid w:val="00B12B69"/>
    <w:rsid w:val="00B12C04"/>
    <w:rsid w:val="00B12C4C"/>
    <w:rsid w:val="00B12C72"/>
    <w:rsid w:val="00B12C94"/>
    <w:rsid w:val="00B12C95"/>
    <w:rsid w:val="00B12CFF"/>
    <w:rsid w:val="00B12EA3"/>
    <w:rsid w:val="00B1300E"/>
    <w:rsid w:val="00B13019"/>
    <w:rsid w:val="00B13112"/>
    <w:rsid w:val="00B131E3"/>
    <w:rsid w:val="00B133A1"/>
    <w:rsid w:val="00B133E0"/>
    <w:rsid w:val="00B1348C"/>
    <w:rsid w:val="00B134D9"/>
    <w:rsid w:val="00B134DE"/>
    <w:rsid w:val="00B1354B"/>
    <w:rsid w:val="00B1354E"/>
    <w:rsid w:val="00B135DC"/>
    <w:rsid w:val="00B13605"/>
    <w:rsid w:val="00B13622"/>
    <w:rsid w:val="00B136C9"/>
    <w:rsid w:val="00B13774"/>
    <w:rsid w:val="00B137B1"/>
    <w:rsid w:val="00B137F9"/>
    <w:rsid w:val="00B138A4"/>
    <w:rsid w:val="00B13904"/>
    <w:rsid w:val="00B13925"/>
    <w:rsid w:val="00B1399C"/>
    <w:rsid w:val="00B139BE"/>
    <w:rsid w:val="00B139E0"/>
    <w:rsid w:val="00B139E3"/>
    <w:rsid w:val="00B139FE"/>
    <w:rsid w:val="00B13A0A"/>
    <w:rsid w:val="00B13B2B"/>
    <w:rsid w:val="00B13B94"/>
    <w:rsid w:val="00B13C26"/>
    <w:rsid w:val="00B13C5E"/>
    <w:rsid w:val="00B13C71"/>
    <w:rsid w:val="00B13CDF"/>
    <w:rsid w:val="00B13CE1"/>
    <w:rsid w:val="00B13FC3"/>
    <w:rsid w:val="00B1402E"/>
    <w:rsid w:val="00B14149"/>
    <w:rsid w:val="00B1421B"/>
    <w:rsid w:val="00B14281"/>
    <w:rsid w:val="00B142A6"/>
    <w:rsid w:val="00B142B2"/>
    <w:rsid w:val="00B14307"/>
    <w:rsid w:val="00B14336"/>
    <w:rsid w:val="00B14342"/>
    <w:rsid w:val="00B14398"/>
    <w:rsid w:val="00B143E2"/>
    <w:rsid w:val="00B144BB"/>
    <w:rsid w:val="00B144F7"/>
    <w:rsid w:val="00B1451A"/>
    <w:rsid w:val="00B14554"/>
    <w:rsid w:val="00B146A7"/>
    <w:rsid w:val="00B1474C"/>
    <w:rsid w:val="00B1477F"/>
    <w:rsid w:val="00B148D4"/>
    <w:rsid w:val="00B1498D"/>
    <w:rsid w:val="00B149D8"/>
    <w:rsid w:val="00B149F9"/>
    <w:rsid w:val="00B14A08"/>
    <w:rsid w:val="00B14A1A"/>
    <w:rsid w:val="00B14B1D"/>
    <w:rsid w:val="00B14B46"/>
    <w:rsid w:val="00B14CD6"/>
    <w:rsid w:val="00B14D48"/>
    <w:rsid w:val="00B14D64"/>
    <w:rsid w:val="00B14DDB"/>
    <w:rsid w:val="00B14E93"/>
    <w:rsid w:val="00B14F5A"/>
    <w:rsid w:val="00B14F72"/>
    <w:rsid w:val="00B14FC1"/>
    <w:rsid w:val="00B15055"/>
    <w:rsid w:val="00B15068"/>
    <w:rsid w:val="00B15079"/>
    <w:rsid w:val="00B1509C"/>
    <w:rsid w:val="00B15124"/>
    <w:rsid w:val="00B15142"/>
    <w:rsid w:val="00B1529F"/>
    <w:rsid w:val="00B152B1"/>
    <w:rsid w:val="00B152E3"/>
    <w:rsid w:val="00B153FE"/>
    <w:rsid w:val="00B15406"/>
    <w:rsid w:val="00B1542D"/>
    <w:rsid w:val="00B15776"/>
    <w:rsid w:val="00B157AA"/>
    <w:rsid w:val="00B159B7"/>
    <w:rsid w:val="00B159BE"/>
    <w:rsid w:val="00B15A61"/>
    <w:rsid w:val="00B15AAB"/>
    <w:rsid w:val="00B15C0E"/>
    <w:rsid w:val="00B15DE5"/>
    <w:rsid w:val="00B15F27"/>
    <w:rsid w:val="00B15F36"/>
    <w:rsid w:val="00B1607A"/>
    <w:rsid w:val="00B160B7"/>
    <w:rsid w:val="00B160FD"/>
    <w:rsid w:val="00B1611B"/>
    <w:rsid w:val="00B16185"/>
    <w:rsid w:val="00B16187"/>
    <w:rsid w:val="00B16207"/>
    <w:rsid w:val="00B16298"/>
    <w:rsid w:val="00B16318"/>
    <w:rsid w:val="00B16468"/>
    <w:rsid w:val="00B1657D"/>
    <w:rsid w:val="00B16589"/>
    <w:rsid w:val="00B165AF"/>
    <w:rsid w:val="00B165C6"/>
    <w:rsid w:val="00B1660C"/>
    <w:rsid w:val="00B16644"/>
    <w:rsid w:val="00B16697"/>
    <w:rsid w:val="00B16699"/>
    <w:rsid w:val="00B1669E"/>
    <w:rsid w:val="00B1673D"/>
    <w:rsid w:val="00B16817"/>
    <w:rsid w:val="00B1689D"/>
    <w:rsid w:val="00B1696F"/>
    <w:rsid w:val="00B16C01"/>
    <w:rsid w:val="00B16CBA"/>
    <w:rsid w:val="00B16CD7"/>
    <w:rsid w:val="00B16E24"/>
    <w:rsid w:val="00B17059"/>
    <w:rsid w:val="00B17268"/>
    <w:rsid w:val="00B17280"/>
    <w:rsid w:val="00B172FB"/>
    <w:rsid w:val="00B17369"/>
    <w:rsid w:val="00B1752A"/>
    <w:rsid w:val="00B17637"/>
    <w:rsid w:val="00B17656"/>
    <w:rsid w:val="00B17679"/>
    <w:rsid w:val="00B1769B"/>
    <w:rsid w:val="00B176EA"/>
    <w:rsid w:val="00B17742"/>
    <w:rsid w:val="00B177CF"/>
    <w:rsid w:val="00B177DA"/>
    <w:rsid w:val="00B177F9"/>
    <w:rsid w:val="00B17821"/>
    <w:rsid w:val="00B1786B"/>
    <w:rsid w:val="00B178F5"/>
    <w:rsid w:val="00B179E6"/>
    <w:rsid w:val="00B17A22"/>
    <w:rsid w:val="00B17A31"/>
    <w:rsid w:val="00B17AE3"/>
    <w:rsid w:val="00B17B99"/>
    <w:rsid w:val="00B17CC6"/>
    <w:rsid w:val="00B17CF9"/>
    <w:rsid w:val="00B17ED7"/>
    <w:rsid w:val="00B17F1C"/>
    <w:rsid w:val="00B17F98"/>
    <w:rsid w:val="00B17FC9"/>
    <w:rsid w:val="00B17FDE"/>
    <w:rsid w:val="00B20018"/>
    <w:rsid w:val="00B2006D"/>
    <w:rsid w:val="00B200C6"/>
    <w:rsid w:val="00B200D7"/>
    <w:rsid w:val="00B200DA"/>
    <w:rsid w:val="00B20194"/>
    <w:rsid w:val="00B20207"/>
    <w:rsid w:val="00B20320"/>
    <w:rsid w:val="00B20333"/>
    <w:rsid w:val="00B2036D"/>
    <w:rsid w:val="00B203A5"/>
    <w:rsid w:val="00B203DC"/>
    <w:rsid w:val="00B203E1"/>
    <w:rsid w:val="00B20451"/>
    <w:rsid w:val="00B2048D"/>
    <w:rsid w:val="00B20553"/>
    <w:rsid w:val="00B205E0"/>
    <w:rsid w:val="00B205EA"/>
    <w:rsid w:val="00B206CB"/>
    <w:rsid w:val="00B206E1"/>
    <w:rsid w:val="00B2072A"/>
    <w:rsid w:val="00B207E9"/>
    <w:rsid w:val="00B20840"/>
    <w:rsid w:val="00B20876"/>
    <w:rsid w:val="00B208CB"/>
    <w:rsid w:val="00B209C3"/>
    <w:rsid w:val="00B20A04"/>
    <w:rsid w:val="00B20A20"/>
    <w:rsid w:val="00B20A5D"/>
    <w:rsid w:val="00B20AF4"/>
    <w:rsid w:val="00B20B93"/>
    <w:rsid w:val="00B20B94"/>
    <w:rsid w:val="00B20C68"/>
    <w:rsid w:val="00B20D0F"/>
    <w:rsid w:val="00B20DB3"/>
    <w:rsid w:val="00B20DB4"/>
    <w:rsid w:val="00B20DEE"/>
    <w:rsid w:val="00B20EC2"/>
    <w:rsid w:val="00B21026"/>
    <w:rsid w:val="00B21153"/>
    <w:rsid w:val="00B211B2"/>
    <w:rsid w:val="00B211FD"/>
    <w:rsid w:val="00B2120F"/>
    <w:rsid w:val="00B21264"/>
    <w:rsid w:val="00B21317"/>
    <w:rsid w:val="00B21462"/>
    <w:rsid w:val="00B21498"/>
    <w:rsid w:val="00B214C2"/>
    <w:rsid w:val="00B214FC"/>
    <w:rsid w:val="00B21563"/>
    <w:rsid w:val="00B21565"/>
    <w:rsid w:val="00B215BA"/>
    <w:rsid w:val="00B21834"/>
    <w:rsid w:val="00B21863"/>
    <w:rsid w:val="00B21868"/>
    <w:rsid w:val="00B218F8"/>
    <w:rsid w:val="00B21942"/>
    <w:rsid w:val="00B219E0"/>
    <w:rsid w:val="00B21A71"/>
    <w:rsid w:val="00B21B82"/>
    <w:rsid w:val="00B21BC1"/>
    <w:rsid w:val="00B21C22"/>
    <w:rsid w:val="00B21C99"/>
    <w:rsid w:val="00B21CD3"/>
    <w:rsid w:val="00B21DB9"/>
    <w:rsid w:val="00B21DCC"/>
    <w:rsid w:val="00B21EB9"/>
    <w:rsid w:val="00B21ED1"/>
    <w:rsid w:val="00B21EE2"/>
    <w:rsid w:val="00B21F4A"/>
    <w:rsid w:val="00B21FA6"/>
    <w:rsid w:val="00B21FC6"/>
    <w:rsid w:val="00B21FFA"/>
    <w:rsid w:val="00B22054"/>
    <w:rsid w:val="00B22058"/>
    <w:rsid w:val="00B220AB"/>
    <w:rsid w:val="00B220FF"/>
    <w:rsid w:val="00B22108"/>
    <w:rsid w:val="00B22109"/>
    <w:rsid w:val="00B2224A"/>
    <w:rsid w:val="00B2224B"/>
    <w:rsid w:val="00B222EA"/>
    <w:rsid w:val="00B22322"/>
    <w:rsid w:val="00B2233C"/>
    <w:rsid w:val="00B223FC"/>
    <w:rsid w:val="00B22419"/>
    <w:rsid w:val="00B22432"/>
    <w:rsid w:val="00B2246F"/>
    <w:rsid w:val="00B225E2"/>
    <w:rsid w:val="00B225FE"/>
    <w:rsid w:val="00B22762"/>
    <w:rsid w:val="00B22814"/>
    <w:rsid w:val="00B228A5"/>
    <w:rsid w:val="00B228B8"/>
    <w:rsid w:val="00B22964"/>
    <w:rsid w:val="00B22965"/>
    <w:rsid w:val="00B22ABD"/>
    <w:rsid w:val="00B22B13"/>
    <w:rsid w:val="00B22B37"/>
    <w:rsid w:val="00B22B72"/>
    <w:rsid w:val="00B22B75"/>
    <w:rsid w:val="00B22BE8"/>
    <w:rsid w:val="00B22BEA"/>
    <w:rsid w:val="00B22C9F"/>
    <w:rsid w:val="00B22CE4"/>
    <w:rsid w:val="00B22DF5"/>
    <w:rsid w:val="00B22E2C"/>
    <w:rsid w:val="00B22E32"/>
    <w:rsid w:val="00B22E9E"/>
    <w:rsid w:val="00B22FF5"/>
    <w:rsid w:val="00B230C9"/>
    <w:rsid w:val="00B2318C"/>
    <w:rsid w:val="00B231DE"/>
    <w:rsid w:val="00B23227"/>
    <w:rsid w:val="00B232CB"/>
    <w:rsid w:val="00B232DC"/>
    <w:rsid w:val="00B232FB"/>
    <w:rsid w:val="00B2336D"/>
    <w:rsid w:val="00B2350C"/>
    <w:rsid w:val="00B2363A"/>
    <w:rsid w:val="00B2371B"/>
    <w:rsid w:val="00B23746"/>
    <w:rsid w:val="00B2377C"/>
    <w:rsid w:val="00B2379B"/>
    <w:rsid w:val="00B2395D"/>
    <w:rsid w:val="00B23980"/>
    <w:rsid w:val="00B239E2"/>
    <w:rsid w:val="00B239ED"/>
    <w:rsid w:val="00B23A0D"/>
    <w:rsid w:val="00B23C93"/>
    <w:rsid w:val="00B23CB5"/>
    <w:rsid w:val="00B23CD4"/>
    <w:rsid w:val="00B23E0D"/>
    <w:rsid w:val="00B23EE7"/>
    <w:rsid w:val="00B23EE9"/>
    <w:rsid w:val="00B23F82"/>
    <w:rsid w:val="00B24074"/>
    <w:rsid w:val="00B2409F"/>
    <w:rsid w:val="00B240DA"/>
    <w:rsid w:val="00B240DB"/>
    <w:rsid w:val="00B243D1"/>
    <w:rsid w:val="00B243EF"/>
    <w:rsid w:val="00B24406"/>
    <w:rsid w:val="00B24408"/>
    <w:rsid w:val="00B245E9"/>
    <w:rsid w:val="00B246B8"/>
    <w:rsid w:val="00B2471D"/>
    <w:rsid w:val="00B2477E"/>
    <w:rsid w:val="00B24801"/>
    <w:rsid w:val="00B24826"/>
    <w:rsid w:val="00B2483F"/>
    <w:rsid w:val="00B24882"/>
    <w:rsid w:val="00B24962"/>
    <w:rsid w:val="00B249A9"/>
    <w:rsid w:val="00B249BA"/>
    <w:rsid w:val="00B249D5"/>
    <w:rsid w:val="00B249ED"/>
    <w:rsid w:val="00B24A87"/>
    <w:rsid w:val="00B24AF6"/>
    <w:rsid w:val="00B24B51"/>
    <w:rsid w:val="00B24C31"/>
    <w:rsid w:val="00B24CAF"/>
    <w:rsid w:val="00B24CED"/>
    <w:rsid w:val="00B24D7F"/>
    <w:rsid w:val="00B24DC1"/>
    <w:rsid w:val="00B24DF3"/>
    <w:rsid w:val="00B24E5B"/>
    <w:rsid w:val="00B24ECD"/>
    <w:rsid w:val="00B24F5B"/>
    <w:rsid w:val="00B24FD7"/>
    <w:rsid w:val="00B25018"/>
    <w:rsid w:val="00B250A0"/>
    <w:rsid w:val="00B250DA"/>
    <w:rsid w:val="00B251AE"/>
    <w:rsid w:val="00B251C5"/>
    <w:rsid w:val="00B2526B"/>
    <w:rsid w:val="00B252E8"/>
    <w:rsid w:val="00B253DA"/>
    <w:rsid w:val="00B253EC"/>
    <w:rsid w:val="00B2541B"/>
    <w:rsid w:val="00B25442"/>
    <w:rsid w:val="00B254AA"/>
    <w:rsid w:val="00B254DD"/>
    <w:rsid w:val="00B25560"/>
    <w:rsid w:val="00B255BF"/>
    <w:rsid w:val="00B255D4"/>
    <w:rsid w:val="00B2570F"/>
    <w:rsid w:val="00B257CA"/>
    <w:rsid w:val="00B257CD"/>
    <w:rsid w:val="00B25826"/>
    <w:rsid w:val="00B25925"/>
    <w:rsid w:val="00B2593C"/>
    <w:rsid w:val="00B2594E"/>
    <w:rsid w:val="00B25971"/>
    <w:rsid w:val="00B25992"/>
    <w:rsid w:val="00B259BD"/>
    <w:rsid w:val="00B25A60"/>
    <w:rsid w:val="00B25BD6"/>
    <w:rsid w:val="00B25BE9"/>
    <w:rsid w:val="00B25D55"/>
    <w:rsid w:val="00B25DFA"/>
    <w:rsid w:val="00B25F80"/>
    <w:rsid w:val="00B25FB7"/>
    <w:rsid w:val="00B25FC4"/>
    <w:rsid w:val="00B26022"/>
    <w:rsid w:val="00B26076"/>
    <w:rsid w:val="00B260B5"/>
    <w:rsid w:val="00B261A2"/>
    <w:rsid w:val="00B262F2"/>
    <w:rsid w:val="00B26357"/>
    <w:rsid w:val="00B2637B"/>
    <w:rsid w:val="00B263DA"/>
    <w:rsid w:val="00B263F3"/>
    <w:rsid w:val="00B2643B"/>
    <w:rsid w:val="00B2644C"/>
    <w:rsid w:val="00B264BD"/>
    <w:rsid w:val="00B2650C"/>
    <w:rsid w:val="00B26584"/>
    <w:rsid w:val="00B2678F"/>
    <w:rsid w:val="00B269AD"/>
    <w:rsid w:val="00B26A51"/>
    <w:rsid w:val="00B26B00"/>
    <w:rsid w:val="00B26BD1"/>
    <w:rsid w:val="00B26C05"/>
    <w:rsid w:val="00B26C17"/>
    <w:rsid w:val="00B26CCB"/>
    <w:rsid w:val="00B26D93"/>
    <w:rsid w:val="00B26DBB"/>
    <w:rsid w:val="00B26E1C"/>
    <w:rsid w:val="00B26E40"/>
    <w:rsid w:val="00B26E61"/>
    <w:rsid w:val="00B26EAD"/>
    <w:rsid w:val="00B26FB3"/>
    <w:rsid w:val="00B271A0"/>
    <w:rsid w:val="00B271FC"/>
    <w:rsid w:val="00B2723E"/>
    <w:rsid w:val="00B2728C"/>
    <w:rsid w:val="00B272AD"/>
    <w:rsid w:val="00B27328"/>
    <w:rsid w:val="00B2747E"/>
    <w:rsid w:val="00B2748E"/>
    <w:rsid w:val="00B27494"/>
    <w:rsid w:val="00B276D4"/>
    <w:rsid w:val="00B276E9"/>
    <w:rsid w:val="00B27759"/>
    <w:rsid w:val="00B2776A"/>
    <w:rsid w:val="00B27861"/>
    <w:rsid w:val="00B27864"/>
    <w:rsid w:val="00B2788B"/>
    <w:rsid w:val="00B2792C"/>
    <w:rsid w:val="00B2798C"/>
    <w:rsid w:val="00B279CE"/>
    <w:rsid w:val="00B279E5"/>
    <w:rsid w:val="00B27AD2"/>
    <w:rsid w:val="00B27AE6"/>
    <w:rsid w:val="00B27B29"/>
    <w:rsid w:val="00B27C35"/>
    <w:rsid w:val="00B27D91"/>
    <w:rsid w:val="00B27DA5"/>
    <w:rsid w:val="00B27E9B"/>
    <w:rsid w:val="00B27EF0"/>
    <w:rsid w:val="00B27F2C"/>
    <w:rsid w:val="00B27F8C"/>
    <w:rsid w:val="00B27FF2"/>
    <w:rsid w:val="00B27FF4"/>
    <w:rsid w:val="00B30094"/>
    <w:rsid w:val="00B301A7"/>
    <w:rsid w:val="00B301CB"/>
    <w:rsid w:val="00B301E1"/>
    <w:rsid w:val="00B3021D"/>
    <w:rsid w:val="00B302AD"/>
    <w:rsid w:val="00B302ED"/>
    <w:rsid w:val="00B30365"/>
    <w:rsid w:val="00B303D1"/>
    <w:rsid w:val="00B303E0"/>
    <w:rsid w:val="00B30413"/>
    <w:rsid w:val="00B30438"/>
    <w:rsid w:val="00B304F6"/>
    <w:rsid w:val="00B30736"/>
    <w:rsid w:val="00B30905"/>
    <w:rsid w:val="00B3090B"/>
    <w:rsid w:val="00B309E2"/>
    <w:rsid w:val="00B309FE"/>
    <w:rsid w:val="00B30CD3"/>
    <w:rsid w:val="00B30D9A"/>
    <w:rsid w:val="00B30E08"/>
    <w:rsid w:val="00B30E72"/>
    <w:rsid w:val="00B30E73"/>
    <w:rsid w:val="00B30FAA"/>
    <w:rsid w:val="00B3108F"/>
    <w:rsid w:val="00B311AE"/>
    <w:rsid w:val="00B311B6"/>
    <w:rsid w:val="00B3122A"/>
    <w:rsid w:val="00B31249"/>
    <w:rsid w:val="00B31269"/>
    <w:rsid w:val="00B312AB"/>
    <w:rsid w:val="00B31326"/>
    <w:rsid w:val="00B313A4"/>
    <w:rsid w:val="00B314AB"/>
    <w:rsid w:val="00B3157C"/>
    <w:rsid w:val="00B315FD"/>
    <w:rsid w:val="00B31608"/>
    <w:rsid w:val="00B31668"/>
    <w:rsid w:val="00B3174B"/>
    <w:rsid w:val="00B31870"/>
    <w:rsid w:val="00B31A5C"/>
    <w:rsid w:val="00B31B08"/>
    <w:rsid w:val="00B31BD7"/>
    <w:rsid w:val="00B31C90"/>
    <w:rsid w:val="00B31E5F"/>
    <w:rsid w:val="00B31F9F"/>
    <w:rsid w:val="00B320AD"/>
    <w:rsid w:val="00B320C3"/>
    <w:rsid w:val="00B320CC"/>
    <w:rsid w:val="00B32104"/>
    <w:rsid w:val="00B32218"/>
    <w:rsid w:val="00B322AE"/>
    <w:rsid w:val="00B32442"/>
    <w:rsid w:val="00B324CF"/>
    <w:rsid w:val="00B32507"/>
    <w:rsid w:val="00B3253E"/>
    <w:rsid w:val="00B326B2"/>
    <w:rsid w:val="00B326E6"/>
    <w:rsid w:val="00B32705"/>
    <w:rsid w:val="00B328A1"/>
    <w:rsid w:val="00B328CF"/>
    <w:rsid w:val="00B328E0"/>
    <w:rsid w:val="00B329A6"/>
    <w:rsid w:val="00B32A16"/>
    <w:rsid w:val="00B32B5B"/>
    <w:rsid w:val="00B32B6B"/>
    <w:rsid w:val="00B32BA4"/>
    <w:rsid w:val="00B32C68"/>
    <w:rsid w:val="00B32CCB"/>
    <w:rsid w:val="00B32DB6"/>
    <w:rsid w:val="00B32F32"/>
    <w:rsid w:val="00B32F4A"/>
    <w:rsid w:val="00B32F6E"/>
    <w:rsid w:val="00B33157"/>
    <w:rsid w:val="00B33162"/>
    <w:rsid w:val="00B331E3"/>
    <w:rsid w:val="00B331EA"/>
    <w:rsid w:val="00B332A8"/>
    <w:rsid w:val="00B333A3"/>
    <w:rsid w:val="00B333CD"/>
    <w:rsid w:val="00B334FC"/>
    <w:rsid w:val="00B33520"/>
    <w:rsid w:val="00B3352D"/>
    <w:rsid w:val="00B33544"/>
    <w:rsid w:val="00B335C4"/>
    <w:rsid w:val="00B335E0"/>
    <w:rsid w:val="00B33652"/>
    <w:rsid w:val="00B33661"/>
    <w:rsid w:val="00B336B5"/>
    <w:rsid w:val="00B33817"/>
    <w:rsid w:val="00B338A0"/>
    <w:rsid w:val="00B338F2"/>
    <w:rsid w:val="00B33986"/>
    <w:rsid w:val="00B339B6"/>
    <w:rsid w:val="00B339CE"/>
    <w:rsid w:val="00B33A6E"/>
    <w:rsid w:val="00B33A7F"/>
    <w:rsid w:val="00B33E60"/>
    <w:rsid w:val="00B33F41"/>
    <w:rsid w:val="00B33FFA"/>
    <w:rsid w:val="00B34197"/>
    <w:rsid w:val="00B34248"/>
    <w:rsid w:val="00B342A7"/>
    <w:rsid w:val="00B342C1"/>
    <w:rsid w:val="00B34338"/>
    <w:rsid w:val="00B3433D"/>
    <w:rsid w:val="00B3437F"/>
    <w:rsid w:val="00B343BE"/>
    <w:rsid w:val="00B344B1"/>
    <w:rsid w:val="00B344FB"/>
    <w:rsid w:val="00B34510"/>
    <w:rsid w:val="00B34568"/>
    <w:rsid w:val="00B3456E"/>
    <w:rsid w:val="00B34795"/>
    <w:rsid w:val="00B347B2"/>
    <w:rsid w:val="00B347BA"/>
    <w:rsid w:val="00B347CB"/>
    <w:rsid w:val="00B34946"/>
    <w:rsid w:val="00B349BE"/>
    <w:rsid w:val="00B34A69"/>
    <w:rsid w:val="00B34A7D"/>
    <w:rsid w:val="00B34B31"/>
    <w:rsid w:val="00B34B59"/>
    <w:rsid w:val="00B34C5F"/>
    <w:rsid w:val="00B34C68"/>
    <w:rsid w:val="00B34F43"/>
    <w:rsid w:val="00B34FFD"/>
    <w:rsid w:val="00B3506D"/>
    <w:rsid w:val="00B3512B"/>
    <w:rsid w:val="00B35157"/>
    <w:rsid w:val="00B35187"/>
    <w:rsid w:val="00B35291"/>
    <w:rsid w:val="00B35304"/>
    <w:rsid w:val="00B353FE"/>
    <w:rsid w:val="00B35472"/>
    <w:rsid w:val="00B354B7"/>
    <w:rsid w:val="00B354ED"/>
    <w:rsid w:val="00B35512"/>
    <w:rsid w:val="00B3554B"/>
    <w:rsid w:val="00B35569"/>
    <w:rsid w:val="00B3557D"/>
    <w:rsid w:val="00B3560A"/>
    <w:rsid w:val="00B35795"/>
    <w:rsid w:val="00B35895"/>
    <w:rsid w:val="00B35897"/>
    <w:rsid w:val="00B35938"/>
    <w:rsid w:val="00B35947"/>
    <w:rsid w:val="00B35A2E"/>
    <w:rsid w:val="00B35A94"/>
    <w:rsid w:val="00B35AA0"/>
    <w:rsid w:val="00B35AE6"/>
    <w:rsid w:val="00B35B2C"/>
    <w:rsid w:val="00B35C1B"/>
    <w:rsid w:val="00B35C62"/>
    <w:rsid w:val="00B35D12"/>
    <w:rsid w:val="00B35D73"/>
    <w:rsid w:val="00B35D7C"/>
    <w:rsid w:val="00B35E02"/>
    <w:rsid w:val="00B35E25"/>
    <w:rsid w:val="00B35E8C"/>
    <w:rsid w:val="00B35EE9"/>
    <w:rsid w:val="00B35FEE"/>
    <w:rsid w:val="00B35FFA"/>
    <w:rsid w:val="00B360F1"/>
    <w:rsid w:val="00B36117"/>
    <w:rsid w:val="00B3626B"/>
    <w:rsid w:val="00B36335"/>
    <w:rsid w:val="00B36368"/>
    <w:rsid w:val="00B3636E"/>
    <w:rsid w:val="00B363F6"/>
    <w:rsid w:val="00B36449"/>
    <w:rsid w:val="00B365BC"/>
    <w:rsid w:val="00B366B2"/>
    <w:rsid w:val="00B366CC"/>
    <w:rsid w:val="00B367B9"/>
    <w:rsid w:val="00B367ED"/>
    <w:rsid w:val="00B36858"/>
    <w:rsid w:val="00B3685C"/>
    <w:rsid w:val="00B36867"/>
    <w:rsid w:val="00B368A4"/>
    <w:rsid w:val="00B3693E"/>
    <w:rsid w:val="00B36965"/>
    <w:rsid w:val="00B36B1F"/>
    <w:rsid w:val="00B36B90"/>
    <w:rsid w:val="00B36C3D"/>
    <w:rsid w:val="00B36CDE"/>
    <w:rsid w:val="00B36D9A"/>
    <w:rsid w:val="00B36FB2"/>
    <w:rsid w:val="00B37095"/>
    <w:rsid w:val="00B37167"/>
    <w:rsid w:val="00B3716A"/>
    <w:rsid w:val="00B371BD"/>
    <w:rsid w:val="00B371CE"/>
    <w:rsid w:val="00B372AC"/>
    <w:rsid w:val="00B372D7"/>
    <w:rsid w:val="00B372D9"/>
    <w:rsid w:val="00B3730D"/>
    <w:rsid w:val="00B37385"/>
    <w:rsid w:val="00B37460"/>
    <w:rsid w:val="00B37551"/>
    <w:rsid w:val="00B37603"/>
    <w:rsid w:val="00B376BF"/>
    <w:rsid w:val="00B376E9"/>
    <w:rsid w:val="00B377F2"/>
    <w:rsid w:val="00B378BF"/>
    <w:rsid w:val="00B378DD"/>
    <w:rsid w:val="00B37927"/>
    <w:rsid w:val="00B37998"/>
    <w:rsid w:val="00B379A7"/>
    <w:rsid w:val="00B37AA2"/>
    <w:rsid w:val="00B37AC5"/>
    <w:rsid w:val="00B37AF6"/>
    <w:rsid w:val="00B37B20"/>
    <w:rsid w:val="00B37B3A"/>
    <w:rsid w:val="00B37B88"/>
    <w:rsid w:val="00B37BDD"/>
    <w:rsid w:val="00B37BFE"/>
    <w:rsid w:val="00B37D23"/>
    <w:rsid w:val="00B37D2C"/>
    <w:rsid w:val="00B37D69"/>
    <w:rsid w:val="00B37D7A"/>
    <w:rsid w:val="00B37DF0"/>
    <w:rsid w:val="00B37F5C"/>
    <w:rsid w:val="00B402F2"/>
    <w:rsid w:val="00B40339"/>
    <w:rsid w:val="00B4041C"/>
    <w:rsid w:val="00B405D2"/>
    <w:rsid w:val="00B40661"/>
    <w:rsid w:val="00B40682"/>
    <w:rsid w:val="00B406A0"/>
    <w:rsid w:val="00B40714"/>
    <w:rsid w:val="00B407ED"/>
    <w:rsid w:val="00B40853"/>
    <w:rsid w:val="00B408DC"/>
    <w:rsid w:val="00B40961"/>
    <w:rsid w:val="00B40A5A"/>
    <w:rsid w:val="00B40A62"/>
    <w:rsid w:val="00B40A65"/>
    <w:rsid w:val="00B40A9F"/>
    <w:rsid w:val="00B40ADE"/>
    <w:rsid w:val="00B40AF4"/>
    <w:rsid w:val="00B40B2F"/>
    <w:rsid w:val="00B40EE2"/>
    <w:rsid w:val="00B40F2E"/>
    <w:rsid w:val="00B40F4A"/>
    <w:rsid w:val="00B4108F"/>
    <w:rsid w:val="00B410C7"/>
    <w:rsid w:val="00B4110B"/>
    <w:rsid w:val="00B411CD"/>
    <w:rsid w:val="00B41253"/>
    <w:rsid w:val="00B4126C"/>
    <w:rsid w:val="00B41271"/>
    <w:rsid w:val="00B412F5"/>
    <w:rsid w:val="00B41301"/>
    <w:rsid w:val="00B4134D"/>
    <w:rsid w:val="00B4138C"/>
    <w:rsid w:val="00B4139C"/>
    <w:rsid w:val="00B413E2"/>
    <w:rsid w:val="00B414B4"/>
    <w:rsid w:val="00B4167D"/>
    <w:rsid w:val="00B41711"/>
    <w:rsid w:val="00B41797"/>
    <w:rsid w:val="00B419DE"/>
    <w:rsid w:val="00B41A21"/>
    <w:rsid w:val="00B41AA1"/>
    <w:rsid w:val="00B41D3C"/>
    <w:rsid w:val="00B41DE7"/>
    <w:rsid w:val="00B41DEF"/>
    <w:rsid w:val="00B41ED6"/>
    <w:rsid w:val="00B41FA1"/>
    <w:rsid w:val="00B41FA6"/>
    <w:rsid w:val="00B42001"/>
    <w:rsid w:val="00B42004"/>
    <w:rsid w:val="00B4209D"/>
    <w:rsid w:val="00B420FE"/>
    <w:rsid w:val="00B42396"/>
    <w:rsid w:val="00B423B7"/>
    <w:rsid w:val="00B423CC"/>
    <w:rsid w:val="00B42436"/>
    <w:rsid w:val="00B4245D"/>
    <w:rsid w:val="00B424BD"/>
    <w:rsid w:val="00B424C6"/>
    <w:rsid w:val="00B42516"/>
    <w:rsid w:val="00B42534"/>
    <w:rsid w:val="00B42565"/>
    <w:rsid w:val="00B425AC"/>
    <w:rsid w:val="00B4264E"/>
    <w:rsid w:val="00B4267E"/>
    <w:rsid w:val="00B4274F"/>
    <w:rsid w:val="00B42813"/>
    <w:rsid w:val="00B42862"/>
    <w:rsid w:val="00B4297D"/>
    <w:rsid w:val="00B429D0"/>
    <w:rsid w:val="00B429E2"/>
    <w:rsid w:val="00B429EB"/>
    <w:rsid w:val="00B42A69"/>
    <w:rsid w:val="00B42BBF"/>
    <w:rsid w:val="00B42C11"/>
    <w:rsid w:val="00B42D55"/>
    <w:rsid w:val="00B42DE8"/>
    <w:rsid w:val="00B42E08"/>
    <w:rsid w:val="00B42F22"/>
    <w:rsid w:val="00B42F38"/>
    <w:rsid w:val="00B42F66"/>
    <w:rsid w:val="00B42F91"/>
    <w:rsid w:val="00B42FBA"/>
    <w:rsid w:val="00B42FE5"/>
    <w:rsid w:val="00B4307B"/>
    <w:rsid w:val="00B4313A"/>
    <w:rsid w:val="00B43273"/>
    <w:rsid w:val="00B432A5"/>
    <w:rsid w:val="00B432B5"/>
    <w:rsid w:val="00B432BA"/>
    <w:rsid w:val="00B43322"/>
    <w:rsid w:val="00B433B2"/>
    <w:rsid w:val="00B43466"/>
    <w:rsid w:val="00B43631"/>
    <w:rsid w:val="00B436A1"/>
    <w:rsid w:val="00B437B7"/>
    <w:rsid w:val="00B43849"/>
    <w:rsid w:val="00B43870"/>
    <w:rsid w:val="00B438F6"/>
    <w:rsid w:val="00B43997"/>
    <w:rsid w:val="00B43999"/>
    <w:rsid w:val="00B439C0"/>
    <w:rsid w:val="00B43A88"/>
    <w:rsid w:val="00B43B52"/>
    <w:rsid w:val="00B43BA4"/>
    <w:rsid w:val="00B43CBD"/>
    <w:rsid w:val="00B43CD0"/>
    <w:rsid w:val="00B43D40"/>
    <w:rsid w:val="00B43D79"/>
    <w:rsid w:val="00B43D86"/>
    <w:rsid w:val="00B43DC0"/>
    <w:rsid w:val="00B43EE4"/>
    <w:rsid w:val="00B43F4E"/>
    <w:rsid w:val="00B440C6"/>
    <w:rsid w:val="00B44271"/>
    <w:rsid w:val="00B4427C"/>
    <w:rsid w:val="00B442CF"/>
    <w:rsid w:val="00B4437F"/>
    <w:rsid w:val="00B443F5"/>
    <w:rsid w:val="00B443F7"/>
    <w:rsid w:val="00B4442A"/>
    <w:rsid w:val="00B444A9"/>
    <w:rsid w:val="00B44515"/>
    <w:rsid w:val="00B4453C"/>
    <w:rsid w:val="00B44568"/>
    <w:rsid w:val="00B44587"/>
    <w:rsid w:val="00B445BD"/>
    <w:rsid w:val="00B445C2"/>
    <w:rsid w:val="00B447C9"/>
    <w:rsid w:val="00B44817"/>
    <w:rsid w:val="00B44832"/>
    <w:rsid w:val="00B449C8"/>
    <w:rsid w:val="00B44AC6"/>
    <w:rsid w:val="00B44B39"/>
    <w:rsid w:val="00B44B67"/>
    <w:rsid w:val="00B44C7D"/>
    <w:rsid w:val="00B44DCF"/>
    <w:rsid w:val="00B44E9B"/>
    <w:rsid w:val="00B44E9C"/>
    <w:rsid w:val="00B44F49"/>
    <w:rsid w:val="00B44F7F"/>
    <w:rsid w:val="00B44F94"/>
    <w:rsid w:val="00B4503D"/>
    <w:rsid w:val="00B4514C"/>
    <w:rsid w:val="00B452D5"/>
    <w:rsid w:val="00B45333"/>
    <w:rsid w:val="00B4536E"/>
    <w:rsid w:val="00B4540A"/>
    <w:rsid w:val="00B4543A"/>
    <w:rsid w:val="00B45444"/>
    <w:rsid w:val="00B454D8"/>
    <w:rsid w:val="00B4555E"/>
    <w:rsid w:val="00B45576"/>
    <w:rsid w:val="00B455DF"/>
    <w:rsid w:val="00B45669"/>
    <w:rsid w:val="00B45689"/>
    <w:rsid w:val="00B456ED"/>
    <w:rsid w:val="00B45724"/>
    <w:rsid w:val="00B457CC"/>
    <w:rsid w:val="00B4580A"/>
    <w:rsid w:val="00B45840"/>
    <w:rsid w:val="00B458B3"/>
    <w:rsid w:val="00B458D5"/>
    <w:rsid w:val="00B459C6"/>
    <w:rsid w:val="00B45A04"/>
    <w:rsid w:val="00B45A46"/>
    <w:rsid w:val="00B45A6F"/>
    <w:rsid w:val="00B45AB8"/>
    <w:rsid w:val="00B45AC7"/>
    <w:rsid w:val="00B45B18"/>
    <w:rsid w:val="00B45C16"/>
    <w:rsid w:val="00B45C7C"/>
    <w:rsid w:val="00B45C7D"/>
    <w:rsid w:val="00B45C91"/>
    <w:rsid w:val="00B45CD7"/>
    <w:rsid w:val="00B45D06"/>
    <w:rsid w:val="00B45DD5"/>
    <w:rsid w:val="00B45E6C"/>
    <w:rsid w:val="00B45F46"/>
    <w:rsid w:val="00B45F63"/>
    <w:rsid w:val="00B45FE8"/>
    <w:rsid w:val="00B4607B"/>
    <w:rsid w:val="00B460DD"/>
    <w:rsid w:val="00B460E9"/>
    <w:rsid w:val="00B460FC"/>
    <w:rsid w:val="00B46183"/>
    <w:rsid w:val="00B4618A"/>
    <w:rsid w:val="00B461D3"/>
    <w:rsid w:val="00B46295"/>
    <w:rsid w:val="00B462C1"/>
    <w:rsid w:val="00B462FF"/>
    <w:rsid w:val="00B46315"/>
    <w:rsid w:val="00B4643C"/>
    <w:rsid w:val="00B4646C"/>
    <w:rsid w:val="00B464EE"/>
    <w:rsid w:val="00B4663E"/>
    <w:rsid w:val="00B466E3"/>
    <w:rsid w:val="00B46705"/>
    <w:rsid w:val="00B4673D"/>
    <w:rsid w:val="00B46779"/>
    <w:rsid w:val="00B46780"/>
    <w:rsid w:val="00B46785"/>
    <w:rsid w:val="00B467C3"/>
    <w:rsid w:val="00B467DC"/>
    <w:rsid w:val="00B4683C"/>
    <w:rsid w:val="00B468D7"/>
    <w:rsid w:val="00B46976"/>
    <w:rsid w:val="00B46999"/>
    <w:rsid w:val="00B46AA2"/>
    <w:rsid w:val="00B46ADB"/>
    <w:rsid w:val="00B46B02"/>
    <w:rsid w:val="00B46B15"/>
    <w:rsid w:val="00B46BC1"/>
    <w:rsid w:val="00B46BCB"/>
    <w:rsid w:val="00B46BF7"/>
    <w:rsid w:val="00B46C91"/>
    <w:rsid w:val="00B46D50"/>
    <w:rsid w:val="00B46D53"/>
    <w:rsid w:val="00B46D64"/>
    <w:rsid w:val="00B46EDA"/>
    <w:rsid w:val="00B46FE5"/>
    <w:rsid w:val="00B4700A"/>
    <w:rsid w:val="00B47076"/>
    <w:rsid w:val="00B472A0"/>
    <w:rsid w:val="00B472E3"/>
    <w:rsid w:val="00B47382"/>
    <w:rsid w:val="00B473D9"/>
    <w:rsid w:val="00B47428"/>
    <w:rsid w:val="00B47499"/>
    <w:rsid w:val="00B474B7"/>
    <w:rsid w:val="00B474FB"/>
    <w:rsid w:val="00B47523"/>
    <w:rsid w:val="00B47544"/>
    <w:rsid w:val="00B47564"/>
    <w:rsid w:val="00B47592"/>
    <w:rsid w:val="00B475D7"/>
    <w:rsid w:val="00B47704"/>
    <w:rsid w:val="00B47720"/>
    <w:rsid w:val="00B47727"/>
    <w:rsid w:val="00B4779F"/>
    <w:rsid w:val="00B47843"/>
    <w:rsid w:val="00B478BA"/>
    <w:rsid w:val="00B478C8"/>
    <w:rsid w:val="00B47A00"/>
    <w:rsid w:val="00B47A22"/>
    <w:rsid w:val="00B47AC6"/>
    <w:rsid w:val="00B47B56"/>
    <w:rsid w:val="00B47B87"/>
    <w:rsid w:val="00B47BEB"/>
    <w:rsid w:val="00B47CE2"/>
    <w:rsid w:val="00B47EF4"/>
    <w:rsid w:val="00B47F8D"/>
    <w:rsid w:val="00B50103"/>
    <w:rsid w:val="00B50471"/>
    <w:rsid w:val="00B504CA"/>
    <w:rsid w:val="00B504FF"/>
    <w:rsid w:val="00B50618"/>
    <w:rsid w:val="00B50629"/>
    <w:rsid w:val="00B506CF"/>
    <w:rsid w:val="00B50726"/>
    <w:rsid w:val="00B5072B"/>
    <w:rsid w:val="00B5080F"/>
    <w:rsid w:val="00B50912"/>
    <w:rsid w:val="00B5096D"/>
    <w:rsid w:val="00B50A4D"/>
    <w:rsid w:val="00B50A5C"/>
    <w:rsid w:val="00B50BB5"/>
    <w:rsid w:val="00B50D5F"/>
    <w:rsid w:val="00B50D7F"/>
    <w:rsid w:val="00B50F8B"/>
    <w:rsid w:val="00B51033"/>
    <w:rsid w:val="00B5116D"/>
    <w:rsid w:val="00B51239"/>
    <w:rsid w:val="00B51260"/>
    <w:rsid w:val="00B512DD"/>
    <w:rsid w:val="00B512E3"/>
    <w:rsid w:val="00B513A9"/>
    <w:rsid w:val="00B5140A"/>
    <w:rsid w:val="00B51471"/>
    <w:rsid w:val="00B514FD"/>
    <w:rsid w:val="00B5151F"/>
    <w:rsid w:val="00B51557"/>
    <w:rsid w:val="00B515AC"/>
    <w:rsid w:val="00B516A1"/>
    <w:rsid w:val="00B516C1"/>
    <w:rsid w:val="00B51731"/>
    <w:rsid w:val="00B5173D"/>
    <w:rsid w:val="00B51794"/>
    <w:rsid w:val="00B51849"/>
    <w:rsid w:val="00B51861"/>
    <w:rsid w:val="00B5187A"/>
    <w:rsid w:val="00B518D0"/>
    <w:rsid w:val="00B5190E"/>
    <w:rsid w:val="00B51917"/>
    <w:rsid w:val="00B51A0B"/>
    <w:rsid w:val="00B51A30"/>
    <w:rsid w:val="00B51AB3"/>
    <w:rsid w:val="00B51B79"/>
    <w:rsid w:val="00B51BDE"/>
    <w:rsid w:val="00B51C07"/>
    <w:rsid w:val="00B51C39"/>
    <w:rsid w:val="00B51C80"/>
    <w:rsid w:val="00B51D8B"/>
    <w:rsid w:val="00B51DD4"/>
    <w:rsid w:val="00B51DE5"/>
    <w:rsid w:val="00B51E52"/>
    <w:rsid w:val="00B51EA8"/>
    <w:rsid w:val="00B51EF7"/>
    <w:rsid w:val="00B51F4F"/>
    <w:rsid w:val="00B51F55"/>
    <w:rsid w:val="00B51F9F"/>
    <w:rsid w:val="00B51FAF"/>
    <w:rsid w:val="00B51FF3"/>
    <w:rsid w:val="00B51FFB"/>
    <w:rsid w:val="00B5204E"/>
    <w:rsid w:val="00B52126"/>
    <w:rsid w:val="00B52183"/>
    <w:rsid w:val="00B52228"/>
    <w:rsid w:val="00B5228C"/>
    <w:rsid w:val="00B523E1"/>
    <w:rsid w:val="00B523FA"/>
    <w:rsid w:val="00B5240D"/>
    <w:rsid w:val="00B52489"/>
    <w:rsid w:val="00B524CF"/>
    <w:rsid w:val="00B5252B"/>
    <w:rsid w:val="00B52575"/>
    <w:rsid w:val="00B525E8"/>
    <w:rsid w:val="00B52607"/>
    <w:rsid w:val="00B5261B"/>
    <w:rsid w:val="00B526A2"/>
    <w:rsid w:val="00B5273F"/>
    <w:rsid w:val="00B5286B"/>
    <w:rsid w:val="00B528A7"/>
    <w:rsid w:val="00B528B1"/>
    <w:rsid w:val="00B5291B"/>
    <w:rsid w:val="00B529D1"/>
    <w:rsid w:val="00B529D8"/>
    <w:rsid w:val="00B52A28"/>
    <w:rsid w:val="00B52A9F"/>
    <w:rsid w:val="00B52AEA"/>
    <w:rsid w:val="00B52B38"/>
    <w:rsid w:val="00B52C1A"/>
    <w:rsid w:val="00B52C38"/>
    <w:rsid w:val="00B52C5F"/>
    <w:rsid w:val="00B52C97"/>
    <w:rsid w:val="00B52CCB"/>
    <w:rsid w:val="00B52D7E"/>
    <w:rsid w:val="00B52DB5"/>
    <w:rsid w:val="00B52DCF"/>
    <w:rsid w:val="00B52E10"/>
    <w:rsid w:val="00B52EC4"/>
    <w:rsid w:val="00B52F76"/>
    <w:rsid w:val="00B52FC9"/>
    <w:rsid w:val="00B53072"/>
    <w:rsid w:val="00B53138"/>
    <w:rsid w:val="00B53169"/>
    <w:rsid w:val="00B531FC"/>
    <w:rsid w:val="00B5324C"/>
    <w:rsid w:val="00B532A9"/>
    <w:rsid w:val="00B5331A"/>
    <w:rsid w:val="00B5331B"/>
    <w:rsid w:val="00B533BB"/>
    <w:rsid w:val="00B53624"/>
    <w:rsid w:val="00B53681"/>
    <w:rsid w:val="00B53687"/>
    <w:rsid w:val="00B53694"/>
    <w:rsid w:val="00B5369D"/>
    <w:rsid w:val="00B5370A"/>
    <w:rsid w:val="00B537B9"/>
    <w:rsid w:val="00B5386D"/>
    <w:rsid w:val="00B538BB"/>
    <w:rsid w:val="00B53919"/>
    <w:rsid w:val="00B53996"/>
    <w:rsid w:val="00B539DC"/>
    <w:rsid w:val="00B53A62"/>
    <w:rsid w:val="00B53B45"/>
    <w:rsid w:val="00B53B8D"/>
    <w:rsid w:val="00B53BAA"/>
    <w:rsid w:val="00B53D82"/>
    <w:rsid w:val="00B53DB2"/>
    <w:rsid w:val="00B53E08"/>
    <w:rsid w:val="00B53F93"/>
    <w:rsid w:val="00B53FC7"/>
    <w:rsid w:val="00B5405C"/>
    <w:rsid w:val="00B54081"/>
    <w:rsid w:val="00B541F9"/>
    <w:rsid w:val="00B542FB"/>
    <w:rsid w:val="00B5430B"/>
    <w:rsid w:val="00B54473"/>
    <w:rsid w:val="00B5447D"/>
    <w:rsid w:val="00B54561"/>
    <w:rsid w:val="00B54730"/>
    <w:rsid w:val="00B54A73"/>
    <w:rsid w:val="00B54A85"/>
    <w:rsid w:val="00B54B08"/>
    <w:rsid w:val="00B54B98"/>
    <w:rsid w:val="00B54BBB"/>
    <w:rsid w:val="00B54BC1"/>
    <w:rsid w:val="00B54C24"/>
    <w:rsid w:val="00B54C7F"/>
    <w:rsid w:val="00B54CCB"/>
    <w:rsid w:val="00B55144"/>
    <w:rsid w:val="00B55169"/>
    <w:rsid w:val="00B551BD"/>
    <w:rsid w:val="00B552A7"/>
    <w:rsid w:val="00B553DA"/>
    <w:rsid w:val="00B553EE"/>
    <w:rsid w:val="00B554E2"/>
    <w:rsid w:val="00B55520"/>
    <w:rsid w:val="00B5558D"/>
    <w:rsid w:val="00B55844"/>
    <w:rsid w:val="00B558FC"/>
    <w:rsid w:val="00B55AB9"/>
    <w:rsid w:val="00B55C51"/>
    <w:rsid w:val="00B55C97"/>
    <w:rsid w:val="00B55D74"/>
    <w:rsid w:val="00B55D9C"/>
    <w:rsid w:val="00B55DCD"/>
    <w:rsid w:val="00B55DDD"/>
    <w:rsid w:val="00B55E1B"/>
    <w:rsid w:val="00B55E84"/>
    <w:rsid w:val="00B55EAC"/>
    <w:rsid w:val="00B55EEB"/>
    <w:rsid w:val="00B55F06"/>
    <w:rsid w:val="00B55F1D"/>
    <w:rsid w:val="00B55F4A"/>
    <w:rsid w:val="00B55F4D"/>
    <w:rsid w:val="00B55F63"/>
    <w:rsid w:val="00B560CF"/>
    <w:rsid w:val="00B5630E"/>
    <w:rsid w:val="00B5636B"/>
    <w:rsid w:val="00B563D6"/>
    <w:rsid w:val="00B563DF"/>
    <w:rsid w:val="00B56427"/>
    <w:rsid w:val="00B56473"/>
    <w:rsid w:val="00B56478"/>
    <w:rsid w:val="00B56521"/>
    <w:rsid w:val="00B565F0"/>
    <w:rsid w:val="00B566D4"/>
    <w:rsid w:val="00B56703"/>
    <w:rsid w:val="00B56763"/>
    <w:rsid w:val="00B568D2"/>
    <w:rsid w:val="00B56921"/>
    <w:rsid w:val="00B56925"/>
    <w:rsid w:val="00B5694B"/>
    <w:rsid w:val="00B569B1"/>
    <w:rsid w:val="00B56A6F"/>
    <w:rsid w:val="00B56AD1"/>
    <w:rsid w:val="00B56B20"/>
    <w:rsid w:val="00B56C9F"/>
    <w:rsid w:val="00B56CE1"/>
    <w:rsid w:val="00B56CE6"/>
    <w:rsid w:val="00B56D55"/>
    <w:rsid w:val="00B56EC8"/>
    <w:rsid w:val="00B56ECE"/>
    <w:rsid w:val="00B56EE1"/>
    <w:rsid w:val="00B56EE2"/>
    <w:rsid w:val="00B56FC6"/>
    <w:rsid w:val="00B570BB"/>
    <w:rsid w:val="00B57131"/>
    <w:rsid w:val="00B57247"/>
    <w:rsid w:val="00B572BA"/>
    <w:rsid w:val="00B5730A"/>
    <w:rsid w:val="00B57337"/>
    <w:rsid w:val="00B5734F"/>
    <w:rsid w:val="00B573BE"/>
    <w:rsid w:val="00B573F3"/>
    <w:rsid w:val="00B57424"/>
    <w:rsid w:val="00B5751C"/>
    <w:rsid w:val="00B57538"/>
    <w:rsid w:val="00B57572"/>
    <w:rsid w:val="00B575B6"/>
    <w:rsid w:val="00B5761E"/>
    <w:rsid w:val="00B57687"/>
    <w:rsid w:val="00B5771A"/>
    <w:rsid w:val="00B57746"/>
    <w:rsid w:val="00B5774D"/>
    <w:rsid w:val="00B57859"/>
    <w:rsid w:val="00B5788B"/>
    <w:rsid w:val="00B578B2"/>
    <w:rsid w:val="00B57A96"/>
    <w:rsid w:val="00B57ADC"/>
    <w:rsid w:val="00B57B36"/>
    <w:rsid w:val="00B57C12"/>
    <w:rsid w:val="00B57CD5"/>
    <w:rsid w:val="00B57D4F"/>
    <w:rsid w:val="00B57D74"/>
    <w:rsid w:val="00B57D78"/>
    <w:rsid w:val="00B57F3F"/>
    <w:rsid w:val="00B60039"/>
    <w:rsid w:val="00B6003F"/>
    <w:rsid w:val="00B6022B"/>
    <w:rsid w:val="00B602E3"/>
    <w:rsid w:val="00B60450"/>
    <w:rsid w:val="00B604A7"/>
    <w:rsid w:val="00B604DC"/>
    <w:rsid w:val="00B6058D"/>
    <w:rsid w:val="00B60735"/>
    <w:rsid w:val="00B60834"/>
    <w:rsid w:val="00B60926"/>
    <w:rsid w:val="00B60952"/>
    <w:rsid w:val="00B6099C"/>
    <w:rsid w:val="00B609FB"/>
    <w:rsid w:val="00B60A07"/>
    <w:rsid w:val="00B60A5E"/>
    <w:rsid w:val="00B60A70"/>
    <w:rsid w:val="00B60AD7"/>
    <w:rsid w:val="00B60AEB"/>
    <w:rsid w:val="00B60B89"/>
    <w:rsid w:val="00B60BC0"/>
    <w:rsid w:val="00B60C0D"/>
    <w:rsid w:val="00B60C39"/>
    <w:rsid w:val="00B60C4F"/>
    <w:rsid w:val="00B60D09"/>
    <w:rsid w:val="00B60DA3"/>
    <w:rsid w:val="00B60DA8"/>
    <w:rsid w:val="00B60F2E"/>
    <w:rsid w:val="00B61066"/>
    <w:rsid w:val="00B61190"/>
    <w:rsid w:val="00B611AF"/>
    <w:rsid w:val="00B61319"/>
    <w:rsid w:val="00B61365"/>
    <w:rsid w:val="00B61414"/>
    <w:rsid w:val="00B61423"/>
    <w:rsid w:val="00B61434"/>
    <w:rsid w:val="00B61549"/>
    <w:rsid w:val="00B615D4"/>
    <w:rsid w:val="00B615E3"/>
    <w:rsid w:val="00B615EF"/>
    <w:rsid w:val="00B61619"/>
    <w:rsid w:val="00B6162D"/>
    <w:rsid w:val="00B6162E"/>
    <w:rsid w:val="00B616FC"/>
    <w:rsid w:val="00B6171E"/>
    <w:rsid w:val="00B61840"/>
    <w:rsid w:val="00B61951"/>
    <w:rsid w:val="00B61A0D"/>
    <w:rsid w:val="00B61A1E"/>
    <w:rsid w:val="00B61B18"/>
    <w:rsid w:val="00B61B65"/>
    <w:rsid w:val="00B61CAE"/>
    <w:rsid w:val="00B61CD4"/>
    <w:rsid w:val="00B61D71"/>
    <w:rsid w:val="00B61DD1"/>
    <w:rsid w:val="00B61DEB"/>
    <w:rsid w:val="00B61F06"/>
    <w:rsid w:val="00B62010"/>
    <w:rsid w:val="00B620A4"/>
    <w:rsid w:val="00B6213F"/>
    <w:rsid w:val="00B62158"/>
    <w:rsid w:val="00B621ED"/>
    <w:rsid w:val="00B622CB"/>
    <w:rsid w:val="00B622E0"/>
    <w:rsid w:val="00B622EC"/>
    <w:rsid w:val="00B6230B"/>
    <w:rsid w:val="00B6234F"/>
    <w:rsid w:val="00B6236A"/>
    <w:rsid w:val="00B623C1"/>
    <w:rsid w:val="00B623DD"/>
    <w:rsid w:val="00B623EC"/>
    <w:rsid w:val="00B6244A"/>
    <w:rsid w:val="00B6245D"/>
    <w:rsid w:val="00B6259E"/>
    <w:rsid w:val="00B625A6"/>
    <w:rsid w:val="00B625AB"/>
    <w:rsid w:val="00B625D5"/>
    <w:rsid w:val="00B625EA"/>
    <w:rsid w:val="00B62603"/>
    <w:rsid w:val="00B62656"/>
    <w:rsid w:val="00B6266F"/>
    <w:rsid w:val="00B62677"/>
    <w:rsid w:val="00B62695"/>
    <w:rsid w:val="00B62746"/>
    <w:rsid w:val="00B627A7"/>
    <w:rsid w:val="00B62937"/>
    <w:rsid w:val="00B629CE"/>
    <w:rsid w:val="00B629D6"/>
    <w:rsid w:val="00B62A19"/>
    <w:rsid w:val="00B62A3B"/>
    <w:rsid w:val="00B62AFB"/>
    <w:rsid w:val="00B62B0B"/>
    <w:rsid w:val="00B62B53"/>
    <w:rsid w:val="00B62B6A"/>
    <w:rsid w:val="00B62BC0"/>
    <w:rsid w:val="00B62BE7"/>
    <w:rsid w:val="00B62C8F"/>
    <w:rsid w:val="00B62CCE"/>
    <w:rsid w:val="00B62D5D"/>
    <w:rsid w:val="00B62DE6"/>
    <w:rsid w:val="00B63088"/>
    <w:rsid w:val="00B6308A"/>
    <w:rsid w:val="00B63106"/>
    <w:rsid w:val="00B6317E"/>
    <w:rsid w:val="00B6319C"/>
    <w:rsid w:val="00B632D9"/>
    <w:rsid w:val="00B63573"/>
    <w:rsid w:val="00B635B5"/>
    <w:rsid w:val="00B635E4"/>
    <w:rsid w:val="00B6367F"/>
    <w:rsid w:val="00B636ED"/>
    <w:rsid w:val="00B637BF"/>
    <w:rsid w:val="00B63810"/>
    <w:rsid w:val="00B63819"/>
    <w:rsid w:val="00B6381C"/>
    <w:rsid w:val="00B63835"/>
    <w:rsid w:val="00B63851"/>
    <w:rsid w:val="00B63A00"/>
    <w:rsid w:val="00B63A4B"/>
    <w:rsid w:val="00B63ADA"/>
    <w:rsid w:val="00B63BC9"/>
    <w:rsid w:val="00B63CF5"/>
    <w:rsid w:val="00B63D3D"/>
    <w:rsid w:val="00B63DD4"/>
    <w:rsid w:val="00B63EC1"/>
    <w:rsid w:val="00B63F5E"/>
    <w:rsid w:val="00B63F82"/>
    <w:rsid w:val="00B63F85"/>
    <w:rsid w:val="00B64007"/>
    <w:rsid w:val="00B64070"/>
    <w:rsid w:val="00B64099"/>
    <w:rsid w:val="00B64129"/>
    <w:rsid w:val="00B64144"/>
    <w:rsid w:val="00B641A5"/>
    <w:rsid w:val="00B64234"/>
    <w:rsid w:val="00B6423A"/>
    <w:rsid w:val="00B64262"/>
    <w:rsid w:val="00B6427E"/>
    <w:rsid w:val="00B64292"/>
    <w:rsid w:val="00B642E9"/>
    <w:rsid w:val="00B642FE"/>
    <w:rsid w:val="00B64335"/>
    <w:rsid w:val="00B64401"/>
    <w:rsid w:val="00B6444E"/>
    <w:rsid w:val="00B64458"/>
    <w:rsid w:val="00B644C4"/>
    <w:rsid w:val="00B645B7"/>
    <w:rsid w:val="00B64612"/>
    <w:rsid w:val="00B64638"/>
    <w:rsid w:val="00B6473B"/>
    <w:rsid w:val="00B64777"/>
    <w:rsid w:val="00B647D6"/>
    <w:rsid w:val="00B648AA"/>
    <w:rsid w:val="00B649D2"/>
    <w:rsid w:val="00B649F1"/>
    <w:rsid w:val="00B64A78"/>
    <w:rsid w:val="00B64A9D"/>
    <w:rsid w:val="00B64ABD"/>
    <w:rsid w:val="00B64AE3"/>
    <w:rsid w:val="00B64B37"/>
    <w:rsid w:val="00B64BFA"/>
    <w:rsid w:val="00B64C61"/>
    <w:rsid w:val="00B64CB7"/>
    <w:rsid w:val="00B64D3D"/>
    <w:rsid w:val="00B64DE3"/>
    <w:rsid w:val="00B64E10"/>
    <w:rsid w:val="00B64E66"/>
    <w:rsid w:val="00B64F33"/>
    <w:rsid w:val="00B64FD1"/>
    <w:rsid w:val="00B64FF9"/>
    <w:rsid w:val="00B65003"/>
    <w:rsid w:val="00B65128"/>
    <w:rsid w:val="00B65171"/>
    <w:rsid w:val="00B65223"/>
    <w:rsid w:val="00B652BA"/>
    <w:rsid w:val="00B654BB"/>
    <w:rsid w:val="00B65563"/>
    <w:rsid w:val="00B6557D"/>
    <w:rsid w:val="00B655BB"/>
    <w:rsid w:val="00B655E1"/>
    <w:rsid w:val="00B6565D"/>
    <w:rsid w:val="00B65751"/>
    <w:rsid w:val="00B65838"/>
    <w:rsid w:val="00B658E5"/>
    <w:rsid w:val="00B659D0"/>
    <w:rsid w:val="00B65A17"/>
    <w:rsid w:val="00B65B0E"/>
    <w:rsid w:val="00B65B18"/>
    <w:rsid w:val="00B65B7B"/>
    <w:rsid w:val="00B65BFF"/>
    <w:rsid w:val="00B65C08"/>
    <w:rsid w:val="00B65C32"/>
    <w:rsid w:val="00B65C9C"/>
    <w:rsid w:val="00B65CB9"/>
    <w:rsid w:val="00B65D34"/>
    <w:rsid w:val="00B65D3D"/>
    <w:rsid w:val="00B65D6A"/>
    <w:rsid w:val="00B65E5F"/>
    <w:rsid w:val="00B65E6F"/>
    <w:rsid w:val="00B65F2E"/>
    <w:rsid w:val="00B65F5A"/>
    <w:rsid w:val="00B65FCE"/>
    <w:rsid w:val="00B66028"/>
    <w:rsid w:val="00B660C2"/>
    <w:rsid w:val="00B6614B"/>
    <w:rsid w:val="00B66279"/>
    <w:rsid w:val="00B662AD"/>
    <w:rsid w:val="00B662DB"/>
    <w:rsid w:val="00B664EB"/>
    <w:rsid w:val="00B66571"/>
    <w:rsid w:val="00B665B0"/>
    <w:rsid w:val="00B66626"/>
    <w:rsid w:val="00B6667A"/>
    <w:rsid w:val="00B666C8"/>
    <w:rsid w:val="00B666F4"/>
    <w:rsid w:val="00B668A5"/>
    <w:rsid w:val="00B66909"/>
    <w:rsid w:val="00B6692F"/>
    <w:rsid w:val="00B669E9"/>
    <w:rsid w:val="00B66A7B"/>
    <w:rsid w:val="00B66B44"/>
    <w:rsid w:val="00B66B84"/>
    <w:rsid w:val="00B66C28"/>
    <w:rsid w:val="00B66C54"/>
    <w:rsid w:val="00B66C97"/>
    <w:rsid w:val="00B66CF7"/>
    <w:rsid w:val="00B66D14"/>
    <w:rsid w:val="00B66D54"/>
    <w:rsid w:val="00B66E26"/>
    <w:rsid w:val="00B66F4A"/>
    <w:rsid w:val="00B66F89"/>
    <w:rsid w:val="00B67008"/>
    <w:rsid w:val="00B67022"/>
    <w:rsid w:val="00B67026"/>
    <w:rsid w:val="00B67039"/>
    <w:rsid w:val="00B6711C"/>
    <w:rsid w:val="00B671A9"/>
    <w:rsid w:val="00B671F2"/>
    <w:rsid w:val="00B671FD"/>
    <w:rsid w:val="00B67293"/>
    <w:rsid w:val="00B672FB"/>
    <w:rsid w:val="00B67368"/>
    <w:rsid w:val="00B6738E"/>
    <w:rsid w:val="00B67419"/>
    <w:rsid w:val="00B67434"/>
    <w:rsid w:val="00B6755F"/>
    <w:rsid w:val="00B67588"/>
    <w:rsid w:val="00B67778"/>
    <w:rsid w:val="00B678F0"/>
    <w:rsid w:val="00B67A9E"/>
    <w:rsid w:val="00B67B0D"/>
    <w:rsid w:val="00B67BD8"/>
    <w:rsid w:val="00B67CB7"/>
    <w:rsid w:val="00B67E13"/>
    <w:rsid w:val="00B67E91"/>
    <w:rsid w:val="00B67FC3"/>
    <w:rsid w:val="00B70055"/>
    <w:rsid w:val="00B7016C"/>
    <w:rsid w:val="00B701BB"/>
    <w:rsid w:val="00B701F0"/>
    <w:rsid w:val="00B70232"/>
    <w:rsid w:val="00B7027F"/>
    <w:rsid w:val="00B702A2"/>
    <w:rsid w:val="00B702A6"/>
    <w:rsid w:val="00B70313"/>
    <w:rsid w:val="00B7031B"/>
    <w:rsid w:val="00B70350"/>
    <w:rsid w:val="00B703A2"/>
    <w:rsid w:val="00B70409"/>
    <w:rsid w:val="00B70413"/>
    <w:rsid w:val="00B704B3"/>
    <w:rsid w:val="00B7054F"/>
    <w:rsid w:val="00B705AA"/>
    <w:rsid w:val="00B7060B"/>
    <w:rsid w:val="00B70649"/>
    <w:rsid w:val="00B70659"/>
    <w:rsid w:val="00B70670"/>
    <w:rsid w:val="00B7068D"/>
    <w:rsid w:val="00B7074C"/>
    <w:rsid w:val="00B707A8"/>
    <w:rsid w:val="00B707AE"/>
    <w:rsid w:val="00B707D5"/>
    <w:rsid w:val="00B7085A"/>
    <w:rsid w:val="00B70996"/>
    <w:rsid w:val="00B709BB"/>
    <w:rsid w:val="00B70AA6"/>
    <w:rsid w:val="00B70B0B"/>
    <w:rsid w:val="00B70B54"/>
    <w:rsid w:val="00B70CAA"/>
    <w:rsid w:val="00B70CBB"/>
    <w:rsid w:val="00B70CF5"/>
    <w:rsid w:val="00B70D4B"/>
    <w:rsid w:val="00B70D6E"/>
    <w:rsid w:val="00B70E6E"/>
    <w:rsid w:val="00B70E94"/>
    <w:rsid w:val="00B70EB7"/>
    <w:rsid w:val="00B70F0A"/>
    <w:rsid w:val="00B70F6B"/>
    <w:rsid w:val="00B70F88"/>
    <w:rsid w:val="00B70FD3"/>
    <w:rsid w:val="00B7102F"/>
    <w:rsid w:val="00B711A2"/>
    <w:rsid w:val="00B711E5"/>
    <w:rsid w:val="00B71224"/>
    <w:rsid w:val="00B71283"/>
    <w:rsid w:val="00B71290"/>
    <w:rsid w:val="00B712E1"/>
    <w:rsid w:val="00B71322"/>
    <w:rsid w:val="00B7133F"/>
    <w:rsid w:val="00B71366"/>
    <w:rsid w:val="00B71435"/>
    <w:rsid w:val="00B7143C"/>
    <w:rsid w:val="00B71469"/>
    <w:rsid w:val="00B714D8"/>
    <w:rsid w:val="00B7158B"/>
    <w:rsid w:val="00B7161B"/>
    <w:rsid w:val="00B71688"/>
    <w:rsid w:val="00B716D4"/>
    <w:rsid w:val="00B71725"/>
    <w:rsid w:val="00B7179E"/>
    <w:rsid w:val="00B717D9"/>
    <w:rsid w:val="00B71933"/>
    <w:rsid w:val="00B719F4"/>
    <w:rsid w:val="00B71A46"/>
    <w:rsid w:val="00B71AB9"/>
    <w:rsid w:val="00B71B5F"/>
    <w:rsid w:val="00B71B98"/>
    <w:rsid w:val="00B71C59"/>
    <w:rsid w:val="00B71D75"/>
    <w:rsid w:val="00B71DA7"/>
    <w:rsid w:val="00B71E4D"/>
    <w:rsid w:val="00B71ECF"/>
    <w:rsid w:val="00B71F18"/>
    <w:rsid w:val="00B71F99"/>
    <w:rsid w:val="00B71FD8"/>
    <w:rsid w:val="00B71FF7"/>
    <w:rsid w:val="00B72050"/>
    <w:rsid w:val="00B72083"/>
    <w:rsid w:val="00B72087"/>
    <w:rsid w:val="00B7209C"/>
    <w:rsid w:val="00B720ED"/>
    <w:rsid w:val="00B72167"/>
    <w:rsid w:val="00B72197"/>
    <w:rsid w:val="00B7221D"/>
    <w:rsid w:val="00B72248"/>
    <w:rsid w:val="00B72258"/>
    <w:rsid w:val="00B72292"/>
    <w:rsid w:val="00B723B5"/>
    <w:rsid w:val="00B723CF"/>
    <w:rsid w:val="00B72483"/>
    <w:rsid w:val="00B7249B"/>
    <w:rsid w:val="00B724BD"/>
    <w:rsid w:val="00B72536"/>
    <w:rsid w:val="00B72613"/>
    <w:rsid w:val="00B7264C"/>
    <w:rsid w:val="00B72841"/>
    <w:rsid w:val="00B728B0"/>
    <w:rsid w:val="00B72A36"/>
    <w:rsid w:val="00B72B47"/>
    <w:rsid w:val="00B72BB8"/>
    <w:rsid w:val="00B72BBD"/>
    <w:rsid w:val="00B72BC0"/>
    <w:rsid w:val="00B72BE2"/>
    <w:rsid w:val="00B72BE4"/>
    <w:rsid w:val="00B72D0D"/>
    <w:rsid w:val="00B72D2E"/>
    <w:rsid w:val="00B72D5B"/>
    <w:rsid w:val="00B72DBD"/>
    <w:rsid w:val="00B72DD3"/>
    <w:rsid w:val="00B72F26"/>
    <w:rsid w:val="00B73078"/>
    <w:rsid w:val="00B73123"/>
    <w:rsid w:val="00B73140"/>
    <w:rsid w:val="00B73202"/>
    <w:rsid w:val="00B7326A"/>
    <w:rsid w:val="00B7329C"/>
    <w:rsid w:val="00B7334E"/>
    <w:rsid w:val="00B734E2"/>
    <w:rsid w:val="00B735CE"/>
    <w:rsid w:val="00B735CF"/>
    <w:rsid w:val="00B73639"/>
    <w:rsid w:val="00B7364B"/>
    <w:rsid w:val="00B73651"/>
    <w:rsid w:val="00B73760"/>
    <w:rsid w:val="00B739F5"/>
    <w:rsid w:val="00B73AD9"/>
    <w:rsid w:val="00B73B56"/>
    <w:rsid w:val="00B73C73"/>
    <w:rsid w:val="00B73DAC"/>
    <w:rsid w:val="00B73E2A"/>
    <w:rsid w:val="00B74075"/>
    <w:rsid w:val="00B740C2"/>
    <w:rsid w:val="00B74105"/>
    <w:rsid w:val="00B7416C"/>
    <w:rsid w:val="00B741D4"/>
    <w:rsid w:val="00B741FD"/>
    <w:rsid w:val="00B74216"/>
    <w:rsid w:val="00B74281"/>
    <w:rsid w:val="00B7432D"/>
    <w:rsid w:val="00B7438C"/>
    <w:rsid w:val="00B743D8"/>
    <w:rsid w:val="00B74440"/>
    <w:rsid w:val="00B7446B"/>
    <w:rsid w:val="00B74527"/>
    <w:rsid w:val="00B74542"/>
    <w:rsid w:val="00B745DD"/>
    <w:rsid w:val="00B74624"/>
    <w:rsid w:val="00B74688"/>
    <w:rsid w:val="00B746C1"/>
    <w:rsid w:val="00B7478D"/>
    <w:rsid w:val="00B747A9"/>
    <w:rsid w:val="00B747C0"/>
    <w:rsid w:val="00B74859"/>
    <w:rsid w:val="00B7485D"/>
    <w:rsid w:val="00B74911"/>
    <w:rsid w:val="00B74979"/>
    <w:rsid w:val="00B74998"/>
    <w:rsid w:val="00B749B8"/>
    <w:rsid w:val="00B749BB"/>
    <w:rsid w:val="00B74A19"/>
    <w:rsid w:val="00B74AF7"/>
    <w:rsid w:val="00B74B30"/>
    <w:rsid w:val="00B74BC7"/>
    <w:rsid w:val="00B74CA4"/>
    <w:rsid w:val="00B74CB3"/>
    <w:rsid w:val="00B74D34"/>
    <w:rsid w:val="00B74D60"/>
    <w:rsid w:val="00B74D6C"/>
    <w:rsid w:val="00B74DFC"/>
    <w:rsid w:val="00B74E16"/>
    <w:rsid w:val="00B74E81"/>
    <w:rsid w:val="00B74EAB"/>
    <w:rsid w:val="00B74F8B"/>
    <w:rsid w:val="00B74FCA"/>
    <w:rsid w:val="00B74FD0"/>
    <w:rsid w:val="00B75172"/>
    <w:rsid w:val="00B751DF"/>
    <w:rsid w:val="00B7527A"/>
    <w:rsid w:val="00B7529F"/>
    <w:rsid w:val="00B752DD"/>
    <w:rsid w:val="00B75308"/>
    <w:rsid w:val="00B75370"/>
    <w:rsid w:val="00B7549E"/>
    <w:rsid w:val="00B75502"/>
    <w:rsid w:val="00B755DE"/>
    <w:rsid w:val="00B755E9"/>
    <w:rsid w:val="00B756BD"/>
    <w:rsid w:val="00B75704"/>
    <w:rsid w:val="00B757B9"/>
    <w:rsid w:val="00B7583D"/>
    <w:rsid w:val="00B7586B"/>
    <w:rsid w:val="00B75891"/>
    <w:rsid w:val="00B758A7"/>
    <w:rsid w:val="00B75910"/>
    <w:rsid w:val="00B759D0"/>
    <w:rsid w:val="00B75A1D"/>
    <w:rsid w:val="00B75A45"/>
    <w:rsid w:val="00B75B04"/>
    <w:rsid w:val="00B75B54"/>
    <w:rsid w:val="00B75BC9"/>
    <w:rsid w:val="00B75BD2"/>
    <w:rsid w:val="00B75BF3"/>
    <w:rsid w:val="00B75C53"/>
    <w:rsid w:val="00B75C71"/>
    <w:rsid w:val="00B75CF2"/>
    <w:rsid w:val="00B75D1F"/>
    <w:rsid w:val="00B75D34"/>
    <w:rsid w:val="00B75D66"/>
    <w:rsid w:val="00B75DB7"/>
    <w:rsid w:val="00B75EBB"/>
    <w:rsid w:val="00B75ED8"/>
    <w:rsid w:val="00B7604D"/>
    <w:rsid w:val="00B76078"/>
    <w:rsid w:val="00B7618E"/>
    <w:rsid w:val="00B7629E"/>
    <w:rsid w:val="00B762D5"/>
    <w:rsid w:val="00B76318"/>
    <w:rsid w:val="00B76370"/>
    <w:rsid w:val="00B76519"/>
    <w:rsid w:val="00B76571"/>
    <w:rsid w:val="00B76693"/>
    <w:rsid w:val="00B766BF"/>
    <w:rsid w:val="00B76714"/>
    <w:rsid w:val="00B76755"/>
    <w:rsid w:val="00B767C2"/>
    <w:rsid w:val="00B76881"/>
    <w:rsid w:val="00B76890"/>
    <w:rsid w:val="00B76966"/>
    <w:rsid w:val="00B76A21"/>
    <w:rsid w:val="00B76AB2"/>
    <w:rsid w:val="00B76AE6"/>
    <w:rsid w:val="00B76BDB"/>
    <w:rsid w:val="00B76C6A"/>
    <w:rsid w:val="00B76C8A"/>
    <w:rsid w:val="00B76CDA"/>
    <w:rsid w:val="00B76CE8"/>
    <w:rsid w:val="00B76D02"/>
    <w:rsid w:val="00B76D86"/>
    <w:rsid w:val="00B76E47"/>
    <w:rsid w:val="00B76F6C"/>
    <w:rsid w:val="00B76F89"/>
    <w:rsid w:val="00B76F8A"/>
    <w:rsid w:val="00B7707E"/>
    <w:rsid w:val="00B7708C"/>
    <w:rsid w:val="00B770AB"/>
    <w:rsid w:val="00B770C6"/>
    <w:rsid w:val="00B770FA"/>
    <w:rsid w:val="00B77360"/>
    <w:rsid w:val="00B77373"/>
    <w:rsid w:val="00B773B5"/>
    <w:rsid w:val="00B7744C"/>
    <w:rsid w:val="00B774AD"/>
    <w:rsid w:val="00B7755A"/>
    <w:rsid w:val="00B775C6"/>
    <w:rsid w:val="00B7764C"/>
    <w:rsid w:val="00B776D3"/>
    <w:rsid w:val="00B776D4"/>
    <w:rsid w:val="00B778A0"/>
    <w:rsid w:val="00B7798B"/>
    <w:rsid w:val="00B7799C"/>
    <w:rsid w:val="00B779C2"/>
    <w:rsid w:val="00B779E2"/>
    <w:rsid w:val="00B77B06"/>
    <w:rsid w:val="00B77B90"/>
    <w:rsid w:val="00B77B93"/>
    <w:rsid w:val="00B77BF3"/>
    <w:rsid w:val="00B77C0E"/>
    <w:rsid w:val="00B77CCC"/>
    <w:rsid w:val="00B77DD8"/>
    <w:rsid w:val="00B77F3F"/>
    <w:rsid w:val="00B77F47"/>
    <w:rsid w:val="00B77F63"/>
    <w:rsid w:val="00B80061"/>
    <w:rsid w:val="00B800F0"/>
    <w:rsid w:val="00B8012E"/>
    <w:rsid w:val="00B80197"/>
    <w:rsid w:val="00B8021C"/>
    <w:rsid w:val="00B80258"/>
    <w:rsid w:val="00B802A2"/>
    <w:rsid w:val="00B802A8"/>
    <w:rsid w:val="00B802ED"/>
    <w:rsid w:val="00B802F2"/>
    <w:rsid w:val="00B803A7"/>
    <w:rsid w:val="00B803CF"/>
    <w:rsid w:val="00B8046F"/>
    <w:rsid w:val="00B804E4"/>
    <w:rsid w:val="00B8050B"/>
    <w:rsid w:val="00B8054D"/>
    <w:rsid w:val="00B8056B"/>
    <w:rsid w:val="00B80691"/>
    <w:rsid w:val="00B80819"/>
    <w:rsid w:val="00B80884"/>
    <w:rsid w:val="00B8088D"/>
    <w:rsid w:val="00B808D7"/>
    <w:rsid w:val="00B808EE"/>
    <w:rsid w:val="00B809A6"/>
    <w:rsid w:val="00B809B3"/>
    <w:rsid w:val="00B809E7"/>
    <w:rsid w:val="00B80AC1"/>
    <w:rsid w:val="00B80B5D"/>
    <w:rsid w:val="00B80B78"/>
    <w:rsid w:val="00B80BB2"/>
    <w:rsid w:val="00B80BC0"/>
    <w:rsid w:val="00B80C03"/>
    <w:rsid w:val="00B80C09"/>
    <w:rsid w:val="00B80CB9"/>
    <w:rsid w:val="00B80CDF"/>
    <w:rsid w:val="00B80CF4"/>
    <w:rsid w:val="00B80DFE"/>
    <w:rsid w:val="00B80E1B"/>
    <w:rsid w:val="00B80E8B"/>
    <w:rsid w:val="00B80EFA"/>
    <w:rsid w:val="00B80F50"/>
    <w:rsid w:val="00B8108A"/>
    <w:rsid w:val="00B810F4"/>
    <w:rsid w:val="00B81108"/>
    <w:rsid w:val="00B811B8"/>
    <w:rsid w:val="00B812F6"/>
    <w:rsid w:val="00B812FD"/>
    <w:rsid w:val="00B81359"/>
    <w:rsid w:val="00B8147C"/>
    <w:rsid w:val="00B81494"/>
    <w:rsid w:val="00B814FA"/>
    <w:rsid w:val="00B81530"/>
    <w:rsid w:val="00B81599"/>
    <w:rsid w:val="00B81703"/>
    <w:rsid w:val="00B81746"/>
    <w:rsid w:val="00B8176F"/>
    <w:rsid w:val="00B817FB"/>
    <w:rsid w:val="00B81805"/>
    <w:rsid w:val="00B8188D"/>
    <w:rsid w:val="00B81966"/>
    <w:rsid w:val="00B81A25"/>
    <w:rsid w:val="00B81AB1"/>
    <w:rsid w:val="00B81BBA"/>
    <w:rsid w:val="00B81CB2"/>
    <w:rsid w:val="00B81CBF"/>
    <w:rsid w:val="00B81E6C"/>
    <w:rsid w:val="00B81EFA"/>
    <w:rsid w:val="00B81F6E"/>
    <w:rsid w:val="00B81FBA"/>
    <w:rsid w:val="00B820F1"/>
    <w:rsid w:val="00B820F3"/>
    <w:rsid w:val="00B820F9"/>
    <w:rsid w:val="00B821E1"/>
    <w:rsid w:val="00B821F3"/>
    <w:rsid w:val="00B8234F"/>
    <w:rsid w:val="00B82350"/>
    <w:rsid w:val="00B8247C"/>
    <w:rsid w:val="00B8248A"/>
    <w:rsid w:val="00B8249C"/>
    <w:rsid w:val="00B824B8"/>
    <w:rsid w:val="00B825BC"/>
    <w:rsid w:val="00B82602"/>
    <w:rsid w:val="00B8280D"/>
    <w:rsid w:val="00B82889"/>
    <w:rsid w:val="00B828AA"/>
    <w:rsid w:val="00B828E2"/>
    <w:rsid w:val="00B8298C"/>
    <w:rsid w:val="00B82A74"/>
    <w:rsid w:val="00B82ACB"/>
    <w:rsid w:val="00B82B8D"/>
    <w:rsid w:val="00B82D3D"/>
    <w:rsid w:val="00B82D59"/>
    <w:rsid w:val="00B82DB4"/>
    <w:rsid w:val="00B82DC4"/>
    <w:rsid w:val="00B82DDC"/>
    <w:rsid w:val="00B82E53"/>
    <w:rsid w:val="00B82F19"/>
    <w:rsid w:val="00B82F7D"/>
    <w:rsid w:val="00B83027"/>
    <w:rsid w:val="00B83039"/>
    <w:rsid w:val="00B8303E"/>
    <w:rsid w:val="00B830A1"/>
    <w:rsid w:val="00B830B4"/>
    <w:rsid w:val="00B8311D"/>
    <w:rsid w:val="00B8316D"/>
    <w:rsid w:val="00B83268"/>
    <w:rsid w:val="00B83327"/>
    <w:rsid w:val="00B8333D"/>
    <w:rsid w:val="00B833DE"/>
    <w:rsid w:val="00B8345B"/>
    <w:rsid w:val="00B834AF"/>
    <w:rsid w:val="00B83574"/>
    <w:rsid w:val="00B8362B"/>
    <w:rsid w:val="00B8364F"/>
    <w:rsid w:val="00B8370B"/>
    <w:rsid w:val="00B83789"/>
    <w:rsid w:val="00B837BB"/>
    <w:rsid w:val="00B83872"/>
    <w:rsid w:val="00B83897"/>
    <w:rsid w:val="00B839FE"/>
    <w:rsid w:val="00B83B08"/>
    <w:rsid w:val="00B83B2E"/>
    <w:rsid w:val="00B83C2D"/>
    <w:rsid w:val="00B83D1D"/>
    <w:rsid w:val="00B83D5C"/>
    <w:rsid w:val="00B83DB5"/>
    <w:rsid w:val="00B83ED8"/>
    <w:rsid w:val="00B83F5C"/>
    <w:rsid w:val="00B83FF1"/>
    <w:rsid w:val="00B8402E"/>
    <w:rsid w:val="00B84043"/>
    <w:rsid w:val="00B8408D"/>
    <w:rsid w:val="00B840BD"/>
    <w:rsid w:val="00B84196"/>
    <w:rsid w:val="00B842A9"/>
    <w:rsid w:val="00B842D6"/>
    <w:rsid w:val="00B8432B"/>
    <w:rsid w:val="00B843F5"/>
    <w:rsid w:val="00B844A6"/>
    <w:rsid w:val="00B845D1"/>
    <w:rsid w:val="00B84688"/>
    <w:rsid w:val="00B84B19"/>
    <w:rsid w:val="00B84B3A"/>
    <w:rsid w:val="00B84B65"/>
    <w:rsid w:val="00B84B84"/>
    <w:rsid w:val="00B84D11"/>
    <w:rsid w:val="00B84E3B"/>
    <w:rsid w:val="00B84E54"/>
    <w:rsid w:val="00B84EA1"/>
    <w:rsid w:val="00B84F7B"/>
    <w:rsid w:val="00B84F93"/>
    <w:rsid w:val="00B8502A"/>
    <w:rsid w:val="00B85076"/>
    <w:rsid w:val="00B8507F"/>
    <w:rsid w:val="00B85089"/>
    <w:rsid w:val="00B850B4"/>
    <w:rsid w:val="00B850F2"/>
    <w:rsid w:val="00B8511C"/>
    <w:rsid w:val="00B8515E"/>
    <w:rsid w:val="00B851C4"/>
    <w:rsid w:val="00B851EF"/>
    <w:rsid w:val="00B85272"/>
    <w:rsid w:val="00B85312"/>
    <w:rsid w:val="00B853C0"/>
    <w:rsid w:val="00B853EC"/>
    <w:rsid w:val="00B8542F"/>
    <w:rsid w:val="00B8545B"/>
    <w:rsid w:val="00B85468"/>
    <w:rsid w:val="00B85498"/>
    <w:rsid w:val="00B854EB"/>
    <w:rsid w:val="00B855D2"/>
    <w:rsid w:val="00B85690"/>
    <w:rsid w:val="00B856FC"/>
    <w:rsid w:val="00B858DE"/>
    <w:rsid w:val="00B858FE"/>
    <w:rsid w:val="00B8593F"/>
    <w:rsid w:val="00B85998"/>
    <w:rsid w:val="00B85A39"/>
    <w:rsid w:val="00B85AE8"/>
    <w:rsid w:val="00B85B1D"/>
    <w:rsid w:val="00B85BFE"/>
    <w:rsid w:val="00B85C29"/>
    <w:rsid w:val="00B85C78"/>
    <w:rsid w:val="00B85CAB"/>
    <w:rsid w:val="00B85D12"/>
    <w:rsid w:val="00B85D2C"/>
    <w:rsid w:val="00B85D46"/>
    <w:rsid w:val="00B85DE8"/>
    <w:rsid w:val="00B85E3B"/>
    <w:rsid w:val="00B85E62"/>
    <w:rsid w:val="00B85EB3"/>
    <w:rsid w:val="00B85F3A"/>
    <w:rsid w:val="00B85F7B"/>
    <w:rsid w:val="00B85FA6"/>
    <w:rsid w:val="00B86070"/>
    <w:rsid w:val="00B86080"/>
    <w:rsid w:val="00B861C9"/>
    <w:rsid w:val="00B861E5"/>
    <w:rsid w:val="00B862CC"/>
    <w:rsid w:val="00B86331"/>
    <w:rsid w:val="00B86396"/>
    <w:rsid w:val="00B863C2"/>
    <w:rsid w:val="00B863F1"/>
    <w:rsid w:val="00B864E4"/>
    <w:rsid w:val="00B8655C"/>
    <w:rsid w:val="00B86576"/>
    <w:rsid w:val="00B865D7"/>
    <w:rsid w:val="00B865DC"/>
    <w:rsid w:val="00B867B4"/>
    <w:rsid w:val="00B86818"/>
    <w:rsid w:val="00B868FD"/>
    <w:rsid w:val="00B86917"/>
    <w:rsid w:val="00B869F9"/>
    <w:rsid w:val="00B86A53"/>
    <w:rsid w:val="00B86ADF"/>
    <w:rsid w:val="00B86CEF"/>
    <w:rsid w:val="00B86CF2"/>
    <w:rsid w:val="00B86DF5"/>
    <w:rsid w:val="00B86E5F"/>
    <w:rsid w:val="00B86EA0"/>
    <w:rsid w:val="00B86EB2"/>
    <w:rsid w:val="00B86F15"/>
    <w:rsid w:val="00B86F19"/>
    <w:rsid w:val="00B86F74"/>
    <w:rsid w:val="00B86FD0"/>
    <w:rsid w:val="00B86FEA"/>
    <w:rsid w:val="00B8705C"/>
    <w:rsid w:val="00B8711D"/>
    <w:rsid w:val="00B8712B"/>
    <w:rsid w:val="00B87164"/>
    <w:rsid w:val="00B871AE"/>
    <w:rsid w:val="00B873E8"/>
    <w:rsid w:val="00B87478"/>
    <w:rsid w:val="00B87481"/>
    <w:rsid w:val="00B874A2"/>
    <w:rsid w:val="00B874D9"/>
    <w:rsid w:val="00B874E2"/>
    <w:rsid w:val="00B875C3"/>
    <w:rsid w:val="00B875D6"/>
    <w:rsid w:val="00B875F9"/>
    <w:rsid w:val="00B8765E"/>
    <w:rsid w:val="00B87734"/>
    <w:rsid w:val="00B877E6"/>
    <w:rsid w:val="00B877FC"/>
    <w:rsid w:val="00B87802"/>
    <w:rsid w:val="00B87832"/>
    <w:rsid w:val="00B87936"/>
    <w:rsid w:val="00B87950"/>
    <w:rsid w:val="00B8795A"/>
    <w:rsid w:val="00B87A76"/>
    <w:rsid w:val="00B87BA1"/>
    <w:rsid w:val="00B87BCB"/>
    <w:rsid w:val="00B87C66"/>
    <w:rsid w:val="00B87C90"/>
    <w:rsid w:val="00B87D2D"/>
    <w:rsid w:val="00B87D66"/>
    <w:rsid w:val="00B87E4E"/>
    <w:rsid w:val="00B87E6D"/>
    <w:rsid w:val="00B87FA7"/>
    <w:rsid w:val="00B9007D"/>
    <w:rsid w:val="00B901AB"/>
    <w:rsid w:val="00B9022C"/>
    <w:rsid w:val="00B9024F"/>
    <w:rsid w:val="00B90284"/>
    <w:rsid w:val="00B902C3"/>
    <w:rsid w:val="00B902CD"/>
    <w:rsid w:val="00B90329"/>
    <w:rsid w:val="00B90390"/>
    <w:rsid w:val="00B903C3"/>
    <w:rsid w:val="00B90469"/>
    <w:rsid w:val="00B90569"/>
    <w:rsid w:val="00B9061D"/>
    <w:rsid w:val="00B908F4"/>
    <w:rsid w:val="00B90A06"/>
    <w:rsid w:val="00B90A0C"/>
    <w:rsid w:val="00B90A93"/>
    <w:rsid w:val="00B90B3B"/>
    <w:rsid w:val="00B90BD5"/>
    <w:rsid w:val="00B90BF3"/>
    <w:rsid w:val="00B90DF7"/>
    <w:rsid w:val="00B90E68"/>
    <w:rsid w:val="00B90E91"/>
    <w:rsid w:val="00B90F4F"/>
    <w:rsid w:val="00B90F68"/>
    <w:rsid w:val="00B91098"/>
    <w:rsid w:val="00B910CD"/>
    <w:rsid w:val="00B9111F"/>
    <w:rsid w:val="00B9113B"/>
    <w:rsid w:val="00B91162"/>
    <w:rsid w:val="00B9118A"/>
    <w:rsid w:val="00B912C3"/>
    <w:rsid w:val="00B912EC"/>
    <w:rsid w:val="00B91399"/>
    <w:rsid w:val="00B913D1"/>
    <w:rsid w:val="00B914AD"/>
    <w:rsid w:val="00B914F4"/>
    <w:rsid w:val="00B91611"/>
    <w:rsid w:val="00B9166E"/>
    <w:rsid w:val="00B916AF"/>
    <w:rsid w:val="00B91747"/>
    <w:rsid w:val="00B9178A"/>
    <w:rsid w:val="00B91895"/>
    <w:rsid w:val="00B918CB"/>
    <w:rsid w:val="00B91901"/>
    <w:rsid w:val="00B91904"/>
    <w:rsid w:val="00B9198D"/>
    <w:rsid w:val="00B91A3C"/>
    <w:rsid w:val="00B91AC8"/>
    <w:rsid w:val="00B91AEC"/>
    <w:rsid w:val="00B91B45"/>
    <w:rsid w:val="00B91BB7"/>
    <w:rsid w:val="00B91CAC"/>
    <w:rsid w:val="00B91CD9"/>
    <w:rsid w:val="00B91D06"/>
    <w:rsid w:val="00B91D75"/>
    <w:rsid w:val="00B920DE"/>
    <w:rsid w:val="00B920FD"/>
    <w:rsid w:val="00B92200"/>
    <w:rsid w:val="00B92234"/>
    <w:rsid w:val="00B922E4"/>
    <w:rsid w:val="00B92329"/>
    <w:rsid w:val="00B923A2"/>
    <w:rsid w:val="00B923D4"/>
    <w:rsid w:val="00B923EA"/>
    <w:rsid w:val="00B9240E"/>
    <w:rsid w:val="00B9250F"/>
    <w:rsid w:val="00B925D1"/>
    <w:rsid w:val="00B925EB"/>
    <w:rsid w:val="00B9266F"/>
    <w:rsid w:val="00B9268B"/>
    <w:rsid w:val="00B928E1"/>
    <w:rsid w:val="00B92A5D"/>
    <w:rsid w:val="00B92B47"/>
    <w:rsid w:val="00B92B4E"/>
    <w:rsid w:val="00B92B81"/>
    <w:rsid w:val="00B92C89"/>
    <w:rsid w:val="00B92C90"/>
    <w:rsid w:val="00B92CA9"/>
    <w:rsid w:val="00B92D13"/>
    <w:rsid w:val="00B92D2A"/>
    <w:rsid w:val="00B92D2F"/>
    <w:rsid w:val="00B92E3C"/>
    <w:rsid w:val="00B92E97"/>
    <w:rsid w:val="00B92EAD"/>
    <w:rsid w:val="00B92FB4"/>
    <w:rsid w:val="00B9301B"/>
    <w:rsid w:val="00B93122"/>
    <w:rsid w:val="00B9314D"/>
    <w:rsid w:val="00B93249"/>
    <w:rsid w:val="00B93284"/>
    <w:rsid w:val="00B93293"/>
    <w:rsid w:val="00B932E7"/>
    <w:rsid w:val="00B93323"/>
    <w:rsid w:val="00B9333E"/>
    <w:rsid w:val="00B9334C"/>
    <w:rsid w:val="00B933D1"/>
    <w:rsid w:val="00B93540"/>
    <w:rsid w:val="00B93583"/>
    <w:rsid w:val="00B935F9"/>
    <w:rsid w:val="00B93675"/>
    <w:rsid w:val="00B93746"/>
    <w:rsid w:val="00B93791"/>
    <w:rsid w:val="00B937D5"/>
    <w:rsid w:val="00B937F9"/>
    <w:rsid w:val="00B9392F"/>
    <w:rsid w:val="00B9394B"/>
    <w:rsid w:val="00B93962"/>
    <w:rsid w:val="00B93A7D"/>
    <w:rsid w:val="00B93AFA"/>
    <w:rsid w:val="00B93C06"/>
    <w:rsid w:val="00B93C39"/>
    <w:rsid w:val="00B93C6E"/>
    <w:rsid w:val="00B93E63"/>
    <w:rsid w:val="00B93E9C"/>
    <w:rsid w:val="00B93EC1"/>
    <w:rsid w:val="00B9406D"/>
    <w:rsid w:val="00B940BC"/>
    <w:rsid w:val="00B940F6"/>
    <w:rsid w:val="00B94156"/>
    <w:rsid w:val="00B94238"/>
    <w:rsid w:val="00B942AD"/>
    <w:rsid w:val="00B942BC"/>
    <w:rsid w:val="00B942CB"/>
    <w:rsid w:val="00B9435B"/>
    <w:rsid w:val="00B9453A"/>
    <w:rsid w:val="00B94625"/>
    <w:rsid w:val="00B9464E"/>
    <w:rsid w:val="00B9468D"/>
    <w:rsid w:val="00B94694"/>
    <w:rsid w:val="00B946AB"/>
    <w:rsid w:val="00B946F8"/>
    <w:rsid w:val="00B9481A"/>
    <w:rsid w:val="00B948B4"/>
    <w:rsid w:val="00B948C4"/>
    <w:rsid w:val="00B949BE"/>
    <w:rsid w:val="00B94A05"/>
    <w:rsid w:val="00B94A13"/>
    <w:rsid w:val="00B94AD1"/>
    <w:rsid w:val="00B94AD9"/>
    <w:rsid w:val="00B94AF6"/>
    <w:rsid w:val="00B94B1B"/>
    <w:rsid w:val="00B94B23"/>
    <w:rsid w:val="00B94C44"/>
    <w:rsid w:val="00B94C5A"/>
    <w:rsid w:val="00B94CE2"/>
    <w:rsid w:val="00B94D25"/>
    <w:rsid w:val="00B94DE5"/>
    <w:rsid w:val="00B94DEA"/>
    <w:rsid w:val="00B94E7A"/>
    <w:rsid w:val="00B94F6E"/>
    <w:rsid w:val="00B950BF"/>
    <w:rsid w:val="00B95150"/>
    <w:rsid w:val="00B95162"/>
    <w:rsid w:val="00B95178"/>
    <w:rsid w:val="00B951F5"/>
    <w:rsid w:val="00B95294"/>
    <w:rsid w:val="00B95313"/>
    <w:rsid w:val="00B95371"/>
    <w:rsid w:val="00B953A7"/>
    <w:rsid w:val="00B953AF"/>
    <w:rsid w:val="00B9543F"/>
    <w:rsid w:val="00B95497"/>
    <w:rsid w:val="00B9554E"/>
    <w:rsid w:val="00B9558A"/>
    <w:rsid w:val="00B955A0"/>
    <w:rsid w:val="00B955AB"/>
    <w:rsid w:val="00B95751"/>
    <w:rsid w:val="00B9578D"/>
    <w:rsid w:val="00B95794"/>
    <w:rsid w:val="00B9586B"/>
    <w:rsid w:val="00B95889"/>
    <w:rsid w:val="00B958F7"/>
    <w:rsid w:val="00B959F5"/>
    <w:rsid w:val="00B95A73"/>
    <w:rsid w:val="00B95ABA"/>
    <w:rsid w:val="00B95B30"/>
    <w:rsid w:val="00B95B6C"/>
    <w:rsid w:val="00B95B8A"/>
    <w:rsid w:val="00B95B90"/>
    <w:rsid w:val="00B95BFC"/>
    <w:rsid w:val="00B95C71"/>
    <w:rsid w:val="00B95CEC"/>
    <w:rsid w:val="00B95D4A"/>
    <w:rsid w:val="00B95DBE"/>
    <w:rsid w:val="00B95EA1"/>
    <w:rsid w:val="00B95FC9"/>
    <w:rsid w:val="00B96070"/>
    <w:rsid w:val="00B960D7"/>
    <w:rsid w:val="00B9613F"/>
    <w:rsid w:val="00B961B3"/>
    <w:rsid w:val="00B961DE"/>
    <w:rsid w:val="00B96217"/>
    <w:rsid w:val="00B963BD"/>
    <w:rsid w:val="00B96496"/>
    <w:rsid w:val="00B964D7"/>
    <w:rsid w:val="00B964DD"/>
    <w:rsid w:val="00B9650B"/>
    <w:rsid w:val="00B9658E"/>
    <w:rsid w:val="00B965B5"/>
    <w:rsid w:val="00B965C1"/>
    <w:rsid w:val="00B96637"/>
    <w:rsid w:val="00B967A7"/>
    <w:rsid w:val="00B967DC"/>
    <w:rsid w:val="00B9682C"/>
    <w:rsid w:val="00B96862"/>
    <w:rsid w:val="00B9698F"/>
    <w:rsid w:val="00B969EB"/>
    <w:rsid w:val="00B96A43"/>
    <w:rsid w:val="00B96A7F"/>
    <w:rsid w:val="00B96B45"/>
    <w:rsid w:val="00B96C1A"/>
    <w:rsid w:val="00B96C6F"/>
    <w:rsid w:val="00B96C72"/>
    <w:rsid w:val="00B96CBE"/>
    <w:rsid w:val="00B96CD6"/>
    <w:rsid w:val="00B96CE0"/>
    <w:rsid w:val="00B96D67"/>
    <w:rsid w:val="00B96E25"/>
    <w:rsid w:val="00B96E43"/>
    <w:rsid w:val="00B96EAF"/>
    <w:rsid w:val="00B96EBB"/>
    <w:rsid w:val="00B96FB0"/>
    <w:rsid w:val="00B96FCA"/>
    <w:rsid w:val="00B97013"/>
    <w:rsid w:val="00B97033"/>
    <w:rsid w:val="00B97159"/>
    <w:rsid w:val="00B97226"/>
    <w:rsid w:val="00B9738E"/>
    <w:rsid w:val="00B97531"/>
    <w:rsid w:val="00B975F6"/>
    <w:rsid w:val="00B97606"/>
    <w:rsid w:val="00B97668"/>
    <w:rsid w:val="00B9767D"/>
    <w:rsid w:val="00B97729"/>
    <w:rsid w:val="00B977BA"/>
    <w:rsid w:val="00B97836"/>
    <w:rsid w:val="00B978F9"/>
    <w:rsid w:val="00B97949"/>
    <w:rsid w:val="00B97A49"/>
    <w:rsid w:val="00B97BED"/>
    <w:rsid w:val="00B97C15"/>
    <w:rsid w:val="00B97CE9"/>
    <w:rsid w:val="00B97D80"/>
    <w:rsid w:val="00B97DD8"/>
    <w:rsid w:val="00B97E29"/>
    <w:rsid w:val="00B97EFA"/>
    <w:rsid w:val="00B97F29"/>
    <w:rsid w:val="00B97F37"/>
    <w:rsid w:val="00B97F71"/>
    <w:rsid w:val="00B97F87"/>
    <w:rsid w:val="00BA00EA"/>
    <w:rsid w:val="00BA00EC"/>
    <w:rsid w:val="00BA0292"/>
    <w:rsid w:val="00BA0298"/>
    <w:rsid w:val="00BA029B"/>
    <w:rsid w:val="00BA0316"/>
    <w:rsid w:val="00BA0348"/>
    <w:rsid w:val="00BA0376"/>
    <w:rsid w:val="00BA03A7"/>
    <w:rsid w:val="00BA0449"/>
    <w:rsid w:val="00BA04D4"/>
    <w:rsid w:val="00BA0575"/>
    <w:rsid w:val="00BA059F"/>
    <w:rsid w:val="00BA06E5"/>
    <w:rsid w:val="00BA0860"/>
    <w:rsid w:val="00BA086A"/>
    <w:rsid w:val="00BA08E8"/>
    <w:rsid w:val="00BA0A58"/>
    <w:rsid w:val="00BA0A7A"/>
    <w:rsid w:val="00BA0AC4"/>
    <w:rsid w:val="00BA0B4C"/>
    <w:rsid w:val="00BA0D18"/>
    <w:rsid w:val="00BA0E85"/>
    <w:rsid w:val="00BA0EA3"/>
    <w:rsid w:val="00BA1051"/>
    <w:rsid w:val="00BA10CF"/>
    <w:rsid w:val="00BA1255"/>
    <w:rsid w:val="00BA13BA"/>
    <w:rsid w:val="00BA1481"/>
    <w:rsid w:val="00BA16B1"/>
    <w:rsid w:val="00BA1755"/>
    <w:rsid w:val="00BA17F1"/>
    <w:rsid w:val="00BA1837"/>
    <w:rsid w:val="00BA1845"/>
    <w:rsid w:val="00BA1863"/>
    <w:rsid w:val="00BA1A18"/>
    <w:rsid w:val="00BA1AB4"/>
    <w:rsid w:val="00BA1B9E"/>
    <w:rsid w:val="00BA1DB9"/>
    <w:rsid w:val="00BA1E08"/>
    <w:rsid w:val="00BA1E5A"/>
    <w:rsid w:val="00BA1F78"/>
    <w:rsid w:val="00BA1F84"/>
    <w:rsid w:val="00BA2022"/>
    <w:rsid w:val="00BA204C"/>
    <w:rsid w:val="00BA2192"/>
    <w:rsid w:val="00BA21D9"/>
    <w:rsid w:val="00BA21E4"/>
    <w:rsid w:val="00BA21F9"/>
    <w:rsid w:val="00BA2284"/>
    <w:rsid w:val="00BA23ED"/>
    <w:rsid w:val="00BA2445"/>
    <w:rsid w:val="00BA25E6"/>
    <w:rsid w:val="00BA2655"/>
    <w:rsid w:val="00BA265B"/>
    <w:rsid w:val="00BA2676"/>
    <w:rsid w:val="00BA2728"/>
    <w:rsid w:val="00BA27C0"/>
    <w:rsid w:val="00BA280B"/>
    <w:rsid w:val="00BA2945"/>
    <w:rsid w:val="00BA2958"/>
    <w:rsid w:val="00BA29FB"/>
    <w:rsid w:val="00BA2A78"/>
    <w:rsid w:val="00BA2AB8"/>
    <w:rsid w:val="00BA2AEC"/>
    <w:rsid w:val="00BA2AEF"/>
    <w:rsid w:val="00BA2B51"/>
    <w:rsid w:val="00BA2B6F"/>
    <w:rsid w:val="00BA2BC3"/>
    <w:rsid w:val="00BA2C35"/>
    <w:rsid w:val="00BA2C99"/>
    <w:rsid w:val="00BA2CC9"/>
    <w:rsid w:val="00BA2CE5"/>
    <w:rsid w:val="00BA2D4B"/>
    <w:rsid w:val="00BA2D8B"/>
    <w:rsid w:val="00BA2DF4"/>
    <w:rsid w:val="00BA2F6F"/>
    <w:rsid w:val="00BA2FFB"/>
    <w:rsid w:val="00BA320A"/>
    <w:rsid w:val="00BA3220"/>
    <w:rsid w:val="00BA32E4"/>
    <w:rsid w:val="00BA33D6"/>
    <w:rsid w:val="00BA349C"/>
    <w:rsid w:val="00BA3526"/>
    <w:rsid w:val="00BA3571"/>
    <w:rsid w:val="00BA361F"/>
    <w:rsid w:val="00BA36C0"/>
    <w:rsid w:val="00BA3741"/>
    <w:rsid w:val="00BA37B5"/>
    <w:rsid w:val="00BA3853"/>
    <w:rsid w:val="00BA3916"/>
    <w:rsid w:val="00BA39AD"/>
    <w:rsid w:val="00BA3A4B"/>
    <w:rsid w:val="00BA3BFB"/>
    <w:rsid w:val="00BA3C04"/>
    <w:rsid w:val="00BA3CEE"/>
    <w:rsid w:val="00BA3D56"/>
    <w:rsid w:val="00BA3D90"/>
    <w:rsid w:val="00BA3DB8"/>
    <w:rsid w:val="00BA3E78"/>
    <w:rsid w:val="00BA3F5F"/>
    <w:rsid w:val="00BA3FC4"/>
    <w:rsid w:val="00BA4000"/>
    <w:rsid w:val="00BA401D"/>
    <w:rsid w:val="00BA405F"/>
    <w:rsid w:val="00BA4084"/>
    <w:rsid w:val="00BA40FF"/>
    <w:rsid w:val="00BA414F"/>
    <w:rsid w:val="00BA41A8"/>
    <w:rsid w:val="00BA424E"/>
    <w:rsid w:val="00BA430A"/>
    <w:rsid w:val="00BA4324"/>
    <w:rsid w:val="00BA43A7"/>
    <w:rsid w:val="00BA43D5"/>
    <w:rsid w:val="00BA4415"/>
    <w:rsid w:val="00BA44DE"/>
    <w:rsid w:val="00BA451B"/>
    <w:rsid w:val="00BA454A"/>
    <w:rsid w:val="00BA4689"/>
    <w:rsid w:val="00BA482D"/>
    <w:rsid w:val="00BA482E"/>
    <w:rsid w:val="00BA4903"/>
    <w:rsid w:val="00BA49A4"/>
    <w:rsid w:val="00BA4A42"/>
    <w:rsid w:val="00BA4A51"/>
    <w:rsid w:val="00BA4B17"/>
    <w:rsid w:val="00BA4BDE"/>
    <w:rsid w:val="00BA4C86"/>
    <w:rsid w:val="00BA4D40"/>
    <w:rsid w:val="00BA4D8B"/>
    <w:rsid w:val="00BA4D93"/>
    <w:rsid w:val="00BA4E57"/>
    <w:rsid w:val="00BA4E80"/>
    <w:rsid w:val="00BA4E96"/>
    <w:rsid w:val="00BA4F00"/>
    <w:rsid w:val="00BA4FC4"/>
    <w:rsid w:val="00BA4FD8"/>
    <w:rsid w:val="00BA510D"/>
    <w:rsid w:val="00BA5188"/>
    <w:rsid w:val="00BA5208"/>
    <w:rsid w:val="00BA5324"/>
    <w:rsid w:val="00BA5355"/>
    <w:rsid w:val="00BA53C5"/>
    <w:rsid w:val="00BA53C8"/>
    <w:rsid w:val="00BA545E"/>
    <w:rsid w:val="00BA54C2"/>
    <w:rsid w:val="00BA5519"/>
    <w:rsid w:val="00BA567E"/>
    <w:rsid w:val="00BA5687"/>
    <w:rsid w:val="00BA56E5"/>
    <w:rsid w:val="00BA5714"/>
    <w:rsid w:val="00BA574F"/>
    <w:rsid w:val="00BA577C"/>
    <w:rsid w:val="00BA57B8"/>
    <w:rsid w:val="00BA588C"/>
    <w:rsid w:val="00BA58B0"/>
    <w:rsid w:val="00BA58FA"/>
    <w:rsid w:val="00BA59D9"/>
    <w:rsid w:val="00BA59E9"/>
    <w:rsid w:val="00BA5AE9"/>
    <w:rsid w:val="00BA5B6F"/>
    <w:rsid w:val="00BA5B79"/>
    <w:rsid w:val="00BA5BC2"/>
    <w:rsid w:val="00BA5BDA"/>
    <w:rsid w:val="00BA5BEC"/>
    <w:rsid w:val="00BA5C70"/>
    <w:rsid w:val="00BA5CA7"/>
    <w:rsid w:val="00BA5D2A"/>
    <w:rsid w:val="00BA5D33"/>
    <w:rsid w:val="00BA5DA1"/>
    <w:rsid w:val="00BA5DD7"/>
    <w:rsid w:val="00BA5E22"/>
    <w:rsid w:val="00BA5EB4"/>
    <w:rsid w:val="00BA5EC4"/>
    <w:rsid w:val="00BA5EDC"/>
    <w:rsid w:val="00BA5F8C"/>
    <w:rsid w:val="00BA60CF"/>
    <w:rsid w:val="00BA6211"/>
    <w:rsid w:val="00BA6372"/>
    <w:rsid w:val="00BA6390"/>
    <w:rsid w:val="00BA63BF"/>
    <w:rsid w:val="00BA6422"/>
    <w:rsid w:val="00BA64A4"/>
    <w:rsid w:val="00BA6553"/>
    <w:rsid w:val="00BA664D"/>
    <w:rsid w:val="00BA66F3"/>
    <w:rsid w:val="00BA67CF"/>
    <w:rsid w:val="00BA68D0"/>
    <w:rsid w:val="00BA694C"/>
    <w:rsid w:val="00BA69EE"/>
    <w:rsid w:val="00BA6A73"/>
    <w:rsid w:val="00BA6AC1"/>
    <w:rsid w:val="00BA6B76"/>
    <w:rsid w:val="00BA6C81"/>
    <w:rsid w:val="00BA6CEE"/>
    <w:rsid w:val="00BA6D2C"/>
    <w:rsid w:val="00BA6E4B"/>
    <w:rsid w:val="00BA6E50"/>
    <w:rsid w:val="00BA6E77"/>
    <w:rsid w:val="00BA6EFD"/>
    <w:rsid w:val="00BA702B"/>
    <w:rsid w:val="00BA70C3"/>
    <w:rsid w:val="00BA70DE"/>
    <w:rsid w:val="00BA713A"/>
    <w:rsid w:val="00BA71CD"/>
    <w:rsid w:val="00BA721A"/>
    <w:rsid w:val="00BA7237"/>
    <w:rsid w:val="00BA7271"/>
    <w:rsid w:val="00BA73BF"/>
    <w:rsid w:val="00BA7477"/>
    <w:rsid w:val="00BA74F0"/>
    <w:rsid w:val="00BA751F"/>
    <w:rsid w:val="00BA76D1"/>
    <w:rsid w:val="00BA772E"/>
    <w:rsid w:val="00BA77F8"/>
    <w:rsid w:val="00BA7891"/>
    <w:rsid w:val="00BA78AC"/>
    <w:rsid w:val="00BA78B1"/>
    <w:rsid w:val="00BA78B4"/>
    <w:rsid w:val="00BA78BF"/>
    <w:rsid w:val="00BA78C5"/>
    <w:rsid w:val="00BA78C9"/>
    <w:rsid w:val="00BA7919"/>
    <w:rsid w:val="00BA7982"/>
    <w:rsid w:val="00BA7B63"/>
    <w:rsid w:val="00BA7B65"/>
    <w:rsid w:val="00BA7BD9"/>
    <w:rsid w:val="00BA7C4B"/>
    <w:rsid w:val="00BA7C64"/>
    <w:rsid w:val="00BA7CA2"/>
    <w:rsid w:val="00BA7CE1"/>
    <w:rsid w:val="00BA7D53"/>
    <w:rsid w:val="00BA7F7A"/>
    <w:rsid w:val="00BA7FB5"/>
    <w:rsid w:val="00BB0062"/>
    <w:rsid w:val="00BB00E3"/>
    <w:rsid w:val="00BB0191"/>
    <w:rsid w:val="00BB01E7"/>
    <w:rsid w:val="00BB0247"/>
    <w:rsid w:val="00BB0282"/>
    <w:rsid w:val="00BB031B"/>
    <w:rsid w:val="00BB03F4"/>
    <w:rsid w:val="00BB05C9"/>
    <w:rsid w:val="00BB05D0"/>
    <w:rsid w:val="00BB0631"/>
    <w:rsid w:val="00BB0639"/>
    <w:rsid w:val="00BB0687"/>
    <w:rsid w:val="00BB072E"/>
    <w:rsid w:val="00BB07D6"/>
    <w:rsid w:val="00BB07FD"/>
    <w:rsid w:val="00BB0942"/>
    <w:rsid w:val="00BB0A51"/>
    <w:rsid w:val="00BB0A77"/>
    <w:rsid w:val="00BB0ADA"/>
    <w:rsid w:val="00BB0BAA"/>
    <w:rsid w:val="00BB0BAC"/>
    <w:rsid w:val="00BB0BCE"/>
    <w:rsid w:val="00BB0BEE"/>
    <w:rsid w:val="00BB0C1B"/>
    <w:rsid w:val="00BB0CA0"/>
    <w:rsid w:val="00BB0DBA"/>
    <w:rsid w:val="00BB0E04"/>
    <w:rsid w:val="00BB0E09"/>
    <w:rsid w:val="00BB0E0E"/>
    <w:rsid w:val="00BB0F22"/>
    <w:rsid w:val="00BB0FD9"/>
    <w:rsid w:val="00BB0FE2"/>
    <w:rsid w:val="00BB10F4"/>
    <w:rsid w:val="00BB115F"/>
    <w:rsid w:val="00BB1201"/>
    <w:rsid w:val="00BB1271"/>
    <w:rsid w:val="00BB12D2"/>
    <w:rsid w:val="00BB1339"/>
    <w:rsid w:val="00BB13BF"/>
    <w:rsid w:val="00BB1432"/>
    <w:rsid w:val="00BB1493"/>
    <w:rsid w:val="00BB14AA"/>
    <w:rsid w:val="00BB14B5"/>
    <w:rsid w:val="00BB14DE"/>
    <w:rsid w:val="00BB1575"/>
    <w:rsid w:val="00BB158F"/>
    <w:rsid w:val="00BB1595"/>
    <w:rsid w:val="00BB15B3"/>
    <w:rsid w:val="00BB15C3"/>
    <w:rsid w:val="00BB161F"/>
    <w:rsid w:val="00BB1663"/>
    <w:rsid w:val="00BB1695"/>
    <w:rsid w:val="00BB1705"/>
    <w:rsid w:val="00BB1771"/>
    <w:rsid w:val="00BB1A1C"/>
    <w:rsid w:val="00BB1A27"/>
    <w:rsid w:val="00BB1AE4"/>
    <w:rsid w:val="00BB1B41"/>
    <w:rsid w:val="00BB1B42"/>
    <w:rsid w:val="00BB1BA9"/>
    <w:rsid w:val="00BB1BB2"/>
    <w:rsid w:val="00BB1CC4"/>
    <w:rsid w:val="00BB1D3F"/>
    <w:rsid w:val="00BB1D8E"/>
    <w:rsid w:val="00BB1E81"/>
    <w:rsid w:val="00BB1EA3"/>
    <w:rsid w:val="00BB1EF8"/>
    <w:rsid w:val="00BB1F61"/>
    <w:rsid w:val="00BB2022"/>
    <w:rsid w:val="00BB2043"/>
    <w:rsid w:val="00BB204F"/>
    <w:rsid w:val="00BB2111"/>
    <w:rsid w:val="00BB2132"/>
    <w:rsid w:val="00BB21E2"/>
    <w:rsid w:val="00BB2241"/>
    <w:rsid w:val="00BB237F"/>
    <w:rsid w:val="00BB23B5"/>
    <w:rsid w:val="00BB2488"/>
    <w:rsid w:val="00BB251D"/>
    <w:rsid w:val="00BB252E"/>
    <w:rsid w:val="00BB26D4"/>
    <w:rsid w:val="00BB2784"/>
    <w:rsid w:val="00BB2865"/>
    <w:rsid w:val="00BB292C"/>
    <w:rsid w:val="00BB2AC9"/>
    <w:rsid w:val="00BB2C2A"/>
    <w:rsid w:val="00BB2C73"/>
    <w:rsid w:val="00BB2C74"/>
    <w:rsid w:val="00BB2D5B"/>
    <w:rsid w:val="00BB2ECB"/>
    <w:rsid w:val="00BB2EE2"/>
    <w:rsid w:val="00BB2F08"/>
    <w:rsid w:val="00BB2F88"/>
    <w:rsid w:val="00BB2FCA"/>
    <w:rsid w:val="00BB2FCB"/>
    <w:rsid w:val="00BB3021"/>
    <w:rsid w:val="00BB30AF"/>
    <w:rsid w:val="00BB3202"/>
    <w:rsid w:val="00BB321A"/>
    <w:rsid w:val="00BB326A"/>
    <w:rsid w:val="00BB328E"/>
    <w:rsid w:val="00BB344B"/>
    <w:rsid w:val="00BB3677"/>
    <w:rsid w:val="00BB36BB"/>
    <w:rsid w:val="00BB36BD"/>
    <w:rsid w:val="00BB37C0"/>
    <w:rsid w:val="00BB381E"/>
    <w:rsid w:val="00BB384F"/>
    <w:rsid w:val="00BB3958"/>
    <w:rsid w:val="00BB39C5"/>
    <w:rsid w:val="00BB3A01"/>
    <w:rsid w:val="00BB3A7D"/>
    <w:rsid w:val="00BB3A99"/>
    <w:rsid w:val="00BB3AAE"/>
    <w:rsid w:val="00BB3ACF"/>
    <w:rsid w:val="00BB3BC9"/>
    <w:rsid w:val="00BB3CCB"/>
    <w:rsid w:val="00BB3DAB"/>
    <w:rsid w:val="00BB3DAE"/>
    <w:rsid w:val="00BB3ED8"/>
    <w:rsid w:val="00BB3F8C"/>
    <w:rsid w:val="00BB3FA5"/>
    <w:rsid w:val="00BB3FF1"/>
    <w:rsid w:val="00BB4071"/>
    <w:rsid w:val="00BB413F"/>
    <w:rsid w:val="00BB4235"/>
    <w:rsid w:val="00BB4245"/>
    <w:rsid w:val="00BB4329"/>
    <w:rsid w:val="00BB43B8"/>
    <w:rsid w:val="00BB43BB"/>
    <w:rsid w:val="00BB43F2"/>
    <w:rsid w:val="00BB44A2"/>
    <w:rsid w:val="00BB4509"/>
    <w:rsid w:val="00BB459A"/>
    <w:rsid w:val="00BB4605"/>
    <w:rsid w:val="00BB4690"/>
    <w:rsid w:val="00BB46B5"/>
    <w:rsid w:val="00BB46D1"/>
    <w:rsid w:val="00BB494A"/>
    <w:rsid w:val="00BB4975"/>
    <w:rsid w:val="00BB4A7D"/>
    <w:rsid w:val="00BB4D79"/>
    <w:rsid w:val="00BB4DAA"/>
    <w:rsid w:val="00BB4E72"/>
    <w:rsid w:val="00BB4EA1"/>
    <w:rsid w:val="00BB4F68"/>
    <w:rsid w:val="00BB4FEB"/>
    <w:rsid w:val="00BB500E"/>
    <w:rsid w:val="00BB504A"/>
    <w:rsid w:val="00BB5082"/>
    <w:rsid w:val="00BB50D9"/>
    <w:rsid w:val="00BB50DD"/>
    <w:rsid w:val="00BB50E7"/>
    <w:rsid w:val="00BB510D"/>
    <w:rsid w:val="00BB51DF"/>
    <w:rsid w:val="00BB5228"/>
    <w:rsid w:val="00BB522D"/>
    <w:rsid w:val="00BB52A5"/>
    <w:rsid w:val="00BB52FB"/>
    <w:rsid w:val="00BB5312"/>
    <w:rsid w:val="00BB53D6"/>
    <w:rsid w:val="00BB5439"/>
    <w:rsid w:val="00BB5672"/>
    <w:rsid w:val="00BB576D"/>
    <w:rsid w:val="00BB579A"/>
    <w:rsid w:val="00BB57CF"/>
    <w:rsid w:val="00BB57DC"/>
    <w:rsid w:val="00BB590C"/>
    <w:rsid w:val="00BB5948"/>
    <w:rsid w:val="00BB59F7"/>
    <w:rsid w:val="00BB5A71"/>
    <w:rsid w:val="00BB5AA5"/>
    <w:rsid w:val="00BB5B5F"/>
    <w:rsid w:val="00BB5B6A"/>
    <w:rsid w:val="00BB5BB0"/>
    <w:rsid w:val="00BB5C8D"/>
    <w:rsid w:val="00BB5CA9"/>
    <w:rsid w:val="00BB5CBB"/>
    <w:rsid w:val="00BB5CD4"/>
    <w:rsid w:val="00BB5D72"/>
    <w:rsid w:val="00BB5E7A"/>
    <w:rsid w:val="00BB5E7C"/>
    <w:rsid w:val="00BB5EE7"/>
    <w:rsid w:val="00BB5FD1"/>
    <w:rsid w:val="00BB60EA"/>
    <w:rsid w:val="00BB619B"/>
    <w:rsid w:val="00BB6265"/>
    <w:rsid w:val="00BB63C8"/>
    <w:rsid w:val="00BB63FC"/>
    <w:rsid w:val="00BB6494"/>
    <w:rsid w:val="00BB64EE"/>
    <w:rsid w:val="00BB65A2"/>
    <w:rsid w:val="00BB661F"/>
    <w:rsid w:val="00BB662B"/>
    <w:rsid w:val="00BB6726"/>
    <w:rsid w:val="00BB6892"/>
    <w:rsid w:val="00BB68B1"/>
    <w:rsid w:val="00BB68B3"/>
    <w:rsid w:val="00BB690A"/>
    <w:rsid w:val="00BB69DD"/>
    <w:rsid w:val="00BB6AEB"/>
    <w:rsid w:val="00BB6B3F"/>
    <w:rsid w:val="00BB6B7D"/>
    <w:rsid w:val="00BB6B8B"/>
    <w:rsid w:val="00BB6BE1"/>
    <w:rsid w:val="00BB6C0D"/>
    <w:rsid w:val="00BB6C72"/>
    <w:rsid w:val="00BB6D07"/>
    <w:rsid w:val="00BB6D9F"/>
    <w:rsid w:val="00BB6E6D"/>
    <w:rsid w:val="00BB6EC3"/>
    <w:rsid w:val="00BB6EC9"/>
    <w:rsid w:val="00BB6ECE"/>
    <w:rsid w:val="00BB6FAE"/>
    <w:rsid w:val="00BB6FCE"/>
    <w:rsid w:val="00BB7032"/>
    <w:rsid w:val="00BB7247"/>
    <w:rsid w:val="00BB737A"/>
    <w:rsid w:val="00BB73CE"/>
    <w:rsid w:val="00BB73EE"/>
    <w:rsid w:val="00BB749D"/>
    <w:rsid w:val="00BB7673"/>
    <w:rsid w:val="00BB77F2"/>
    <w:rsid w:val="00BB77F4"/>
    <w:rsid w:val="00BB781E"/>
    <w:rsid w:val="00BB78C4"/>
    <w:rsid w:val="00BB790D"/>
    <w:rsid w:val="00BB7986"/>
    <w:rsid w:val="00BB798F"/>
    <w:rsid w:val="00BB7A03"/>
    <w:rsid w:val="00BB7A7B"/>
    <w:rsid w:val="00BB7A8E"/>
    <w:rsid w:val="00BB7B2F"/>
    <w:rsid w:val="00BB7B6E"/>
    <w:rsid w:val="00BB7C22"/>
    <w:rsid w:val="00BB7CBB"/>
    <w:rsid w:val="00BB7D4D"/>
    <w:rsid w:val="00BB7DCE"/>
    <w:rsid w:val="00BB7E34"/>
    <w:rsid w:val="00BB7E3C"/>
    <w:rsid w:val="00BB7EA7"/>
    <w:rsid w:val="00BB7F01"/>
    <w:rsid w:val="00BB7F3B"/>
    <w:rsid w:val="00BB7F7A"/>
    <w:rsid w:val="00BB7FB1"/>
    <w:rsid w:val="00BB7FB4"/>
    <w:rsid w:val="00BC003D"/>
    <w:rsid w:val="00BC010D"/>
    <w:rsid w:val="00BC0146"/>
    <w:rsid w:val="00BC015B"/>
    <w:rsid w:val="00BC01AC"/>
    <w:rsid w:val="00BC0306"/>
    <w:rsid w:val="00BC05C6"/>
    <w:rsid w:val="00BC0639"/>
    <w:rsid w:val="00BC06E1"/>
    <w:rsid w:val="00BC06F4"/>
    <w:rsid w:val="00BC076C"/>
    <w:rsid w:val="00BC0783"/>
    <w:rsid w:val="00BC080C"/>
    <w:rsid w:val="00BC08A6"/>
    <w:rsid w:val="00BC08AB"/>
    <w:rsid w:val="00BC0907"/>
    <w:rsid w:val="00BC0985"/>
    <w:rsid w:val="00BC09BC"/>
    <w:rsid w:val="00BC09F6"/>
    <w:rsid w:val="00BC0A4D"/>
    <w:rsid w:val="00BC0A5F"/>
    <w:rsid w:val="00BC0A62"/>
    <w:rsid w:val="00BC0B21"/>
    <w:rsid w:val="00BC0B88"/>
    <w:rsid w:val="00BC0B92"/>
    <w:rsid w:val="00BC0BDD"/>
    <w:rsid w:val="00BC0CA3"/>
    <w:rsid w:val="00BC0CCF"/>
    <w:rsid w:val="00BC0D8A"/>
    <w:rsid w:val="00BC0F16"/>
    <w:rsid w:val="00BC0F19"/>
    <w:rsid w:val="00BC0F86"/>
    <w:rsid w:val="00BC0FDD"/>
    <w:rsid w:val="00BC101E"/>
    <w:rsid w:val="00BC1030"/>
    <w:rsid w:val="00BC1057"/>
    <w:rsid w:val="00BC1121"/>
    <w:rsid w:val="00BC1151"/>
    <w:rsid w:val="00BC1166"/>
    <w:rsid w:val="00BC117E"/>
    <w:rsid w:val="00BC11AA"/>
    <w:rsid w:val="00BC11B7"/>
    <w:rsid w:val="00BC11BF"/>
    <w:rsid w:val="00BC11C0"/>
    <w:rsid w:val="00BC1253"/>
    <w:rsid w:val="00BC129B"/>
    <w:rsid w:val="00BC1337"/>
    <w:rsid w:val="00BC13F0"/>
    <w:rsid w:val="00BC1640"/>
    <w:rsid w:val="00BC166E"/>
    <w:rsid w:val="00BC1725"/>
    <w:rsid w:val="00BC1834"/>
    <w:rsid w:val="00BC19BA"/>
    <w:rsid w:val="00BC1A77"/>
    <w:rsid w:val="00BC1A78"/>
    <w:rsid w:val="00BC1BAE"/>
    <w:rsid w:val="00BC1C17"/>
    <w:rsid w:val="00BC1C29"/>
    <w:rsid w:val="00BC1C3B"/>
    <w:rsid w:val="00BC1D4A"/>
    <w:rsid w:val="00BC1D72"/>
    <w:rsid w:val="00BC1E4F"/>
    <w:rsid w:val="00BC1ED0"/>
    <w:rsid w:val="00BC1F0F"/>
    <w:rsid w:val="00BC1F78"/>
    <w:rsid w:val="00BC1F88"/>
    <w:rsid w:val="00BC1F8C"/>
    <w:rsid w:val="00BC2002"/>
    <w:rsid w:val="00BC208B"/>
    <w:rsid w:val="00BC20A7"/>
    <w:rsid w:val="00BC2178"/>
    <w:rsid w:val="00BC2202"/>
    <w:rsid w:val="00BC2241"/>
    <w:rsid w:val="00BC229A"/>
    <w:rsid w:val="00BC2305"/>
    <w:rsid w:val="00BC2323"/>
    <w:rsid w:val="00BC233E"/>
    <w:rsid w:val="00BC2469"/>
    <w:rsid w:val="00BC24DE"/>
    <w:rsid w:val="00BC2512"/>
    <w:rsid w:val="00BC2753"/>
    <w:rsid w:val="00BC2757"/>
    <w:rsid w:val="00BC2772"/>
    <w:rsid w:val="00BC27D9"/>
    <w:rsid w:val="00BC283D"/>
    <w:rsid w:val="00BC293D"/>
    <w:rsid w:val="00BC2973"/>
    <w:rsid w:val="00BC2977"/>
    <w:rsid w:val="00BC29BE"/>
    <w:rsid w:val="00BC2AC3"/>
    <w:rsid w:val="00BC2AE3"/>
    <w:rsid w:val="00BC2B0D"/>
    <w:rsid w:val="00BC2B91"/>
    <w:rsid w:val="00BC2C00"/>
    <w:rsid w:val="00BC2C3D"/>
    <w:rsid w:val="00BC2CA4"/>
    <w:rsid w:val="00BC2CA9"/>
    <w:rsid w:val="00BC2CB8"/>
    <w:rsid w:val="00BC2CE7"/>
    <w:rsid w:val="00BC2D59"/>
    <w:rsid w:val="00BC2D79"/>
    <w:rsid w:val="00BC2DC7"/>
    <w:rsid w:val="00BC2DD2"/>
    <w:rsid w:val="00BC2DDC"/>
    <w:rsid w:val="00BC2E1A"/>
    <w:rsid w:val="00BC2E36"/>
    <w:rsid w:val="00BC2EA4"/>
    <w:rsid w:val="00BC2EF9"/>
    <w:rsid w:val="00BC3023"/>
    <w:rsid w:val="00BC3065"/>
    <w:rsid w:val="00BC3135"/>
    <w:rsid w:val="00BC3163"/>
    <w:rsid w:val="00BC3199"/>
    <w:rsid w:val="00BC31F8"/>
    <w:rsid w:val="00BC321B"/>
    <w:rsid w:val="00BC32F3"/>
    <w:rsid w:val="00BC3332"/>
    <w:rsid w:val="00BC3395"/>
    <w:rsid w:val="00BC33B4"/>
    <w:rsid w:val="00BC33F5"/>
    <w:rsid w:val="00BC343E"/>
    <w:rsid w:val="00BC3662"/>
    <w:rsid w:val="00BC376D"/>
    <w:rsid w:val="00BC3851"/>
    <w:rsid w:val="00BC38B7"/>
    <w:rsid w:val="00BC3BEE"/>
    <w:rsid w:val="00BC3C12"/>
    <w:rsid w:val="00BC3C1C"/>
    <w:rsid w:val="00BC3C99"/>
    <w:rsid w:val="00BC3CFC"/>
    <w:rsid w:val="00BC3D48"/>
    <w:rsid w:val="00BC3E71"/>
    <w:rsid w:val="00BC4008"/>
    <w:rsid w:val="00BC400E"/>
    <w:rsid w:val="00BC4066"/>
    <w:rsid w:val="00BC4108"/>
    <w:rsid w:val="00BC414C"/>
    <w:rsid w:val="00BC424D"/>
    <w:rsid w:val="00BC4298"/>
    <w:rsid w:val="00BC4381"/>
    <w:rsid w:val="00BC43B1"/>
    <w:rsid w:val="00BC4496"/>
    <w:rsid w:val="00BC44A2"/>
    <w:rsid w:val="00BC456A"/>
    <w:rsid w:val="00BC4577"/>
    <w:rsid w:val="00BC45DC"/>
    <w:rsid w:val="00BC45F7"/>
    <w:rsid w:val="00BC45FB"/>
    <w:rsid w:val="00BC4648"/>
    <w:rsid w:val="00BC466C"/>
    <w:rsid w:val="00BC468D"/>
    <w:rsid w:val="00BC46CA"/>
    <w:rsid w:val="00BC4760"/>
    <w:rsid w:val="00BC47E5"/>
    <w:rsid w:val="00BC47F3"/>
    <w:rsid w:val="00BC4908"/>
    <w:rsid w:val="00BC4993"/>
    <w:rsid w:val="00BC49CF"/>
    <w:rsid w:val="00BC4A32"/>
    <w:rsid w:val="00BC4ADE"/>
    <w:rsid w:val="00BC4B53"/>
    <w:rsid w:val="00BC4B74"/>
    <w:rsid w:val="00BC4C94"/>
    <w:rsid w:val="00BC4CEE"/>
    <w:rsid w:val="00BC4CFC"/>
    <w:rsid w:val="00BC4D91"/>
    <w:rsid w:val="00BC4DF4"/>
    <w:rsid w:val="00BC4E0A"/>
    <w:rsid w:val="00BC4E2B"/>
    <w:rsid w:val="00BC4E91"/>
    <w:rsid w:val="00BC4E9D"/>
    <w:rsid w:val="00BC4FE3"/>
    <w:rsid w:val="00BC506A"/>
    <w:rsid w:val="00BC5094"/>
    <w:rsid w:val="00BC51BB"/>
    <w:rsid w:val="00BC5223"/>
    <w:rsid w:val="00BC5314"/>
    <w:rsid w:val="00BC531F"/>
    <w:rsid w:val="00BC53C5"/>
    <w:rsid w:val="00BC552B"/>
    <w:rsid w:val="00BC55F8"/>
    <w:rsid w:val="00BC562E"/>
    <w:rsid w:val="00BC5660"/>
    <w:rsid w:val="00BC57A1"/>
    <w:rsid w:val="00BC5811"/>
    <w:rsid w:val="00BC59E6"/>
    <w:rsid w:val="00BC5AC3"/>
    <w:rsid w:val="00BC5BAF"/>
    <w:rsid w:val="00BC5C7F"/>
    <w:rsid w:val="00BC5CAC"/>
    <w:rsid w:val="00BC5D3C"/>
    <w:rsid w:val="00BC5D84"/>
    <w:rsid w:val="00BC5DAD"/>
    <w:rsid w:val="00BC5EAD"/>
    <w:rsid w:val="00BC5EF0"/>
    <w:rsid w:val="00BC5EF2"/>
    <w:rsid w:val="00BC5F1B"/>
    <w:rsid w:val="00BC5F35"/>
    <w:rsid w:val="00BC5F4B"/>
    <w:rsid w:val="00BC5F8C"/>
    <w:rsid w:val="00BC5FC6"/>
    <w:rsid w:val="00BC5FD7"/>
    <w:rsid w:val="00BC5FDA"/>
    <w:rsid w:val="00BC60C8"/>
    <w:rsid w:val="00BC614F"/>
    <w:rsid w:val="00BC615D"/>
    <w:rsid w:val="00BC623F"/>
    <w:rsid w:val="00BC6265"/>
    <w:rsid w:val="00BC6267"/>
    <w:rsid w:val="00BC62A1"/>
    <w:rsid w:val="00BC62B6"/>
    <w:rsid w:val="00BC6359"/>
    <w:rsid w:val="00BC6491"/>
    <w:rsid w:val="00BC65C7"/>
    <w:rsid w:val="00BC6605"/>
    <w:rsid w:val="00BC665A"/>
    <w:rsid w:val="00BC6687"/>
    <w:rsid w:val="00BC66F6"/>
    <w:rsid w:val="00BC6713"/>
    <w:rsid w:val="00BC678A"/>
    <w:rsid w:val="00BC67E1"/>
    <w:rsid w:val="00BC68A3"/>
    <w:rsid w:val="00BC690B"/>
    <w:rsid w:val="00BC692A"/>
    <w:rsid w:val="00BC6A79"/>
    <w:rsid w:val="00BC6A7E"/>
    <w:rsid w:val="00BC6A96"/>
    <w:rsid w:val="00BC6AD9"/>
    <w:rsid w:val="00BC6B75"/>
    <w:rsid w:val="00BC6C46"/>
    <w:rsid w:val="00BC6C4D"/>
    <w:rsid w:val="00BC6D02"/>
    <w:rsid w:val="00BC6D12"/>
    <w:rsid w:val="00BC6D95"/>
    <w:rsid w:val="00BC6E40"/>
    <w:rsid w:val="00BC6E56"/>
    <w:rsid w:val="00BC6EE4"/>
    <w:rsid w:val="00BC6F28"/>
    <w:rsid w:val="00BC6F92"/>
    <w:rsid w:val="00BC70CC"/>
    <w:rsid w:val="00BC70D1"/>
    <w:rsid w:val="00BC70E1"/>
    <w:rsid w:val="00BC70ED"/>
    <w:rsid w:val="00BC7106"/>
    <w:rsid w:val="00BC710C"/>
    <w:rsid w:val="00BC711C"/>
    <w:rsid w:val="00BC7280"/>
    <w:rsid w:val="00BC7335"/>
    <w:rsid w:val="00BC7338"/>
    <w:rsid w:val="00BC73C9"/>
    <w:rsid w:val="00BC7467"/>
    <w:rsid w:val="00BC762F"/>
    <w:rsid w:val="00BC76FF"/>
    <w:rsid w:val="00BC773A"/>
    <w:rsid w:val="00BC783B"/>
    <w:rsid w:val="00BC789F"/>
    <w:rsid w:val="00BC78F2"/>
    <w:rsid w:val="00BC7927"/>
    <w:rsid w:val="00BC797A"/>
    <w:rsid w:val="00BC79A7"/>
    <w:rsid w:val="00BC79C2"/>
    <w:rsid w:val="00BC79C7"/>
    <w:rsid w:val="00BC79FD"/>
    <w:rsid w:val="00BC7A19"/>
    <w:rsid w:val="00BC7B30"/>
    <w:rsid w:val="00BC7B33"/>
    <w:rsid w:val="00BC7BE3"/>
    <w:rsid w:val="00BC7D2E"/>
    <w:rsid w:val="00BC7DB2"/>
    <w:rsid w:val="00BC7DE5"/>
    <w:rsid w:val="00BD0024"/>
    <w:rsid w:val="00BD00BD"/>
    <w:rsid w:val="00BD00D6"/>
    <w:rsid w:val="00BD0108"/>
    <w:rsid w:val="00BD01CB"/>
    <w:rsid w:val="00BD0210"/>
    <w:rsid w:val="00BD0260"/>
    <w:rsid w:val="00BD0337"/>
    <w:rsid w:val="00BD03E8"/>
    <w:rsid w:val="00BD0483"/>
    <w:rsid w:val="00BD0487"/>
    <w:rsid w:val="00BD0539"/>
    <w:rsid w:val="00BD0561"/>
    <w:rsid w:val="00BD0576"/>
    <w:rsid w:val="00BD0593"/>
    <w:rsid w:val="00BD0603"/>
    <w:rsid w:val="00BD0615"/>
    <w:rsid w:val="00BD0649"/>
    <w:rsid w:val="00BD065C"/>
    <w:rsid w:val="00BD0670"/>
    <w:rsid w:val="00BD0829"/>
    <w:rsid w:val="00BD08C1"/>
    <w:rsid w:val="00BD0913"/>
    <w:rsid w:val="00BD09CF"/>
    <w:rsid w:val="00BD09DE"/>
    <w:rsid w:val="00BD09E6"/>
    <w:rsid w:val="00BD0A9E"/>
    <w:rsid w:val="00BD0AD1"/>
    <w:rsid w:val="00BD0B43"/>
    <w:rsid w:val="00BD0B73"/>
    <w:rsid w:val="00BD0BCA"/>
    <w:rsid w:val="00BD0CD3"/>
    <w:rsid w:val="00BD0E21"/>
    <w:rsid w:val="00BD0F10"/>
    <w:rsid w:val="00BD0F5F"/>
    <w:rsid w:val="00BD1065"/>
    <w:rsid w:val="00BD106A"/>
    <w:rsid w:val="00BD107B"/>
    <w:rsid w:val="00BD11E0"/>
    <w:rsid w:val="00BD1257"/>
    <w:rsid w:val="00BD135B"/>
    <w:rsid w:val="00BD1397"/>
    <w:rsid w:val="00BD1450"/>
    <w:rsid w:val="00BD1466"/>
    <w:rsid w:val="00BD1479"/>
    <w:rsid w:val="00BD15C1"/>
    <w:rsid w:val="00BD1650"/>
    <w:rsid w:val="00BD17FD"/>
    <w:rsid w:val="00BD188F"/>
    <w:rsid w:val="00BD1A14"/>
    <w:rsid w:val="00BD1A5A"/>
    <w:rsid w:val="00BD1A65"/>
    <w:rsid w:val="00BD1AFF"/>
    <w:rsid w:val="00BD1B15"/>
    <w:rsid w:val="00BD1B45"/>
    <w:rsid w:val="00BD1B92"/>
    <w:rsid w:val="00BD1C44"/>
    <w:rsid w:val="00BD1C7E"/>
    <w:rsid w:val="00BD1CCB"/>
    <w:rsid w:val="00BD1CE0"/>
    <w:rsid w:val="00BD1D84"/>
    <w:rsid w:val="00BD1DF3"/>
    <w:rsid w:val="00BD1E32"/>
    <w:rsid w:val="00BD1E79"/>
    <w:rsid w:val="00BD1EE9"/>
    <w:rsid w:val="00BD1F0F"/>
    <w:rsid w:val="00BD1F1E"/>
    <w:rsid w:val="00BD1F44"/>
    <w:rsid w:val="00BD208B"/>
    <w:rsid w:val="00BD209D"/>
    <w:rsid w:val="00BD218D"/>
    <w:rsid w:val="00BD2190"/>
    <w:rsid w:val="00BD222C"/>
    <w:rsid w:val="00BD22AF"/>
    <w:rsid w:val="00BD2364"/>
    <w:rsid w:val="00BD2381"/>
    <w:rsid w:val="00BD2398"/>
    <w:rsid w:val="00BD2416"/>
    <w:rsid w:val="00BD24F6"/>
    <w:rsid w:val="00BD2649"/>
    <w:rsid w:val="00BD267E"/>
    <w:rsid w:val="00BD26F7"/>
    <w:rsid w:val="00BD278E"/>
    <w:rsid w:val="00BD279B"/>
    <w:rsid w:val="00BD27AC"/>
    <w:rsid w:val="00BD2877"/>
    <w:rsid w:val="00BD289E"/>
    <w:rsid w:val="00BD29C8"/>
    <w:rsid w:val="00BD2A54"/>
    <w:rsid w:val="00BD2A5C"/>
    <w:rsid w:val="00BD2B91"/>
    <w:rsid w:val="00BD2C7C"/>
    <w:rsid w:val="00BD2C9D"/>
    <w:rsid w:val="00BD2CB8"/>
    <w:rsid w:val="00BD2CF5"/>
    <w:rsid w:val="00BD2D21"/>
    <w:rsid w:val="00BD2D6F"/>
    <w:rsid w:val="00BD2D70"/>
    <w:rsid w:val="00BD2D92"/>
    <w:rsid w:val="00BD2DA3"/>
    <w:rsid w:val="00BD2E36"/>
    <w:rsid w:val="00BD2E44"/>
    <w:rsid w:val="00BD2E5E"/>
    <w:rsid w:val="00BD2E64"/>
    <w:rsid w:val="00BD3020"/>
    <w:rsid w:val="00BD302A"/>
    <w:rsid w:val="00BD3115"/>
    <w:rsid w:val="00BD3375"/>
    <w:rsid w:val="00BD346D"/>
    <w:rsid w:val="00BD3491"/>
    <w:rsid w:val="00BD3544"/>
    <w:rsid w:val="00BD3553"/>
    <w:rsid w:val="00BD358A"/>
    <w:rsid w:val="00BD35F9"/>
    <w:rsid w:val="00BD3630"/>
    <w:rsid w:val="00BD36F0"/>
    <w:rsid w:val="00BD37E6"/>
    <w:rsid w:val="00BD381F"/>
    <w:rsid w:val="00BD3938"/>
    <w:rsid w:val="00BD396D"/>
    <w:rsid w:val="00BD396F"/>
    <w:rsid w:val="00BD3975"/>
    <w:rsid w:val="00BD39BF"/>
    <w:rsid w:val="00BD3A45"/>
    <w:rsid w:val="00BD3AC5"/>
    <w:rsid w:val="00BD3AFA"/>
    <w:rsid w:val="00BD3B28"/>
    <w:rsid w:val="00BD3B2E"/>
    <w:rsid w:val="00BD3B52"/>
    <w:rsid w:val="00BD3B90"/>
    <w:rsid w:val="00BD3CCB"/>
    <w:rsid w:val="00BD3DA4"/>
    <w:rsid w:val="00BD3E7E"/>
    <w:rsid w:val="00BD3F18"/>
    <w:rsid w:val="00BD3F2B"/>
    <w:rsid w:val="00BD3F99"/>
    <w:rsid w:val="00BD3FBB"/>
    <w:rsid w:val="00BD3FC7"/>
    <w:rsid w:val="00BD4031"/>
    <w:rsid w:val="00BD41A7"/>
    <w:rsid w:val="00BD432B"/>
    <w:rsid w:val="00BD43E5"/>
    <w:rsid w:val="00BD444F"/>
    <w:rsid w:val="00BD451A"/>
    <w:rsid w:val="00BD453F"/>
    <w:rsid w:val="00BD457F"/>
    <w:rsid w:val="00BD45E7"/>
    <w:rsid w:val="00BD4600"/>
    <w:rsid w:val="00BD476A"/>
    <w:rsid w:val="00BD4787"/>
    <w:rsid w:val="00BD47E9"/>
    <w:rsid w:val="00BD48E1"/>
    <w:rsid w:val="00BD4A1A"/>
    <w:rsid w:val="00BD4A61"/>
    <w:rsid w:val="00BD4BBB"/>
    <w:rsid w:val="00BD4C5D"/>
    <w:rsid w:val="00BD4CF0"/>
    <w:rsid w:val="00BD4DC3"/>
    <w:rsid w:val="00BD4F54"/>
    <w:rsid w:val="00BD4F70"/>
    <w:rsid w:val="00BD4FD2"/>
    <w:rsid w:val="00BD5054"/>
    <w:rsid w:val="00BD50B0"/>
    <w:rsid w:val="00BD5199"/>
    <w:rsid w:val="00BD5217"/>
    <w:rsid w:val="00BD523B"/>
    <w:rsid w:val="00BD5320"/>
    <w:rsid w:val="00BD534B"/>
    <w:rsid w:val="00BD539C"/>
    <w:rsid w:val="00BD53F7"/>
    <w:rsid w:val="00BD5418"/>
    <w:rsid w:val="00BD5476"/>
    <w:rsid w:val="00BD54C4"/>
    <w:rsid w:val="00BD54F6"/>
    <w:rsid w:val="00BD550C"/>
    <w:rsid w:val="00BD5527"/>
    <w:rsid w:val="00BD5533"/>
    <w:rsid w:val="00BD557A"/>
    <w:rsid w:val="00BD55AD"/>
    <w:rsid w:val="00BD55F7"/>
    <w:rsid w:val="00BD5845"/>
    <w:rsid w:val="00BD5985"/>
    <w:rsid w:val="00BD5A2B"/>
    <w:rsid w:val="00BD5A3C"/>
    <w:rsid w:val="00BD5AB4"/>
    <w:rsid w:val="00BD5C30"/>
    <w:rsid w:val="00BD5C46"/>
    <w:rsid w:val="00BD5CC1"/>
    <w:rsid w:val="00BD5D25"/>
    <w:rsid w:val="00BD5DC1"/>
    <w:rsid w:val="00BD5E13"/>
    <w:rsid w:val="00BD5E14"/>
    <w:rsid w:val="00BD5EB7"/>
    <w:rsid w:val="00BD5F1E"/>
    <w:rsid w:val="00BD6077"/>
    <w:rsid w:val="00BD61E5"/>
    <w:rsid w:val="00BD6339"/>
    <w:rsid w:val="00BD6359"/>
    <w:rsid w:val="00BD638C"/>
    <w:rsid w:val="00BD63B9"/>
    <w:rsid w:val="00BD63CD"/>
    <w:rsid w:val="00BD6439"/>
    <w:rsid w:val="00BD64FD"/>
    <w:rsid w:val="00BD6568"/>
    <w:rsid w:val="00BD663F"/>
    <w:rsid w:val="00BD6669"/>
    <w:rsid w:val="00BD66C3"/>
    <w:rsid w:val="00BD67B6"/>
    <w:rsid w:val="00BD695F"/>
    <w:rsid w:val="00BD69AD"/>
    <w:rsid w:val="00BD69B9"/>
    <w:rsid w:val="00BD69C6"/>
    <w:rsid w:val="00BD69E0"/>
    <w:rsid w:val="00BD69ED"/>
    <w:rsid w:val="00BD6A51"/>
    <w:rsid w:val="00BD6ABA"/>
    <w:rsid w:val="00BD6ACE"/>
    <w:rsid w:val="00BD6B75"/>
    <w:rsid w:val="00BD6BAB"/>
    <w:rsid w:val="00BD6BAD"/>
    <w:rsid w:val="00BD6BDC"/>
    <w:rsid w:val="00BD6D58"/>
    <w:rsid w:val="00BD6DC5"/>
    <w:rsid w:val="00BD6DD3"/>
    <w:rsid w:val="00BD6E4A"/>
    <w:rsid w:val="00BD6E62"/>
    <w:rsid w:val="00BD6EBA"/>
    <w:rsid w:val="00BD6ECD"/>
    <w:rsid w:val="00BD70B8"/>
    <w:rsid w:val="00BD7195"/>
    <w:rsid w:val="00BD71C3"/>
    <w:rsid w:val="00BD71CB"/>
    <w:rsid w:val="00BD7201"/>
    <w:rsid w:val="00BD7211"/>
    <w:rsid w:val="00BD7260"/>
    <w:rsid w:val="00BD72A3"/>
    <w:rsid w:val="00BD730B"/>
    <w:rsid w:val="00BD73D9"/>
    <w:rsid w:val="00BD743E"/>
    <w:rsid w:val="00BD7462"/>
    <w:rsid w:val="00BD746D"/>
    <w:rsid w:val="00BD7475"/>
    <w:rsid w:val="00BD74B7"/>
    <w:rsid w:val="00BD7578"/>
    <w:rsid w:val="00BD759C"/>
    <w:rsid w:val="00BD75A7"/>
    <w:rsid w:val="00BD75B9"/>
    <w:rsid w:val="00BD761D"/>
    <w:rsid w:val="00BD7632"/>
    <w:rsid w:val="00BD7643"/>
    <w:rsid w:val="00BD7644"/>
    <w:rsid w:val="00BD76F2"/>
    <w:rsid w:val="00BD7762"/>
    <w:rsid w:val="00BD7863"/>
    <w:rsid w:val="00BD794B"/>
    <w:rsid w:val="00BD79A4"/>
    <w:rsid w:val="00BD79A9"/>
    <w:rsid w:val="00BD7A3F"/>
    <w:rsid w:val="00BD7B2B"/>
    <w:rsid w:val="00BD7CB0"/>
    <w:rsid w:val="00BD7D85"/>
    <w:rsid w:val="00BD7E7E"/>
    <w:rsid w:val="00BD7F0F"/>
    <w:rsid w:val="00BD7F1B"/>
    <w:rsid w:val="00BE0040"/>
    <w:rsid w:val="00BE004F"/>
    <w:rsid w:val="00BE00FB"/>
    <w:rsid w:val="00BE016C"/>
    <w:rsid w:val="00BE0186"/>
    <w:rsid w:val="00BE0188"/>
    <w:rsid w:val="00BE01A2"/>
    <w:rsid w:val="00BE01AA"/>
    <w:rsid w:val="00BE01C4"/>
    <w:rsid w:val="00BE0293"/>
    <w:rsid w:val="00BE0294"/>
    <w:rsid w:val="00BE03D3"/>
    <w:rsid w:val="00BE0451"/>
    <w:rsid w:val="00BE04C4"/>
    <w:rsid w:val="00BE05F7"/>
    <w:rsid w:val="00BE0602"/>
    <w:rsid w:val="00BE0659"/>
    <w:rsid w:val="00BE069B"/>
    <w:rsid w:val="00BE075D"/>
    <w:rsid w:val="00BE08B5"/>
    <w:rsid w:val="00BE0A29"/>
    <w:rsid w:val="00BE0B80"/>
    <w:rsid w:val="00BE0D3D"/>
    <w:rsid w:val="00BE0DC2"/>
    <w:rsid w:val="00BE0DE0"/>
    <w:rsid w:val="00BE0E9E"/>
    <w:rsid w:val="00BE0F8A"/>
    <w:rsid w:val="00BE0FB9"/>
    <w:rsid w:val="00BE1024"/>
    <w:rsid w:val="00BE103C"/>
    <w:rsid w:val="00BE1255"/>
    <w:rsid w:val="00BE1354"/>
    <w:rsid w:val="00BE1405"/>
    <w:rsid w:val="00BE14F5"/>
    <w:rsid w:val="00BE150C"/>
    <w:rsid w:val="00BE15B0"/>
    <w:rsid w:val="00BE1629"/>
    <w:rsid w:val="00BE1646"/>
    <w:rsid w:val="00BE168A"/>
    <w:rsid w:val="00BE16EA"/>
    <w:rsid w:val="00BE1776"/>
    <w:rsid w:val="00BE17B0"/>
    <w:rsid w:val="00BE17B7"/>
    <w:rsid w:val="00BE197C"/>
    <w:rsid w:val="00BE19AE"/>
    <w:rsid w:val="00BE19B4"/>
    <w:rsid w:val="00BE19B6"/>
    <w:rsid w:val="00BE19C1"/>
    <w:rsid w:val="00BE19D9"/>
    <w:rsid w:val="00BE1A4F"/>
    <w:rsid w:val="00BE1AC2"/>
    <w:rsid w:val="00BE1C6D"/>
    <w:rsid w:val="00BE1CB0"/>
    <w:rsid w:val="00BE1CBE"/>
    <w:rsid w:val="00BE1DBB"/>
    <w:rsid w:val="00BE1DF8"/>
    <w:rsid w:val="00BE2050"/>
    <w:rsid w:val="00BE20D3"/>
    <w:rsid w:val="00BE20E4"/>
    <w:rsid w:val="00BE20F4"/>
    <w:rsid w:val="00BE2139"/>
    <w:rsid w:val="00BE2169"/>
    <w:rsid w:val="00BE227B"/>
    <w:rsid w:val="00BE22E2"/>
    <w:rsid w:val="00BE23B7"/>
    <w:rsid w:val="00BE25B0"/>
    <w:rsid w:val="00BE25BC"/>
    <w:rsid w:val="00BE25C4"/>
    <w:rsid w:val="00BE25FD"/>
    <w:rsid w:val="00BE269C"/>
    <w:rsid w:val="00BE276B"/>
    <w:rsid w:val="00BE28EC"/>
    <w:rsid w:val="00BE29E5"/>
    <w:rsid w:val="00BE29F0"/>
    <w:rsid w:val="00BE2AFD"/>
    <w:rsid w:val="00BE2B59"/>
    <w:rsid w:val="00BE2CA7"/>
    <w:rsid w:val="00BE2CF9"/>
    <w:rsid w:val="00BE2D27"/>
    <w:rsid w:val="00BE2D35"/>
    <w:rsid w:val="00BE2D42"/>
    <w:rsid w:val="00BE2EB2"/>
    <w:rsid w:val="00BE2ED6"/>
    <w:rsid w:val="00BE2EE3"/>
    <w:rsid w:val="00BE2FB6"/>
    <w:rsid w:val="00BE2FC1"/>
    <w:rsid w:val="00BE2FC9"/>
    <w:rsid w:val="00BE3000"/>
    <w:rsid w:val="00BE3043"/>
    <w:rsid w:val="00BE30B1"/>
    <w:rsid w:val="00BE3269"/>
    <w:rsid w:val="00BE329D"/>
    <w:rsid w:val="00BE32D2"/>
    <w:rsid w:val="00BE32F7"/>
    <w:rsid w:val="00BE3481"/>
    <w:rsid w:val="00BE348E"/>
    <w:rsid w:val="00BE34F0"/>
    <w:rsid w:val="00BE3579"/>
    <w:rsid w:val="00BE35C8"/>
    <w:rsid w:val="00BE3688"/>
    <w:rsid w:val="00BE36B9"/>
    <w:rsid w:val="00BE379D"/>
    <w:rsid w:val="00BE3818"/>
    <w:rsid w:val="00BE3843"/>
    <w:rsid w:val="00BE38B3"/>
    <w:rsid w:val="00BE39E8"/>
    <w:rsid w:val="00BE3B27"/>
    <w:rsid w:val="00BE3B4C"/>
    <w:rsid w:val="00BE3BB5"/>
    <w:rsid w:val="00BE3CFC"/>
    <w:rsid w:val="00BE3D39"/>
    <w:rsid w:val="00BE3D49"/>
    <w:rsid w:val="00BE3F49"/>
    <w:rsid w:val="00BE3FDF"/>
    <w:rsid w:val="00BE410C"/>
    <w:rsid w:val="00BE4129"/>
    <w:rsid w:val="00BE419B"/>
    <w:rsid w:val="00BE42B3"/>
    <w:rsid w:val="00BE431C"/>
    <w:rsid w:val="00BE4359"/>
    <w:rsid w:val="00BE43DC"/>
    <w:rsid w:val="00BE4463"/>
    <w:rsid w:val="00BE44A6"/>
    <w:rsid w:val="00BE44C5"/>
    <w:rsid w:val="00BE45FD"/>
    <w:rsid w:val="00BE469D"/>
    <w:rsid w:val="00BE46FC"/>
    <w:rsid w:val="00BE4718"/>
    <w:rsid w:val="00BE47B7"/>
    <w:rsid w:val="00BE48B1"/>
    <w:rsid w:val="00BE48CE"/>
    <w:rsid w:val="00BE48ED"/>
    <w:rsid w:val="00BE492C"/>
    <w:rsid w:val="00BE493D"/>
    <w:rsid w:val="00BE4978"/>
    <w:rsid w:val="00BE49A1"/>
    <w:rsid w:val="00BE4A2C"/>
    <w:rsid w:val="00BE4A90"/>
    <w:rsid w:val="00BE4B38"/>
    <w:rsid w:val="00BE4B82"/>
    <w:rsid w:val="00BE4BD3"/>
    <w:rsid w:val="00BE4BFF"/>
    <w:rsid w:val="00BE4C1A"/>
    <w:rsid w:val="00BE4C7E"/>
    <w:rsid w:val="00BE4C8B"/>
    <w:rsid w:val="00BE4CD7"/>
    <w:rsid w:val="00BE4CED"/>
    <w:rsid w:val="00BE4EA7"/>
    <w:rsid w:val="00BE4F05"/>
    <w:rsid w:val="00BE4F93"/>
    <w:rsid w:val="00BE5101"/>
    <w:rsid w:val="00BE51E6"/>
    <w:rsid w:val="00BE5235"/>
    <w:rsid w:val="00BE5267"/>
    <w:rsid w:val="00BE52A0"/>
    <w:rsid w:val="00BE52A3"/>
    <w:rsid w:val="00BE52AE"/>
    <w:rsid w:val="00BE5300"/>
    <w:rsid w:val="00BE53AD"/>
    <w:rsid w:val="00BE53E0"/>
    <w:rsid w:val="00BE5470"/>
    <w:rsid w:val="00BE54EF"/>
    <w:rsid w:val="00BE55CD"/>
    <w:rsid w:val="00BE5624"/>
    <w:rsid w:val="00BE56F4"/>
    <w:rsid w:val="00BE570B"/>
    <w:rsid w:val="00BE572F"/>
    <w:rsid w:val="00BE5847"/>
    <w:rsid w:val="00BE58DD"/>
    <w:rsid w:val="00BE58F3"/>
    <w:rsid w:val="00BE5928"/>
    <w:rsid w:val="00BE5941"/>
    <w:rsid w:val="00BE59F5"/>
    <w:rsid w:val="00BE5A07"/>
    <w:rsid w:val="00BE5A43"/>
    <w:rsid w:val="00BE5AF3"/>
    <w:rsid w:val="00BE5B1D"/>
    <w:rsid w:val="00BE5B40"/>
    <w:rsid w:val="00BE5C2F"/>
    <w:rsid w:val="00BE5C6C"/>
    <w:rsid w:val="00BE5CDD"/>
    <w:rsid w:val="00BE5D91"/>
    <w:rsid w:val="00BE5DA9"/>
    <w:rsid w:val="00BE5DEA"/>
    <w:rsid w:val="00BE5F32"/>
    <w:rsid w:val="00BE5F9F"/>
    <w:rsid w:val="00BE6119"/>
    <w:rsid w:val="00BE6127"/>
    <w:rsid w:val="00BE616D"/>
    <w:rsid w:val="00BE6240"/>
    <w:rsid w:val="00BE634B"/>
    <w:rsid w:val="00BE6357"/>
    <w:rsid w:val="00BE659A"/>
    <w:rsid w:val="00BE65A6"/>
    <w:rsid w:val="00BE65BB"/>
    <w:rsid w:val="00BE66EA"/>
    <w:rsid w:val="00BE6705"/>
    <w:rsid w:val="00BE6733"/>
    <w:rsid w:val="00BE678E"/>
    <w:rsid w:val="00BE67EC"/>
    <w:rsid w:val="00BE67FB"/>
    <w:rsid w:val="00BE6850"/>
    <w:rsid w:val="00BE685F"/>
    <w:rsid w:val="00BE6872"/>
    <w:rsid w:val="00BE6B56"/>
    <w:rsid w:val="00BE6B85"/>
    <w:rsid w:val="00BE6B88"/>
    <w:rsid w:val="00BE6B9A"/>
    <w:rsid w:val="00BE6C70"/>
    <w:rsid w:val="00BE6D0A"/>
    <w:rsid w:val="00BE6D0E"/>
    <w:rsid w:val="00BE6D32"/>
    <w:rsid w:val="00BE6D88"/>
    <w:rsid w:val="00BE6D95"/>
    <w:rsid w:val="00BE6DE5"/>
    <w:rsid w:val="00BE6DEF"/>
    <w:rsid w:val="00BE6F90"/>
    <w:rsid w:val="00BE70E3"/>
    <w:rsid w:val="00BE7113"/>
    <w:rsid w:val="00BE7136"/>
    <w:rsid w:val="00BE7153"/>
    <w:rsid w:val="00BE718D"/>
    <w:rsid w:val="00BE7255"/>
    <w:rsid w:val="00BE7264"/>
    <w:rsid w:val="00BE72F8"/>
    <w:rsid w:val="00BE73C2"/>
    <w:rsid w:val="00BE7477"/>
    <w:rsid w:val="00BE748D"/>
    <w:rsid w:val="00BE751B"/>
    <w:rsid w:val="00BE75C8"/>
    <w:rsid w:val="00BE7696"/>
    <w:rsid w:val="00BE76D7"/>
    <w:rsid w:val="00BE7744"/>
    <w:rsid w:val="00BE77E2"/>
    <w:rsid w:val="00BE785D"/>
    <w:rsid w:val="00BE790B"/>
    <w:rsid w:val="00BE795F"/>
    <w:rsid w:val="00BE7A2A"/>
    <w:rsid w:val="00BE7A4B"/>
    <w:rsid w:val="00BE7A85"/>
    <w:rsid w:val="00BE7AE1"/>
    <w:rsid w:val="00BE7AE2"/>
    <w:rsid w:val="00BE7AE6"/>
    <w:rsid w:val="00BE7B33"/>
    <w:rsid w:val="00BE7B3D"/>
    <w:rsid w:val="00BE7BA0"/>
    <w:rsid w:val="00BE7CA7"/>
    <w:rsid w:val="00BE7FD3"/>
    <w:rsid w:val="00BF0006"/>
    <w:rsid w:val="00BF0008"/>
    <w:rsid w:val="00BF01F4"/>
    <w:rsid w:val="00BF0289"/>
    <w:rsid w:val="00BF02B6"/>
    <w:rsid w:val="00BF0465"/>
    <w:rsid w:val="00BF04C0"/>
    <w:rsid w:val="00BF04C5"/>
    <w:rsid w:val="00BF051D"/>
    <w:rsid w:val="00BF059B"/>
    <w:rsid w:val="00BF063E"/>
    <w:rsid w:val="00BF06FD"/>
    <w:rsid w:val="00BF0715"/>
    <w:rsid w:val="00BF07ED"/>
    <w:rsid w:val="00BF08B3"/>
    <w:rsid w:val="00BF08D7"/>
    <w:rsid w:val="00BF0914"/>
    <w:rsid w:val="00BF091F"/>
    <w:rsid w:val="00BF095C"/>
    <w:rsid w:val="00BF0A04"/>
    <w:rsid w:val="00BF0A44"/>
    <w:rsid w:val="00BF0A9E"/>
    <w:rsid w:val="00BF0B0B"/>
    <w:rsid w:val="00BF0CAC"/>
    <w:rsid w:val="00BF0CBA"/>
    <w:rsid w:val="00BF0CC1"/>
    <w:rsid w:val="00BF0D41"/>
    <w:rsid w:val="00BF0D48"/>
    <w:rsid w:val="00BF0D55"/>
    <w:rsid w:val="00BF0E30"/>
    <w:rsid w:val="00BF0E36"/>
    <w:rsid w:val="00BF0EF3"/>
    <w:rsid w:val="00BF0F6C"/>
    <w:rsid w:val="00BF0F6E"/>
    <w:rsid w:val="00BF0FC9"/>
    <w:rsid w:val="00BF107B"/>
    <w:rsid w:val="00BF119B"/>
    <w:rsid w:val="00BF11A9"/>
    <w:rsid w:val="00BF11E1"/>
    <w:rsid w:val="00BF11F6"/>
    <w:rsid w:val="00BF11FD"/>
    <w:rsid w:val="00BF1312"/>
    <w:rsid w:val="00BF13C3"/>
    <w:rsid w:val="00BF146C"/>
    <w:rsid w:val="00BF1542"/>
    <w:rsid w:val="00BF165C"/>
    <w:rsid w:val="00BF173C"/>
    <w:rsid w:val="00BF17B7"/>
    <w:rsid w:val="00BF1822"/>
    <w:rsid w:val="00BF18FE"/>
    <w:rsid w:val="00BF192F"/>
    <w:rsid w:val="00BF19B5"/>
    <w:rsid w:val="00BF19FB"/>
    <w:rsid w:val="00BF1A56"/>
    <w:rsid w:val="00BF1C16"/>
    <w:rsid w:val="00BF1C56"/>
    <w:rsid w:val="00BF1C68"/>
    <w:rsid w:val="00BF1D10"/>
    <w:rsid w:val="00BF1ED4"/>
    <w:rsid w:val="00BF1F6E"/>
    <w:rsid w:val="00BF1F87"/>
    <w:rsid w:val="00BF1FEB"/>
    <w:rsid w:val="00BF2059"/>
    <w:rsid w:val="00BF2135"/>
    <w:rsid w:val="00BF214C"/>
    <w:rsid w:val="00BF2194"/>
    <w:rsid w:val="00BF21E3"/>
    <w:rsid w:val="00BF2366"/>
    <w:rsid w:val="00BF23D5"/>
    <w:rsid w:val="00BF23EC"/>
    <w:rsid w:val="00BF2405"/>
    <w:rsid w:val="00BF2432"/>
    <w:rsid w:val="00BF24B7"/>
    <w:rsid w:val="00BF2577"/>
    <w:rsid w:val="00BF2586"/>
    <w:rsid w:val="00BF2597"/>
    <w:rsid w:val="00BF25D0"/>
    <w:rsid w:val="00BF25EC"/>
    <w:rsid w:val="00BF2693"/>
    <w:rsid w:val="00BF2720"/>
    <w:rsid w:val="00BF2724"/>
    <w:rsid w:val="00BF2749"/>
    <w:rsid w:val="00BF276C"/>
    <w:rsid w:val="00BF27C1"/>
    <w:rsid w:val="00BF28FE"/>
    <w:rsid w:val="00BF29DC"/>
    <w:rsid w:val="00BF2CB0"/>
    <w:rsid w:val="00BF2D6A"/>
    <w:rsid w:val="00BF2DA5"/>
    <w:rsid w:val="00BF2DAA"/>
    <w:rsid w:val="00BF2E9A"/>
    <w:rsid w:val="00BF2F52"/>
    <w:rsid w:val="00BF2FAB"/>
    <w:rsid w:val="00BF3006"/>
    <w:rsid w:val="00BF3009"/>
    <w:rsid w:val="00BF30A7"/>
    <w:rsid w:val="00BF30E7"/>
    <w:rsid w:val="00BF3118"/>
    <w:rsid w:val="00BF31BA"/>
    <w:rsid w:val="00BF3225"/>
    <w:rsid w:val="00BF3226"/>
    <w:rsid w:val="00BF3329"/>
    <w:rsid w:val="00BF348E"/>
    <w:rsid w:val="00BF34A0"/>
    <w:rsid w:val="00BF35F4"/>
    <w:rsid w:val="00BF372C"/>
    <w:rsid w:val="00BF373C"/>
    <w:rsid w:val="00BF3782"/>
    <w:rsid w:val="00BF382B"/>
    <w:rsid w:val="00BF3843"/>
    <w:rsid w:val="00BF38ED"/>
    <w:rsid w:val="00BF39EA"/>
    <w:rsid w:val="00BF3A7C"/>
    <w:rsid w:val="00BF3AA8"/>
    <w:rsid w:val="00BF3B09"/>
    <w:rsid w:val="00BF3B7F"/>
    <w:rsid w:val="00BF3C30"/>
    <w:rsid w:val="00BF3C81"/>
    <w:rsid w:val="00BF3E12"/>
    <w:rsid w:val="00BF3E96"/>
    <w:rsid w:val="00BF3EF3"/>
    <w:rsid w:val="00BF3FD7"/>
    <w:rsid w:val="00BF4019"/>
    <w:rsid w:val="00BF405B"/>
    <w:rsid w:val="00BF40F1"/>
    <w:rsid w:val="00BF4129"/>
    <w:rsid w:val="00BF4132"/>
    <w:rsid w:val="00BF41A2"/>
    <w:rsid w:val="00BF4294"/>
    <w:rsid w:val="00BF43D9"/>
    <w:rsid w:val="00BF4452"/>
    <w:rsid w:val="00BF445C"/>
    <w:rsid w:val="00BF450A"/>
    <w:rsid w:val="00BF4514"/>
    <w:rsid w:val="00BF45F4"/>
    <w:rsid w:val="00BF467B"/>
    <w:rsid w:val="00BF4729"/>
    <w:rsid w:val="00BF4876"/>
    <w:rsid w:val="00BF496C"/>
    <w:rsid w:val="00BF4A2A"/>
    <w:rsid w:val="00BF4A94"/>
    <w:rsid w:val="00BF4AAC"/>
    <w:rsid w:val="00BF4AEB"/>
    <w:rsid w:val="00BF4B0E"/>
    <w:rsid w:val="00BF4B2D"/>
    <w:rsid w:val="00BF4B5A"/>
    <w:rsid w:val="00BF4B84"/>
    <w:rsid w:val="00BF4C81"/>
    <w:rsid w:val="00BF4D12"/>
    <w:rsid w:val="00BF4D2D"/>
    <w:rsid w:val="00BF4D32"/>
    <w:rsid w:val="00BF4F19"/>
    <w:rsid w:val="00BF5230"/>
    <w:rsid w:val="00BF524A"/>
    <w:rsid w:val="00BF5294"/>
    <w:rsid w:val="00BF52F3"/>
    <w:rsid w:val="00BF5397"/>
    <w:rsid w:val="00BF5454"/>
    <w:rsid w:val="00BF5471"/>
    <w:rsid w:val="00BF547D"/>
    <w:rsid w:val="00BF5496"/>
    <w:rsid w:val="00BF5513"/>
    <w:rsid w:val="00BF5551"/>
    <w:rsid w:val="00BF556B"/>
    <w:rsid w:val="00BF5628"/>
    <w:rsid w:val="00BF569B"/>
    <w:rsid w:val="00BF56A9"/>
    <w:rsid w:val="00BF56CF"/>
    <w:rsid w:val="00BF56E6"/>
    <w:rsid w:val="00BF578E"/>
    <w:rsid w:val="00BF57D2"/>
    <w:rsid w:val="00BF584E"/>
    <w:rsid w:val="00BF5857"/>
    <w:rsid w:val="00BF592E"/>
    <w:rsid w:val="00BF5A4D"/>
    <w:rsid w:val="00BF5A5D"/>
    <w:rsid w:val="00BF5A94"/>
    <w:rsid w:val="00BF5B45"/>
    <w:rsid w:val="00BF5B62"/>
    <w:rsid w:val="00BF5BD1"/>
    <w:rsid w:val="00BF5C71"/>
    <w:rsid w:val="00BF5C91"/>
    <w:rsid w:val="00BF5ECE"/>
    <w:rsid w:val="00BF5EF0"/>
    <w:rsid w:val="00BF5F29"/>
    <w:rsid w:val="00BF5F6F"/>
    <w:rsid w:val="00BF5FCD"/>
    <w:rsid w:val="00BF60A4"/>
    <w:rsid w:val="00BF60B3"/>
    <w:rsid w:val="00BF60CC"/>
    <w:rsid w:val="00BF612C"/>
    <w:rsid w:val="00BF6137"/>
    <w:rsid w:val="00BF6172"/>
    <w:rsid w:val="00BF6189"/>
    <w:rsid w:val="00BF61B0"/>
    <w:rsid w:val="00BF61C9"/>
    <w:rsid w:val="00BF6265"/>
    <w:rsid w:val="00BF6278"/>
    <w:rsid w:val="00BF6332"/>
    <w:rsid w:val="00BF634B"/>
    <w:rsid w:val="00BF6372"/>
    <w:rsid w:val="00BF63A5"/>
    <w:rsid w:val="00BF63D0"/>
    <w:rsid w:val="00BF6419"/>
    <w:rsid w:val="00BF6485"/>
    <w:rsid w:val="00BF6530"/>
    <w:rsid w:val="00BF6557"/>
    <w:rsid w:val="00BF6698"/>
    <w:rsid w:val="00BF66AD"/>
    <w:rsid w:val="00BF6724"/>
    <w:rsid w:val="00BF675D"/>
    <w:rsid w:val="00BF676E"/>
    <w:rsid w:val="00BF67B7"/>
    <w:rsid w:val="00BF6814"/>
    <w:rsid w:val="00BF6922"/>
    <w:rsid w:val="00BF69A3"/>
    <w:rsid w:val="00BF69AD"/>
    <w:rsid w:val="00BF69BF"/>
    <w:rsid w:val="00BF69D6"/>
    <w:rsid w:val="00BF6A63"/>
    <w:rsid w:val="00BF6AEB"/>
    <w:rsid w:val="00BF6C4A"/>
    <w:rsid w:val="00BF6CAA"/>
    <w:rsid w:val="00BF6D1F"/>
    <w:rsid w:val="00BF6DBC"/>
    <w:rsid w:val="00BF6E2A"/>
    <w:rsid w:val="00BF6EE4"/>
    <w:rsid w:val="00BF6F41"/>
    <w:rsid w:val="00BF71A5"/>
    <w:rsid w:val="00BF71E9"/>
    <w:rsid w:val="00BF7221"/>
    <w:rsid w:val="00BF730C"/>
    <w:rsid w:val="00BF733C"/>
    <w:rsid w:val="00BF73BC"/>
    <w:rsid w:val="00BF754C"/>
    <w:rsid w:val="00BF757E"/>
    <w:rsid w:val="00BF75A0"/>
    <w:rsid w:val="00BF76D2"/>
    <w:rsid w:val="00BF7872"/>
    <w:rsid w:val="00BF78A8"/>
    <w:rsid w:val="00BF7942"/>
    <w:rsid w:val="00BF79B8"/>
    <w:rsid w:val="00BF79F0"/>
    <w:rsid w:val="00BF79F5"/>
    <w:rsid w:val="00BF7A17"/>
    <w:rsid w:val="00BF7A3A"/>
    <w:rsid w:val="00BF7A8D"/>
    <w:rsid w:val="00BF7BF3"/>
    <w:rsid w:val="00BF7C12"/>
    <w:rsid w:val="00BF7D09"/>
    <w:rsid w:val="00BF7D65"/>
    <w:rsid w:val="00BF7DA2"/>
    <w:rsid w:val="00BF7E2A"/>
    <w:rsid w:val="00BF7E33"/>
    <w:rsid w:val="00BF7F6E"/>
    <w:rsid w:val="00C00061"/>
    <w:rsid w:val="00C000A5"/>
    <w:rsid w:val="00C0029E"/>
    <w:rsid w:val="00C003C6"/>
    <w:rsid w:val="00C00429"/>
    <w:rsid w:val="00C004DF"/>
    <w:rsid w:val="00C004F1"/>
    <w:rsid w:val="00C00596"/>
    <w:rsid w:val="00C00662"/>
    <w:rsid w:val="00C00687"/>
    <w:rsid w:val="00C0068C"/>
    <w:rsid w:val="00C006AE"/>
    <w:rsid w:val="00C00811"/>
    <w:rsid w:val="00C0082E"/>
    <w:rsid w:val="00C00847"/>
    <w:rsid w:val="00C00940"/>
    <w:rsid w:val="00C00971"/>
    <w:rsid w:val="00C00A21"/>
    <w:rsid w:val="00C00A60"/>
    <w:rsid w:val="00C00D04"/>
    <w:rsid w:val="00C00D42"/>
    <w:rsid w:val="00C00DEA"/>
    <w:rsid w:val="00C00ED0"/>
    <w:rsid w:val="00C00F4C"/>
    <w:rsid w:val="00C00F80"/>
    <w:rsid w:val="00C00F8B"/>
    <w:rsid w:val="00C00FF2"/>
    <w:rsid w:val="00C0106C"/>
    <w:rsid w:val="00C0115A"/>
    <w:rsid w:val="00C011C7"/>
    <w:rsid w:val="00C0129E"/>
    <w:rsid w:val="00C01363"/>
    <w:rsid w:val="00C013BF"/>
    <w:rsid w:val="00C013E3"/>
    <w:rsid w:val="00C01552"/>
    <w:rsid w:val="00C015DD"/>
    <w:rsid w:val="00C015DE"/>
    <w:rsid w:val="00C015FA"/>
    <w:rsid w:val="00C01615"/>
    <w:rsid w:val="00C0163C"/>
    <w:rsid w:val="00C01751"/>
    <w:rsid w:val="00C01753"/>
    <w:rsid w:val="00C0179B"/>
    <w:rsid w:val="00C017B1"/>
    <w:rsid w:val="00C017DD"/>
    <w:rsid w:val="00C01810"/>
    <w:rsid w:val="00C01871"/>
    <w:rsid w:val="00C018D4"/>
    <w:rsid w:val="00C0198A"/>
    <w:rsid w:val="00C019C3"/>
    <w:rsid w:val="00C01C8B"/>
    <w:rsid w:val="00C01CEC"/>
    <w:rsid w:val="00C01D89"/>
    <w:rsid w:val="00C01DAC"/>
    <w:rsid w:val="00C01DB5"/>
    <w:rsid w:val="00C01DDC"/>
    <w:rsid w:val="00C01DF4"/>
    <w:rsid w:val="00C01E77"/>
    <w:rsid w:val="00C01EA5"/>
    <w:rsid w:val="00C01F12"/>
    <w:rsid w:val="00C01F28"/>
    <w:rsid w:val="00C01F66"/>
    <w:rsid w:val="00C01FA5"/>
    <w:rsid w:val="00C0201D"/>
    <w:rsid w:val="00C02045"/>
    <w:rsid w:val="00C020C7"/>
    <w:rsid w:val="00C0212F"/>
    <w:rsid w:val="00C02148"/>
    <w:rsid w:val="00C021D0"/>
    <w:rsid w:val="00C021FF"/>
    <w:rsid w:val="00C022DC"/>
    <w:rsid w:val="00C022FE"/>
    <w:rsid w:val="00C0232E"/>
    <w:rsid w:val="00C023F0"/>
    <w:rsid w:val="00C0243F"/>
    <w:rsid w:val="00C024DF"/>
    <w:rsid w:val="00C02517"/>
    <w:rsid w:val="00C02588"/>
    <w:rsid w:val="00C026D8"/>
    <w:rsid w:val="00C02715"/>
    <w:rsid w:val="00C027DA"/>
    <w:rsid w:val="00C02805"/>
    <w:rsid w:val="00C02814"/>
    <w:rsid w:val="00C02894"/>
    <w:rsid w:val="00C028E0"/>
    <w:rsid w:val="00C029F6"/>
    <w:rsid w:val="00C02ADC"/>
    <w:rsid w:val="00C02AE8"/>
    <w:rsid w:val="00C02B24"/>
    <w:rsid w:val="00C02D25"/>
    <w:rsid w:val="00C02D68"/>
    <w:rsid w:val="00C02DA3"/>
    <w:rsid w:val="00C02F3E"/>
    <w:rsid w:val="00C02F57"/>
    <w:rsid w:val="00C02FD3"/>
    <w:rsid w:val="00C0303E"/>
    <w:rsid w:val="00C030BF"/>
    <w:rsid w:val="00C030D5"/>
    <w:rsid w:val="00C0311F"/>
    <w:rsid w:val="00C03138"/>
    <w:rsid w:val="00C0314B"/>
    <w:rsid w:val="00C031F2"/>
    <w:rsid w:val="00C032A2"/>
    <w:rsid w:val="00C032DF"/>
    <w:rsid w:val="00C032F8"/>
    <w:rsid w:val="00C03340"/>
    <w:rsid w:val="00C0334F"/>
    <w:rsid w:val="00C0336C"/>
    <w:rsid w:val="00C03372"/>
    <w:rsid w:val="00C03407"/>
    <w:rsid w:val="00C03414"/>
    <w:rsid w:val="00C035F5"/>
    <w:rsid w:val="00C03613"/>
    <w:rsid w:val="00C03634"/>
    <w:rsid w:val="00C03658"/>
    <w:rsid w:val="00C03664"/>
    <w:rsid w:val="00C036C5"/>
    <w:rsid w:val="00C037F3"/>
    <w:rsid w:val="00C0386C"/>
    <w:rsid w:val="00C03880"/>
    <w:rsid w:val="00C0389D"/>
    <w:rsid w:val="00C038D1"/>
    <w:rsid w:val="00C0393E"/>
    <w:rsid w:val="00C0394C"/>
    <w:rsid w:val="00C03A3B"/>
    <w:rsid w:val="00C03A97"/>
    <w:rsid w:val="00C03AF9"/>
    <w:rsid w:val="00C03C5E"/>
    <w:rsid w:val="00C03D7A"/>
    <w:rsid w:val="00C03D89"/>
    <w:rsid w:val="00C03E0D"/>
    <w:rsid w:val="00C03E22"/>
    <w:rsid w:val="00C03F00"/>
    <w:rsid w:val="00C03F5A"/>
    <w:rsid w:val="00C03FA0"/>
    <w:rsid w:val="00C03FBD"/>
    <w:rsid w:val="00C03FEA"/>
    <w:rsid w:val="00C03FFD"/>
    <w:rsid w:val="00C0406B"/>
    <w:rsid w:val="00C04091"/>
    <w:rsid w:val="00C0413B"/>
    <w:rsid w:val="00C041DB"/>
    <w:rsid w:val="00C04296"/>
    <w:rsid w:val="00C0429B"/>
    <w:rsid w:val="00C04307"/>
    <w:rsid w:val="00C0435C"/>
    <w:rsid w:val="00C0437A"/>
    <w:rsid w:val="00C04390"/>
    <w:rsid w:val="00C04413"/>
    <w:rsid w:val="00C04419"/>
    <w:rsid w:val="00C0447A"/>
    <w:rsid w:val="00C044E3"/>
    <w:rsid w:val="00C0458A"/>
    <w:rsid w:val="00C0463A"/>
    <w:rsid w:val="00C0466B"/>
    <w:rsid w:val="00C0466D"/>
    <w:rsid w:val="00C04689"/>
    <w:rsid w:val="00C046E7"/>
    <w:rsid w:val="00C04790"/>
    <w:rsid w:val="00C04832"/>
    <w:rsid w:val="00C048F3"/>
    <w:rsid w:val="00C04A52"/>
    <w:rsid w:val="00C04AAC"/>
    <w:rsid w:val="00C04ABD"/>
    <w:rsid w:val="00C04AD2"/>
    <w:rsid w:val="00C04AFA"/>
    <w:rsid w:val="00C04BA0"/>
    <w:rsid w:val="00C04BAD"/>
    <w:rsid w:val="00C04BD1"/>
    <w:rsid w:val="00C04C00"/>
    <w:rsid w:val="00C04C8A"/>
    <w:rsid w:val="00C04D19"/>
    <w:rsid w:val="00C04D5D"/>
    <w:rsid w:val="00C04D73"/>
    <w:rsid w:val="00C04D7E"/>
    <w:rsid w:val="00C04DAE"/>
    <w:rsid w:val="00C04E2B"/>
    <w:rsid w:val="00C04E41"/>
    <w:rsid w:val="00C04E80"/>
    <w:rsid w:val="00C04E8D"/>
    <w:rsid w:val="00C04F3C"/>
    <w:rsid w:val="00C04FAB"/>
    <w:rsid w:val="00C05075"/>
    <w:rsid w:val="00C0507E"/>
    <w:rsid w:val="00C050B0"/>
    <w:rsid w:val="00C0510A"/>
    <w:rsid w:val="00C05152"/>
    <w:rsid w:val="00C051C2"/>
    <w:rsid w:val="00C0525D"/>
    <w:rsid w:val="00C05295"/>
    <w:rsid w:val="00C05326"/>
    <w:rsid w:val="00C05368"/>
    <w:rsid w:val="00C05465"/>
    <w:rsid w:val="00C0546D"/>
    <w:rsid w:val="00C05475"/>
    <w:rsid w:val="00C0548D"/>
    <w:rsid w:val="00C05506"/>
    <w:rsid w:val="00C05603"/>
    <w:rsid w:val="00C05672"/>
    <w:rsid w:val="00C0567A"/>
    <w:rsid w:val="00C0569C"/>
    <w:rsid w:val="00C056F1"/>
    <w:rsid w:val="00C057B3"/>
    <w:rsid w:val="00C057D1"/>
    <w:rsid w:val="00C0583B"/>
    <w:rsid w:val="00C0588D"/>
    <w:rsid w:val="00C058A0"/>
    <w:rsid w:val="00C05906"/>
    <w:rsid w:val="00C059BC"/>
    <w:rsid w:val="00C05A30"/>
    <w:rsid w:val="00C05A4A"/>
    <w:rsid w:val="00C05A78"/>
    <w:rsid w:val="00C05CCF"/>
    <w:rsid w:val="00C05D42"/>
    <w:rsid w:val="00C05D57"/>
    <w:rsid w:val="00C0608E"/>
    <w:rsid w:val="00C0616B"/>
    <w:rsid w:val="00C0619E"/>
    <w:rsid w:val="00C062A8"/>
    <w:rsid w:val="00C06302"/>
    <w:rsid w:val="00C0638B"/>
    <w:rsid w:val="00C0646A"/>
    <w:rsid w:val="00C0653D"/>
    <w:rsid w:val="00C0657F"/>
    <w:rsid w:val="00C065AD"/>
    <w:rsid w:val="00C0664C"/>
    <w:rsid w:val="00C0666A"/>
    <w:rsid w:val="00C06684"/>
    <w:rsid w:val="00C066B0"/>
    <w:rsid w:val="00C066B4"/>
    <w:rsid w:val="00C0676C"/>
    <w:rsid w:val="00C06793"/>
    <w:rsid w:val="00C06794"/>
    <w:rsid w:val="00C067A1"/>
    <w:rsid w:val="00C067C6"/>
    <w:rsid w:val="00C067D0"/>
    <w:rsid w:val="00C068B9"/>
    <w:rsid w:val="00C068EF"/>
    <w:rsid w:val="00C068FF"/>
    <w:rsid w:val="00C06951"/>
    <w:rsid w:val="00C06A3B"/>
    <w:rsid w:val="00C06A68"/>
    <w:rsid w:val="00C06AB1"/>
    <w:rsid w:val="00C06BDB"/>
    <w:rsid w:val="00C06C5F"/>
    <w:rsid w:val="00C06CB9"/>
    <w:rsid w:val="00C06CDD"/>
    <w:rsid w:val="00C06DB4"/>
    <w:rsid w:val="00C06E1B"/>
    <w:rsid w:val="00C06EEA"/>
    <w:rsid w:val="00C06F16"/>
    <w:rsid w:val="00C06F32"/>
    <w:rsid w:val="00C06FB1"/>
    <w:rsid w:val="00C07024"/>
    <w:rsid w:val="00C0708C"/>
    <w:rsid w:val="00C07096"/>
    <w:rsid w:val="00C070D6"/>
    <w:rsid w:val="00C07138"/>
    <w:rsid w:val="00C07172"/>
    <w:rsid w:val="00C071B0"/>
    <w:rsid w:val="00C071D2"/>
    <w:rsid w:val="00C071E5"/>
    <w:rsid w:val="00C072C3"/>
    <w:rsid w:val="00C07318"/>
    <w:rsid w:val="00C073F3"/>
    <w:rsid w:val="00C0742D"/>
    <w:rsid w:val="00C07445"/>
    <w:rsid w:val="00C074C3"/>
    <w:rsid w:val="00C07547"/>
    <w:rsid w:val="00C0754A"/>
    <w:rsid w:val="00C0755D"/>
    <w:rsid w:val="00C075BF"/>
    <w:rsid w:val="00C07614"/>
    <w:rsid w:val="00C07616"/>
    <w:rsid w:val="00C0772F"/>
    <w:rsid w:val="00C07776"/>
    <w:rsid w:val="00C077CC"/>
    <w:rsid w:val="00C077E7"/>
    <w:rsid w:val="00C07933"/>
    <w:rsid w:val="00C07946"/>
    <w:rsid w:val="00C07947"/>
    <w:rsid w:val="00C07A28"/>
    <w:rsid w:val="00C07A48"/>
    <w:rsid w:val="00C07A90"/>
    <w:rsid w:val="00C07A9F"/>
    <w:rsid w:val="00C07AA6"/>
    <w:rsid w:val="00C07B62"/>
    <w:rsid w:val="00C07B69"/>
    <w:rsid w:val="00C07BBB"/>
    <w:rsid w:val="00C07BD8"/>
    <w:rsid w:val="00C07BFD"/>
    <w:rsid w:val="00C07C85"/>
    <w:rsid w:val="00C07CA0"/>
    <w:rsid w:val="00C07D29"/>
    <w:rsid w:val="00C07E37"/>
    <w:rsid w:val="00C07F93"/>
    <w:rsid w:val="00C07FB6"/>
    <w:rsid w:val="00C10098"/>
    <w:rsid w:val="00C100C5"/>
    <w:rsid w:val="00C100D3"/>
    <w:rsid w:val="00C1025B"/>
    <w:rsid w:val="00C1036A"/>
    <w:rsid w:val="00C103A6"/>
    <w:rsid w:val="00C103C4"/>
    <w:rsid w:val="00C103C9"/>
    <w:rsid w:val="00C103E3"/>
    <w:rsid w:val="00C10493"/>
    <w:rsid w:val="00C10593"/>
    <w:rsid w:val="00C105BF"/>
    <w:rsid w:val="00C10634"/>
    <w:rsid w:val="00C106CC"/>
    <w:rsid w:val="00C1073B"/>
    <w:rsid w:val="00C107D0"/>
    <w:rsid w:val="00C1089E"/>
    <w:rsid w:val="00C10A9C"/>
    <w:rsid w:val="00C10B4B"/>
    <w:rsid w:val="00C10BF9"/>
    <w:rsid w:val="00C10CF4"/>
    <w:rsid w:val="00C10D0D"/>
    <w:rsid w:val="00C10E97"/>
    <w:rsid w:val="00C10F4F"/>
    <w:rsid w:val="00C10FBF"/>
    <w:rsid w:val="00C11038"/>
    <w:rsid w:val="00C1104B"/>
    <w:rsid w:val="00C11142"/>
    <w:rsid w:val="00C111CB"/>
    <w:rsid w:val="00C11331"/>
    <w:rsid w:val="00C1137E"/>
    <w:rsid w:val="00C11388"/>
    <w:rsid w:val="00C11389"/>
    <w:rsid w:val="00C113BB"/>
    <w:rsid w:val="00C11486"/>
    <w:rsid w:val="00C115F1"/>
    <w:rsid w:val="00C1162C"/>
    <w:rsid w:val="00C116D8"/>
    <w:rsid w:val="00C116EB"/>
    <w:rsid w:val="00C11789"/>
    <w:rsid w:val="00C117AE"/>
    <w:rsid w:val="00C117D7"/>
    <w:rsid w:val="00C11887"/>
    <w:rsid w:val="00C11961"/>
    <w:rsid w:val="00C11ACF"/>
    <w:rsid w:val="00C11AE1"/>
    <w:rsid w:val="00C11BA8"/>
    <w:rsid w:val="00C11C22"/>
    <w:rsid w:val="00C11CDC"/>
    <w:rsid w:val="00C11EF6"/>
    <w:rsid w:val="00C11F43"/>
    <w:rsid w:val="00C12073"/>
    <w:rsid w:val="00C120C9"/>
    <w:rsid w:val="00C12247"/>
    <w:rsid w:val="00C122C1"/>
    <w:rsid w:val="00C12532"/>
    <w:rsid w:val="00C1255F"/>
    <w:rsid w:val="00C125B2"/>
    <w:rsid w:val="00C125D0"/>
    <w:rsid w:val="00C128DB"/>
    <w:rsid w:val="00C12924"/>
    <w:rsid w:val="00C1294B"/>
    <w:rsid w:val="00C1297C"/>
    <w:rsid w:val="00C129A3"/>
    <w:rsid w:val="00C12AA2"/>
    <w:rsid w:val="00C12AA4"/>
    <w:rsid w:val="00C12B4E"/>
    <w:rsid w:val="00C12B58"/>
    <w:rsid w:val="00C12B9C"/>
    <w:rsid w:val="00C12C09"/>
    <w:rsid w:val="00C12C0E"/>
    <w:rsid w:val="00C12D52"/>
    <w:rsid w:val="00C12EAD"/>
    <w:rsid w:val="00C13118"/>
    <w:rsid w:val="00C13131"/>
    <w:rsid w:val="00C13447"/>
    <w:rsid w:val="00C1352A"/>
    <w:rsid w:val="00C1352B"/>
    <w:rsid w:val="00C1353F"/>
    <w:rsid w:val="00C1354E"/>
    <w:rsid w:val="00C13554"/>
    <w:rsid w:val="00C13576"/>
    <w:rsid w:val="00C13611"/>
    <w:rsid w:val="00C13626"/>
    <w:rsid w:val="00C13644"/>
    <w:rsid w:val="00C1369C"/>
    <w:rsid w:val="00C138C8"/>
    <w:rsid w:val="00C138CD"/>
    <w:rsid w:val="00C138F8"/>
    <w:rsid w:val="00C13953"/>
    <w:rsid w:val="00C13978"/>
    <w:rsid w:val="00C13995"/>
    <w:rsid w:val="00C139B1"/>
    <w:rsid w:val="00C13A11"/>
    <w:rsid w:val="00C13AAA"/>
    <w:rsid w:val="00C13ABE"/>
    <w:rsid w:val="00C13B9B"/>
    <w:rsid w:val="00C13BA0"/>
    <w:rsid w:val="00C13BAC"/>
    <w:rsid w:val="00C13E05"/>
    <w:rsid w:val="00C13E49"/>
    <w:rsid w:val="00C13EE2"/>
    <w:rsid w:val="00C13F35"/>
    <w:rsid w:val="00C13F9A"/>
    <w:rsid w:val="00C14081"/>
    <w:rsid w:val="00C14138"/>
    <w:rsid w:val="00C14139"/>
    <w:rsid w:val="00C1421F"/>
    <w:rsid w:val="00C1422A"/>
    <w:rsid w:val="00C142CC"/>
    <w:rsid w:val="00C142FB"/>
    <w:rsid w:val="00C14323"/>
    <w:rsid w:val="00C143C3"/>
    <w:rsid w:val="00C14546"/>
    <w:rsid w:val="00C14553"/>
    <w:rsid w:val="00C1456B"/>
    <w:rsid w:val="00C1458F"/>
    <w:rsid w:val="00C146FE"/>
    <w:rsid w:val="00C14702"/>
    <w:rsid w:val="00C147AC"/>
    <w:rsid w:val="00C147D8"/>
    <w:rsid w:val="00C148D2"/>
    <w:rsid w:val="00C1490C"/>
    <w:rsid w:val="00C149D1"/>
    <w:rsid w:val="00C149FA"/>
    <w:rsid w:val="00C14A5E"/>
    <w:rsid w:val="00C14D92"/>
    <w:rsid w:val="00C14DC9"/>
    <w:rsid w:val="00C14FB3"/>
    <w:rsid w:val="00C151B7"/>
    <w:rsid w:val="00C151F4"/>
    <w:rsid w:val="00C15218"/>
    <w:rsid w:val="00C153D5"/>
    <w:rsid w:val="00C1540C"/>
    <w:rsid w:val="00C154D7"/>
    <w:rsid w:val="00C15582"/>
    <w:rsid w:val="00C155C2"/>
    <w:rsid w:val="00C15634"/>
    <w:rsid w:val="00C156D2"/>
    <w:rsid w:val="00C158A4"/>
    <w:rsid w:val="00C158BA"/>
    <w:rsid w:val="00C158C5"/>
    <w:rsid w:val="00C1590C"/>
    <w:rsid w:val="00C15A6A"/>
    <w:rsid w:val="00C15ADD"/>
    <w:rsid w:val="00C15BF8"/>
    <w:rsid w:val="00C15C39"/>
    <w:rsid w:val="00C15C4E"/>
    <w:rsid w:val="00C15CEA"/>
    <w:rsid w:val="00C15D8B"/>
    <w:rsid w:val="00C15E0C"/>
    <w:rsid w:val="00C15E29"/>
    <w:rsid w:val="00C1601E"/>
    <w:rsid w:val="00C160B2"/>
    <w:rsid w:val="00C16129"/>
    <w:rsid w:val="00C1629B"/>
    <w:rsid w:val="00C16421"/>
    <w:rsid w:val="00C16455"/>
    <w:rsid w:val="00C16486"/>
    <w:rsid w:val="00C1653A"/>
    <w:rsid w:val="00C16603"/>
    <w:rsid w:val="00C1668D"/>
    <w:rsid w:val="00C1669B"/>
    <w:rsid w:val="00C166C3"/>
    <w:rsid w:val="00C16717"/>
    <w:rsid w:val="00C168BF"/>
    <w:rsid w:val="00C168F1"/>
    <w:rsid w:val="00C169A2"/>
    <w:rsid w:val="00C169A4"/>
    <w:rsid w:val="00C16A8A"/>
    <w:rsid w:val="00C16B0B"/>
    <w:rsid w:val="00C16B98"/>
    <w:rsid w:val="00C16BD1"/>
    <w:rsid w:val="00C16BFB"/>
    <w:rsid w:val="00C16C4F"/>
    <w:rsid w:val="00C16CDD"/>
    <w:rsid w:val="00C16D7B"/>
    <w:rsid w:val="00C16DB9"/>
    <w:rsid w:val="00C16E45"/>
    <w:rsid w:val="00C16EBA"/>
    <w:rsid w:val="00C16EC2"/>
    <w:rsid w:val="00C16EDF"/>
    <w:rsid w:val="00C16F8C"/>
    <w:rsid w:val="00C17008"/>
    <w:rsid w:val="00C1702B"/>
    <w:rsid w:val="00C170C2"/>
    <w:rsid w:val="00C1710A"/>
    <w:rsid w:val="00C17117"/>
    <w:rsid w:val="00C171D6"/>
    <w:rsid w:val="00C1739E"/>
    <w:rsid w:val="00C173B6"/>
    <w:rsid w:val="00C173B7"/>
    <w:rsid w:val="00C17522"/>
    <w:rsid w:val="00C175A5"/>
    <w:rsid w:val="00C1760E"/>
    <w:rsid w:val="00C177CC"/>
    <w:rsid w:val="00C17809"/>
    <w:rsid w:val="00C178A5"/>
    <w:rsid w:val="00C1794B"/>
    <w:rsid w:val="00C1798C"/>
    <w:rsid w:val="00C17A30"/>
    <w:rsid w:val="00C17A46"/>
    <w:rsid w:val="00C17A54"/>
    <w:rsid w:val="00C17B1A"/>
    <w:rsid w:val="00C17B3B"/>
    <w:rsid w:val="00C17C1A"/>
    <w:rsid w:val="00C17D68"/>
    <w:rsid w:val="00C17DA0"/>
    <w:rsid w:val="00C17DA8"/>
    <w:rsid w:val="00C17DBD"/>
    <w:rsid w:val="00C17DEF"/>
    <w:rsid w:val="00C17DFD"/>
    <w:rsid w:val="00C17E25"/>
    <w:rsid w:val="00C17EB9"/>
    <w:rsid w:val="00C17EF2"/>
    <w:rsid w:val="00C17F61"/>
    <w:rsid w:val="00C17FF5"/>
    <w:rsid w:val="00C2001C"/>
    <w:rsid w:val="00C20043"/>
    <w:rsid w:val="00C20061"/>
    <w:rsid w:val="00C2010C"/>
    <w:rsid w:val="00C2010F"/>
    <w:rsid w:val="00C2011B"/>
    <w:rsid w:val="00C2012D"/>
    <w:rsid w:val="00C20362"/>
    <w:rsid w:val="00C20473"/>
    <w:rsid w:val="00C20479"/>
    <w:rsid w:val="00C2047E"/>
    <w:rsid w:val="00C204D5"/>
    <w:rsid w:val="00C204F2"/>
    <w:rsid w:val="00C205D9"/>
    <w:rsid w:val="00C205E5"/>
    <w:rsid w:val="00C206AF"/>
    <w:rsid w:val="00C2075C"/>
    <w:rsid w:val="00C20821"/>
    <w:rsid w:val="00C20825"/>
    <w:rsid w:val="00C208B5"/>
    <w:rsid w:val="00C2090A"/>
    <w:rsid w:val="00C209E3"/>
    <w:rsid w:val="00C209F0"/>
    <w:rsid w:val="00C209F3"/>
    <w:rsid w:val="00C20A0E"/>
    <w:rsid w:val="00C20AE4"/>
    <w:rsid w:val="00C20BB8"/>
    <w:rsid w:val="00C20DB8"/>
    <w:rsid w:val="00C20DD8"/>
    <w:rsid w:val="00C20E37"/>
    <w:rsid w:val="00C20E38"/>
    <w:rsid w:val="00C20E9D"/>
    <w:rsid w:val="00C20F21"/>
    <w:rsid w:val="00C2109D"/>
    <w:rsid w:val="00C211BA"/>
    <w:rsid w:val="00C211C6"/>
    <w:rsid w:val="00C21276"/>
    <w:rsid w:val="00C21291"/>
    <w:rsid w:val="00C21335"/>
    <w:rsid w:val="00C21466"/>
    <w:rsid w:val="00C21498"/>
    <w:rsid w:val="00C21500"/>
    <w:rsid w:val="00C21512"/>
    <w:rsid w:val="00C21605"/>
    <w:rsid w:val="00C21705"/>
    <w:rsid w:val="00C217EA"/>
    <w:rsid w:val="00C21845"/>
    <w:rsid w:val="00C218C7"/>
    <w:rsid w:val="00C218D0"/>
    <w:rsid w:val="00C21993"/>
    <w:rsid w:val="00C219A1"/>
    <w:rsid w:val="00C219F0"/>
    <w:rsid w:val="00C21A25"/>
    <w:rsid w:val="00C21A8B"/>
    <w:rsid w:val="00C21AB7"/>
    <w:rsid w:val="00C21AE4"/>
    <w:rsid w:val="00C21B00"/>
    <w:rsid w:val="00C21B21"/>
    <w:rsid w:val="00C21B23"/>
    <w:rsid w:val="00C21B7B"/>
    <w:rsid w:val="00C21C1C"/>
    <w:rsid w:val="00C21CD8"/>
    <w:rsid w:val="00C21D92"/>
    <w:rsid w:val="00C21DD7"/>
    <w:rsid w:val="00C21DE3"/>
    <w:rsid w:val="00C21E1B"/>
    <w:rsid w:val="00C21EC6"/>
    <w:rsid w:val="00C21F20"/>
    <w:rsid w:val="00C21F76"/>
    <w:rsid w:val="00C21FD2"/>
    <w:rsid w:val="00C21FDC"/>
    <w:rsid w:val="00C21FE2"/>
    <w:rsid w:val="00C2219A"/>
    <w:rsid w:val="00C223C4"/>
    <w:rsid w:val="00C2243C"/>
    <w:rsid w:val="00C22482"/>
    <w:rsid w:val="00C22484"/>
    <w:rsid w:val="00C22582"/>
    <w:rsid w:val="00C22591"/>
    <w:rsid w:val="00C225BD"/>
    <w:rsid w:val="00C22601"/>
    <w:rsid w:val="00C22619"/>
    <w:rsid w:val="00C22636"/>
    <w:rsid w:val="00C226ED"/>
    <w:rsid w:val="00C228F4"/>
    <w:rsid w:val="00C228F7"/>
    <w:rsid w:val="00C22966"/>
    <w:rsid w:val="00C22A23"/>
    <w:rsid w:val="00C22A42"/>
    <w:rsid w:val="00C22A74"/>
    <w:rsid w:val="00C22B2F"/>
    <w:rsid w:val="00C22C35"/>
    <w:rsid w:val="00C22C8D"/>
    <w:rsid w:val="00C22CEB"/>
    <w:rsid w:val="00C22DB6"/>
    <w:rsid w:val="00C22E0C"/>
    <w:rsid w:val="00C22E18"/>
    <w:rsid w:val="00C22E43"/>
    <w:rsid w:val="00C22EC1"/>
    <w:rsid w:val="00C22ED9"/>
    <w:rsid w:val="00C22F88"/>
    <w:rsid w:val="00C2302D"/>
    <w:rsid w:val="00C2314C"/>
    <w:rsid w:val="00C2318B"/>
    <w:rsid w:val="00C231B6"/>
    <w:rsid w:val="00C23206"/>
    <w:rsid w:val="00C23230"/>
    <w:rsid w:val="00C232C2"/>
    <w:rsid w:val="00C232DD"/>
    <w:rsid w:val="00C23352"/>
    <w:rsid w:val="00C2338B"/>
    <w:rsid w:val="00C2342C"/>
    <w:rsid w:val="00C234B3"/>
    <w:rsid w:val="00C2353E"/>
    <w:rsid w:val="00C23643"/>
    <w:rsid w:val="00C236C5"/>
    <w:rsid w:val="00C236E1"/>
    <w:rsid w:val="00C238E7"/>
    <w:rsid w:val="00C2395A"/>
    <w:rsid w:val="00C23992"/>
    <w:rsid w:val="00C239C2"/>
    <w:rsid w:val="00C23A6E"/>
    <w:rsid w:val="00C23A8B"/>
    <w:rsid w:val="00C23AC7"/>
    <w:rsid w:val="00C23B19"/>
    <w:rsid w:val="00C23E1B"/>
    <w:rsid w:val="00C23E4A"/>
    <w:rsid w:val="00C23FA1"/>
    <w:rsid w:val="00C24065"/>
    <w:rsid w:val="00C24078"/>
    <w:rsid w:val="00C2419C"/>
    <w:rsid w:val="00C24222"/>
    <w:rsid w:val="00C242A0"/>
    <w:rsid w:val="00C2439C"/>
    <w:rsid w:val="00C243A2"/>
    <w:rsid w:val="00C2442B"/>
    <w:rsid w:val="00C24441"/>
    <w:rsid w:val="00C24474"/>
    <w:rsid w:val="00C244A0"/>
    <w:rsid w:val="00C244AA"/>
    <w:rsid w:val="00C244C9"/>
    <w:rsid w:val="00C244CC"/>
    <w:rsid w:val="00C244DF"/>
    <w:rsid w:val="00C24655"/>
    <w:rsid w:val="00C24670"/>
    <w:rsid w:val="00C2474C"/>
    <w:rsid w:val="00C247CA"/>
    <w:rsid w:val="00C247F1"/>
    <w:rsid w:val="00C2482F"/>
    <w:rsid w:val="00C2487A"/>
    <w:rsid w:val="00C248E4"/>
    <w:rsid w:val="00C248E6"/>
    <w:rsid w:val="00C249A6"/>
    <w:rsid w:val="00C24A26"/>
    <w:rsid w:val="00C24A63"/>
    <w:rsid w:val="00C24B81"/>
    <w:rsid w:val="00C24BA2"/>
    <w:rsid w:val="00C24BC0"/>
    <w:rsid w:val="00C24BD5"/>
    <w:rsid w:val="00C24D72"/>
    <w:rsid w:val="00C24D77"/>
    <w:rsid w:val="00C24E1A"/>
    <w:rsid w:val="00C24E5A"/>
    <w:rsid w:val="00C24EE1"/>
    <w:rsid w:val="00C24EF4"/>
    <w:rsid w:val="00C24FF5"/>
    <w:rsid w:val="00C2502C"/>
    <w:rsid w:val="00C2502E"/>
    <w:rsid w:val="00C2507A"/>
    <w:rsid w:val="00C251AA"/>
    <w:rsid w:val="00C252BF"/>
    <w:rsid w:val="00C25357"/>
    <w:rsid w:val="00C2538B"/>
    <w:rsid w:val="00C253EC"/>
    <w:rsid w:val="00C25410"/>
    <w:rsid w:val="00C25414"/>
    <w:rsid w:val="00C254A8"/>
    <w:rsid w:val="00C25578"/>
    <w:rsid w:val="00C256B5"/>
    <w:rsid w:val="00C256C0"/>
    <w:rsid w:val="00C25744"/>
    <w:rsid w:val="00C25796"/>
    <w:rsid w:val="00C25845"/>
    <w:rsid w:val="00C25888"/>
    <w:rsid w:val="00C258E7"/>
    <w:rsid w:val="00C25991"/>
    <w:rsid w:val="00C259B4"/>
    <w:rsid w:val="00C259C4"/>
    <w:rsid w:val="00C259EA"/>
    <w:rsid w:val="00C25A57"/>
    <w:rsid w:val="00C25AAD"/>
    <w:rsid w:val="00C25AD9"/>
    <w:rsid w:val="00C25B29"/>
    <w:rsid w:val="00C25B77"/>
    <w:rsid w:val="00C25C17"/>
    <w:rsid w:val="00C25C50"/>
    <w:rsid w:val="00C25D96"/>
    <w:rsid w:val="00C25EB8"/>
    <w:rsid w:val="00C25EC7"/>
    <w:rsid w:val="00C25EC8"/>
    <w:rsid w:val="00C25F4A"/>
    <w:rsid w:val="00C25F8F"/>
    <w:rsid w:val="00C25FA7"/>
    <w:rsid w:val="00C2603A"/>
    <w:rsid w:val="00C26067"/>
    <w:rsid w:val="00C26274"/>
    <w:rsid w:val="00C262AB"/>
    <w:rsid w:val="00C2631C"/>
    <w:rsid w:val="00C26358"/>
    <w:rsid w:val="00C263CF"/>
    <w:rsid w:val="00C263F7"/>
    <w:rsid w:val="00C26401"/>
    <w:rsid w:val="00C2647F"/>
    <w:rsid w:val="00C26566"/>
    <w:rsid w:val="00C26665"/>
    <w:rsid w:val="00C26675"/>
    <w:rsid w:val="00C26754"/>
    <w:rsid w:val="00C267DA"/>
    <w:rsid w:val="00C267F5"/>
    <w:rsid w:val="00C2680C"/>
    <w:rsid w:val="00C2683C"/>
    <w:rsid w:val="00C268C5"/>
    <w:rsid w:val="00C268ED"/>
    <w:rsid w:val="00C2698D"/>
    <w:rsid w:val="00C269DD"/>
    <w:rsid w:val="00C26AA8"/>
    <w:rsid w:val="00C26AF0"/>
    <w:rsid w:val="00C26D4F"/>
    <w:rsid w:val="00C26D97"/>
    <w:rsid w:val="00C26E1E"/>
    <w:rsid w:val="00C26E84"/>
    <w:rsid w:val="00C26EEB"/>
    <w:rsid w:val="00C26EEC"/>
    <w:rsid w:val="00C26F3D"/>
    <w:rsid w:val="00C26F49"/>
    <w:rsid w:val="00C27156"/>
    <w:rsid w:val="00C2737C"/>
    <w:rsid w:val="00C2738E"/>
    <w:rsid w:val="00C274CA"/>
    <w:rsid w:val="00C274D1"/>
    <w:rsid w:val="00C275EE"/>
    <w:rsid w:val="00C275F5"/>
    <w:rsid w:val="00C275F7"/>
    <w:rsid w:val="00C27639"/>
    <w:rsid w:val="00C27655"/>
    <w:rsid w:val="00C27700"/>
    <w:rsid w:val="00C27750"/>
    <w:rsid w:val="00C27778"/>
    <w:rsid w:val="00C2778A"/>
    <w:rsid w:val="00C27836"/>
    <w:rsid w:val="00C27884"/>
    <w:rsid w:val="00C27887"/>
    <w:rsid w:val="00C2789F"/>
    <w:rsid w:val="00C27909"/>
    <w:rsid w:val="00C2792C"/>
    <w:rsid w:val="00C27937"/>
    <w:rsid w:val="00C279B7"/>
    <w:rsid w:val="00C27A37"/>
    <w:rsid w:val="00C27BC7"/>
    <w:rsid w:val="00C27C83"/>
    <w:rsid w:val="00C27CA7"/>
    <w:rsid w:val="00C27CD4"/>
    <w:rsid w:val="00C27D81"/>
    <w:rsid w:val="00C27F4D"/>
    <w:rsid w:val="00C300EC"/>
    <w:rsid w:val="00C300FD"/>
    <w:rsid w:val="00C301A1"/>
    <w:rsid w:val="00C301E1"/>
    <w:rsid w:val="00C301ED"/>
    <w:rsid w:val="00C30249"/>
    <w:rsid w:val="00C3033D"/>
    <w:rsid w:val="00C30367"/>
    <w:rsid w:val="00C30400"/>
    <w:rsid w:val="00C30432"/>
    <w:rsid w:val="00C30508"/>
    <w:rsid w:val="00C30547"/>
    <w:rsid w:val="00C305BD"/>
    <w:rsid w:val="00C305C3"/>
    <w:rsid w:val="00C306A0"/>
    <w:rsid w:val="00C306AE"/>
    <w:rsid w:val="00C307A0"/>
    <w:rsid w:val="00C307D1"/>
    <w:rsid w:val="00C30823"/>
    <w:rsid w:val="00C3085E"/>
    <w:rsid w:val="00C3089E"/>
    <w:rsid w:val="00C308F0"/>
    <w:rsid w:val="00C3093C"/>
    <w:rsid w:val="00C30945"/>
    <w:rsid w:val="00C3094B"/>
    <w:rsid w:val="00C30979"/>
    <w:rsid w:val="00C309AC"/>
    <w:rsid w:val="00C30AFD"/>
    <w:rsid w:val="00C30B3D"/>
    <w:rsid w:val="00C30B4D"/>
    <w:rsid w:val="00C30C56"/>
    <w:rsid w:val="00C30C96"/>
    <w:rsid w:val="00C30ECA"/>
    <w:rsid w:val="00C30FC9"/>
    <w:rsid w:val="00C31084"/>
    <w:rsid w:val="00C311DE"/>
    <w:rsid w:val="00C311EF"/>
    <w:rsid w:val="00C3120E"/>
    <w:rsid w:val="00C31271"/>
    <w:rsid w:val="00C31286"/>
    <w:rsid w:val="00C312A5"/>
    <w:rsid w:val="00C312A9"/>
    <w:rsid w:val="00C31335"/>
    <w:rsid w:val="00C31349"/>
    <w:rsid w:val="00C31377"/>
    <w:rsid w:val="00C31417"/>
    <w:rsid w:val="00C3152C"/>
    <w:rsid w:val="00C31532"/>
    <w:rsid w:val="00C31580"/>
    <w:rsid w:val="00C315D1"/>
    <w:rsid w:val="00C31626"/>
    <w:rsid w:val="00C31647"/>
    <w:rsid w:val="00C3164A"/>
    <w:rsid w:val="00C316C2"/>
    <w:rsid w:val="00C31739"/>
    <w:rsid w:val="00C317E8"/>
    <w:rsid w:val="00C31874"/>
    <w:rsid w:val="00C319F5"/>
    <w:rsid w:val="00C31B18"/>
    <w:rsid w:val="00C31B93"/>
    <w:rsid w:val="00C31BF8"/>
    <w:rsid w:val="00C31CC7"/>
    <w:rsid w:val="00C31E8A"/>
    <w:rsid w:val="00C31EA3"/>
    <w:rsid w:val="00C31EE9"/>
    <w:rsid w:val="00C31FC2"/>
    <w:rsid w:val="00C320EF"/>
    <w:rsid w:val="00C32107"/>
    <w:rsid w:val="00C3215F"/>
    <w:rsid w:val="00C321F8"/>
    <w:rsid w:val="00C32305"/>
    <w:rsid w:val="00C323E0"/>
    <w:rsid w:val="00C32436"/>
    <w:rsid w:val="00C32444"/>
    <w:rsid w:val="00C324F8"/>
    <w:rsid w:val="00C32515"/>
    <w:rsid w:val="00C32518"/>
    <w:rsid w:val="00C325FC"/>
    <w:rsid w:val="00C32624"/>
    <w:rsid w:val="00C32694"/>
    <w:rsid w:val="00C32771"/>
    <w:rsid w:val="00C327A4"/>
    <w:rsid w:val="00C32840"/>
    <w:rsid w:val="00C3285F"/>
    <w:rsid w:val="00C328D9"/>
    <w:rsid w:val="00C3292A"/>
    <w:rsid w:val="00C32B18"/>
    <w:rsid w:val="00C32C4B"/>
    <w:rsid w:val="00C32CBD"/>
    <w:rsid w:val="00C32CCB"/>
    <w:rsid w:val="00C32CFB"/>
    <w:rsid w:val="00C32D90"/>
    <w:rsid w:val="00C32E13"/>
    <w:rsid w:val="00C32E2F"/>
    <w:rsid w:val="00C32EDE"/>
    <w:rsid w:val="00C32FE8"/>
    <w:rsid w:val="00C330A7"/>
    <w:rsid w:val="00C330B9"/>
    <w:rsid w:val="00C330F8"/>
    <w:rsid w:val="00C331DD"/>
    <w:rsid w:val="00C33382"/>
    <w:rsid w:val="00C333B8"/>
    <w:rsid w:val="00C333FF"/>
    <w:rsid w:val="00C33475"/>
    <w:rsid w:val="00C336FA"/>
    <w:rsid w:val="00C337BF"/>
    <w:rsid w:val="00C33829"/>
    <w:rsid w:val="00C33871"/>
    <w:rsid w:val="00C33928"/>
    <w:rsid w:val="00C33930"/>
    <w:rsid w:val="00C33953"/>
    <w:rsid w:val="00C33A74"/>
    <w:rsid w:val="00C33A80"/>
    <w:rsid w:val="00C33BB4"/>
    <w:rsid w:val="00C33BBD"/>
    <w:rsid w:val="00C33C35"/>
    <w:rsid w:val="00C33C6E"/>
    <w:rsid w:val="00C33C73"/>
    <w:rsid w:val="00C33CAC"/>
    <w:rsid w:val="00C33ECC"/>
    <w:rsid w:val="00C33F31"/>
    <w:rsid w:val="00C33F38"/>
    <w:rsid w:val="00C33FB1"/>
    <w:rsid w:val="00C33FBA"/>
    <w:rsid w:val="00C341AC"/>
    <w:rsid w:val="00C341BD"/>
    <w:rsid w:val="00C34367"/>
    <w:rsid w:val="00C343A6"/>
    <w:rsid w:val="00C343B2"/>
    <w:rsid w:val="00C343E2"/>
    <w:rsid w:val="00C34441"/>
    <w:rsid w:val="00C34515"/>
    <w:rsid w:val="00C345E8"/>
    <w:rsid w:val="00C345EE"/>
    <w:rsid w:val="00C3466C"/>
    <w:rsid w:val="00C34728"/>
    <w:rsid w:val="00C347CA"/>
    <w:rsid w:val="00C347D4"/>
    <w:rsid w:val="00C3499A"/>
    <w:rsid w:val="00C349C3"/>
    <w:rsid w:val="00C34A17"/>
    <w:rsid w:val="00C34ACC"/>
    <w:rsid w:val="00C34ADE"/>
    <w:rsid w:val="00C34C51"/>
    <w:rsid w:val="00C34CDE"/>
    <w:rsid w:val="00C34D20"/>
    <w:rsid w:val="00C34D66"/>
    <w:rsid w:val="00C34DA3"/>
    <w:rsid w:val="00C34E77"/>
    <w:rsid w:val="00C34F53"/>
    <w:rsid w:val="00C35030"/>
    <w:rsid w:val="00C35032"/>
    <w:rsid w:val="00C35093"/>
    <w:rsid w:val="00C3509D"/>
    <w:rsid w:val="00C350E4"/>
    <w:rsid w:val="00C3517A"/>
    <w:rsid w:val="00C351C3"/>
    <w:rsid w:val="00C352EA"/>
    <w:rsid w:val="00C353D6"/>
    <w:rsid w:val="00C353E8"/>
    <w:rsid w:val="00C354A9"/>
    <w:rsid w:val="00C354B8"/>
    <w:rsid w:val="00C354F1"/>
    <w:rsid w:val="00C35616"/>
    <w:rsid w:val="00C35693"/>
    <w:rsid w:val="00C356CE"/>
    <w:rsid w:val="00C357AE"/>
    <w:rsid w:val="00C357D5"/>
    <w:rsid w:val="00C357DA"/>
    <w:rsid w:val="00C35858"/>
    <w:rsid w:val="00C358E6"/>
    <w:rsid w:val="00C358FF"/>
    <w:rsid w:val="00C35950"/>
    <w:rsid w:val="00C35956"/>
    <w:rsid w:val="00C359C3"/>
    <w:rsid w:val="00C359CB"/>
    <w:rsid w:val="00C35A93"/>
    <w:rsid w:val="00C35B2F"/>
    <w:rsid w:val="00C35B37"/>
    <w:rsid w:val="00C35BB3"/>
    <w:rsid w:val="00C35C4C"/>
    <w:rsid w:val="00C35C74"/>
    <w:rsid w:val="00C35D66"/>
    <w:rsid w:val="00C35DD6"/>
    <w:rsid w:val="00C35EC4"/>
    <w:rsid w:val="00C35F40"/>
    <w:rsid w:val="00C35FAD"/>
    <w:rsid w:val="00C35FE8"/>
    <w:rsid w:val="00C360DD"/>
    <w:rsid w:val="00C3617B"/>
    <w:rsid w:val="00C3619A"/>
    <w:rsid w:val="00C361B7"/>
    <w:rsid w:val="00C36240"/>
    <w:rsid w:val="00C36370"/>
    <w:rsid w:val="00C363E1"/>
    <w:rsid w:val="00C36469"/>
    <w:rsid w:val="00C36565"/>
    <w:rsid w:val="00C36625"/>
    <w:rsid w:val="00C36678"/>
    <w:rsid w:val="00C366AA"/>
    <w:rsid w:val="00C36748"/>
    <w:rsid w:val="00C3674F"/>
    <w:rsid w:val="00C36842"/>
    <w:rsid w:val="00C36848"/>
    <w:rsid w:val="00C369BC"/>
    <w:rsid w:val="00C36A71"/>
    <w:rsid w:val="00C36A76"/>
    <w:rsid w:val="00C36B12"/>
    <w:rsid w:val="00C36B42"/>
    <w:rsid w:val="00C36BD2"/>
    <w:rsid w:val="00C36DF1"/>
    <w:rsid w:val="00C36E91"/>
    <w:rsid w:val="00C36ED9"/>
    <w:rsid w:val="00C36EF1"/>
    <w:rsid w:val="00C36F8B"/>
    <w:rsid w:val="00C36F96"/>
    <w:rsid w:val="00C36FB3"/>
    <w:rsid w:val="00C36FBF"/>
    <w:rsid w:val="00C37018"/>
    <w:rsid w:val="00C372B4"/>
    <w:rsid w:val="00C372EE"/>
    <w:rsid w:val="00C3733C"/>
    <w:rsid w:val="00C37345"/>
    <w:rsid w:val="00C373EF"/>
    <w:rsid w:val="00C37403"/>
    <w:rsid w:val="00C3743D"/>
    <w:rsid w:val="00C37453"/>
    <w:rsid w:val="00C3747A"/>
    <w:rsid w:val="00C374E3"/>
    <w:rsid w:val="00C37536"/>
    <w:rsid w:val="00C3753D"/>
    <w:rsid w:val="00C37551"/>
    <w:rsid w:val="00C375AC"/>
    <w:rsid w:val="00C375D0"/>
    <w:rsid w:val="00C3760D"/>
    <w:rsid w:val="00C3763A"/>
    <w:rsid w:val="00C37674"/>
    <w:rsid w:val="00C37675"/>
    <w:rsid w:val="00C376C3"/>
    <w:rsid w:val="00C376C7"/>
    <w:rsid w:val="00C37766"/>
    <w:rsid w:val="00C3783A"/>
    <w:rsid w:val="00C37893"/>
    <w:rsid w:val="00C37927"/>
    <w:rsid w:val="00C37973"/>
    <w:rsid w:val="00C37A63"/>
    <w:rsid w:val="00C37A77"/>
    <w:rsid w:val="00C37AD2"/>
    <w:rsid w:val="00C37B87"/>
    <w:rsid w:val="00C37C34"/>
    <w:rsid w:val="00C37C77"/>
    <w:rsid w:val="00C37C80"/>
    <w:rsid w:val="00C37D74"/>
    <w:rsid w:val="00C37DB6"/>
    <w:rsid w:val="00C37E4E"/>
    <w:rsid w:val="00C37E83"/>
    <w:rsid w:val="00C37F27"/>
    <w:rsid w:val="00C40080"/>
    <w:rsid w:val="00C400A8"/>
    <w:rsid w:val="00C400EF"/>
    <w:rsid w:val="00C40121"/>
    <w:rsid w:val="00C40138"/>
    <w:rsid w:val="00C401C2"/>
    <w:rsid w:val="00C401C5"/>
    <w:rsid w:val="00C401FC"/>
    <w:rsid w:val="00C40220"/>
    <w:rsid w:val="00C402A9"/>
    <w:rsid w:val="00C40366"/>
    <w:rsid w:val="00C403BA"/>
    <w:rsid w:val="00C4049C"/>
    <w:rsid w:val="00C404A8"/>
    <w:rsid w:val="00C405A0"/>
    <w:rsid w:val="00C40756"/>
    <w:rsid w:val="00C407AA"/>
    <w:rsid w:val="00C407AC"/>
    <w:rsid w:val="00C407B5"/>
    <w:rsid w:val="00C40888"/>
    <w:rsid w:val="00C408A6"/>
    <w:rsid w:val="00C409CE"/>
    <w:rsid w:val="00C409FF"/>
    <w:rsid w:val="00C40A4D"/>
    <w:rsid w:val="00C40A5E"/>
    <w:rsid w:val="00C40A79"/>
    <w:rsid w:val="00C40A92"/>
    <w:rsid w:val="00C40BC9"/>
    <w:rsid w:val="00C40CC6"/>
    <w:rsid w:val="00C40CD4"/>
    <w:rsid w:val="00C40D94"/>
    <w:rsid w:val="00C40E0F"/>
    <w:rsid w:val="00C40E4A"/>
    <w:rsid w:val="00C40EB2"/>
    <w:rsid w:val="00C40EC7"/>
    <w:rsid w:val="00C40F9C"/>
    <w:rsid w:val="00C40FA3"/>
    <w:rsid w:val="00C41200"/>
    <w:rsid w:val="00C41312"/>
    <w:rsid w:val="00C41370"/>
    <w:rsid w:val="00C413CE"/>
    <w:rsid w:val="00C4147E"/>
    <w:rsid w:val="00C41521"/>
    <w:rsid w:val="00C4157F"/>
    <w:rsid w:val="00C41652"/>
    <w:rsid w:val="00C416A7"/>
    <w:rsid w:val="00C416DF"/>
    <w:rsid w:val="00C416FA"/>
    <w:rsid w:val="00C41711"/>
    <w:rsid w:val="00C417AC"/>
    <w:rsid w:val="00C41845"/>
    <w:rsid w:val="00C418B6"/>
    <w:rsid w:val="00C4191F"/>
    <w:rsid w:val="00C41A65"/>
    <w:rsid w:val="00C41A82"/>
    <w:rsid w:val="00C41A83"/>
    <w:rsid w:val="00C41AC9"/>
    <w:rsid w:val="00C41ACE"/>
    <w:rsid w:val="00C41AF9"/>
    <w:rsid w:val="00C41B45"/>
    <w:rsid w:val="00C41B7D"/>
    <w:rsid w:val="00C41D03"/>
    <w:rsid w:val="00C41D79"/>
    <w:rsid w:val="00C41D83"/>
    <w:rsid w:val="00C41E38"/>
    <w:rsid w:val="00C41EF1"/>
    <w:rsid w:val="00C41FA6"/>
    <w:rsid w:val="00C4200A"/>
    <w:rsid w:val="00C4202A"/>
    <w:rsid w:val="00C42070"/>
    <w:rsid w:val="00C42130"/>
    <w:rsid w:val="00C421D8"/>
    <w:rsid w:val="00C421F8"/>
    <w:rsid w:val="00C42215"/>
    <w:rsid w:val="00C42252"/>
    <w:rsid w:val="00C42291"/>
    <w:rsid w:val="00C422A3"/>
    <w:rsid w:val="00C422B4"/>
    <w:rsid w:val="00C42300"/>
    <w:rsid w:val="00C42369"/>
    <w:rsid w:val="00C423C2"/>
    <w:rsid w:val="00C423E1"/>
    <w:rsid w:val="00C42433"/>
    <w:rsid w:val="00C42547"/>
    <w:rsid w:val="00C42601"/>
    <w:rsid w:val="00C4265E"/>
    <w:rsid w:val="00C42708"/>
    <w:rsid w:val="00C427C8"/>
    <w:rsid w:val="00C4285D"/>
    <w:rsid w:val="00C428AB"/>
    <w:rsid w:val="00C4293B"/>
    <w:rsid w:val="00C4299A"/>
    <w:rsid w:val="00C42A80"/>
    <w:rsid w:val="00C42AC2"/>
    <w:rsid w:val="00C42C39"/>
    <w:rsid w:val="00C42C9A"/>
    <w:rsid w:val="00C42D45"/>
    <w:rsid w:val="00C42D65"/>
    <w:rsid w:val="00C42DA6"/>
    <w:rsid w:val="00C42DD8"/>
    <w:rsid w:val="00C42DDF"/>
    <w:rsid w:val="00C42EC5"/>
    <w:rsid w:val="00C42EF7"/>
    <w:rsid w:val="00C4307D"/>
    <w:rsid w:val="00C431A3"/>
    <w:rsid w:val="00C4323B"/>
    <w:rsid w:val="00C43316"/>
    <w:rsid w:val="00C4333B"/>
    <w:rsid w:val="00C434C9"/>
    <w:rsid w:val="00C43509"/>
    <w:rsid w:val="00C43520"/>
    <w:rsid w:val="00C4354D"/>
    <w:rsid w:val="00C4361F"/>
    <w:rsid w:val="00C4372D"/>
    <w:rsid w:val="00C43766"/>
    <w:rsid w:val="00C43B53"/>
    <w:rsid w:val="00C43B57"/>
    <w:rsid w:val="00C43B74"/>
    <w:rsid w:val="00C43B80"/>
    <w:rsid w:val="00C43B8F"/>
    <w:rsid w:val="00C43BA4"/>
    <w:rsid w:val="00C43BF2"/>
    <w:rsid w:val="00C43C05"/>
    <w:rsid w:val="00C43DC6"/>
    <w:rsid w:val="00C43E5B"/>
    <w:rsid w:val="00C43E74"/>
    <w:rsid w:val="00C43F25"/>
    <w:rsid w:val="00C43FD3"/>
    <w:rsid w:val="00C44041"/>
    <w:rsid w:val="00C44071"/>
    <w:rsid w:val="00C44075"/>
    <w:rsid w:val="00C441AD"/>
    <w:rsid w:val="00C441D0"/>
    <w:rsid w:val="00C4432B"/>
    <w:rsid w:val="00C4438D"/>
    <w:rsid w:val="00C44514"/>
    <w:rsid w:val="00C44585"/>
    <w:rsid w:val="00C445FA"/>
    <w:rsid w:val="00C44650"/>
    <w:rsid w:val="00C44680"/>
    <w:rsid w:val="00C446E7"/>
    <w:rsid w:val="00C44718"/>
    <w:rsid w:val="00C44749"/>
    <w:rsid w:val="00C44769"/>
    <w:rsid w:val="00C4478C"/>
    <w:rsid w:val="00C447E7"/>
    <w:rsid w:val="00C44814"/>
    <w:rsid w:val="00C44943"/>
    <w:rsid w:val="00C449CE"/>
    <w:rsid w:val="00C44A9D"/>
    <w:rsid w:val="00C44ABA"/>
    <w:rsid w:val="00C44AEC"/>
    <w:rsid w:val="00C44B0F"/>
    <w:rsid w:val="00C44C19"/>
    <w:rsid w:val="00C44D5C"/>
    <w:rsid w:val="00C44D93"/>
    <w:rsid w:val="00C44DB5"/>
    <w:rsid w:val="00C44DD4"/>
    <w:rsid w:val="00C44E9D"/>
    <w:rsid w:val="00C44EF2"/>
    <w:rsid w:val="00C44F3B"/>
    <w:rsid w:val="00C44F77"/>
    <w:rsid w:val="00C45151"/>
    <w:rsid w:val="00C45192"/>
    <w:rsid w:val="00C451AD"/>
    <w:rsid w:val="00C451D9"/>
    <w:rsid w:val="00C4523B"/>
    <w:rsid w:val="00C45249"/>
    <w:rsid w:val="00C4524F"/>
    <w:rsid w:val="00C452D8"/>
    <w:rsid w:val="00C45300"/>
    <w:rsid w:val="00C45319"/>
    <w:rsid w:val="00C45352"/>
    <w:rsid w:val="00C4536E"/>
    <w:rsid w:val="00C453AE"/>
    <w:rsid w:val="00C453BA"/>
    <w:rsid w:val="00C453C3"/>
    <w:rsid w:val="00C4545C"/>
    <w:rsid w:val="00C454F7"/>
    <w:rsid w:val="00C45504"/>
    <w:rsid w:val="00C4556E"/>
    <w:rsid w:val="00C45595"/>
    <w:rsid w:val="00C455EF"/>
    <w:rsid w:val="00C455F0"/>
    <w:rsid w:val="00C456C7"/>
    <w:rsid w:val="00C45752"/>
    <w:rsid w:val="00C45795"/>
    <w:rsid w:val="00C457BB"/>
    <w:rsid w:val="00C45831"/>
    <w:rsid w:val="00C458A8"/>
    <w:rsid w:val="00C458DB"/>
    <w:rsid w:val="00C458FA"/>
    <w:rsid w:val="00C4598C"/>
    <w:rsid w:val="00C45A1E"/>
    <w:rsid w:val="00C45A58"/>
    <w:rsid w:val="00C45A67"/>
    <w:rsid w:val="00C45B0F"/>
    <w:rsid w:val="00C45B4D"/>
    <w:rsid w:val="00C45B85"/>
    <w:rsid w:val="00C45BBD"/>
    <w:rsid w:val="00C45BE7"/>
    <w:rsid w:val="00C45BF8"/>
    <w:rsid w:val="00C45C13"/>
    <w:rsid w:val="00C45C6A"/>
    <w:rsid w:val="00C45D2C"/>
    <w:rsid w:val="00C45D52"/>
    <w:rsid w:val="00C45D67"/>
    <w:rsid w:val="00C45E08"/>
    <w:rsid w:val="00C45E1D"/>
    <w:rsid w:val="00C45E43"/>
    <w:rsid w:val="00C45E63"/>
    <w:rsid w:val="00C45F62"/>
    <w:rsid w:val="00C460AD"/>
    <w:rsid w:val="00C4617D"/>
    <w:rsid w:val="00C4633F"/>
    <w:rsid w:val="00C46347"/>
    <w:rsid w:val="00C46397"/>
    <w:rsid w:val="00C46482"/>
    <w:rsid w:val="00C464D0"/>
    <w:rsid w:val="00C464F4"/>
    <w:rsid w:val="00C466D8"/>
    <w:rsid w:val="00C466FA"/>
    <w:rsid w:val="00C4675D"/>
    <w:rsid w:val="00C46799"/>
    <w:rsid w:val="00C4686D"/>
    <w:rsid w:val="00C468C5"/>
    <w:rsid w:val="00C468DE"/>
    <w:rsid w:val="00C46996"/>
    <w:rsid w:val="00C46999"/>
    <w:rsid w:val="00C46A32"/>
    <w:rsid w:val="00C46B29"/>
    <w:rsid w:val="00C46B55"/>
    <w:rsid w:val="00C46BDB"/>
    <w:rsid w:val="00C46BDD"/>
    <w:rsid w:val="00C46C1A"/>
    <w:rsid w:val="00C46C4D"/>
    <w:rsid w:val="00C46CCB"/>
    <w:rsid w:val="00C46D66"/>
    <w:rsid w:val="00C46D6D"/>
    <w:rsid w:val="00C46D81"/>
    <w:rsid w:val="00C46DB7"/>
    <w:rsid w:val="00C46F38"/>
    <w:rsid w:val="00C470DC"/>
    <w:rsid w:val="00C4722D"/>
    <w:rsid w:val="00C4736D"/>
    <w:rsid w:val="00C47388"/>
    <w:rsid w:val="00C4739F"/>
    <w:rsid w:val="00C473D2"/>
    <w:rsid w:val="00C47457"/>
    <w:rsid w:val="00C475C9"/>
    <w:rsid w:val="00C475FB"/>
    <w:rsid w:val="00C47769"/>
    <w:rsid w:val="00C4782B"/>
    <w:rsid w:val="00C4788B"/>
    <w:rsid w:val="00C47896"/>
    <w:rsid w:val="00C478AC"/>
    <w:rsid w:val="00C47942"/>
    <w:rsid w:val="00C4796C"/>
    <w:rsid w:val="00C4797E"/>
    <w:rsid w:val="00C47998"/>
    <w:rsid w:val="00C47A34"/>
    <w:rsid w:val="00C47C72"/>
    <w:rsid w:val="00C47C8A"/>
    <w:rsid w:val="00C47E08"/>
    <w:rsid w:val="00C47E57"/>
    <w:rsid w:val="00C47F3F"/>
    <w:rsid w:val="00C47F80"/>
    <w:rsid w:val="00C47F84"/>
    <w:rsid w:val="00C47FC0"/>
    <w:rsid w:val="00C47FC6"/>
    <w:rsid w:val="00C47FEC"/>
    <w:rsid w:val="00C5005C"/>
    <w:rsid w:val="00C50128"/>
    <w:rsid w:val="00C501A7"/>
    <w:rsid w:val="00C501DF"/>
    <w:rsid w:val="00C501FB"/>
    <w:rsid w:val="00C50225"/>
    <w:rsid w:val="00C502CF"/>
    <w:rsid w:val="00C504AB"/>
    <w:rsid w:val="00C504AD"/>
    <w:rsid w:val="00C504FC"/>
    <w:rsid w:val="00C50533"/>
    <w:rsid w:val="00C50543"/>
    <w:rsid w:val="00C50550"/>
    <w:rsid w:val="00C50740"/>
    <w:rsid w:val="00C50741"/>
    <w:rsid w:val="00C507C2"/>
    <w:rsid w:val="00C50900"/>
    <w:rsid w:val="00C50A54"/>
    <w:rsid w:val="00C50A67"/>
    <w:rsid w:val="00C50A94"/>
    <w:rsid w:val="00C50A95"/>
    <w:rsid w:val="00C50A96"/>
    <w:rsid w:val="00C50AE4"/>
    <w:rsid w:val="00C50B77"/>
    <w:rsid w:val="00C50BBE"/>
    <w:rsid w:val="00C50C03"/>
    <w:rsid w:val="00C50C46"/>
    <w:rsid w:val="00C50C5F"/>
    <w:rsid w:val="00C50CD5"/>
    <w:rsid w:val="00C50E1A"/>
    <w:rsid w:val="00C50E41"/>
    <w:rsid w:val="00C50E69"/>
    <w:rsid w:val="00C50E73"/>
    <w:rsid w:val="00C50E9B"/>
    <w:rsid w:val="00C5101C"/>
    <w:rsid w:val="00C5106A"/>
    <w:rsid w:val="00C51081"/>
    <w:rsid w:val="00C51249"/>
    <w:rsid w:val="00C5137D"/>
    <w:rsid w:val="00C513AE"/>
    <w:rsid w:val="00C513D4"/>
    <w:rsid w:val="00C5145D"/>
    <w:rsid w:val="00C515BC"/>
    <w:rsid w:val="00C516BE"/>
    <w:rsid w:val="00C516E0"/>
    <w:rsid w:val="00C5171F"/>
    <w:rsid w:val="00C517B1"/>
    <w:rsid w:val="00C517C4"/>
    <w:rsid w:val="00C51806"/>
    <w:rsid w:val="00C51979"/>
    <w:rsid w:val="00C519DF"/>
    <w:rsid w:val="00C51A93"/>
    <w:rsid w:val="00C51ADA"/>
    <w:rsid w:val="00C51B1F"/>
    <w:rsid w:val="00C51B36"/>
    <w:rsid w:val="00C51B7D"/>
    <w:rsid w:val="00C51BE8"/>
    <w:rsid w:val="00C51C88"/>
    <w:rsid w:val="00C51CC2"/>
    <w:rsid w:val="00C51CD7"/>
    <w:rsid w:val="00C51D3B"/>
    <w:rsid w:val="00C51DB5"/>
    <w:rsid w:val="00C51DD3"/>
    <w:rsid w:val="00C51DDB"/>
    <w:rsid w:val="00C51DE8"/>
    <w:rsid w:val="00C51E5A"/>
    <w:rsid w:val="00C51E7B"/>
    <w:rsid w:val="00C51FBA"/>
    <w:rsid w:val="00C52077"/>
    <w:rsid w:val="00C52280"/>
    <w:rsid w:val="00C522F0"/>
    <w:rsid w:val="00C52353"/>
    <w:rsid w:val="00C52441"/>
    <w:rsid w:val="00C52539"/>
    <w:rsid w:val="00C5268D"/>
    <w:rsid w:val="00C526BF"/>
    <w:rsid w:val="00C52742"/>
    <w:rsid w:val="00C52756"/>
    <w:rsid w:val="00C527AE"/>
    <w:rsid w:val="00C52802"/>
    <w:rsid w:val="00C52813"/>
    <w:rsid w:val="00C52817"/>
    <w:rsid w:val="00C5283C"/>
    <w:rsid w:val="00C528DD"/>
    <w:rsid w:val="00C5297C"/>
    <w:rsid w:val="00C529D5"/>
    <w:rsid w:val="00C52A1C"/>
    <w:rsid w:val="00C52A98"/>
    <w:rsid w:val="00C52AC8"/>
    <w:rsid w:val="00C52BF8"/>
    <w:rsid w:val="00C52CF5"/>
    <w:rsid w:val="00C52D29"/>
    <w:rsid w:val="00C52E44"/>
    <w:rsid w:val="00C52EE3"/>
    <w:rsid w:val="00C52F04"/>
    <w:rsid w:val="00C52F0E"/>
    <w:rsid w:val="00C52F39"/>
    <w:rsid w:val="00C52F99"/>
    <w:rsid w:val="00C52FA6"/>
    <w:rsid w:val="00C530AA"/>
    <w:rsid w:val="00C53137"/>
    <w:rsid w:val="00C532A1"/>
    <w:rsid w:val="00C532F1"/>
    <w:rsid w:val="00C532F5"/>
    <w:rsid w:val="00C5335F"/>
    <w:rsid w:val="00C5343D"/>
    <w:rsid w:val="00C534A3"/>
    <w:rsid w:val="00C53570"/>
    <w:rsid w:val="00C535C0"/>
    <w:rsid w:val="00C53696"/>
    <w:rsid w:val="00C53709"/>
    <w:rsid w:val="00C53842"/>
    <w:rsid w:val="00C53A40"/>
    <w:rsid w:val="00C53AD4"/>
    <w:rsid w:val="00C53B05"/>
    <w:rsid w:val="00C53B21"/>
    <w:rsid w:val="00C53B44"/>
    <w:rsid w:val="00C53D1D"/>
    <w:rsid w:val="00C53D88"/>
    <w:rsid w:val="00C53E2C"/>
    <w:rsid w:val="00C53E6F"/>
    <w:rsid w:val="00C53ECC"/>
    <w:rsid w:val="00C53F08"/>
    <w:rsid w:val="00C53F14"/>
    <w:rsid w:val="00C5402A"/>
    <w:rsid w:val="00C54191"/>
    <w:rsid w:val="00C54272"/>
    <w:rsid w:val="00C543A7"/>
    <w:rsid w:val="00C544A9"/>
    <w:rsid w:val="00C544B9"/>
    <w:rsid w:val="00C544C2"/>
    <w:rsid w:val="00C544EB"/>
    <w:rsid w:val="00C544FD"/>
    <w:rsid w:val="00C54539"/>
    <w:rsid w:val="00C546A7"/>
    <w:rsid w:val="00C54816"/>
    <w:rsid w:val="00C5495F"/>
    <w:rsid w:val="00C549F0"/>
    <w:rsid w:val="00C54A28"/>
    <w:rsid w:val="00C54A76"/>
    <w:rsid w:val="00C54A9B"/>
    <w:rsid w:val="00C54BA8"/>
    <w:rsid w:val="00C54BCD"/>
    <w:rsid w:val="00C54C89"/>
    <w:rsid w:val="00C54D05"/>
    <w:rsid w:val="00C54F0D"/>
    <w:rsid w:val="00C54FCB"/>
    <w:rsid w:val="00C55019"/>
    <w:rsid w:val="00C55064"/>
    <w:rsid w:val="00C55078"/>
    <w:rsid w:val="00C55203"/>
    <w:rsid w:val="00C552E7"/>
    <w:rsid w:val="00C553E9"/>
    <w:rsid w:val="00C55416"/>
    <w:rsid w:val="00C55434"/>
    <w:rsid w:val="00C5545B"/>
    <w:rsid w:val="00C554CA"/>
    <w:rsid w:val="00C554DA"/>
    <w:rsid w:val="00C55531"/>
    <w:rsid w:val="00C55578"/>
    <w:rsid w:val="00C55637"/>
    <w:rsid w:val="00C5568B"/>
    <w:rsid w:val="00C55701"/>
    <w:rsid w:val="00C55822"/>
    <w:rsid w:val="00C5582A"/>
    <w:rsid w:val="00C55844"/>
    <w:rsid w:val="00C558C0"/>
    <w:rsid w:val="00C55A51"/>
    <w:rsid w:val="00C55ACB"/>
    <w:rsid w:val="00C55ACC"/>
    <w:rsid w:val="00C55ADB"/>
    <w:rsid w:val="00C55B07"/>
    <w:rsid w:val="00C55BC6"/>
    <w:rsid w:val="00C55BCB"/>
    <w:rsid w:val="00C55C08"/>
    <w:rsid w:val="00C55C4F"/>
    <w:rsid w:val="00C55CC4"/>
    <w:rsid w:val="00C55DFA"/>
    <w:rsid w:val="00C55E05"/>
    <w:rsid w:val="00C55E79"/>
    <w:rsid w:val="00C55F40"/>
    <w:rsid w:val="00C55F67"/>
    <w:rsid w:val="00C5607F"/>
    <w:rsid w:val="00C5609A"/>
    <w:rsid w:val="00C560E3"/>
    <w:rsid w:val="00C56101"/>
    <w:rsid w:val="00C56138"/>
    <w:rsid w:val="00C561A7"/>
    <w:rsid w:val="00C5622E"/>
    <w:rsid w:val="00C562F2"/>
    <w:rsid w:val="00C562FF"/>
    <w:rsid w:val="00C56309"/>
    <w:rsid w:val="00C563F8"/>
    <w:rsid w:val="00C56534"/>
    <w:rsid w:val="00C565C3"/>
    <w:rsid w:val="00C565D8"/>
    <w:rsid w:val="00C56677"/>
    <w:rsid w:val="00C567D0"/>
    <w:rsid w:val="00C567DD"/>
    <w:rsid w:val="00C56909"/>
    <w:rsid w:val="00C56B70"/>
    <w:rsid w:val="00C56CA2"/>
    <w:rsid w:val="00C56D00"/>
    <w:rsid w:val="00C56D54"/>
    <w:rsid w:val="00C56DA5"/>
    <w:rsid w:val="00C56E63"/>
    <w:rsid w:val="00C56F09"/>
    <w:rsid w:val="00C56F27"/>
    <w:rsid w:val="00C56F4D"/>
    <w:rsid w:val="00C56F78"/>
    <w:rsid w:val="00C56F8C"/>
    <w:rsid w:val="00C57060"/>
    <w:rsid w:val="00C57080"/>
    <w:rsid w:val="00C57093"/>
    <w:rsid w:val="00C570A1"/>
    <w:rsid w:val="00C5724A"/>
    <w:rsid w:val="00C57274"/>
    <w:rsid w:val="00C57281"/>
    <w:rsid w:val="00C5738E"/>
    <w:rsid w:val="00C573A3"/>
    <w:rsid w:val="00C573B2"/>
    <w:rsid w:val="00C573B5"/>
    <w:rsid w:val="00C573E5"/>
    <w:rsid w:val="00C5745C"/>
    <w:rsid w:val="00C5746A"/>
    <w:rsid w:val="00C57478"/>
    <w:rsid w:val="00C574FD"/>
    <w:rsid w:val="00C57594"/>
    <w:rsid w:val="00C575B9"/>
    <w:rsid w:val="00C575D9"/>
    <w:rsid w:val="00C576D2"/>
    <w:rsid w:val="00C5784B"/>
    <w:rsid w:val="00C57875"/>
    <w:rsid w:val="00C57919"/>
    <w:rsid w:val="00C5792B"/>
    <w:rsid w:val="00C57B08"/>
    <w:rsid w:val="00C57CD7"/>
    <w:rsid w:val="00C57E3E"/>
    <w:rsid w:val="00C57EE4"/>
    <w:rsid w:val="00C57FC3"/>
    <w:rsid w:val="00C60015"/>
    <w:rsid w:val="00C6003F"/>
    <w:rsid w:val="00C600A9"/>
    <w:rsid w:val="00C600B7"/>
    <w:rsid w:val="00C6017D"/>
    <w:rsid w:val="00C6024A"/>
    <w:rsid w:val="00C602E9"/>
    <w:rsid w:val="00C6040F"/>
    <w:rsid w:val="00C60538"/>
    <w:rsid w:val="00C60601"/>
    <w:rsid w:val="00C606FE"/>
    <w:rsid w:val="00C6071E"/>
    <w:rsid w:val="00C608BD"/>
    <w:rsid w:val="00C60A16"/>
    <w:rsid w:val="00C60AB2"/>
    <w:rsid w:val="00C60B34"/>
    <w:rsid w:val="00C60B39"/>
    <w:rsid w:val="00C60B47"/>
    <w:rsid w:val="00C60B8D"/>
    <w:rsid w:val="00C60C36"/>
    <w:rsid w:val="00C60CEB"/>
    <w:rsid w:val="00C60D05"/>
    <w:rsid w:val="00C60D3B"/>
    <w:rsid w:val="00C60D89"/>
    <w:rsid w:val="00C60D8F"/>
    <w:rsid w:val="00C60DB8"/>
    <w:rsid w:val="00C60DD7"/>
    <w:rsid w:val="00C60E0D"/>
    <w:rsid w:val="00C60E3A"/>
    <w:rsid w:val="00C60E73"/>
    <w:rsid w:val="00C60ED3"/>
    <w:rsid w:val="00C60F75"/>
    <w:rsid w:val="00C60FAC"/>
    <w:rsid w:val="00C60FB8"/>
    <w:rsid w:val="00C60FCD"/>
    <w:rsid w:val="00C60FFB"/>
    <w:rsid w:val="00C6115C"/>
    <w:rsid w:val="00C612B9"/>
    <w:rsid w:val="00C61613"/>
    <w:rsid w:val="00C61632"/>
    <w:rsid w:val="00C617EF"/>
    <w:rsid w:val="00C617F6"/>
    <w:rsid w:val="00C6188F"/>
    <w:rsid w:val="00C619AC"/>
    <w:rsid w:val="00C61A1B"/>
    <w:rsid w:val="00C61A6E"/>
    <w:rsid w:val="00C61B80"/>
    <w:rsid w:val="00C61BB8"/>
    <w:rsid w:val="00C61BD4"/>
    <w:rsid w:val="00C61C81"/>
    <w:rsid w:val="00C61CC1"/>
    <w:rsid w:val="00C61CC5"/>
    <w:rsid w:val="00C61D82"/>
    <w:rsid w:val="00C61E4B"/>
    <w:rsid w:val="00C61EC6"/>
    <w:rsid w:val="00C61EDA"/>
    <w:rsid w:val="00C61EF5"/>
    <w:rsid w:val="00C61F9A"/>
    <w:rsid w:val="00C61FC5"/>
    <w:rsid w:val="00C62039"/>
    <w:rsid w:val="00C62097"/>
    <w:rsid w:val="00C6211B"/>
    <w:rsid w:val="00C6212A"/>
    <w:rsid w:val="00C621D9"/>
    <w:rsid w:val="00C6223B"/>
    <w:rsid w:val="00C62246"/>
    <w:rsid w:val="00C62266"/>
    <w:rsid w:val="00C622EE"/>
    <w:rsid w:val="00C62312"/>
    <w:rsid w:val="00C62318"/>
    <w:rsid w:val="00C623E2"/>
    <w:rsid w:val="00C624F0"/>
    <w:rsid w:val="00C62508"/>
    <w:rsid w:val="00C625A5"/>
    <w:rsid w:val="00C62635"/>
    <w:rsid w:val="00C6266A"/>
    <w:rsid w:val="00C6268E"/>
    <w:rsid w:val="00C62742"/>
    <w:rsid w:val="00C627FD"/>
    <w:rsid w:val="00C62959"/>
    <w:rsid w:val="00C62A43"/>
    <w:rsid w:val="00C62AF1"/>
    <w:rsid w:val="00C62B1A"/>
    <w:rsid w:val="00C62B52"/>
    <w:rsid w:val="00C62BFC"/>
    <w:rsid w:val="00C62CE8"/>
    <w:rsid w:val="00C62D26"/>
    <w:rsid w:val="00C62D83"/>
    <w:rsid w:val="00C62E70"/>
    <w:rsid w:val="00C62E76"/>
    <w:rsid w:val="00C62EFB"/>
    <w:rsid w:val="00C62F03"/>
    <w:rsid w:val="00C62F92"/>
    <w:rsid w:val="00C62FB2"/>
    <w:rsid w:val="00C62FE4"/>
    <w:rsid w:val="00C62FED"/>
    <w:rsid w:val="00C62FF8"/>
    <w:rsid w:val="00C6301A"/>
    <w:rsid w:val="00C63053"/>
    <w:rsid w:val="00C63111"/>
    <w:rsid w:val="00C6314C"/>
    <w:rsid w:val="00C6327E"/>
    <w:rsid w:val="00C6329A"/>
    <w:rsid w:val="00C632E0"/>
    <w:rsid w:val="00C6339F"/>
    <w:rsid w:val="00C633D5"/>
    <w:rsid w:val="00C633FD"/>
    <w:rsid w:val="00C63441"/>
    <w:rsid w:val="00C635A4"/>
    <w:rsid w:val="00C635B6"/>
    <w:rsid w:val="00C635D5"/>
    <w:rsid w:val="00C63670"/>
    <w:rsid w:val="00C636E0"/>
    <w:rsid w:val="00C6370B"/>
    <w:rsid w:val="00C6376F"/>
    <w:rsid w:val="00C63861"/>
    <w:rsid w:val="00C638CA"/>
    <w:rsid w:val="00C638D3"/>
    <w:rsid w:val="00C63A0A"/>
    <w:rsid w:val="00C63A40"/>
    <w:rsid w:val="00C63C41"/>
    <w:rsid w:val="00C63D35"/>
    <w:rsid w:val="00C63DD2"/>
    <w:rsid w:val="00C63DD9"/>
    <w:rsid w:val="00C63E4D"/>
    <w:rsid w:val="00C63EEE"/>
    <w:rsid w:val="00C63F21"/>
    <w:rsid w:val="00C64022"/>
    <w:rsid w:val="00C64034"/>
    <w:rsid w:val="00C64050"/>
    <w:rsid w:val="00C64111"/>
    <w:rsid w:val="00C64174"/>
    <w:rsid w:val="00C641E0"/>
    <w:rsid w:val="00C6422B"/>
    <w:rsid w:val="00C6425D"/>
    <w:rsid w:val="00C643B7"/>
    <w:rsid w:val="00C6452E"/>
    <w:rsid w:val="00C64589"/>
    <w:rsid w:val="00C64592"/>
    <w:rsid w:val="00C64611"/>
    <w:rsid w:val="00C646CD"/>
    <w:rsid w:val="00C6476F"/>
    <w:rsid w:val="00C64836"/>
    <w:rsid w:val="00C6485A"/>
    <w:rsid w:val="00C64903"/>
    <w:rsid w:val="00C649C4"/>
    <w:rsid w:val="00C64A32"/>
    <w:rsid w:val="00C64AC8"/>
    <w:rsid w:val="00C64AE8"/>
    <w:rsid w:val="00C64B2F"/>
    <w:rsid w:val="00C64B8F"/>
    <w:rsid w:val="00C64BA1"/>
    <w:rsid w:val="00C64BEB"/>
    <w:rsid w:val="00C64C10"/>
    <w:rsid w:val="00C64C14"/>
    <w:rsid w:val="00C64C1C"/>
    <w:rsid w:val="00C64DA4"/>
    <w:rsid w:val="00C64DFF"/>
    <w:rsid w:val="00C64FF2"/>
    <w:rsid w:val="00C65023"/>
    <w:rsid w:val="00C6517E"/>
    <w:rsid w:val="00C6519B"/>
    <w:rsid w:val="00C65278"/>
    <w:rsid w:val="00C65299"/>
    <w:rsid w:val="00C652EB"/>
    <w:rsid w:val="00C65364"/>
    <w:rsid w:val="00C653FB"/>
    <w:rsid w:val="00C654C8"/>
    <w:rsid w:val="00C65539"/>
    <w:rsid w:val="00C655EE"/>
    <w:rsid w:val="00C6562B"/>
    <w:rsid w:val="00C65697"/>
    <w:rsid w:val="00C656CF"/>
    <w:rsid w:val="00C65739"/>
    <w:rsid w:val="00C6574D"/>
    <w:rsid w:val="00C6575B"/>
    <w:rsid w:val="00C6576D"/>
    <w:rsid w:val="00C65AF8"/>
    <w:rsid w:val="00C65B12"/>
    <w:rsid w:val="00C65B6D"/>
    <w:rsid w:val="00C65BDC"/>
    <w:rsid w:val="00C65C84"/>
    <w:rsid w:val="00C65CFC"/>
    <w:rsid w:val="00C65D3F"/>
    <w:rsid w:val="00C65D59"/>
    <w:rsid w:val="00C65DDB"/>
    <w:rsid w:val="00C65DEB"/>
    <w:rsid w:val="00C66029"/>
    <w:rsid w:val="00C66035"/>
    <w:rsid w:val="00C6607E"/>
    <w:rsid w:val="00C6609C"/>
    <w:rsid w:val="00C6611E"/>
    <w:rsid w:val="00C6613E"/>
    <w:rsid w:val="00C66144"/>
    <w:rsid w:val="00C661F9"/>
    <w:rsid w:val="00C66268"/>
    <w:rsid w:val="00C662BF"/>
    <w:rsid w:val="00C664AB"/>
    <w:rsid w:val="00C66515"/>
    <w:rsid w:val="00C665EE"/>
    <w:rsid w:val="00C6668C"/>
    <w:rsid w:val="00C666E7"/>
    <w:rsid w:val="00C6670A"/>
    <w:rsid w:val="00C6671B"/>
    <w:rsid w:val="00C6679F"/>
    <w:rsid w:val="00C667B4"/>
    <w:rsid w:val="00C66821"/>
    <w:rsid w:val="00C669AF"/>
    <w:rsid w:val="00C669B9"/>
    <w:rsid w:val="00C669CD"/>
    <w:rsid w:val="00C66A37"/>
    <w:rsid w:val="00C66B04"/>
    <w:rsid w:val="00C66F76"/>
    <w:rsid w:val="00C66FB8"/>
    <w:rsid w:val="00C66FCC"/>
    <w:rsid w:val="00C6709D"/>
    <w:rsid w:val="00C670B6"/>
    <w:rsid w:val="00C670CD"/>
    <w:rsid w:val="00C6711F"/>
    <w:rsid w:val="00C6713B"/>
    <w:rsid w:val="00C6733B"/>
    <w:rsid w:val="00C674D9"/>
    <w:rsid w:val="00C6754D"/>
    <w:rsid w:val="00C675A1"/>
    <w:rsid w:val="00C6761C"/>
    <w:rsid w:val="00C6764F"/>
    <w:rsid w:val="00C6768E"/>
    <w:rsid w:val="00C676F5"/>
    <w:rsid w:val="00C67750"/>
    <w:rsid w:val="00C678BE"/>
    <w:rsid w:val="00C679D0"/>
    <w:rsid w:val="00C679DC"/>
    <w:rsid w:val="00C67AD9"/>
    <w:rsid w:val="00C67BAC"/>
    <w:rsid w:val="00C67C1A"/>
    <w:rsid w:val="00C67E6B"/>
    <w:rsid w:val="00C67E7D"/>
    <w:rsid w:val="00C67ED7"/>
    <w:rsid w:val="00C67F2F"/>
    <w:rsid w:val="00C67FF3"/>
    <w:rsid w:val="00C70030"/>
    <w:rsid w:val="00C70055"/>
    <w:rsid w:val="00C700C0"/>
    <w:rsid w:val="00C700C9"/>
    <w:rsid w:val="00C70238"/>
    <w:rsid w:val="00C702D4"/>
    <w:rsid w:val="00C70360"/>
    <w:rsid w:val="00C7038B"/>
    <w:rsid w:val="00C70418"/>
    <w:rsid w:val="00C70517"/>
    <w:rsid w:val="00C70529"/>
    <w:rsid w:val="00C7057B"/>
    <w:rsid w:val="00C7059C"/>
    <w:rsid w:val="00C70706"/>
    <w:rsid w:val="00C7070C"/>
    <w:rsid w:val="00C70721"/>
    <w:rsid w:val="00C707A5"/>
    <w:rsid w:val="00C7080F"/>
    <w:rsid w:val="00C70845"/>
    <w:rsid w:val="00C70980"/>
    <w:rsid w:val="00C709D9"/>
    <w:rsid w:val="00C709F8"/>
    <w:rsid w:val="00C70A01"/>
    <w:rsid w:val="00C70B7D"/>
    <w:rsid w:val="00C70BAC"/>
    <w:rsid w:val="00C70C70"/>
    <w:rsid w:val="00C70C81"/>
    <w:rsid w:val="00C70D9D"/>
    <w:rsid w:val="00C70DBD"/>
    <w:rsid w:val="00C70E13"/>
    <w:rsid w:val="00C70E32"/>
    <w:rsid w:val="00C70E79"/>
    <w:rsid w:val="00C70F7F"/>
    <w:rsid w:val="00C70F9B"/>
    <w:rsid w:val="00C70FAC"/>
    <w:rsid w:val="00C7101F"/>
    <w:rsid w:val="00C71021"/>
    <w:rsid w:val="00C7104C"/>
    <w:rsid w:val="00C71073"/>
    <w:rsid w:val="00C71099"/>
    <w:rsid w:val="00C7111B"/>
    <w:rsid w:val="00C7112C"/>
    <w:rsid w:val="00C71315"/>
    <w:rsid w:val="00C71340"/>
    <w:rsid w:val="00C7141A"/>
    <w:rsid w:val="00C71524"/>
    <w:rsid w:val="00C71593"/>
    <w:rsid w:val="00C715E7"/>
    <w:rsid w:val="00C71813"/>
    <w:rsid w:val="00C718D7"/>
    <w:rsid w:val="00C71B6F"/>
    <w:rsid w:val="00C71B90"/>
    <w:rsid w:val="00C71BFB"/>
    <w:rsid w:val="00C71D57"/>
    <w:rsid w:val="00C71D58"/>
    <w:rsid w:val="00C71E10"/>
    <w:rsid w:val="00C71E46"/>
    <w:rsid w:val="00C71EAE"/>
    <w:rsid w:val="00C71F0D"/>
    <w:rsid w:val="00C71F3D"/>
    <w:rsid w:val="00C71F65"/>
    <w:rsid w:val="00C71F9D"/>
    <w:rsid w:val="00C71FBC"/>
    <w:rsid w:val="00C720FC"/>
    <w:rsid w:val="00C721E4"/>
    <w:rsid w:val="00C722F6"/>
    <w:rsid w:val="00C7234D"/>
    <w:rsid w:val="00C72375"/>
    <w:rsid w:val="00C72436"/>
    <w:rsid w:val="00C72497"/>
    <w:rsid w:val="00C724C7"/>
    <w:rsid w:val="00C72543"/>
    <w:rsid w:val="00C72600"/>
    <w:rsid w:val="00C72608"/>
    <w:rsid w:val="00C72678"/>
    <w:rsid w:val="00C72681"/>
    <w:rsid w:val="00C72714"/>
    <w:rsid w:val="00C72792"/>
    <w:rsid w:val="00C727D2"/>
    <w:rsid w:val="00C72836"/>
    <w:rsid w:val="00C72889"/>
    <w:rsid w:val="00C728CF"/>
    <w:rsid w:val="00C72998"/>
    <w:rsid w:val="00C72AC4"/>
    <w:rsid w:val="00C72AF4"/>
    <w:rsid w:val="00C72B5A"/>
    <w:rsid w:val="00C72C44"/>
    <w:rsid w:val="00C72CCA"/>
    <w:rsid w:val="00C72D54"/>
    <w:rsid w:val="00C72D78"/>
    <w:rsid w:val="00C72DA0"/>
    <w:rsid w:val="00C72E1D"/>
    <w:rsid w:val="00C72E5A"/>
    <w:rsid w:val="00C72EC3"/>
    <w:rsid w:val="00C73039"/>
    <w:rsid w:val="00C7307F"/>
    <w:rsid w:val="00C730A6"/>
    <w:rsid w:val="00C730ED"/>
    <w:rsid w:val="00C73135"/>
    <w:rsid w:val="00C73140"/>
    <w:rsid w:val="00C7326F"/>
    <w:rsid w:val="00C732A6"/>
    <w:rsid w:val="00C732C0"/>
    <w:rsid w:val="00C73331"/>
    <w:rsid w:val="00C733E7"/>
    <w:rsid w:val="00C73413"/>
    <w:rsid w:val="00C734D6"/>
    <w:rsid w:val="00C735C7"/>
    <w:rsid w:val="00C73669"/>
    <w:rsid w:val="00C73685"/>
    <w:rsid w:val="00C736EA"/>
    <w:rsid w:val="00C7375D"/>
    <w:rsid w:val="00C7383F"/>
    <w:rsid w:val="00C738BA"/>
    <w:rsid w:val="00C73975"/>
    <w:rsid w:val="00C73A03"/>
    <w:rsid w:val="00C73A09"/>
    <w:rsid w:val="00C73A1D"/>
    <w:rsid w:val="00C73A78"/>
    <w:rsid w:val="00C73AD1"/>
    <w:rsid w:val="00C73B29"/>
    <w:rsid w:val="00C73B81"/>
    <w:rsid w:val="00C73C1C"/>
    <w:rsid w:val="00C73C5E"/>
    <w:rsid w:val="00C73C98"/>
    <w:rsid w:val="00C73CE1"/>
    <w:rsid w:val="00C73DA5"/>
    <w:rsid w:val="00C73F1D"/>
    <w:rsid w:val="00C73F44"/>
    <w:rsid w:val="00C73FAE"/>
    <w:rsid w:val="00C740C3"/>
    <w:rsid w:val="00C740C5"/>
    <w:rsid w:val="00C742F3"/>
    <w:rsid w:val="00C74363"/>
    <w:rsid w:val="00C743C4"/>
    <w:rsid w:val="00C74419"/>
    <w:rsid w:val="00C74440"/>
    <w:rsid w:val="00C7444F"/>
    <w:rsid w:val="00C74476"/>
    <w:rsid w:val="00C74572"/>
    <w:rsid w:val="00C74583"/>
    <w:rsid w:val="00C7459C"/>
    <w:rsid w:val="00C74633"/>
    <w:rsid w:val="00C74680"/>
    <w:rsid w:val="00C747EF"/>
    <w:rsid w:val="00C7483F"/>
    <w:rsid w:val="00C74883"/>
    <w:rsid w:val="00C748CB"/>
    <w:rsid w:val="00C74961"/>
    <w:rsid w:val="00C749BA"/>
    <w:rsid w:val="00C749BB"/>
    <w:rsid w:val="00C749FB"/>
    <w:rsid w:val="00C74A44"/>
    <w:rsid w:val="00C74B2E"/>
    <w:rsid w:val="00C74B6D"/>
    <w:rsid w:val="00C74B8C"/>
    <w:rsid w:val="00C74C33"/>
    <w:rsid w:val="00C74C80"/>
    <w:rsid w:val="00C74D70"/>
    <w:rsid w:val="00C74E4A"/>
    <w:rsid w:val="00C74FC1"/>
    <w:rsid w:val="00C74FD3"/>
    <w:rsid w:val="00C74FD5"/>
    <w:rsid w:val="00C75004"/>
    <w:rsid w:val="00C7503D"/>
    <w:rsid w:val="00C75075"/>
    <w:rsid w:val="00C75180"/>
    <w:rsid w:val="00C7537E"/>
    <w:rsid w:val="00C7537F"/>
    <w:rsid w:val="00C753A1"/>
    <w:rsid w:val="00C753F1"/>
    <w:rsid w:val="00C75409"/>
    <w:rsid w:val="00C75427"/>
    <w:rsid w:val="00C75454"/>
    <w:rsid w:val="00C754B0"/>
    <w:rsid w:val="00C7550C"/>
    <w:rsid w:val="00C75623"/>
    <w:rsid w:val="00C75762"/>
    <w:rsid w:val="00C757A3"/>
    <w:rsid w:val="00C757CC"/>
    <w:rsid w:val="00C75826"/>
    <w:rsid w:val="00C75870"/>
    <w:rsid w:val="00C758B9"/>
    <w:rsid w:val="00C75A91"/>
    <w:rsid w:val="00C75AFD"/>
    <w:rsid w:val="00C75B81"/>
    <w:rsid w:val="00C75B96"/>
    <w:rsid w:val="00C75C04"/>
    <w:rsid w:val="00C75C39"/>
    <w:rsid w:val="00C75D4A"/>
    <w:rsid w:val="00C75E73"/>
    <w:rsid w:val="00C75F1B"/>
    <w:rsid w:val="00C75F32"/>
    <w:rsid w:val="00C76105"/>
    <w:rsid w:val="00C761D1"/>
    <w:rsid w:val="00C761EC"/>
    <w:rsid w:val="00C7627A"/>
    <w:rsid w:val="00C762B2"/>
    <w:rsid w:val="00C76438"/>
    <w:rsid w:val="00C764FD"/>
    <w:rsid w:val="00C76517"/>
    <w:rsid w:val="00C765F4"/>
    <w:rsid w:val="00C7666C"/>
    <w:rsid w:val="00C766A7"/>
    <w:rsid w:val="00C7683D"/>
    <w:rsid w:val="00C768D7"/>
    <w:rsid w:val="00C769CC"/>
    <w:rsid w:val="00C76AAC"/>
    <w:rsid w:val="00C76AC2"/>
    <w:rsid w:val="00C76D0B"/>
    <w:rsid w:val="00C76D7A"/>
    <w:rsid w:val="00C76D94"/>
    <w:rsid w:val="00C76E17"/>
    <w:rsid w:val="00C76E28"/>
    <w:rsid w:val="00C76E30"/>
    <w:rsid w:val="00C76E7F"/>
    <w:rsid w:val="00C76EA4"/>
    <w:rsid w:val="00C76FAF"/>
    <w:rsid w:val="00C770B9"/>
    <w:rsid w:val="00C771B3"/>
    <w:rsid w:val="00C771D6"/>
    <w:rsid w:val="00C77279"/>
    <w:rsid w:val="00C7727E"/>
    <w:rsid w:val="00C77351"/>
    <w:rsid w:val="00C773BB"/>
    <w:rsid w:val="00C773CE"/>
    <w:rsid w:val="00C77458"/>
    <w:rsid w:val="00C774ED"/>
    <w:rsid w:val="00C7753C"/>
    <w:rsid w:val="00C775AC"/>
    <w:rsid w:val="00C775C2"/>
    <w:rsid w:val="00C77601"/>
    <w:rsid w:val="00C77631"/>
    <w:rsid w:val="00C77642"/>
    <w:rsid w:val="00C776C5"/>
    <w:rsid w:val="00C77767"/>
    <w:rsid w:val="00C7797B"/>
    <w:rsid w:val="00C779F3"/>
    <w:rsid w:val="00C77AE7"/>
    <w:rsid w:val="00C77BAB"/>
    <w:rsid w:val="00C77BD7"/>
    <w:rsid w:val="00C77E0D"/>
    <w:rsid w:val="00C77E1F"/>
    <w:rsid w:val="00C77EA6"/>
    <w:rsid w:val="00C77EB9"/>
    <w:rsid w:val="00C77F8F"/>
    <w:rsid w:val="00C80038"/>
    <w:rsid w:val="00C80063"/>
    <w:rsid w:val="00C80074"/>
    <w:rsid w:val="00C80143"/>
    <w:rsid w:val="00C80167"/>
    <w:rsid w:val="00C80202"/>
    <w:rsid w:val="00C80290"/>
    <w:rsid w:val="00C80372"/>
    <w:rsid w:val="00C8038C"/>
    <w:rsid w:val="00C8039D"/>
    <w:rsid w:val="00C80403"/>
    <w:rsid w:val="00C8054D"/>
    <w:rsid w:val="00C8058F"/>
    <w:rsid w:val="00C805AB"/>
    <w:rsid w:val="00C805F6"/>
    <w:rsid w:val="00C8062A"/>
    <w:rsid w:val="00C806D3"/>
    <w:rsid w:val="00C8073F"/>
    <w:rsid w:val="00C808B7"/>
    <w:rsid w:val="00C808D6"/>
    <w:rsid w:val="00C80967"/>
    <w:rsid w:val="00C80AAF"/>
    <w:rsid w:val="00C80C8A"/>
    <w:rsid w:val="00C80D16"/>
    <w:rsid w:val="00C80D2C"/>
    <w:rsid w:val="00C80DCE"/>
    <w:rsid w:val="00C80DF6"/>
    <w:rsid w:val="00C80E1E"/>
    <w:rsid w:val="00C80E7B"/>
    <w:rsid w:val="00C80EE0"/>
    <w:rsid w:val="00C80F45"/>
    <w:rsid w:val="00C810BE"/>
    <w:rsid w:val="00C81198"/>
    <w:rsid w:val="00C811A4"/>
    <w:rsid w:val="00C811DF"/>
    <w:rsid w:val="00C81313"/>
    <w:rsid w:val="00C813A9"/>
    <w:rsid w:val="00C813BB"/>
    <w:rsid w:val="00C813EA"/>
    <w:rsid w:val="00C813F9"/>
    <w:rsid w:val="00C81403"/>
    <w:rsid w:val="00C81425"/>
    <w:rsid w:val="00C814AC"/>
    <w:rsid w:val="00C81500"/>
    <w:rsid w:val="00C81517"/>
    <w:rsid w:val="00C81570"/>
    <w:rsid w:val="00C815B4"/>
    <w:rsid w:val="00C815BA"/>
    <w:rsid w:val="00C815BB"/>
    <w:rsid w:val="00C8160B"/>
    <w:rsid w:val="00C81655"/>
    <w:rsid w:val="00C81687"/>
    <w:rsid w:val="00C816CD"/>
    <w:rsid w:val="00C81835"/>
    <w:rsid w:val="00C81917"/>
    <w:rsid w:val="00C81AB5"/>
    <w:rsid w:val="00C81B9D"/>
    <w:rsid w:val="00C81BDB"/>
    <w:rsid w:val="00C81C47"/>
    <w:rsid w:val="00C81D3D"/>
    <w:rsid w:val="00C81D9C"/>
    <w:rsid w:val="00C81DCD"/>
    <w:rsid w:val="00C81DD8"/>
    <w:rsid w:val="00C81DF9"/>
    <w:rsid w:val="00C81E31"/>
    <w:rsid w:val="00C81F6E"/>
    <w:rsid w:val="00C81F8C"/>
    <w:rsid w:val="00C82017"/>
    <w:rsid w:val="00C820A7"/>
    <w:rsid w:val="00C82187"/>
    <w:rsid w:val="00C82199"/>
    <w:rsid w:val="00C8219F"/>
    <w:rsid w:val="00C8226F"/>
    <w:rsid w:val="00C82293"/>
    <w:rsid w:val="00C82315"/>
    <w:rsid w:val="00C823D7"/>
    <w:rsid w:val="00C823FC"/>
    <w:rsid w:val="00C82412"/>
    <w:rsid w:val="00C82453"/>
    <w:rsid w:val="00C82486"/>
    <w:rsid w:val="00C82515"/>
    <w:rsid w:val="00C82575"/>
    <w:rsid w:val="00C82596"/>
    <w:rsid w:val="00C825B0"/>
    <w:rsid w:val="00C8262B"/>
    <w:rsid w:val="00C8264B"/>
    <w:rsid w:val="00C82685"/>
    <w:rsid w:val="00C828CE"/>
    <w:rsid w:val="00C828EE"/>
    <w:rsid w:val="00C82936"/>
    <w:rsid w:val="00C8294F"/>
    <w:rsid w:val="00C82A6A"/>
    <w:rsid w:val="00C82AA1"/>
    <w:rsid w:val="00C82ABD"/>
    <w:rsid w:val="00C82ACF"/>
    <w:rsid w:val="00C82AED"/>
    <w:rsid w:val="00C82C70"/>
    <w:rsid w:val="00C82C93"/>
    <w:rsid w:val="00C82D47"/>
    <w:rsid w:val="00C82D61"/>
    <w:rsid w:val="00C82D67"/>
    <w:rsid w:val="00C82EF4"/>
    <w:rsid w:val="00C82FAA"/>
    <w:rsid w:val="00C82FF1"/>
    <w:rsid w:val="00C83049"/>
    <w:rsid w:val="00C83096"/>
    <w:rsid w:val="00C83178"/>
    <w:rsid w:val="00C831EA"/>
    <w:rsid w:val="00C832ED"/>
    <w:rsid w:val="00C8332D"/>
    <w:rsid w:val="00C83407"/>
    <w:rsid w:val="00C835D8"/>
    <w:rsid w:val="00C83664"/>
    <w:rsid w:val="00C8366A"/>
    <w:rsid w:val="00C8369B"/>
    <w:rsid w:val="00C83701"/>
    <w:rsid w:val="00C8379B"/>
    <w:rsid w:val="00C8379C"/>
    <w:rsid w:val="00C837D4"/>
    <w:rsid w:val="00C83832"/>
    <w:rsid w:val="00C838DD"/>
    <w:rsid w:val="00C83A5F"/>
    <w:rsid w:val="00C83AA3"/>
    <w:rsid w:val="00C83AB1"/>
    <w:rsid w:val="00C83C7B"/>
    <w:rsid w:val="00C83C82"/>
    <w:rsid w:val="00C83CD5"/>
    <w:rsid w:val="00C83DD5"/>
    <w:rsid w:val="00C83DE1"/>
    <w:rsid w:val="00C83E20"/>
    <w:rsid w:val="00C83E8B"/>
    <w:rsid w:val="00C83EC9"/>
    <w:rsid w:val="00C83FFB"/>
    <w:rsid w:val="00C840C0"/>
    <w:rsid w:val="00C840E8"/>
    <w:rsid w:val="00C84182"/>
    <w:rsid w:val="00C84204"/>
    <w:rsid w:val="00C84296"/>
    <w:rsid w:val="00C84353"/>
    <w:rsid w:val="00C84478"/>
    <w:rsid w:val="00C845A8"/>
    <w:rsid w:val="00C8461E"/>
    <w:rsid w:val="00C84813"/>
    <w:rsid w:val="00C84831"/>
    <w:rsid w:val="00C8484E"/>
    <w:rsid w:val="00C84853"/>
    <w:rsid w:val="00C84891"/>
    <w:rsid w:val="00C848E3"/>
    <w:rsid w:val="00C849D7"/>
    <w:rsid w:val="00C84A75"/>
    <w:rsid w:val="00C84AD4"/>
    <w:rsid w:val="00C84AE5"/>
    <w:rsid w:val="00C84AF6"/>
    <w:rsid w:val="00C84C10"/>
    <w:rsid w:val="00C84C37"/>
    <w:rsid w:val="00C84C41"/>
    <w:rsid w:val="00C84D60"/>
    <w:rsid w:val="00C84D76"/>
    <w:rsid w:val="00C84E13"/>
    <w:rsid w:val="00C84E9B"/>
    <w:rsid w:val="00C84F33"/>
    <w:rsid w:val="00C84FD5"/>
    <w:rsid w:val="00C8502F"/>
    <w:rsid w:val="00C85109"/>
    <w:rsid w:val="00C85155"/>
    <w:rsid w:val="00C851C6"/>
    <w:rsid w:val="00C851DE"/>
    <w:rsid w:val="00C851E6"/>
    <w:rsid w:val="00C85244"/>
    <w:rsid w:val="00C852FB"/>
    <w:rsid w:val="00C85450"/>
    <w:rsid w:val="00C8546A"/>
    <w:rsid w:val="00C854DB"/>
    <w:rsid w:val="00C85507"/>
    <w:rsid w:val="00C8550A"/>
    <w:rsid w:val="00C85559"/>
    <w:rsid w:val="00C855D3"/>
    <w:rsid w:val="00C85636"/>
    <w:rsid w:val="00C85647"/>
    <w:rsid w:val="00C856AB"/>
    <w:rsid w:val="00C85786"/>
    <w:rsid w:val="00C85879"/>
    <w:rsid w:val="00C85935"/>
    <w:rsid w:val="00C859B8"/>
    <w:rsid w:val="00C859C6"/>
    <w:rsid w:val="00C859F8"/>
    <w:rsid w:val="00C85CC1"/>
    <w:rsid w:val="00C860A5"/>
    <w:rsid w:val="00C86104"/>
    <w:rsid w:val="00C86133"/>
    <w:rsid w:val="00C8619F"/>
    <w:rsid w:val="00C86222"/>
    <w:rsid w:val="00C86292"/>
    <w:rsid w:val="00C862CC"/>
    <w:rsid w:val="00C86334"/>
    <w:rsid w:val="00C863D8"/>
    <w:rsid w:val="00C863DC"/>
    <w:rsid w:val="00C863FE"/>
    <w:rsid w:val="00C86422"/>
    <w:rsid w:val="00C86483"/>
    <w:rsid w:val="00C86574"/>
    <w:rsid w:val="00C86583"/>
    <w:rsid w:val="00C865CD"/>
    <w:rsid w:val="00C86684"/>
    <w:rsid w:val="00C86694"/>
    <w:rsid w:val="00C866C3"/>
    <w:rsid w:val="00C867D1"/>
    <w:rsid w:val="00C8681F"/>
    <w:rsid w:val="00C86888"/>
    <w:rsid w:val="00C868B3"/>
    <w:rsid w:val="00C86959"/>
    <w:rsid w:val="00C86B62"/>
    <w:rsid w:val="00C86B7E"/>
    <w:rsid w:val="00C86BB1"/>
    <w:rsid w:val="00C86C16"/>
    <w:rsid w:val="00C86C29"/>
    <w:rsid w:val="00C86C56"/>
    <w:rsid w:val="00C86CCD"/>
    <w:rsid w:val="00C86CCE"/>
    <w:rsid w:val="00C86CDC"/>
    <w:rsid w:val="00C86D81"/>
    <w:rsid w:val="00C86D8A"/>
    <w:rsid w:val="00C86D94"/>
    <w:rsid w:val="00C86D9E"/>
    <w:rsid w:val="00C86E62"/>
    <w:rsid w:val="00C86F3F"/>
    <w:rsid w:val="00C86F87"/>
    <w:rsid w:val="00C8705C"/>
    <w:rsid w:val="00C87061"/>
    <w:rsid w:val="00C8708F"/>
    <w:rsid w:val="00C87126"/>
    <w:rsid w:val="00C8716E"/>
    <w:rsid w:val="00C871F4"/>
    <w:rsid w:val="00C8720A"/>
    <w:rsid w:val="00C872F4"/>
    <w:rsid w:val="00C873D0"/>
    <w:rsid w:val="00C873E2"/>
    <w:rsid w:val="00C873EA"/>
    <w:rsid w:val="00C8746A"/>
    <w:rsid w:val="00C87651"/>
    <w:rsid w:val="00C87782"/>
    <w:rsid w:val="00C8779E"/>
    <w:rsid w:val="00C8785D"/>
    <w:rsid w:val="00C878DD"/>
    <w:rsid w:val="00C878EB"/>
    <w:rsid w:val="00C8791C"/>
    <w:rsid w:val="00C879E5"/>
    <w:rsid w:val="00C87A23"/>
    <w:rsid w:val="00C87A81"/>
    <w:rsid w:val="00C87A98"/>
    <w:rsid w:val="00C87AE4"/>
    <w:rsid w:val="00C87BD3"/>
    <w:rsid w:val="00C87BEA"/>
    <w:rsid w:val="00C87EE7"/>
    <w:rsid w:val="00C87EF5"/>
    <w:rsid w:val="00C87F39"/>
    <w:rsid w:val="00C87F7A"/>
    <w:rsid w:val="00C87F7C"/>
    <w:rsid w:val="00C87F9B"/>
    <w:rsid w:val="00C87FB2"/>
    <w:rsid w:val="00C87FCB"/>
    <w:rsid w:val="00C9002C"/>
    <w:rsid w:val="00C90051"/>
    <w:rsid w:val="00C900A2"/>
    <w:rsid w:val="00C900EF"/>
    <w:rsid w:val="00C90116"/>
    <w:rsid w:val="00C902D2"/>
    <w:rsid w:val="00C902D6"/>
    <w:rsid w:val="00C903D8"/>
    <w:rsid w:val="00C903DD"/>
    <w:rsid w:val="00C90421"/>
    <w:rsid w:val="00C904B4"/>
    <w:rsid w:val="00C904CB"/>
    <w:rsid w:val="00C90535"/>
    <w:rsid w:val="00C90597"/>
    <w:rsid w:val="00C905A3"/>
    <w:rsid w:val="00C905E4"/>
    <w:rsid w:val="00C90659"/>
    <w:rsid w:val="00C906C6"/>
    <w:rsid w:val="00C90826"/>
    <w:rsid w:val="00C908F8"/>
    <w:rsid w:val="00C9091B"/>
    <w:rsid w:val="00C9092A"/>
    <w:rsid w:val="00C909A0"/>
    <w:rsid w:val="00C90A2E"/>
    <w:rsid w:val="00C90A41"/>
    <w:rsid w:val="00C90A5A"/>
    <w:rsid w:val="00C90C1A"/>
    <w:rsid w:val="00C90D01"/>
    <w:rsid w:val="00C90D4C"/>
    <w:rsid w:val="00C90DCC"/>
    <w:rsid w:val="00C90DD3"/>
    <w:rsid w:val="00C90E7C"/>
    <w:rsid w:val="00C90EBF"/>
    <w:rsid w:val="00C90EC1"/>
    <w:rsid w:val="00C90F09"/>
    <w:rsid w:val="00C9101D"/>
    <w:rsid w:val="00C91076"/>
    <w:rsid w:val="00C910A6"/>
    <w:rsid w:val="00C91100"/>
    <w:rsid w:val="00C91146"/>
    <w:rsid w:val="00C9124B"/>
    <w:rsid w:val="00C9125C"/>
    <w:rsid w:val="00C9133E"/>
    <w:rsid w:val="00C91655"/>
    <w:rsid w:val="00C916A2"/>
    <w:rsid w:val="00C916BF"/>
    <w:rsid w:val="00C91711"/>
    <w:rsid w:val="00C91791"/>
    <w:rsid w:val="00C9179F"/>
    <w:rsid w:val="00C917C4"/>
    <w:rsid w:val="00C9181D"/>
    <w:rsid w:val="00C91916"/>
    <w:rsid w:val="00C9192D"/>
    <w:rsid w:val="00C91939"/>
    <w:rsid w:val="00C919FC"/>
    <w:rsid w:val="00C91A02"/>
    <w:rsid w:val="00C91A5E"/>
    <w:rsid w:val="00C91ADA"/>
    <w:rsid w:val="00C91B38"/>
    <w:rsid w:val="00C91B3B"/>
    <w:rsid w:val="00C91B46"/>
    <w:rsid w:val="00C91BF7"/>
    <w:rsid w:val="00C91C45"/>
    <w:rsid w:val="00C91CB5"/>
    <w:rsid w:val="00C91CC6"/>
    <w:rsid w:val="00C91D78"/>
    <w:rsid w:val="00C91D84"/>
    <w:rsid w:val="00C91DE1"/>
    <w:rsid w:val="00C91E15"/>
    <w:rsid w:val="00C91EC6"/>
    <w:rsid w:val="00C91F4F"/>
    <w:rsid w:val="00C91F6B"/>
    <w:rsid w:val="00C91F8F"/>
    <w:rsid w:val="00C92112"/>
    <w:rsid w:val="00C92131"/>
    <w:rsid w:val="00C9214E"/>
    <w:rsid w:val="00C92152"/>
    <w:rsid w:val="00C9230C"/>
    <w:rsid w:val="00C9240F"/>
    <w:rsid w:val="00C92443"/>
    <w:rsid w:val="00C9247E"/>
    <w:rsid w:val="00C9252A"/>
    <w:rsid w:val="00C9265C"/>
    <w:rsid w:val="00C92780"/>
    <w:rsid w:val="00C92846"/>
    <w:rsid w:val="00C928E3"/>
    <w:rsid w:val="00C92A2C"/>
    <w:rsid w:val="00C92A48"/>
    <w:rsid w:val="00C92B4C"/>
    <w:rsid w:val="00C92B51"/>
    <w:rsid w:val="00C92B61"/>
    <w:rsid w:val="00C92BA1"/>
    <w:rsid w:val="00C92BE7"/>
    <w:rsid w:val="00C92C2D"/>
    <w:rsid w:val="00C92C6D"/>
    <w:rsid w:val="00C92CA0"/>
    <w:rsid w:val="00C92D8D"/>
    <w:rsid w:val="00C92DC6"/>
    <w:rsid w:val="00C92E48"/>
    <w:rsid w:val="00C92F1A"/>
    <w:rsid w:val="00C93136"/>
    <w:rsid w:val="00C931B4"/>
    <w:rsid w:val="00C932CB"/>
    <w:rsid w:val="00C932F5"/>
    <w:rsid w:val="00C933A9"/>
    <w:rsid w:val="00C933BA"/>
    <w:rsid w:val="00C933BC"/>
    <w:rsid w:val="00C93434"/>
    <w:rsid w:val="00C9345F"/>
    <w:rsid w:val="00C93464"/>
    <w:rsid w:val="00C934AE"/>
    <w:rsid w:val="00C934E2"/>
    <w:rsid w:val="00C9353E"/>
    <w:rsid w:val="00C93598"/>
    <w:rsid w:val="00C9361B"/>
    <w:rsid w:val="00C93692"/>
    <w:rsid w:val="00C93782"/>
    <w:rsid w:val="00C938C6"/>
    <w:rsid w:val="00C939F7"/>
    <w:rsid w:val="00C93A0E"/>
    <w:rsid w:val="00C93A3C"/>
    <w:rsid w:val="00C93AAC"/>
    <w:rsid w:val="00C93B87"/>
    <w:rsid w:val="00C93BF5"/>
    <w:rsid w:val="00C93C3F"/>
    <w:rsid w:val="00C93CEB"/>
    <w:rsid w:val="00C93D20"/>
    <w:rsid w:val="00C93D68"/>
    <w:rsid w:val="00C93D8F"/>
    <w:rsid w:val="00C93E0D"/>
    <w:rsid w:val="00C93E8B"/>
    <w:rsid w:val="00C93EA8"/>
    <w:rsid w:val="00C93F4F"/>
    <w:rsid w:val="00C940CE"/>
    <w:rsid w:val="00C9422E"/>
    <w:rsid w:val="00C94335"/>
    <w:rsid w:val="00C943A7"/>
    <w:rsid w:val="00C943D7"/>
    <w:rsid w:val="00C94417"/>
    <w:rsid w:val="00C9441A"/>
    <w:rsid w:val="00C9449B"/>
    <w:rsid w:val="00C944CA"/>
    <w:rsid w:val="00C9457D"/>
    <w:rsid w:val="00C9458B"/>
    <w:rsid w:val="00C94656"/>
    <w:rsid w:val="00C94689"/>
    <w:rsid w:val="00C94710"/>
    <w:rsid w:val="00C947E8"/>
    <w:rsid w:val="00C94809"/>
    <w:rsid w:val="00C948AE"/>
    <w:rsid w:val="00C94966"/>
    <w:rsid w:val="00C94980"/>
    <w:rsid w:val="00C94A65"/>
    <w:rsid w:val="00C94A8F"/>
    <w:rsid w:val="00C94AD4"/>
    <w:rsid w:val="00C94AEA"/>
    <w:rsid w:val="00C94B1E"/>
    <w:rsid w:val="00C94BE3"/>
    <w:rsid w:val="00C94BE6"/>
    <w:rsid w:val="00C94CB7"/>
    <w:rsid w:val="00C94DB8"/>
    <w:rsid w:val="00C94DD7"/>
    <w:rsid w:val="00C94E4A"/>
    <w:rsid w:val="00C94EE4"/>
    <w:rsid w:val="00C94F00"/>
    <w:rsid w:val="00C94F66"/>
    <w:rsid w:val="00C95007"/>
    <w:rsid w:val="00C95032"/>
    <w:rsid w:val="00C950C9"/>
    <w:rsid w:val="00C950EA"/>
    <w:rsid w:val="00C95241"/>
    <w:rsid w:val="00C9524E"/>
    <w:rsid w:val="00C9527C"/>
    <w:rsid w:val="00C95293"/>
    <w:rsid w:val="00C952EA"/>
    <w:rsid w:val="00C9531D"/>
    <w:rsid w:val="00C953AA"/>
    <w:rsid w:val="00C953C9"/>
    <w:rsid w:val="00C9544D"/>
    <w:rsid w:val="00C95577"/>
    <w:rsid w:val="00C955B6"/>
    <w:rsid w:val="00C955C7"/>
    <w:rsid w:val="00C955C9"/>
    <w:rsid w:val="00C955E9"/>
    <w:rsid w:val="00C9568F"/>
    <w:rsid w:val="00C957D5"/>
    <w:rsid w:val="00C958D8"/>
    <w:rsid w:val="00C959B2"/>
    <w:rsid w:val="00C95A02"/>
    <w:rsid w:val="00C95A64"/>
    <w:rsid w:val="00C95B7E"/>
    <w:rsid w:val="00C95BB0"/>
    <w:rsid w:val="00C95C45"/>
    <w:rsid w:val="00C95CD4"/>
    <w:rsid w:val="00C95CF2"/>
    <w:rsid w:val="00C95D0F"/>
    <w:rsid w:val="00C95E48"/>
    <w:rsid w:val="00C95E83"/>
    <w:rsid w:val="00C95E9B"/>
    <w:rsid w:val="00C95F48"/>
    <w:rsid w:val="00C9607D"/>
    <w:rsid w:val="00C963B7"/>
    <w:rsid w:val="00C963C6"/>
    <w:rsid w:val="00C964C4"/>
    <w:rsid w:val="00C964F8"/>
    <w:rsid w:val="00C965D7"/>
    <w:rsid w:val="00C9669D"/>
    <w:rsid w:val="00C966A6"/>
    <w:rsid w:val="00C966E7"/>
    <w:rsid w:val="00C96723"/>
    <w:rsid w:val="00C96737"/>
    <w:rsid w:val="00C96765"/>
    <w:rsid w:val="00C9696A"/>
    <w:rsid w:val="00C96AB8"/>
    <w:rsid w:val="00C96C93"/>
    <w:rsid w:val="00C96D98"/>
    <w:rsid w:val="00C96DC0"/>
    <w:rsid w:val="00C96DDD"/>
    <w:rsid w:val="00C96E10"/>
    <w:rsid w:val="00C96E81"/>
    <w:rsid w:val="00C96E95"/>
    <w:rsid w:val="00C96EA2"/>
    <w:rsid w:val="00C96F63"/>
    <w:rsid w:val="00C96F6F"/>
    <w:rsid w:val="00C96FB3"/>
    <w:rsid w:val="00C97007"/>
    <w:rsid w:val="00C97049"/>
    <w:rsid w:val="00C97074"/>
    <w:rsid w:val="00C970B6"/>
    <w:rsid w:val="00C9714C"/>
    <w:rsid w:val="00C97196"/>
    <w:rsid w:val="00C97246"/>
    <w:rsid w:val="00C97252"/>
    <w:rsid w:val="00C97299"/>
    <w:rsid w:val="00C9730B"/>
    <w:rsid w:val="00C97326"/>
    <w:rsid w:val="00C9735D"/>
    <w:rsid w:val="00C97449"/>
    <w:rsid w:val="00C97472"/>
    <w:rsid w:val="00C97527"/>
    <w:rsid w:val="00C97534"/>
    <w:rsid w:val="00C97594"/>
    <w:rsid w:val="00C97715"/>
    <w:rsid w:val="00C9775C"/>
    <w:rsid w:val="00C97761"/>
    <w:rsid w:val="00C9784A"/>
    <w:rsid w:val="00C97975"/>
    <w:rsid w:val="00C97986"/>
    <w:rsid w:val="00C979A3"/>
    <w:rsid w:val="00C979CA"/>
    <w:rsid w:val="00C979DE"/>
    <w:rsid w:val="00C979E2"/>
    <w:rsid w:val="00C97A7C"/>
    <w:rsid w:val="00C97B4F"/>
    <w:rsid w:val="00C97C21"/>
    <w:rsid w:val="00C97CB3"/>
    <w:rsid w:val="00C97CDD"/>
    <w:rsid w:val="00C97CF1"/>
    <w:rsid w:val="00C97CF8"/>
    <w:rsid w:val="00C97D24"/>
    <w:rsid w:val="00C97E1E"/>
    <w:rsid w:val="00C97EC3"/>
    <w:rsid w:val="00C97F4E"/>
    <w:rsid w:val="00C97FA2"/>
    <w:rsid w:val="00CA0068"/>
    <w:rsid w:val="00CA0098"/>
    <w:rsid w:val="00CA027C"/>
    <w:rsid w:val="00CA02CE"/>
    <w:rsid w:val="00CA03C9"/>
    <w:rsid w:val="00CA0410"/>
    <w:rsid w:val="00CA041B"/>
    <w:rsid w:val="00CA0477"/>
    <w:rsid w:val="00CA04E8"/>
    <w:rsid w:val="00CA052D"/>
    <w:rsid w:val="00CA056A"/>
    <w:rsid w:val="00CA062F"/>
    <w:rsid w:val="00CA064E"/>
    <w:rsid w:val="00CA079E"/>
    <w:rsid w:val="00CA0838"/>
    <w:rsid w:val="00CA0880"/>
    <w:rsid w:val="00CA08EC"/>
    <w:rsid w:val="00CA0A04"/>
    <w:rsid w:val="00CA0A0D"/>
    <w:rsid w:val="00CA0A22"/>
    <w:rsid w:val="00CA0A4F"/>
    <w:rsid w:val="00CA0A6F"/>
    <w:rsid w:val="00CA0A77"/>
    <w:rsid w:val="00CA0A9F"/>
    <w:rsid w:val="00CA0AE6"/>
    <w:rsid w:val="00CA0BB1"/>
    <w:rsid w:val="00CA0C24"/>
    <w:rsid w:val="00CA0C74"/>
    <w:rsid w:val="00CA0C85"/>
    <w:rsid w:val="00CA0CF5"/>
    <w:rsid w:val="00CA0D77"/>
    <w:rsid w:val="00CA0D8E"/>
    <w:rsid w:val="00CA0D94"/>
    <w:rsid w:val="00CA0E52"/>
    <w:rsid w:val="00CA0ED0"/>
    <w:rsid w:val="00CA0EEE"/>
    <w:rsid w:val="00CA0F0C"/>
    <w:rsid w:val="00CA0FF8"/>
    <w:rsid w:val="00CA1155"/>
    <w:rsid w:val="00CA11CA"/>
    <w:rsid w:val="00CA13D7"/>
    <w:rsid w:val="00CA1427"/>
    <w:rsid w:val="00CA1449"/>
    <w:rsid w:val="00CA1462"/>
    <w:rsid w:val="00CA149E"/>
    <w:rsid w:val="00CA14D4"/>
    <w:rsid w:val="00CA150E"/>
    <w:rsid w:val="00CA1619"/>
    <w:rsid w:val="00CA1628"/>
    <w:rsid w:val="00CA1666"/>
    <w:rsid w:val="00CA167C"/>
    <w:rsid w:val="00CA16BF"/>
    <w:rsid w:val="00CA177E"/>
    <w:rsid w:val="00CA1786"/>
    <w:rsid w:val="00CA1876"/>
    <w:rsid w:val="00CA1910"/>
    <w:rsid w:val="00CA19F9"/>
    <w:rsid w:val="00CA1AA1"/>
    <w:rsid w:val="00CA1C2C"/>
    <w:rsid w:val="00CA1D0D"/>
    <w:rsid w:val="00CA1D42"/>
    <w:rsid w:val="00CA1E0E"/>
    <w:rsid w:val="00CA1E39"/>
    <w:rsid w:val="00CA1E8E"/>
    <w:rsid w:val="00CA1EDD"/>
    <w:rsid w:val="00CA1EE1"/>
    <w:rsid w:val="00CA1F97"/>
    <w:rsid w:val="00CA2060"/>
    <w:rsid w:val="00CA2066"/>
    <w:rsid w:val="00CA20A5"/>
    <w:rsid w:val="00CA211A"/>
    <w:rsid w:val="00CA2184"/>
    <w:rsid w:val="00CA21C5"/>
    <w:rsid w:val="00CA2293"/>
    <w:rsid w:val="00CA229E"/>
    <w:rsid w:val="00CA22DE"/>
    <w:rsid w:val="00CA22EB"/>
    <w:rsid w:val="00CA231A"/>
    <w:rsid w:val="00CA2394"/>
    <w:rsid w:val="00CA23A7"/>
    <w:rsid w:val="00CA23D6"/>
    <w:rsid w:val="00CA242E"/>
    <w:rsid w:val="00CA2565"/>
    <w:rsid w:val="00CA260B"/>
    <w:rsid w:val="00CA2640"/>
    <w:rsid w:val="00CA264A"/>
    <w:rsid w:val="00CA2706"/>
    <w:rsid w:val="00CA278C"/>
    <w:rsid w:val="00CA288D"/>
    <w:rsid w:val="00CA28DF"/>
    <w:rsid w:val="00CA28FB"/>
    <w:rsid w:val="00CA296E"/>
    <w:rsid w:val="00CA2C62"/>
    <w:rsid w:val="00CA2C9D"/>
    <w:rsid w:val="00CA2CF3"/>
    <w:rsid w:val="00CA2D02"/>
    <w:rsid w:val="00CA2D19"/>
    <w:rsid w:val="00CA2D33"/>
    <w:rsid w:val="00CA2E60"/>
    <w:rsid w:val="00CA2E91"/>
    <w:rsid w:val="00CA2F03"/>
    <w:rsid w:val="00CA2F4B"/>
    <w:rsid w:val="00CA2F4F"/>
    <w:rsid w:val="00CA3068"/>
    <w:rsid w:val="00CA3072"/>
    <w:rsid w:val="00CA30CF"/>
    <w:rsid w:val="00CA31F5"/>
    <w:rsid w:val="00CA33D1"/>
    <w:rsid w:val="00CA349D"/>
    <w:rsid w:val="00CA35EB"/>
    <w:rsid w:val="00CA36A4"/>
    <w:rsid w:val="00CA36B1"/>
    <w:rsid w:val="00CA370D"/>
    <w:rsid w:val="00CA373A"/>
    <w:rsid w:val="00CA376D"/>
    <w:rsid w:val="00CA37F2"/>
    <w:rsid w:val="00CA38BB"/>
    <w:rsid w:val="00CA3968"/>
    <w:rsid w:val="00CA39F0"/>
    <w:rsid w:val="00CA39FD"/>
    <w:rsid w:val="00CA3A49"/>
    <w:rsid w:val="00CA3BD6"/>
    <w:rsid w:val="00CA3E08"/>
    <w:rsid w:val="00CA3E3E"/>
    <w:rsid w:val="00CA3EDB"/>
    <w:rsid w:val="00CA3F90"/>
    <w:rsid w:val="00CA4032"/>
    <w:rsid w:val="00CA40CA"/>
    <w:rsid w:val="00CA41AD"/>
    <w:rsid w:val="00CA41E9"/>
    <w:rsid w:val="00CA426E"/>
    <w:rsid w:val="00CA4307"/>
    <w:rsid w:val="00CA432B"/>
    <w:rsid w:val="00CA4371"/>
    <w:rsid w:val="00CA437B"/>
    <w:rsid w:val="00CA440A"/>
    <w:rsid w:val="00CA4429"/>
    <w:rsid w:val="00CA447B"/>
    <w:rsid w:val="00CA44CF"/>
    <w:rsid w:val="00CA4532"/>
    <w:rsid w:val="00CA4535"/>
    <w:rsid w:val="00CA453A"/>
    <w:rsid w:val="00CA457B"/>
    <w:rsid w:val="00CA4667"/>
    <w:rsid w:val="00CA46A2"/>
    <w:rsid w:val="00CA478A"/>
    <w:rsid w:val="00CA4791"/>
    <w:rsid w:val="00CA47D4"/>
    <w:rsid w:val="00CA4860"/>
    <w:rsid w:val="00CA4999"/>
    <w:rsid w:val="00CA49D2"/>
    <w:rsid w:val="00CA4ABE"/>
    <w:rsid w:val="00CA4ACD"/>
    <w:rsid w:val="00CA4B76"/>
    <w:rsid w:val="00CA4B9B"/>
    <w:rsid w:val="00CA4C46"/>
    <w:rsid w:val="00CA4D21"/>
    <w:rsid w:val="00CA4D31"/>
    <w:rsid w:val="00CA4D6C"/>
    <w:rsid w:val="00CA4E0A"/>
    <w:rsid w:val="00CA4EA9"/>
    <w:rsid w:val="00CA4F78"/>
    <w:rsid w:val="00CA50CF"/>
    <w:rsid w:val="00CA50E0"/>
    <w:rsid w:val="00CA516C"/>
    <w:rsid w:val="00CA519B"/>
    <w:rsid w:val="00CA51B5"/>
    <w:rsid w:val="00CA5276"/>
    <w:rsid w:val="00CA531B"/>
    <w:rsid w:val="00CA539B"/>
    <w:rsid w:val="00CA53C7"/>
    <w:rsid w:val="00CA5405"/>
    <w:rsid w:val="00CA54EC"/>
    <w:rsid w:val="00CA550E"/>
    <w:rsid w:val="00CA5550"/>
    <w:rsid w:val="00CA5612"/>
    <w:rsid w:val="00CA5620"/>
    <w:rsid w:val="00CA562B"/>
    <w:rsid w:val="00CA5673"/>
    <w:rsid w:val="00CA5738"/>
    <w:rsid w:val="00CA5787"/>
    <w:rsid w:val="00CA57DD"/>
    <w:rsid w:val="00CA584F"/>
    <w:rsid w:val="00CA5870"/>
    <w:rsid w:val="00CA591B"/>
    <w:rsid w:val="00CA59A3"/>
    <w:rsid w:val="00CA5A80"/>
    <w:rsid w:val="00CA5ADC"/>
    <w:rsid w:val="00CA5B0D"/>
    <w:rsid w:val="00CA5B47"/>
    <w:rsid w:val="00CA5BA2"/>
    <w:rsid w:val="00CA5E36"/>
    <w:rsid w:val="00CA5E60"/>
    <w:rsid w:val="00CA5EC1"/>
    <w:rsid w:val="00CA5EFE"/>
    <w:rsid w:val="00CA5FDF"/>
    <w:rsid w:val="00CA5FFC"/>
    <w:rsid w:val="00CA6129"/>
    <w:rsid w:val="00CA6149"/>
    <w:rsid w:val="00CA6179"/>
    <w:rsid w:val="00CA61D7"/>
    <w:rsid w:val="00CA620E"/>
    <w:rsid w:val="00CA6286"/>
    <w:rsid w:val="00CA62D7"/>
    <w:rsid w:val="00CA63BB"/>
    <w:rsid w:val="00CA641B"/>
    <w:rsid w:val="00CA6446"/>
    <w:rsid w:val="00CA6459"/>
    <w:rsid w:val="00CA64E8"/>
    <w:rsid w:val="00CA6523"/>
    <w:rsid w:val="00CA6575"/>
    <w:rsid w:val="00CA65D7"/>
    <w:rsid w:val="00CA6655"/>
    <w:rsid w:val="00CA671D"/>
    <w:rsid w:val="00CA678A"/>
    <w:rsid w:val="00CA69D9"/>
    <w:rsid w:val="00CA6A1D"/>
    <w:rsid w:val="00CA6A53"/>
    <w:rsid w:val="00CA6C1A"/>
    <w:rsid w:val="00CA6C4B"/>
    <w:rsid w:val="00CA6CA7"/>
    <w:rsid w:val="00CA6E04"/>
    <w:rsid w:val="00CA6E26"/>
    <w:rsid w:val="00CA6E45"/>
    <w:rsid w:val="00CA6E5D"/>
    <w:rsid w:val="00CA6E9C"/>
    <w:rsid w:val="00CA7216"/>
    <w:rsid w:val="00CA722B"/>
    <w:rsid w:val="00CA72AC"/>
    <w:rsid w:val="00CA7394"/>
    <w:rsid w:val="00CA745F"/>
    <w:rsid w:val="00CA74F3"/>
    <w:rsid w:val="00CA75E3"/>
    <w:rsid w:val="00CA767D"/>
    <w:rsid w:val="00CA768B"/>
    <w:rsid w:val="00CA7703"/>
    <w:rsid w:val="00CA781A"/>
    <w:rsid w:val="00CA793A"/>
    <w:rsid w:val="00CA79DF"/>
    <w:rsid w:val="00CA79F7"/>
    <w:rsid w:val="00CA7A2D"/>
    <w:rsid w:val="00CA7A34"/>
    <w:rsid w:val="00CA7AB5"/>
    <w:rsid w:val="00CA7B61"/>
    <w:rsid w:val="00CA7BBD"/>
    <w:rsid w:val="00CA7BF2"/>
    <w:rsid w:val="00CA7DDE"/>
    <w:rsid w:val="00CA7E23"/>
    <w:rsid w:val="00CA7FB7"/>
    <w:rsid w:val="00CA7FBF"/>
    <w:rsid w:val="00CA7FFA"/>
    <w:rsid w:val="00CB0134"/>
    <w:rsid w:val="00CB01A1"/>
    <w:rsid w:val="00CB01F7"/>
    <w:rsid w:val="00CB0227"/>
    <w:rsid w:val="00CB02C1"/>
    <w:rsid w:val="00CB03DD"/>
    <w:rsid w:val="00CB04BC"/>
    <w:rsid w:val="00CB04FA"/>
    <w:rsid w:val="00CB0504"/>
    <w:rsid w:val="00CB0524"/>
    <w:rsid w:val="00CB0617"/>
    <w:rsid w:val="00CB0658"/>
    <w:rsid w:val="00CB0686"/>
    <w:rsid w:val="00CB06F0"/>
    <w:rsid w:val="00CB0750"/>
    <w:rsid w:val="00CB08FA"/>
    <w:rsid w:val="00CB0994"/>
    <w:rsid w:val="00CB0B6D"/>
    <w:rsid w:val="00CB0D77"/>
    <w:rsid w:val="00CB0DBB"/>
    <w:rsid w:val="00CB0DFB"/>
    <w:rsid w:val="00CB0E91"/>
    <w:rsid w:val="00CB0EAC"/>
    <w:rsid w:val="00CB0ECA"/>
    <w:rsid w:val="00CB0ED8"/>
    <w:rsid w:val="00CB1169"/>
    <w:rsid w:val="00CB1182"/>
    <w:rsid w:val="00CB1192"/>
    <w:rsid w:val="00CB128E"/>
    <w:rsid w:val="00CB12C8"/>
    <w:rsid w:val="00CB135B"/>
    <w:rsid w:val="00CB141B"/>
    <w:rsid w:val="00CB141D"/>
    <w:rsid w:val="00CB1440"/>
    <w:rsid w:val="00CB1456"/>
    <w:rsid w:val="00CB1461"/>
    <w:rsid w:val="00CB15A6"/>
    <w:rsid w:val="00CB1628"/>
    <w:rsid w:val="00CB1678"/>
    <w:rsid w:val="00CB16A2"/>
    <w:rsid w:val="00CB17C0"/>
    <w:rsid w:val="00CB185B"/>
    <w:rsid w:val="00CB186A"/>
    <w:rsid w:val="00CB18E3"/>
    <w:rsid w:val="00CB1A23"/>
    <w:rsid w:val="00CB1A6C"/>
    <w:rsid w:val="00CB1BA5"/>
    <w:rsid w:val="00CB1BC0"/>
    <w:rsid w:val="00CB1C37"/>
    <w:rsid w:val="00CB1CD3"/>
    <w:rsid w:val="00CB1D9E"/>
    <w:rsid w:val="00CB1DEC"/>
    <w:rsid w:val="00CB2021"/>
    <w:rsid w:val="00CB208A"/>
    <w:rsid w:val="00CB220B"/>
    <w:rsid w:val="00CB2223"/>
    <w:rsid w:val="00CB2224"/>
    <w:rsid w:val="00CB2348"/>
    <w:rsid w:val="00CB23C7"/>
    <w:rsid w:val="00CB23DC"/>
    <w:rsid w:val="00CB244E"/>
    <w:rsid w:val="00CB24AE"/>
    <w:rsid w:val="00CB255D"/>
    <w:rsid w:val="00CB25EC"/>
    <w:rsid w:val="00CB262F"/>
    <w:rsid w:val="00CB2678"/>
    <w:rsid w:val="00CB2687"/>
    <w:rsid w:val="00CB2730"/>
    <w:rsid w:val="00CB27DD"/>
    <w:rsid w:val="00CB2903"/>
    <w:rsid w:val="00CB2938"/>
    <w:rsid w:val="00CB29BE"/>
    <w:rsid w:val="00CB29CC"/>
    <w:rsid w:val="00CB2A94"/>
    <w:rsid w:val="00CB2C5E"/>
    <w:rsid w:val="00CB2CBA"/>
    <w:rsid w:val="00CB2D68"/>
    <w:rsid w:val="00CB2DC9"/>
    <w:rsid w:val="00CB2DF2"/>
    <w:rsid w:val="00CB2DF6"/>
    <w:rsid w:val="00CB2E36"/>
    <w:rsid w:val="00CB2EAC"/>
    <w:rsid w:val="00CB2F14"/>
    <w:rsid w:val="00CB2F72"/>
    <w:rsid w:val="00CB2FB2"/>
    <w:rsid w:val="00CB3054"/>
    <w:rsid w:val="00CB30D2"/>
    <w:rsid w:val="00CB30DE"/>
    <w:rsid w:val="00CB30EF"/>
    <w:rsid w:val="00CB312B"/>
    <w:rsid w:val="00CB3200"/>
    <w:rsid w:val="00CB3221"/>
    <w:rsid w:val="00CB324F"/>
    <w:rsid w:val="00CB33F8"/>
    <w:rsid w:val="00CB3484"/>
    <w:rsid w:val="00CB3492"/>
    <w:rsid w:val="00CB3694"/>
    <w:rsid w:val="00CB36A1"/>
    <w:rsid w:val="00CB371B"/>
    <w:rsid w:val="00CB3795"/>
    <w:rsid w:val="00CB37CD"/>
    <w:rsid w:val="00CB39F7"/>
    <w:rsid w:val="00CB3A05"/>
    <w:rsid w:val="00CB3A96"/>
    <w:rsid w:val="00CB3BDC"/>
    <w:rsid w:val="00CB3C44"/>
    <w:rsid w:val="00CB3C59"/>
    <w:rsid w:val="00CB3D33"/>
    <w:rsid w:val="00CB3DE7"/>
    <w:rsid w:val="00CB3DF6"/>
    <w:rsid w:val="00CB3DF9"/>
    <w:rsid w:val="00CB3DFC"/>
    <w:rsid w:val="00CB3F82"/>
    <w:rsid w:val="00CB3FF6"/>
    <w:rsid w:val="00CB4020"/>
    <w:rsid w:val="00CB414B"/>
    <w:rsid w:val="00CB42A4"/>
    <w:rsid w:val="00CB4344"/>
    <w:rsid w:val="00CB44E4"/>
    <w:rsid w:val="00CB457D"/>
    <w:rsid w:val="00CB4599"/>
    <w:rsid w:val="00CB459B"/>
    <w:rsid w:val="00CB45D3"/>
    <w:rsid w:val="00CB46AD"/>
    <w:rsid w:val="00CB46B0"/>
    <w:rsid w:val="00CB46B1"/>
    <w:rsid w:val="00CB46C4"/>
    <w:rsid w:val="00CB47F5"/>
    <w:rsid w:val="00CB4835"/>
    <w:rsid w:val="00CB48EC"/>
    <w:rsid w:val="00CB4947"/>
    <w:rsid w:val="00CB4965"/>
    <w:rsid w:val="00CB4A2D"/>
    <w:rsid w:val="00CB4A5E"/>
    <w:rsid w:val="00CB4C45"/>
    <w:rsid w:val="00CB4D41"/>
    <w:rsid w:val="00CB4E07"/>
    <w:rsid w:val="00CB4E58"/>
    <w:rsid w:val="00CB4F2F"/>
    <w:rsid w:val="00CB5078"/>
    <w:rsid w:val="00CB50F0"/>
    <w:rsid w:val="00CB51CE"/>
    <w:rsid w:val="00CB5254"/>
    <w:rsid w:val="00CB5289"/>
    <w:rsid w:val="00CB52E1"/>
    <w:rsid w:val="00CB5344"/>
    <w:rsid w:val="00CB5386"/>
    <w:rsid w:val="00CB53BB"/>
    <w:rsid w:val="00CB53C1"/>
    <w:rsid w:val="00CB5686"/>
    <w:rsid w:val="00CB56B6"/>
    <w:rsid w:val="00CB56C2"/>
    <w:rsid w:val="00CB575A"/>
    <w:rsid w:val="00CB576B"/>
    <w:rsid w:val="00CB57EB"/>
    <w:rsid w:val="00CB58FB"/>
    <w:rsid w:val="00CB596A"/>
    <w:rsid w:val="00CB59F6"/>
    <w:rsid w:val="00CB5C06"/>
    <w:rsid w:val="00CB5C07"/>
    <w:rsid w:val="00CB5C34"/>
    <w:rsid w:val="00CB5CB9"/>
    <w:rsid w:val="00CB5CCB"/>
    <w:rsid w:val="00CB5D6A"/>
    <w:rsid w:val="00CB5DA2"/>
    <w:rsid w:val="00CB5DEA"/>
    <w:rsid w:val="00CB5E81"/>
    <w:rsid w:val="00CB5F21"/>
    <w:rsid w:val="00CB6013"/>
    <w:rsid w:val="00CB60C1"/>
    <w:rsid w:val="00CB60DA"/>
    <w:rsid w:val="00CB6146"/>
    <w:rsid w:val="00CB61F8"/>
    <w:rsid w:val="00CB6206"/>
    <w:rsid w:val="00CB6216"/>
    <w:rsid w:val="00CB6241"/>
    <w:rsid w:val="00CB625C"/>
    <w:rsid w:val="00CB628E"/>
    <w:rsid w:val="00CB6315"/>
    <w:rsid w:val="00CB631D"/>
    <w:rsid w:val="00CB63B2"/>
    <w:rsid w:val="00CB63CE"/>
    <w:rsid w:val="00CB6471"/>
    <w:rsid w:val="00CB6473"/>
    <w:rsid w:val="00CB6493"/>
    <w:rsid w:val="00CB64B3"/>
    <w:rsid w:val="00CB653E"/>
    <w:rsid w:val="00CB6632"/>
    <w:rsid w:val="00CB66C7"/>
    <w:rsid w:val="00CB6702"/>
    <w:rsid w:val="00CB678B"/>
    <w:rsid w:val="00CB67FD"/>
    <w:rsid w:val="00CB6826"/>
    <w:rsid w:val="00CB6858"/>
    <w:rsid w:val="00CB68C0"/>
    <w:rsid w:val="00CB68E3"/>
    <w:rsid w:val="00CB698C"/>
    <w:rsid w:val="00CB6A3A"/>
    <w:rsid w:val="00CB6C73"/>
    <w:rsid w:val="00CB6D39"/>
    <w:rsid w:val="00CB6D67"/>
    <w:rsid w:val="00CB6E91"/>
    <w:rsid w:val="00CB6FB8"/>
    <w:rsid w:val="00CB6FEF"/>
    <w:rsid w:val="00CB7067"/>
    <w:rsid w:val="00CB7089"/>
    <w:rsid w:val="00CB7143"/>
    <w:rsid w:val="00CB717C"/>
    <w:rsid w:val="00CB71AE"/>
    <w:rsid w:val="00CB71E2"/>
    <w:rsid w:val="00CB71FE"/>
    <w:rsid w:val="00CB72E4"/>
    <w:rsid w:val="00CB731B"/>
    <w:rsid w:val="00CB736A"/>
    <w:rsid w:val="00CB73FB"/>
    <w:rsid w:val="00CB74B4"/>
    <w:rsid w:val="00CB76A7"/>
    <w:rsid w:val="00CB76C4"/>
    <w:rsid w:val="00CB77BA"/>
    <w:rsid w:val="00CB7879"/>
    <w:rsid w:val="00CB78C0"/>
    <w:rsid w:val="00CB7959"/>
    <w:rsid w:val="00CB7AF3"/>
    <w:rsid w:val="00CB7BF5"/>
    <w:rsid w:val="00CB7CB3"/>
    <w:rsid w:val="00CB7D87"/>
    <w:rsid w:val="00CB7DC8"/>
    <w:rsid w:val="00CB7F9E"/>
    <w:rsid w:val="00CB7FCD"/>
    <w:rsid w:val="00CC0005"/>
    <w:rsid w:val="00CC002C"/>
    <w:rsid w:val="00CC00BD"/>
    <w:rsid w:val="00CC0102"/>
    <w:rsid w:val="00CC016D"/>
    <w:rsid w:val="00CC01E7"/>
    <w:rsid w:val="00CC0229"/>
    <w:rsid w:val="00CC029F"/>
    <w:rsid w:val="00CC0398"/>
    <w:rsid w:val="00CC03B8"/>
    <w:rsid w:val="00CC0410"/>
    <w:rsid w:val="00CC04D0"/>
    <w:rsid w:val="00CC054E"/>
    <w:rsid w:val="00CC055A"/>
    <w:rsid w:val="00CC0673"/>
    <w:rsid w:val="00CC0829"/>
    <w:rsid w:val="00CC08F6"/>
    <w:rsid w:val="00CC0906"/>
    <w:rsid w:val="00CC09CC"/>
    <w:rsid w:val="00CC09CE"/>
    <w:rsid w:val="00CC0A1D"/>
    <w:rsid w:val="00CC0A75"/>
    <w:rsid w:val="00CC0AF6"/>
    <w:rsid w:val="00CC0AF8"/>
    <w:rsid w:val="00CC0BE1"/>
    <w:rsid w:val="00CC0C0E"/>
    <w:rsid w:val="00CC0CA8"/>
    <w:rsid w:val="00CC0D01"/>
    <w:rsid w:val="00CC0D89"/>
    <w:rsid w:val="00CC0DA6"/>
    <w:rsid w:val="00CC0E29"/>
    <w:rsid w:val="00CC0E91"/>
    <w:rsid w:val="00CC0EA3"/>
    <w:rsid w:val="00CC0EAD"/>
    <w:rsid w:val="00CC0EB5"/>
    <w:rsid w:val="00CC0EC7"/>
    <w:rsid w:val="00CC0EDA"/>
    <w:rsid w:val="00CC0F1A"/>
    <w:rsid w:val="00CC0FB7"/>
    <w:rsid w:val="00CC0FC5"/>
    <w:rsid w:val="00CC0FF7"/>
    <w:rsid w:val="00CC111D"/>
    <w:rsid w:val="00CC11E8"/>
    <w:rsid w:val="00CC1247"/>
    <w:rsid w:val="00CC1428"/>
    <w:rsid w:val="00CC1506"/>
    <w:rsid w:val="00CC155A"/>
    <w:rsid w:val="00CC15BE"/>
    <w:rsid w:val="00CC15CA"/>
    <w:rsid w:val="00CC1696"/>
    <w:rsid w:val="00CC172B"/>
    <w:rsid w:val="00CC17EC"/>
    <w:rsid w:val="00CC1861"/>
    <w:rsid w:val="00CC1898"/>
    <w:rsid w:val="00CC1930"/>
    <w:rsid w:val="00CC1A0C"/>
    <w:rsid w:val="00CC1A39"/>
    <w:rsid w:val="00CC1A90"/>
    <w:rsid w:val="00CC1B36"/>
    <w:rsid w:val="00CC1BB1"/>
    <w:rsid w:val="00CC1CA4"/>
    <w:rsid w:val="00CC1DB7"/>
    <w:rsid w:val="00CC1E11"/>
    <w:rsid w:val="00CC1ED7"/>
    <w:rsid w:val="00CC1F01"/>
    <w:rsid w:val="00CC2008"/>
    <w:rsid w:val="00CC20D0"/>
    <w:rsid w:val="00CC2144"/>
    <w:rsid w:val="00CC2182"/>
    <w:rsid w:val="00CC2183"/>
    <w:rsid w:val="00CC2255"/>
    <w:rsid w:val="00CC228A"/>
    <w:rsid w:val="00CC22AF"/>
    <w:rsid w:val="00CC231E"/>
    <w:rsid w:val="00CC24A7"/>
    <w:rsid w:val="00CC2587"/>
    <w:rsid w:val="00CC2634"/>
    <w:rsid w:val="00CC2722"/>
    <w:rsid w:val="00CC2787"/>
    <w:rsid w:val="00CC27D5"/>
    <w:rsid w:val="00CC27E1"/>
    <w:rsid w:val="00CC280D"/>
    <w:rsid w:val="00CC2860"/>
    <w:rsid w:val="00CC2940"/>
    <w:rsid w:val="00CC29EA"/>
    <w:rsid w:val="00CC2A22"/>
    <w:rsid w:val="00CC2B20"/>
    <w:rsid w:val="00CC2B22"/>
    <w:rsid w:val="00CC2B2E"/>
    <w:rsid w:val="00CC2B5C"/>
    <w:rsid w:val="00CC2B7C"/>
    <w:rsid w:val="00CC2BBB"/>
    <w:rsid w:val="00CC2BD1"/>
    <w:rsid w:val="00CC2C13"/>
    <w:rsid w:val="00CC2C5F"/>
    <w:rsid w:val="00CC2D30"/>
    <w:rsid w:val="00CC2D5E"/>
    <w:rsid w:val="00CC2E97"/>
    <w:rsid w:val="00CC2EDD"/>
    <w:rsid w:val="00CC2F03"/>
    <w:rsid w:val="00CC2FF1"/>
    <w:rsid w:val="00CC301E"/>
    <w:rsid w:val="00CC3105"/>
    <w:rsid w:val="00CC3140"/>
    <w:rsid w:val="00CC324F"/>
    <w:rsid w:val="00CC3292"/>
    <w:rsid w:val="00CC331F"/>
    <w:rsid w:val="00CC3330"/>
    <w:rsid w:val="00CC3404"/>
    <w:rsid w:val="00CC346B"/>
    <w:rsid w:val="00CC34A0"/>
    <w:rsid w:val="00CC34DB"/>
    <w:rsid w:val="00CC3592"/>
    <w:rsid w:val="00CC35DE"/>
    <w:rsid w:val="00CC3697"/>
    <w:rsid w:val="00CC36AB"/>
    <w:rsid w:val="00CC36FF"/>
    <w:rsid w:val="00CC3731"/>
    <w:rsid w:val="00CC391E"/>
    <w:rsid w:val="00CC3964"/>
    <w:rsid w:val="00CC3A0F"/>
    <w:rsid w:val="00CC3A40"/>
    <w:rsid w:val="00CC3A4B"/>
    <w:rsid w:val="00CC3B77"/>
    <w:rsid w:val="00CC3B94"/>
    <w:rsid w:val="00CC3BFF"/>
    <w:rsid w:val="00CC3CD5"/>
    <w:rsid w:val="00CC3D92"/>
    <w:rsid w:val="00CC3E79"/>
    <w:rsid w:val="00CC3E7F"/>
    <w:rsid w:val="00CC3E9B"/>
    <w:rsid w:val="00CC3EC4"/>
    <w:rsid w:val="00CC3F84"/>
    <w:rsid w:val="00CC3FDC"/>
    <w:rsid w:val="00CC3FE1"/>
    <w:rsid w:val="00CC4015"/>
    <w:rsid w:val="00CC4051"/>
    <w:rsid w:val="00CC40B3"/>
    <w:rsid w:val="00CC40F6"/>
    <w:rsid w:val="00CC4193"/>
    <w:rsid w:val="00CC4231"/>
    <w:rsid w:val="00CC425A"/>
    <w:rsid w:val="00CC4295"/>
    <w:rsid w:val="00CC42C1"/>
    <w:rsid w:val="00CC42CE"/>
    <w:rsid w:val="00CC42EC"/>
    <w:rsid w:val="00CC4401"/>
    <w:rsid w:val="00CC4475"/>
    <w:rsid w:val="00CC4484"/>
    <w:rsid w:val="00CC4518"/>
    <w:rsid w:val="00CC4533"/>
    <w:rsid w:val="00CC473D"/>
    <w:rsid w:val="00CC4801"/>
    <w:rsid w:val="00CC480A"/>
    <w:rsid w:val="00CC4935"/>
    <w:rsid w:val="00CC499B"/>
    <w:rsid w:val="00CC4A46"/>
    <w:rsid w:val="00CC4AFE"/>
    <w:rsid w:val="00CC4B16"/>
    <w:rsid w:val="00CC4C25"/>
    <w:rsid w:val="00CC4C8F"/>
    <w:rsid w:val="00CC4D10"/>
    <w:rsid w:val="00CC4E4D"/>
    <w:rsid w:val="00CC4F0A"/>
    <w:rsid w:val="00CC4F22"/>
    <w:rsid w:val="00CC4F89"/>
    <w:rsid w:val="00CC4FF6"/>
    <w:rsid w:val="00CC5037"/>
    <w:rsid w:val="00CC5134"/>
    <w:rsid w:val="00CC514B"/>
    <w:rsid w:val="00CC5150"/>
    <w:rsid w:val="00CC518B"/>
    <w:rsid w:val="00CC528E"/>
    <w:rsid w:val="00CC52D2"/>
    <w:rsid w:val="00CC5313"/>
    <w:rsid w:val="00CC5347"/>
    <w:rsid w:val="00CC536F"/>
    <w:rsid w:val="00CC5485"/>
    <w:rsid w:val="00CC54C7"/>
    <w:rsid w:val="00CC555D"/>
    <w:rsid w:val="00CC55D8"/>
    <w:rsid w:val="00CC56CC"/>
    <w:rsid w:val="00CC56EB"/>
    <w:rsid w:val="00CC5759"/>
    <w:rsid w:val="00CC57A4"/>
    <w:rsid w:val="00CC580F"/>
    <w:rsid w:val="00CC5837"/>
    <w:rsid w:val="00CC58D1"/>
    <w:rsid w:val="00CC5937"/>
    <w:rsid w:val="00CC598D"/>
    <w:rsid w:val="00CC5A54"/>
    <w:rsid w:val="00CC5B8C"/>
    <w:rsid w:val="00CC5BC0"/>
    <w:rsid w:val="00CC5C11"/>
    <w:rsid w:val="00CC5C2F"/>
    <w:rsid w:val="00CC5C3D"/>
    <w:rsid w:val="00CC5D1D"/>
    <w:rsid w:val="00CC5E04"/>
    <w:rsid w:val="00CC5E64"/>
    <w:rsid w:val="00CC5E75"/>
    <w:rsid w:val="00CC5EC3"/>
    <w:rsid w:val="00CC5EF8"/>
    <w:rsid w:val="00CC5EF9"/>
    <w:rsid w:val="00CC5F09"/>
    <w:rsid w:val="00CC5F92"/>
    <w:rsid w:val="00CC60AF"/>
    <w:rsid w:val="00CC6104"/>
    <w:rsid w:val="00CC6110"/>
    <w:rsid w:val="00CC6169"/>
    <w:rsid w:val="00CC622E"/>
    <w:rsid w:val="00CC6250"/>
    <w:rsid w:val="00CC6272"/>
    <w:rsid w:val="00CC62B1"/>
    <w:rsid w:val="00CC6389"/>
    <w:rsid w:val="00CC639A"/>
    <w:rsid w:val="00CC66B5"/>
    <w:rsid w:val="00CC67FA"/>
    <w:rsid w:val="00CC6869"/>
    <w:rsid w:val="00CC687E"/>
    <w:rsid w:val="00CC68D4"/>
    <w:rsid w:val="00CC691D"/>
    <w:rsid w:val="00CC6A04"/>
    <w:rsid w:val="00CC6AA4"/>
    <w:rsid w:val="00CC6BBD"/>
    <w:rsid w:val="00CC6BC7"/>
    <w:rsid w:val="00CC6C09"/>
    <w:rsid w:val="00CC6CC1"/>
    <w:rsid w:val="00CC6D21"/>
    <w:rsid w:val="00CC6D91"/>
    <w:rsid w:val="00CC6DBA"/>
    <w:rsid w:val="00CC6EA6"/>
    <w:rsid w:val="00CC6F50"/>
    <w:rsid w:val="00CC71F4"/>
    <w:rsid w:val="00CC722B"/>
    <w:rsid w:val="00CC7253"/>
    <w:rsid w:val="00CC7272"/>
    <w:rsid w:val="00CC7278"/>
    <w:rsid w:val="00CC755B"/>
    <w:rsid w:val="00CC7580"/>
    <w:rsid w:val="00CC75F3"/>
    <w:rsid w:val="00CC7605"/>
    <w:rsid w:val="00CC762A"/>
    <w:rsid w:val="00CC76CA"/>
    <w:rsid w:val="00CC77B7"/>
    <w:rsid w:val="00CC77F8"/>
    <w:rsid w:val="00CC7802"/>
    <w:rsid w:val="00CC78DA"/>
    <w:rsid w:val="00CC7A0E"/>
    <w:rsid w:val="00CC7AA8"/>
    <w:rsid w:val="00CC7B77"/>
    <w:rsid w:val="00CC7CF9"/>
    <w:rsid w:val="00CC7DF5"/>
    <w:rsid w:val="00CC7E2E"/>
    <w:rsid w:val="00CC7EA5"/>
    <w:rsid w:val="00CC7EC4"/>
    <w:rsid w:val="00CC7FA6"/>
    <w:rsid w:val="00CC7FE2"/>
    <w:rsid w:val="00CD00E1"/>
    <w:rsid w:val="00CD0119"/>
    <w:rsid w:val="00CD01E8"/>
    <w:rsid w:val="00CD03C3"/>
    <w:rsid w:val="00CD0466"/>
    <w:rsid w:val="00CD0480"/>
    <w:rsid w:val="00CD04D9"/>
    <w:rsid w:val="00CD04E0"/>
    <w:rsid w:val="00CD0526"/>
    <w:rsid w:val="00CD0681"/>
    <w:rsid w:val="00CD0683"/>
    <w:rsid w:val="00CD072B"/>
    <w:rsid w:val="00CD0758"/>
    <w:rsid w:val="00CD0833"/>
    <w:rsid w:val="00CD08AC"/>
    <w:rsid w:val="00CD0917"/>
    <w:rsid w:val="00CD0964"/>
    <w:rsid w:val="00CD09A8"/>
    <w:rsid w:val="00CD09E7"/>
    <w:rsid w:val="00CD0A38"/>
    <w:rsid w:val="00CD0A45"/>
    <w:rsid w:val="00CD0A61"/>
    <w:rsid w:val="00CD0B40"/>
    <w:rsid w:val="00CD0BED"/>
    <w:rsid w:val="00CD0C0A"/>
    <w:rsid w:val="00CD0CC7"/>
    <w:rsid w:val="00CD0CFD"/>
    <w:rsid w:val="00CD0D30"/>
    <w:rsid w:val="00CD0D63"/>
    <w:rsid w:val="00CD0DC9"/>
    <w:rsid w:val="00CD0F0D"/>
    <w:rsid w:val="00CD0FB3"/>
    <w:rsid w:val="00CD0FC8"/>
    <w:rsid w:val="00CD106B"/>
    <w:rsid w:val="00CD10A5"/>
    <w:rsid w:val="00CD10F3"/>
    <w:rsid w:val="00CD12BB"/>
    <w:rsid w:val="00CD1300"/>
    <w:rsid w:val="00CD133E"/>
    <w:rsid w:val="00CD1436"/>
    <w:rsid w:val="00CD1553"/>
    <w:rsid w:val="00CD1580"/>
    <w:rsid w:val="00CD1591"/>
    <w:rsid w:val="00CD15EC"/>
    <w:rsid w:val="00CD165D"/>
    <w:rsid w:val="00CD16A5"/>
    <w:rsid w:val="00CD16E5"/>
    <w:rsid w:val="00CD177D"/>
    <w:rsid w:val="00CD17BF"/>
    <w:rsid w:val="00CD180F"/>
    <w:rsid w:val="00CD190A"/>
    <w:rsid w:val="00CD199B"/>
    <w:rsid w:val="00CD1A28"/>
    <w:rsid w:val="00CD1A34"/>
    <w:rsid w:val="00CD1AC4"/>
    <w:rsid w:val="00CD1AC6"/>
    <w:rsid w:val="00CD1B15"/>
    <w:rsid w:val="00CD1B62"/>
    <w:rsid w:val="00CD1CAD"/>
    <w:rsid w:val="00CD1CBD"/>
    <w:rsid w:val="00CD1D18"/>
    <w:rsid w:val="00CD1E10"/>
    <w:rsid w:val="00CD1E1A"/>
    <w:rsid w:val="00CD1E34"/>
    <w:rsid w:val="00CD1E7F"/>
    <w:rsid w:val="00CD1E9C"/>
    <w:rsid w:val="00CD1F9D"/>
    <w:rsid w:val="00CD1FC6"/>
    <w:rsid w:val="00CD1FDC"/>
    <w:rsid w:val="00CD20F7"/>
    <w:rsid w:val="00CD210A"/>
    <w:rsid w:val="00CD2160"/>
    <w:rsid w:val="00CD21BB"/>
    <w:rsid w:val="00CD220A"/>
    <w:rsid w:val="00CD2230"/>
    <w:rsid w:val="00CD227B"/>
    <w:rsid w:val="00CD22DE"/>
    <w:rsid w:val="00CD2418"/>
    <w:rsid w:val="00CD264F"/>
    <w:rsid w:val="00CD268F"/>
    <w:rsid w:val="00CD2761"/>
    <w:rsid w:val="00CD278F"/>
    <w:rsid w:val="00CD2815"/>
    <w:rsid w:val="00CD288C"/>
    <w:rsid w:val="00CD289F"/>
    <w:rsid w:val="00CD2907"/>
    <w:rsid w:val="00CD293A"/>
    <w:rsid w:val="00CD2A06"/>
    <w:rsid w:val="00CD2A29"/>
    <w:rsid w:val="00CD2A96"/>
    <w:rsid w:val="00CD2ACA"/>
    <w:rsid w:val="00CD2B05"/>
    <w:rsid w:val="00CD2B1E"/>
    <w:rsid w:val="00CD2B51"/>
    <w:rsid w:val="00CD2C35"/>
    <w:rsid w:val="00CD2C54"/>
    <w:rsid w:val="00CD2C78"/>
    <w:rsid w:val="00CD2CA8"/>
    <w:rsid w:val="00CD2CAD"/>
    <w:rsid w:val="00CD2D08"/>
    <w:rsid w:val="00CD2E26"/>
    <w:rsid w:val="00CD2E89"/>
    <w:rsid w:val="00CD2EB5"/>
    <w:rsid w:val="00CD2EDA"/>
    <w:rsid w:val="00CD2F0C"/>
    <w:rsid w:val="00CD2FB5"/>
    <w:rsid w:val="00CD2FCE"/>
    <w:rsid w:val="00CD30FE"/>
    <w:rsid w:val="00CD3150"/>
    <w:rsid w:val="00CD31FE"/>
    <w:rsid w:val="00CD3238"/>
    <w:rsid w:val="00CD325B"/>
    <w:rsid w:val="00CD3341"/>
    <w:rsid w:val="00CD33C4"/>
    <w:rsid w:val="00CD3530"/>
    <w:rsid w:val="00CD3621"/>
    <w:rsid w:val="00CD3666"/>
    <w:rsid w:val="00CD3678"/>
    <w:rsid w:val="00CD36B4"/>
    <w:rsid w:val="00CD37B8"/>
    <w:rsid w:val="00CD37F9"/>
    <w:rsid w:val="00CD3896"/>
    <w:rsid w:val="00CD389C"/>
    <w:rsid w:val="00CD38E2"/>
    <w:rsid w:val="00CD390E"/>
    <w:rsid w:val="00CD3980"/>
    <w:rsid w:val="00CD39D6"/>
    <w:rsid w:val="00CD3B4F"/>
    <w:rsid w:val="00CD3B7C"/>
    <w:rsid w:val="00CD3B85"/>
    <w:rsid w:val="00CD3BA1"/>
    <w:rsid w:val="00CD3C60"/>
    <w:rsid w:val="00CD3CDF"/>
    <w:rsid w:val="00CD3D79"/>
    <w:rsid w:val="00CD3DC0"/>
    <w:rsid w:val="00CD3DF0"/>
    <w:rsid w:val="00CD3E04"/>
    <w:rsid w:val="00CD3E23"/>
    <w:rsid w:val="00CD3E2D"/>
    <w:rsid w:val="00CD3EA5"/>
    <w:rsid w:val="00CD3FB1"/>
    <w:rsid w:val="00CD3FDC"/>
    <w:rsid w:val="00CD4058"/>
    <w:rsid w:val="00CD413E"/>
    <w:rsid w:val="00CD41F5"/>
    <w:rsid w:val="00CD42F6"/>
    <w:rsid w:val="00CD4517"/>
    <w:rsid w:val="00CD4589"/>
    <w:rsid w:val="00CD45E2"/>
    <w:rsid w:val="00CD45F0"/>
    <w:rsid w:val="00CD462A"/>
    <w:rsid w:val="00CD465A"/>
    <w:rsid w:val="00CD4685"/>
    <w:rsid w:val="00CD472B"/>
    <w:rsid w:val="00CD47CD"/>
    <w:rsid w:val="00CD48C2"/>
    <w:rsid w:val="00CD491B"/>
    <w:rsid w:val="00CD4967"/>
    <w:rsid w:val="00CD498F"/>
    <w:rsid w:val="00CD4A4C"/>
    <w:rsid w:val="00CD4A67"/>
    <w:rsid w:val="00CD4A72"/>
    <w:rsid w:val="00CD4A7C"/>
    <w:rsid w:val="00CD4ACB"/>
    <w:rsid w:val="00CD4B51"/>
    <w:rsid w:val="00CD4BB4"/>
    <w:rsid w:val="00CD4C16"/>
    <w:rsid w:val="00CD4C7A"/>
    <w:rsid w:val="00CD4CF3"/>
    <w:rsid w:val="00CD4CFA"/>
    <w:rsid w:val="00CD4D8A"/>
    <w:rsid w:val="00CD4D8E"/>
    <w:rsid w:val="00CD4F2F"/>
    <w:rsid w:val="00CD4F6B"/>
    <w:rsid w:val="00CD4FD4"/>
    <w:rsid w:val="00CD508E"/>
    <w:rsid w:val="00CD5292"/>
    <w:rsid w:val="00CD529C"/>
    <w:rsid w:val="00CD52F6"/>
    <w:rsid w:val="00CD535B"/>
    <w:rsid w:val="00CD540F"/>
    <w:rsid w:val="00CD5493"/>
    <w:rsid w:val="00CD5506"/>
    <w:rsid w:val="00CD5593"/>
    <w:rsid w:val="00CD55B8"/>
    <w:rsid w:val="00CD568C"/>
    <w:rsid w:val="00CD569D"/>
    <w:rsid w:val="00CD56ED"/>
    <w:rsid w:val="00CD5747"/>
    <w:rsid w:val="00CD576C"/>
    <w:rsid w:val="00CD57BD"/>
    <w:rsid w:val="00CD5825"/>
    <w:rsid w:val="00CD5845"/>
    <w:rsid w:val="00CD58B5"/>
    <w:rsid w:val="00CD59EF"/>
    <w:rsid w:val="00CD5B38"/>
    <w:rsid w:val="00CD5BA5"/>
    <w:rsid w:val="00CD5CEA"/>
    <w:rsid w:val="00CD5D04"/>
    <w:rsid w:val="00CD5D14"/>
    <w:rsid w:val="00CD5D38"/>
    <w:rsid w:val="00CD5DEB"/>
    <w:rsid w:val="00CD5ECD"/>
    <w:rsid w:val="00CD5F6C"/>
    <w:rsid w:val="00CD5F6F"/>
    <w:rsid w:val="00CD5FE8"/>
    <w:rsid w:val="00CD60A1"/>
    <w:rsid w:val="00CD610D"/>
    <w:rsid w:val="00CD6132"/>
    <w:rsid w:val="00CD6182"/>
    <w:rsid w:val="00CD6203"/>
    <w:rsid w:val="00CD621A"/>
    <w:rsid w:val="00CD626E"/>
    <w:rsid w:val="00CD62E2"/>
    <w:rsid w:val="00CD6374"/>
    <w:rsid w:val="00CD64A7"/>
    <w:rsid w:val="00CD64E7"/>
    <w:rsid w:val="00CD6718"/>
    <w:rsid w:val="00CD6748"/>
    <w:rsid w:val="00CD6762"/>
    <w:rsid w:val="00CD67EE"/>
    <w:rsid w:val="00CD681D"/>
    <w:rsid w:val="00CD6825"/>
    <w:rsid w:val="00CD6836"/>
    <w:rsid w:val="00CD6842"/>
    <w:rsid w:val="00CD6914"/>
    <w:rsid w:val="00CD6959"/>
    <w:rsid w:val="00CD6A28"/>
    <w:rsid w:val="00CD6A64"/>
    <w:rsid w:val="00CD6A86"/>
    <w:rsid w:val="00CD6B12"/>
    <w:rsid w:val="00CD6BC6"/>
    <w:rsid w:val="00CD6C95"/>
    <w:rsid w:val="00CD6CC9"/>
    <w:rsid w:val="00CD6D82"/>
    <w:rsid w:val="00CD6ED2"/>
    <w:rsid w:val="00CD7105"/>
    <w:rsid w:val="00CD7269"/>
    <w:rsid w:val="00CD726F"/>
    <w:rsid w:val="00CD7273"/>
    <w:rsid w:val="00CD7278"/>
    <w:rsid w:val="00CD7348"/>
    <w:rsid w:val="00CD74AC"/>
    <w:rsid w:val="00CD74DC"/>
    <w:rsid w:val="00CD74E5"/>
    <w:rsid w:val="00CD757A"/>
    <w:rsid w:val="00CD75EA"/>
    <w:rsid w:val="00CD762D"/>
    <w:rsid w:val="00CD7687"/>
    <w:rsid w:val="00CD7690"/>
    <w:rsid w:val="00CD76CA"/>
    <w:rsid w:val="00CD7759"/>
    <w:rsid w:val="00CD785D"/>
    <w:rsid w:val="00CD7877"/>
    <w:rsid w:val="00CD7878"/>
    <w:rsid w:val="00CD78B9"/>
    <w:rsid w:val="00CD7908"/>
    <w:rsid w:val="00CD7A04"/>
    <w:rsid w:val="00CD7A53"/>
    <w:rsid w:val="00CD7ADA"/>
    <w:rsid w:val="00CD7B5A"/>
    <w:rsid w:val="00CD7C67"/>
    <w:rsid w:val="00CD7CD4"/>
    <w:rsid w:val="00CD7DB0"/>
    <w:rsid w:val="00CD7DCF"/>
    <w:rsid w:val="00CD7E1D"/>
    <w:rsid w:val="00CE0048"/>
    <w:rsid w:val="00CE00C2"/>
    <w:rsid w:val="00CE01E6"/>
    <w:rsid w:val="00CE01F9"/>
    <w:rsid w:val="00CE023A"/>
    <w:rsid w:val="00CE034C"/>
    <w:rsid w:val="00CE0389"/>
    <w:rsid w:val="00CE041F"/>
    <w:rsid w:val="00CE0444"/>
    <w:rsid w:val="00CE0474"/>
    <w:rsid w:val="00CE0477"/>
    <w:rsid w:val="00CE054A"/>
    <w:rsid w:val="00CE05D9"/>
    <w:rsid w:val="00CE05FE"/>
    <w:rsid w:val="00CE0693"/>
    <w:rsid w:val="00CE0755"/>
    <w:rsid w:val="00CE07BF"/>
    <w:rsid w:val="00CE07FD"/>
    <w:rsid w:val="00CE083C"/>
    <w:rsid w:val="00CE0A30"/>
    <w:rsid w:val="00CE0A39"/>
    <w:rsid w:val="00CE0A82"/>
    <w:rsid w:val="00CE0A93"/>
    <w:rsid w:val="00CE0AB5"/>
    <w:rsid w:val="00CE0B7D"/>
    <w:rsid w:val="00CE0BE1"/>
    <w:rsid w:val="00CE0C7B"/>
    <w:rsid w:val="00CE0D09"/>
    <w:rsid w:val="00CE0DE8"/>
    <w:rsid w:val="00CE0E63"/>
    <w:rsid w:val="00CE0E6F"/>
    <w:rsid w:val="00CE0F2B"/>
    <w:rsid w:val="00CE0FEC"/>
    <w:rsid w:val="00CE10E6"/>
    <w:rsid w:val="00CE10FC"/>
    <w:rsid w:val="00CE124B"/>
    <w:rsid w:val="00CE1371"/>
    <w:rsid w:val="00CE1378"/>
    <w:rsid w:val="00CE1383"/>
    <w:rsid w:val="00CE13BC"/>
    <w:rsid w:val="00CE13FA"/>
    <w:rsid w:val="00CE14AA"/>
    <w:rsid w:val="00CE14EF"/>
    <w:rsid w:val="00CE14F1"/>
    <w:rsid w:val="00CE1582"/>
    <w:rsid w:val="00CE165B"/>
    <w:rsid w:val="00CE16C5"/>
    <w:rsid w:val="00CE16D1"/>
    <w:rsid w:val="00CE16E3"/>
    <w:rsid w:val="00CE1724"/>
    <w:rsid w:val="00CE1771"/>
    <w:rsid w:val="00CE1774"/>
    <w:rsid w:val="00CE183D"/>
    <w:rsid w:val="00CE197C"/>
    <w:rsid w:val="00CE1A7E"/>
    <w:rsid w:val="00CE1AD6"/>
    <w:rsid w:val="00CE1B0C"/>
    <w:rsid w:val="00CE1BEB"/>
    <w:rsid w:val="00CE1C2F"/>
    <w:rsid w:val="00CE1C49"/>
    <w:rsid w:val="00CE1C6F"/>
    <w:rsid w:val="00CE1DCA"/>
    <w:rsid w:val="00CE1E35"/>
    <w:rsid w:val="00CE1EAA"/>
    <w:rsid w:val="00CE1EE0"/>
    <w:rsid w:val="00CE1F58"/>
    <w:rsid w:val="00CE1FF1"/>
    <w:rsid w:val="00CE205D"/>
    <w:rsid w:val="00CE2207"/>
    <w:rsid w:val="00CE243D"/>
    <w:rsid w:val="00CE2463"/>
    <w:rsid w:val="00CE248B"/>
    <w:rsid w:val="00CE24B6"/>
    <w:rsid w:val="00CE250E"/>
    <w:rsid w:val="00CE268F"/>
    <w:rsid w:val="00CE26CC"/>
    <w:rsid w:val="00CE28BE"/>
    <w:rsid w:val="00CE28F8"/>
    <w:rsid w:val="00CE29FB"/>
    <w:rsid w:val="00CE2A8B"/>
    <w:rsid w:val="00CE2BC3"/>
    <w:rsid w:val="00CE2BFD"/>
    <w:rsid w:val="00CE2CA6"/>
    <w:rsid w:val="00CE2CD4"/>
    <w:rsid w:val="00CE2D9D"/>
    <w:rsid w:val="00CE2DB0"/>
    <w:rsid w:val="00CE2ED0"/>
    <w:rsid w:val="00CE2EDB"/>
    <w:rsid w:val="00CE2F03"/>
    <w:rsid w:val="00CE2F18"/>
    <w:rsid w:val="00CE302F"/>
    <w:rsid w:val="00CE30D1"/>
    <w:rsid w:val="00CE31C2"/>
    <w:rsid w:val="00CE32FD"/>
    <w:rsid w:val="00CE3325"/>
    <w:rsid w:val="00CE3344"/>
    <w:rsid w:val="00CE338E"/>
    <w:rsid w:val="00CE341E"/>
    <w:rsid w:val="00CE34CF"/>
    <w:rsid w:val="00CE35C2"/>
    <w:rsid w:val="00CE3602"/>
    <w:rsid w:val="00CE36AC"/>
    <w:rsid w:val="00CE36FF"/>
    <w:rsid w:val="00CE3744"/>
    <w:rsid w:val="00CE3763"/>
    <w:rsid w:val="00CE37EB"/>
    <w:rsid w:val="00CE37FC"/>
    <w:rsid w:val="00CE3884"/>
    <w:rsid w:val="00CE39A2"/>
    <w:rsid w:val="00CE3AFF"/>
    <w:rsid w:val="00CE3BF5"/>
    <w:rsid w:val="00CE3C0D"/>
    <w:rsid w:val="00CE3C74"/>
    <w:rsid w:val="00CE3D9A"/>
    <w:rsid w:val="00CE3ED0"/>
    <w:rsid w:val="00CE3EE0"/>
    <w:rsid w:val="00CE3FD2"/>
    <w:rsid w:val="00CE3FD5"/>
    <w:rsid w:val="00CE3FFF"/>
    <w:rsid w:val="00CE4062"/>
    <w:rsid w:val="00CE4104"/>
    <w:rsid w:val="00CE412C"/>
    <w:rsid w:val="00CE4149"/>
    <w:rsid w:val="00CE4187"/>
    <w:rsid w:val="00CE4206"/>
    <w:rsid w:val="00CE430B"/>
    <w:rsid w:val="00CE43CC"/>
    <w:rsid w:val="00CE43D9"/>
    <w:rsid w:val="00CE43F8"/>
    <w:rsid w:val="00CE443F"/>
    <w:rsid w:val="00CE4495"/>
    <w:rsid w:val="00CE4511"/>
    <w:rsid w:val="00CE4557"/>
    <w:rsid w:val="00CE464B"/>
    <w:rsid w:val="00CE4660"/>
    <w:rsid w:val="00CE467E"/>
    <w:rsid w:val="00CE46B1"/>
    <w:rsid w:val="00CE4874"/>
    <w:rsid w:val="00CE48B2"/>
    <w:rsid w:val="00CE4966"/>
    <w:rsid w:val="00CE4995"/>
    <w:rsid w:val="00CE49D4"/>
    <w:rsid w:val="00CE49E2"/>
    <w:rsid w:val="00CE49F8"/>
    <w:rsid w:val="00CE4A12"/>
    <w:rsid w:val="00CE4A8F"/>
    <w:rsid w:val="00CE4AC1"/>
    <w:rsid w:val="00CE4B0B"/>
    <w:rsid w:val="00CE4B1D"/>
    <w:rsid w:val="00CE4B1F"/>
    <w:rsid w:val="00CE4B84"/>
    <w:rsid w:val="00CE4C0E"/>
    <w:rsid w:val="00CE4CF8"/>
    <w:rsid w:val="00CE4D99"/>
    <w:rsid w:val="00CE4E01"/>
    <w:rsid w:val="00CE4F13"/>
    <w:rsid w:val="00CE4F38"/>
    <w:rsid w:val="00CE50A2"/>
    <w:rsid w:val="00CE50A5"/>
    <w:rsid w:val="00CE50AF"/>
    <w:rsid w:val="00CE50E0"/>
    <w:rsid w:val="00CE50EB"/>
    <w:rsid w:val="00CE515F"/>
    <w:rsid w:val="00CE520A"/>
    <w:rsid w:val="00CE521F"/>
    <w:rsid w:val="00CE5248"/>
    <w:rsid w:val="00CE5479"/>
    <w:rsid w:val="00CE54AB"/>
    <w:rsid w:val="00CE5594"/>
    <w:rsid w:val="00CE5622"/>
    <w:rsid w:val="00CE56D7"/>
    <w:rsid w:val="00CE5757"/>
    <w:rsid w:val="00CE582E"/>
    <w:rsid w:val="00CE5843"/>
    <w:rsid w:val="00CE5844"/>
    <w:rsid w:val="00CE5858"/>
    <w:rsid w:val="00CE5925"/>
    <w:rsid w:val="00CE59D6"/>
    <w:rsid w:val="00CE5A53"/>
    <w:rsid w:val="00CE5AEC"/>
    <w:rsid w:val="00CE5B07"/>
    <w:rsid w:val="00CE5BA3"/>
    <w:rsid w:val="00CE5BB5"/>
    <w:rsid w:val="00CE5BFD"/>
    <w:rsid w:val="00CE5D58"/>
    <w:rsid w:val="00CE5D60"/>
    <w:rsid w:val="00CE5D90"/>
    <w:rsid w:val="00CE5DB6"/>
    <w:rsid w:val="00CE5E99"/>
    <w:rsid w:val="00CE5F8D"/>
    <w:rsid w:val="00CE5F96"/>
    <w:rsid w:val="00CE60C7"/>
    <w:rsid w:val="00CE613A"/>
    <w:rsid w:val="00CE615C"/>
    <w:rsid w:val="00CE61C9"/>
    <w:rsid w:val="00CE620A"/>
    <w:rsid w:val="00CE6238"/>
    <w:rsid w:val="00CE6249"/>
    <w:rsid w:val="00CE6288"/>
    <w:rsid w:val="00CE6466"/>
    <w:rsid w:val="00CE64B0"/>
    <w:rsid w:val="00CE6510"/>
    <w:rsid w:val="00CE65C0"/>
    <w:rsid w:val="00CE6647"/>
    <w:rsid w:val="00CE66CB"/>
    <w:rsid w:val="00CE66F8"/>
    <w:rsid w:val="00CE6756"/>
    <w:rsid w:val="00CE6827"/>
    <w:rsid w:val="00CE68AB"/>
    <w:rsid w:val="00CE6983"/>
    <w:rsid w:val="00CE69B6"/>
    <w:rsid w:val="00CE6A3B"/>
    <w:rsid w:val="00CE6A97"/>
    <w:rsid w:val="00CE6B68"/>
    <w:rsid w:val="00CE6CDC"/>
    <w:rsid w:val="00CE6CE7"/>
    <w:rsid w:val="00CE6D07"/>
    <w:rsid w:val="00CE6D98"/>
    <w:rsid w:val="00CE6E3C"/>
    <w:rsid w:val="00CE6E58"/>
    <w:rsid w:val="00CE6ED2"/>
    <w:rsid w:val="00CE6FC9"/>
    <w:rsid w:val="00CE7058"/>
    <w:rsid w:val="00CE722A"/>
    <w:rsid w:val="00CE72F2"/>
    <w:rsid w:val="00CE7351"/>
    <w:rsid w:val="00CE7399"/>
    <w:rsid w:val="00CE73E0"/>
    <w:rsid w:val="00CE740E"/>
    <w:rsid w:val="00CE7437"/>
    <w:rsid w:val="00CE7509"/>
    <w:rsid w:val="00CE75A8"/>
    <w:rsid w:val="00CE766A"/>
    <w:rsid w:val="00CE768F"/>
    <w:rsid w:val="00CE76A0"/>
    <w:rsid w:val="00CE76F2"/>
    <w:rsid w:val="00CE771B"/>
    <w:rsid w:val="00CE7724"/>
    <w:rsid w:val="00CE783B"/>
    <w:rsid w:val="00CE794D"/>
    <w:rsid w:val="00CE7A65"/>
    <w:rsid w:val="00CE7A8D"/>
    <w:rsid w:val="00CE7AA8"/>
    <w:rsid w:val="00CE7AB5"/>
    <w:rsid w:val="00CE7B68"/>
    <w:rsid w:val="00CE7BA8"/>
    <w:rsid w:val="00CE7C60"/>
    <w:rsid w:val="00CE7CA4"/>
    <w:rsid w:val="00CE7D6E"/>
    <w:rsid w:val="00CE7DAC"/>
    <w:rsid w:val="00CE7E94"/>
    <w:rsid w:val="00CE7F5D"/>
    <w:rsid w:val="00CF000B"/>
    <w:rsid w:val="00CF00CE"/>
    <w:rsid w:val="00CF01E3"/>
    <w:rsid w:val="00CF0249"/>
    <w:rsid w:val="00CF02C8"/>
    <w:rsid w:val="00CF0352"/>
    <w:rsid w:val="00CF049A"/>
    <w:rsid w:val="00CF04C9"/>
    <w:rsid w:val="00CF0512"/>
    <w:rsid w:val="00CF05A1"/>
    <w:rsid w:val="00CF0659"/>
    <w:rsid w:val="00CF0684"/>
    <w:rsid w:val="00CF069D"/>
    <w:rsid w:val="00CF06C3"/>
    <w:rsid w:val="00CF0785"/>
    <w:rsid w:val="00CF079B"/>
    <w:rsid w:val="00CF0826"/>
    <w:rsid w:val="00CF08B0"/>
    <w:rsid w:val="00CF0948"/>
    <w:rsid w:val="00CF0998"/>
    <w:rsid w:val="00CF0AE7"/>
    <w:rsid w:val="00CF0B6B"/>
    <w:rsid w:val="00CF0BDB"/>
    <w:rsid w:val="00CF0C3B"/>
    <w:rsid w:val="00CF0C57"/>
    <w:rsid w:val="00CF0C63"/>
    <w:rsid w:val="00CF0C80"/>
    <w:rsid w:val="00CF0D1B"/>
    <w:rsid w:val="00CF0D5C"/>
    <w:rsid w:val="00CF0D6F"/>
    <w:rsid w:val="00CF0D7D"/>
    <w:rsid w:val="00CF0FDE"/>
    <w:rsid w:val="00CF1077"/>
    <w:rsid w:val="00CF10FB"/>
    <w:rsid w:val="00CF115A"/>
    <w:rsid w:val="00CF11A6"/>
    <w:rsid w:val="00CF11F2"/>
    <w:rsid w:val="00CF1213"/>
    <w:rsid w:val="00CF126D"/>
    <w:rsid w:val="00CF12F1"/>
    <w:rsid w:val="00CF12F8"/>
    <w:rsid w:val="00CF132F"/>
    <w:rsid w:val="00CF13A2"/>
    <w:rsid w:val="00CF13A4"/>
    <w:rsid w:val="00CF13B9"/>
    <w:rsid w:val="00CF13FC"/>
    <w:rsid w:val="00CF146B"/>
    <w:rsid w:val="00CF1592"/>
    <w:rsid w:val="00CF15A1"/>
    <w:rsid w:val="00CF1636"/>
    <w:rsid w:val="00CF1644"/>
    <w:rsid w:val="00CF1739"/>
    <w:rsid w:val="00CF174C"/>
    <w:rsid w:val="00CF17E3"/>
    <w:rsid w:val="00CF1845"/>
    <w:rsid w:val="00CF1860"/>
    <w:rsid w:val="00CF195F"/>
    <w:rsid w:val="00CF19BC"/>
    <w:rsid w:val="00CF1A96"/>
    <w:rsid w:val="00CF1B5F"/>
    <w:rsid w:val="00CF1B6A"/>
    <w:rsid w:val="00CF1C74"/>
    <w:rsid w:val="00CF1F18"/>
    <w:rsid w:val="00CF1F32"/>
    <w:rsid w:val="00CF2027"/>
    <w:rsid w:val="00CF2030"/>
    <w:rsid w:val="00CF20E5"/>
    <w:rsid w:val="00CF2142"/>
    <w:rsid w:val="00CF2168"/>
    <w:rsid w:val="00CF221C"/>
    <w:rsid w:val="00CF2247"/>
    <w:rsid w:val="00CF226A"/>
    <w:rsid w:val="00CF2331"/>
    <w:rsid w:val="00CF23A3"/>
    <w:rsid w:val="00CF23F0"/>
    <w:rsid w:val="00CF24C4"/>
    <w:rsid w:val="00CF2504"/>
    <w:rsid w:val="00CF2695"/>
    <w:rsid w:val="00CF26C4"/>
    <w:rsid w:val="00CF26EB"/>
    <w:rsid w:val="00CF26F2"/>
    <w:rsid w:val="00CF2792"/>
    <w:rsid w:val="00CF2814"/>
    <w:rsid w:val="00CF283A"/>
    <w:rsid w:val="00CF28A3"/>
    <w:rsid w:val="00CF2959"/>
    <w:rsid w:val="00CF2A5B"/>
    <w:rsid w:val="00CF2A67"/>
    <w:rsid w:val="00CF2A68"/>
    <w:rsid w:val="00CF2B24"/>
    <w:rsid w:val="00CF2B35"/>
    <w:rsid w:val="00CF2BBE"/>
    <w:rsid w:val="00CF2C44"/>
    <w:rsid w:val="00CF2C47"/>
    <w:rsid w:val="00CF2C51"/>
    <w:rsid w:val="00CF2C5E"/>
    <w:rsid w:val="00CF2C83"/>
    <w:rsid w:val="00CF2CF7"/>
    <w:rsid w:val="00CF2CFF"/>
    <w:rsid w:val="00CF2ECF"/>
    <w:rsid w:val="00CF2ED6"/>
    <w:rsid w:val="00CF2F7C"/>
    <w:rsid w:val="00CF2FA9"/>
    <w:rsid w:val="00CF30C8"/>
    <w:rsid w:val="00CF30FD"/>
    <w:rsid w:val="00CF3150"/>
    <w:rsid w:val="00CF32C5"/>
    <w:rsid w:val="00CF32E6"/>
    <w:rsid w:val="00CF33BE"/>
    <w:rsid w:val="00CF343D"/>
    <w:rsid w:val="00CF34D6"/>
    <w:rsid w:val="00CF35BB"/>
    <w:rsid w:val="00CF3656"/>
    <w:rsid w:val="00CF385D"/>
    <w:rsid w:val="00CF3883"/>
    <w:rsid w:val="00CF39DA"/>
    <w:rsid w:val="00CF3AA0"/>
    <w:rsid w:val="00CF3AD8"/>
    <w:rsid w:val="00CF3C9A"/>
    <w:rsid w:val="00CF3D9D"/>
    <w:rsid w:val="00CF3DB5"/>
    <w:rsid w:val="00CF3E38"/>
    <w:rsid w:val="00CF3E8D"/>
    <w:rsid w:val="00CF3ED2"/>
    <w:rsid w:val="00CF3F00"/>
    <w:rsid w:val="00CF4000"/>
    <w:rsid w:val="00CF404E"/>
    <w:rsid w:val="00CF4063"/>
    <w:rsid w:val="00CF4136"/>
    <w:rsid w:val="00CF4141"/>
    <w:rsid w:val="00CF4158"/>
    <w:rsid w:val="00CF4192"/>
    <w:rsid w:val="00CF4194"/>
    <w:rsid w:val="00CF4226"/>
    <w:rsid w:val="00CF4267"/>
    <w:rsid w:val="00CF42EB"/>
    <w:rsid w:val="00CF431A"/>
    <w:rsid w:val="00CF43EF"/>
    <w:rsid w:val="00CF4414"/>
    <w:rsid w:val="00CF4582"/>
    <w:rsid w:val="00CF4618"/>
    <w:rsid w:val="00CF468C"/>
    <w:rsid w:val="00CF4837"/>
    <w:rsid w:val="00CF4864"/>
    <w:rsid w:val="00CF4870"/>
    <w:rsid w:val="00CF49AB"/>
    <w:rsid w:val="00CF49CA"/>
    <w:rsid w:val="00CF4A50"/>
    <w:rsid w:val="00CF4AFB"/>
    <w:rsid w:val="00CF4BF8"/>
    <w:rsid w:val="00CF4C5E"/>
    <w:rsid w:val="00CF4C6D"/>
    <w:rsid w:val="00CF4D3E"/>
    <w:rsid w:val="00CF4DD0"/>
    <w:rsid w:val="00CF4DE0"/>
    <w:rsid w:val="00CF4EA1"/>
    <w:rsid w:val="00CF4EB1"/>
    <w:rsid w:val="00CF4F46"/>
    <w:rsid w:val="00CF4F4A"/>
    <w:rsid w:val="00CF4F73"/>
    <w:rsid w:val="00CF4F8F"/>
    <w:rsid w:val="00CF504E"/>
    <w:rsid w:val="00CF5203"/>
    <w:rsid w:val="00CF52CD"/>
    <w:rsid w:val="00CF53C2"/>
    <w:rsid w:val="00CF53F8"/>
    <w:rsid w:val="00CF5404"/>
    <w:rsid w:val="00CF54A2"/>
    <w:rsid w:val="00CF54E8"/>
    <w:rsid w:val="00CF554E"/>
    <w:rsid w:val="00CF5559"/>
    <w:rsid w:val="00CF555D"/>
    <w:rsid w:val="00CF579C"/>
    <w:rsid w:val="00CF57E3"/>
    <w:rsid w:val="00CF58BA"/>
    <w:rsid w:val="00CF5A05"/>
    <w:rsid w:val="00CF5A38"/>
    <w:rsid w:val="00CF5A52"/>
    <w:rsid w:val="00CF5AFD"/>
    <w:rsid w:val="00CF5B9D"/>
    <w:rsid w:val="00CF5BA5"/>
    <w:rsid w:val="00CF5BB5"/>
    <w:rsid w:val="00CF5BD6"/>
    <w:rsid w:val="00CF5D37"/>
    <w:rsid w:val="00CF5D45"/>
    <w:rsid w:val="00CF5E63"/>
    <w:rsid w:val="00CF5F04"/>
    <w:rsid w:val="00CF5F99"/>
    <w:rsid w:val="00CF5FA6"/>
    <w:rsid w:val="00CF6025"/>
    <w:rsid w:val="00CF603B"/>
    <w:rsid w:val="00CF6080"/>
    <w:rsid w:val="00CF6085"/>
    <w:rsid w:val="00CF6107"/>
    <w:rsid w:val="00CF6184"/>
    <w:rsid w:val="00CF6193"/>
    <w:rsid w:val="00CF61AE"/>
    <w:rsid w:val="00CF61C0"/>
    <w:rsid w:val="00CF61EA"/>
    <w:rsid w:val="00CF62C3"/>
    <w:rsid w:val="00CF62C8"/>
    <w:rsid w:val="00CF638E"/>
    <w:rsid w:val="00CF6463"/>
    <w:rsid w:val="00CF6516"/>
    <w:rsid w:val="00CF669E"/>
    <w:rsid w:val="00CF6713"/>
    <w:rsid w:val="00CF67FF"/>
    <w:rsid w:val="00CF683A"/>
    <w:rsid w:val="00CF687B"/>
    <w:rsid w:val="00CF68EA"/>
    <w:rsid w:val="00CF6A06"/>
    <w:rsid w:val="00CF6A5A"/>
    <w:rsid w:val="00CF6B2A"/>
    <w:rsid w:val="00CF6B3D"/>
    <w:rsid w:val="00CF6B4D"/>
    <w:rsid w:val="00CF6C55"/>
    <w:rsid w:val="00CF6D23"/>
    <w:rsid w:val="00CF6E0E"/>
    <w:rsid w:val="00CF6F1A"/>
    <w:rsid w:val="00CF708D"/>
    <w:rsid w:val="00CF70D1"/>
    <w:rsid w:val="00CF7157"/>
    <w:rsid w:val="00CF71B7"/>
    <w:rsid w:val="00CF721B"/>
    <w:rsid w:val="00CF72E1"/>
    <w:rsid w:val="00CF7390"/>
    <w:rsid w:val="00CF73AB"/>
    <w:rsid w:val="00CF73D4"/>
    <w:rsid w:val="00CF741E"/>
    <w:rsid w:val="00CF7447"/>
    <w:rsid w:val="00CF74C6"/>
    <w:rsid w:val="00CF75DA"/>
    <w:rsid w:val="00CF7738"/>
    <w:rsid w:val="00CF77F7"/>
    <w:rsid w:val="00CF7885"/>
    <w:rsid w:val="00CF797C"/>
    <w:rsid w:val="00CF7982"/>
    <w:rsid w:val="00CF7B01"/>
    <w:rsid w:val="00CF7CE6"/>
    <w:rsid w:val="00CF7E33"/>
    <w:rsid w:val="00CF7E71"/>
    <w:rsid w:val="00CF7EE7"/>
    <w:rsid w:val="00CF7F00"/>
    <w:rsid w:val="00CF7FF8"/>
    <w:rsid w:val="00D00020"/>
    <w:rsid w:val="00D0005A"/>
    <w:rsid w:val="00D000AC"/>
    <w:rsid w:val="00D000EC"/>
    <w:rsid w:val="00D00161"/>
    <w:rsid w:val="00D00385"/>
    <w:rsid w:val="00D0046F"/>
    <w:rsid w:val="00D004C2"/>
    <w:rsid w:val="00D00507"/>
    <w:rsid w:val="00D005FA"/>
    <w:rsid w:val="00D00676"/>
    <w:rsid w:val="00D00796"/>
    <w:rsid w:val="00D007FB"/>
    <w:rsid w:val="00D0082E"/>
    <w:rsid w:val="00D0092E"/>
    <w:rsid w:val="00D00A42"/>
    <w:rsid w:val="00D00AA7"/>
    <w:rsid w:val="00D00AE1"/>
    <w:rsid w:val="00D00B9D"/>
    <w:rsid w:val="00D00BA3"/>
    <w:rsid w:val="00D00C02"/>
    <w:rsid w:val="00D00C14"/>
    <w:rsid w:val="00D00CCB"/>
    <w:rsid w:val="00D00CE7"/>
    <w:rsid w:val="00D00D06"/>
    <w:rsid w:val="00D00D65"/>
    <w:rsid w:val="00D00D85"/>
    <w:rsid w:val="00D00DAD"/>
    <w:rsid w:val="00D00DC4"/>
    <w:rsid w:val="00D00EC6"/>
    <w:rsid w:val="00D00F00"/>
    <w:rsid w:val="00D00F22"/>
    <w:rsid w:val="00D00F73"/>
    <w:rsid w:val="00D01089"/>
    <w:rsid w:val="00D010A0"/>
    <w:rsid w:val="00D010A2"/>
    <w:rsid w:val="00D01120"/>
    <w:rsid w:val="00D01160"/>
    <w:rsid w:val="00D011B6"/>
    <w:rsid w:val="00D011BE"/>
    <w:rsid w:val="00D01314"/>
    <w:rsid w:val="00D01325"/>
    <w:rsid w:val="00D01392"/>
    <w:rsid w:val="00D013BB"/>
    <w:rsid w:val="00D01473"/>
    <w:rsid w:val="00D014BE"/>
    <w:rsid w:val="00D01579"/>
    <w:rsid w:val="00D015BC"/>
    <w:rsid w:val="00D016A9"/>
    <w:rsid w:val="00D01945"/>
    <w:rsid w:val="00D01949"/>
    <w:rsid w:val="00D01AB6"/>
    <w:rsid w:val="00D01B08"/>
    <w:rsid w:val="00D01B43"/>
    <w:rsid w:val="00D01B5F"/>
    <w:rsid w:val="00D01B80"/>
    <w:rsid w:val="00D01BB4"/>
    <w:rsid w:val="00D01BF3"/>
    <w:rsid w:val="00D01C5C"/>
    <w:rsid w:val="00D01D5B"/>
    <w:rsid w:val="00D01D94"/>
    <w:rsid w:val="00D01EA2"/>
    <w:rsid w:val="00D01F0B"/>
    <w:rsid w:val="00D01F95"/>
    <w:rsid w:val="00D01FAD"/>
    <w:rsid w:val="00D02000"/>
    <w:rsid w:val="00D02002"/>
    <w:rsid w:val="00D02054"/>
    <w:rsid w:val="00D0213F"/>
    <w:rsid w:val="00D02195"/>
    <w:rsid w:val="00D021E2"/>
    <w:rsid w:val="00D02297"/>
    <w:rsid w:val="00D022ED"/>
    <w:rsid w:val="00D0231F"/>
    <w:rsid w:val="00D0248F"/>
    <w:rsid w:val="00D02496"/>
    <w:rsid w:val="00D024A2"/>
    <w:rsid w:val="00D02608"/>
    <w:rsid w:val="00D02678"/>
    <w:rsid w:val="00D0267E"/>
    <w:rsid w:val="00D02806"/>
    <w:rsid w:val="00D02811"/>
    <w:rsid w:val="00D0282A"/>
    <w:rsid w:val="00D0285C"/>
    <w:rsid w:val="00D02878"/>
    <w:rsid w:val="00D02882"/>
    <w:rsid w:val="00D029EF"/>
    <w:rsid w:val="00D029FF"/>
    <w:rsid w:val="00D02A56"/>
    <w:rsid w:val="00D02B58"/>
    <w:rsid w:val="00D02BEB"/>
    <w:rsid w:val="00D02C3F"/>
    <w:rsid w:val="00D02C9C"/>
    <w:rsid w:val="00D02CBE"/>
    <w:rsid w:val="00D02DFA"/>
    <w:rsid w:val="00D02E55"/>
    <w:rsid w:val="00D02E6F"/>
    <w:rsid w:val="00D02FF8"/>
    <w:rsid w:val="00D03074"/>
    <w:rsid w:val="00D03095"/>
    <w:rsid w:val="00D030F4"/>
    <w:rsid w:val="00D03184"/>
    <w:rsid w:val="00D0322B"/>
    <w:rsid w:val="00D0329A"/>
    <w:rsid w:val="00D032F0"/>
    <w:rsid w:val="00D035AB"/>
    <w:rsid w:val="00D03680"/>
    <w:rsid w:val="00D03698"/>
    <w:rsid w:val="00D03702"/>
    <w:rsid w:val="00D03725"/>
    <w:rsid w:val="00D03729"/>
    <w:rsid w:val="00D03759"/>
    <w:rsid w:val="00D03820"/>
    <w:rsid w:val="00D0383C"/>
    <w:rsid w:val="00D038B8"/>
    <w:rsid w:val="00D0391C"/>
    <w:rsid w:val="00D039E4"/>
    <w:rsid w:val="00D03A53"/>
    <w:rsid w:val="00D03A7D"/>
    <w:rsid w:val="00D03B10"/>
    <w:rsid w:val="00D03B15"/>
    <w:rsid w:val="00D03B95"/>
    <w:rsid w:val="00D03BDF"/>
    <w:rsid w:val="00D03C6B"/>
    <w:rsid w:val="00D03C88"/>
    <w:rsid w:val="00D03C8E"/>
    <w:rsid w:val="00D03E54"/>
    <w:rsid w:val="00D03E58"/>
    <w:rsid w:val="00D03EE9"/>
    <w:rsid w:val="00D03F3A"/>
    <w:rsid w:val="00D04113"/>
    <w:rsid w:val="00D041C4"/>
    <w:rsid w:val="00D0423C"/>
    <w:rsid w:val="00D0424B"/>
    <w:rsid w:val="00D0425B"/>
    <w:rsid w:val="00D0428A"/>
    <w:rsid w:val="00D042B9"/>
    <w:rsid w:val="00D0430C"/>
    <w:rsid w:val="00D0431E"/>
    <w:rsid w:val="00D04346"/>
    <w:rsid w:val="00D043EB"/>
    <w:rsid w:val="00D04404"/>
    <w:rsid w:val="00D045A5"/>
    <w:rsid w:val="00D045B3"/>
    <w:rsid w:val="00D0460E"/>
    <w:rsid w:val="00D04873"/>
    <w:rsid w:val="00D04974"/>
    <w:rsid w:val="00D049D5"/>
    <w:rsid w:val="00D04A1A"/>
    <w:rsid w:val="00D04B55"/>
    <w:rsid w:val="00D04BB3"/>
    <w:rsid w:val="00D04C59"/>
    <w:rsid w:val="00D04C62"/>
    <w:rsid w:val="00D04CAD"/>
    <w:rsid w:val="00D04D02"/>
    <w:rsid w:val="00D04D18"/>
    <w:rsid w:val="00D04D2F"/>
    <w:rsid w:val="00D04DD7"/>
    <w:rsid w:val="00D04E96"/>
    <w:rsid w:val="00D04ED5"/>
    <w:rsid w:val="00D04FC9"/>
    <w:rsid w:val="00D0501C"/>
    <w:rsid w:val="00D05065"/>
    <w:rsid w:val="00D0508D"/>
    <w:rsid w:val="00D05148"/>
    <w:rsid w:val="00D051A3"/>
    <w:rsid w:val="00D05202"/>
    <w:rsid w:val="00D05222"/>
    <w:rsid w:val="00D052BA"/>
    <w:rsid w:val="00D05302"/>
    <w:rsid w:val="00D05457"/>
    <w:rsid w:val="00D054A4"/>
    <w:rsid w:val="00D054C6"/>
    <w:rsid w:val="00D054DE"/>
    <w:rsid w:val="00D05516"/>
    <w:rsid w:val="00D05577"/>
    <w:rsid w:val="00D055F7"/>
    <w:rsid w:val="00D05614"/>
    <w:rsid w:val="00D0562F"/>
    <w:rsid w:val="00D0563A"/>
    <w:rsid w:val="00D05658"/>
    <w:rsid w:val="00D0573B"/>
    <w:rsid w:val="00D057CC"/>
    <w:rsid w:val="00D057DE"/>
    <w:rsid w:val="00D057EE"/>
    <w:rsid w:val="00D05AD0"/>
    <w:rsid w:val="00D05B37"/>
    <w:rsid w:val="00D05BC4"/>
    <w:rsid w:val="00D05BF1"/>
    <w:rsid w:val="00D05C7A"/>
    <w:rsid w:val="00D05CFF"/>
    <w:rsid w:val="00D05D23"/>
    <w:rsid w:val="00D05E70"/>
    <w:rsid w:val="00D05EEA"/>
    <w:rsid w:val="00D05F0C"/>
    <w:rsid w:val="00D05F7F"/>
    <w:rsid w:val="00D06070"/>
    <w:rsid w:val="00D0614C"/>
    <w:rsid w:val="00D06199"/>
    <w:rsid w:val="00D061FB"/>
    <w:rsid w:val="00D06259"/>
    <w:rsid w:val="00D063FB"/>
    <w:rsid w:val="00D063FF"/>
    <w:rsid w:val="00D0646C"/>
    <w:rsid w:val="00D06520"/>
    <w:rsid w:val="00D0659E"/>
    <w:rsid w:val="00D06673"/>
    <w:rsid w:val="00D06676"/>
    <w:rsid w:val="00D0669F"/>
    <w:rsid w:val="00D06737"/>
    <w:rsid w:val="00D06775"/>
    <w:rsid w:val="00D067BF"/>
    <w:rsid w:val="00D06875"/>
    <w:rsid w:val="00D06971"/>
    <w:rsid w:val="00D06AE9"/>
    <w:rsid w:val="00D06B5C"/>
    <w:rsid w:val="00D06CA5"/>
    <w:rsid w:val="00D06CCD"/>
    <w:rsid w:val="00D06DB7"/>
    <w:rsid w:val="00D06DBD"/>
    <w:rsid w:val="00D06E81"/>
    <w:rsid w:val="00D06F05"/>
    <w:rsid w:val="00D06F4B"/>
    <w:rsid w:val="00D06F54"/>
    <w:rsid w:val="00D06FF0"/>
    <w:rsid w:val="00D07013"/>
    <w:rsid w:val="00D0710E"/>
    <w:rsid w:val="00D07120"/>
    <w:rsid w:val="00D0712B"/>
    <w:rsid w:val="00D071B6"/>
    <w:rsid w:val="00D0720E"/>
    <w:rsid w:val="00D07251"/>
    <w:rsid w:val="00D072D2"/>
    <w:rsid w:val="00D07347"/>
    <w:rsid w:val="00D07406"/>
    <w:rsid w:val="00D07460"/>
    <w:rsid w:val="00D074C5"/>
    <w:rsid w:val="00D07587"/>
    <w:rsid w:val="00D075B5"/>
    <w:rsid w:val="00D0761D"/>
    <w:rsid w:val="00D07675"/>
    <w:rsid w:val="00D0767A"/>
    <w:rsid w:val="00D07692"/>
    <w:rsid w:val="00D07837"/>
    <w:rsid w:val="00D07874"/>
    <w:rsid w:val="00D078BA"/>
    <w:rsid w:val="00D07902"/>
    <w:rsid w:val="00D0799D"/>
    <w:rsid w:val="00D07A18"/>
    <w:rsid w:val="00D07AA2"/>
    <w:rsid w:val="00D07AF7"/>
    <w:rsid w:val="00D07AFB"/>
    <w:rsid w:val="00D07C11"/>
    <w:rsid w:val="00D07CEC"/>
    <w:rsid w:val="00D07D20"/>
    <w:rsid w:val="00D07DBB"/>
    <w:rsid w:val="00D07ED2"/>
    <w:rsid w:val="00D07EF9"/>
    <w:rsid w:val="00D07FA9"/>
    <w:rsid w:val="00D07FF0"/>
    <w:rsid w:val="00D100F9"/>
    <w:rsid w:val="00D1012B"/>
    <w:rsid w:val="00D10289"/>
    <w:rsid w:val="00D1031F"/>
    <w:rsid w:val="00D10322"/>
    <w:rsid w:val="00D10329"/>
    <w:rsid w:val="00D103C4"/>
    <w:rsid w:val="00D103FF"/>
    <w:rsid w:val="00D104C1"/>
    <w:rsid w:val="00D105C3"/>
    <w:rsid w:val="00D106B5"/>
    <w:rsid w:val="00D1081F"/>
    <w:rsid w:val="00D10912"/>
    <w:rsid w:val="00D10959"/>
    <w:rsid w:val="00D10AFD"/>
    <w:rsid w:val="00D10B8E"/>
    <w:rsid w:val="00D10C03"/>
    <w:rsid w:val="00D10C46"/>
    <w:rsid w:val="00D10D0E"/>
    <w:rsid w:val="00D10D41"/>
    <w:rsid w:val="00D10D7B"/>
    <w:rsid w:val="00D10E36"/>
    <w:rsid w:val="00D10E44"/>
    <w:rsid w:val="00D10E4A"/>
    <w:rsid w:val="00D10E60"/>
    <w:rsid w:val="00D10E66"/>
    <w:rsid w:val="00D10E73"/>
    <w:rsid w:val="00D10EB7"/>
    <w:rsid w:val="00D10EFD"/>
    <w:rsid w:val="00D10FDD"/>
    <w:rsid w:val="00D1102C"/>
    <w:rsid w:val="00D11149"/>
    <w:rsid w:val="00D1115E"/>
    <w:rsid w:val="00D11258"/>
    <w:rsid w:val="00D1127F"/>
    <w:rsid w:val="00D1131D"/>
    <w:rsid w:val="00D11443"/>
    <w:rsid w:val="00D114D5"/>
    <w:rsid w:val="00D114DC"/>
    <w:rsid w:val="00D11538"/>
    <w:rsid w:val="00D11570"/>
    <w:rsid w:val="00D1157C"/>
    <w:rsid w:val="00D116B4"/>
    <w:rsid w:val="00D116E1"/>
    <w:rsid w:val="00D116E8"/>
    <w:rsid w:val="00D11884"/>
    <w:rsid w:val="00D118EE"/>
    <w:rsid w:val="00D11B14"/>
    <w:rsid w:val="00D11B3E"/>
    <w:rsid w:val="00D11BA0"/>
    <w:rsid w:val="00D11BA1"/>
    <w:rsid w:val="00D11BA2"/>
    <w:rsid w:val="00D11C07"/>
    <w:rsid w:val="00D11D88"/>
    <w:rsid w:val="00D11DD1"/>
    <w:rsid w:val="00D11DF3"/>
    <w:rsid w:val="00D11EB1"/>
    <w:rsid w:val="00D11F36"/>
    <w:rsid w:val="00D11F7F"/>
    <w:rsid w:val="00D11FE2"/>
    <w:rsid w:val="00D1200B"/>
    <w:rsid w:val="00D12186"/>
    <w:rsid w:val="00D121EE"/>
    <w:rsid w:val="00D12262"/>
    <w:rsid w:val="00D122CE"/>
    <w:rsid w:val="00D12374"/>
    <w:rsid w:val="00D12388"/>
    <w:rsid w:val="00D12389"/>
    <w:rsid w:val="00D12460"/>
    <w:rsid w:val="00D124C8"/>
    <w:rsid w:val="00D1256C"/>
    <w:rsid w:val="00D1259E"/>
    <w:rsid w:val="00D12711"/>
    <w:rsid w:val="00D1278E"/>
    <w:rsid w:val="00D127F4"/>
    <w:rsid w:val="00D12803"/>
    <w:rsid w:val="00D12822"/>
    <w:rsid w:val="00D12843"/>
    <w:rsid w:val="00D12862"/>
    <w:rsid w:val="00D128CE"/>
    <w:rsid w:val="00D128E9"/>
    <w:rsid w:val="00D1291C"/>
    <w:rsid w:val="00D12953"/>
    <w:rsid w:val="00D129C5"/>
    <w:rsid w:val="00D129DC"/>
    <w:rsid w:val="00D12A00"/>
    <w:rsid w:val="00D12BC3"/>
    <w:rsid w:val="00D12C2E"/>
    <w:rsid w:val="00D12C50"/>
    <w:rsid w:val="00D12CBE"/>
    <w:rsid w:val="00D12D2F"/>
    <w:rsid w:val="00D12D40"/>
    <w:rsid w:val="00D12D9A"/>
    <w:rsid w:val="00D12DB4"/>
    <w:rsid w:val="00D12DC3"/>
    <w:rsid w:val="00D12E40"/>
    <w:rsid w:val="00D12EB8"/>
    <w:rsid w:val="00D13057"/>
    <w:rsid w:val="00D13091"/>
    <w:rsid w:val="00D13157"/>
    <w:rsid w:val="00D13177"/>
    <w:rsid w:val="00D1319A"/>
    <w:rsid w:val="00D13209"/>
    <w:rsid w:val="00D13279"/>
    <w:rsid w:val="00D132A7"/>
    <w:rsid w:val="00D13559"/>
    <w:rsid w:val="00D13586"/>
    <w:rsid w:val="00D13678"/>
    <w:rsid w:val="00D13750"/>
    <w:rsid w:val="00D137A7"/>
    <w:rsid w:val="00D1390F"/>
    <w:rsid w:val="00D13B05"/>
    <w:rsid w:val="00D13B0C"/>
    <w:rsid w:val="00D13C2B"/>
    <w:rsid w:val="00D13C46"/>
    <w:rsid w:val="00D13CB1"/>
    <w:rsid w:val="00D13CC0"/>
    <w:rsid w:val="00D13DE5"/>
    <w:rsid w:val="00D13E4F"/>
    <w:rsid w:val="00D13F0A"/>
    <w:rsid w:val="00D13F4C"/>
    <w:rsid w:val="00D13F5D"/>
    <w:rsid w:val="00D13F83"/>
    <w:rsid w:val="00D13FF9"/>
    <w:rsid w:val="00D14172"/>
    <w:rsid w:val="00D14185"/>
    <w:rsid w:val="00D141E9"/>
    <w:rsid w:val="00D142B7"/>
    <w:rsid w:val="00D142BA"/>
    <w:rsid w:val="00D1433B"/>
    <w:rsid w:val="00D14384"/>
    <w:rsid w:val="00D1439F"/>
    <w:rsid w:val="00D143D3"/>
    <w:rsid w:val="00D1442C"/>
    <w:rsid w:val="00D14449"/>
    <w:rsid w:val="00D14505"/>
    <w:rsid w:val="00D145FA"/>
    <w:rsid w:val="00D14615"/>
    <w:rsid w:val="00D14655"/>
    <w:rsid w:val="00D14710"/>
    <w:rsid w:val="00D14760"/>
    <w:rsid w:val="00D147A7"/>
    <w:rsid w:val="00D147EC"/>
    <w:rsid w:val="00D148C4"/>
    <w:rsid w:val="00D148DE"/>
    <w:rsid w:val="00D14942"/>
    <w:rsid w:val="00D14A69"/>
    <w:rsid w:val="00D14A73"/>
    <w:rsid w:val="00D14A8D"/>
    <w:rsid w:val="00D14A94"/>
    <w:rsid w:val="00D14BAC"/>
    <w:rsid w:val="00D14CDD"/>
    <w:rsid w:val="00D14D58"/>
    <w:rsid w:val="00D14DBF"/>
    <w:rsid w:val="00D14DD4"/>
    <w:rsid w:val="00D14E36"/>
    <w:rsid w:val="00D14F51"/>
    <w:rsid w:val="00D14FC0"/>
    <w:rsid w:val="00D15094"/>
    <w:rsid w:val="00D15152"/>
    <w:rsid w:val="00D151E2"/>
    <w:rsid w:val="00D15319"/>
    <w:rsid w:val="00D15323"/>
    <w:rsid w:val="00D153C7"/>
    <w:rsid w:val="00D154CB"/>
    <w:rsid w:val="00D15514"/>
    <w:rsid w:val="00D1558A"/>
    <w:rsid w:val="00D1558E"/>
    <w:rsid w:val="00D1561F"/>
    <w:rsid w:val="00D15635"/>
    <w:rsid w:val="00D1565F"/>
    <w:rsid w:val="00D1578D"/>
    <w:rsid w:val="00D1583B"/>
    <w:rsid w:val="00D1585F"/>
    <w:rsid w:val="00D15891"/>
    <w:rsid w:val="00D158A4"/>
    <w:rsid w:val="00D158DA"/>
    <w:rsid w:val="00D15914"/>
    <w:rsid w:val="00D159C8"/>
    <w:rsid w:val="00D15A73"/>
    <w:rsid w:val="00D15ABB"/>
    <w:rsid w:val="00D15C57"/>
    <w:rsid w:val="00D15CC6"/>
    <w:rsid w:val="00D15D49"/>
    <w:rsid w:val="00D15DAF"/>
    <w:rsid w:val="00D15E73"/>
    <w:rsid w:val="00D15E75"/>
    <w:rsid w:val="00D15EC6"/>
    <w:rsid w:val="00D15FD1"/>
    <w:rsid w:val="00D15FF0"/>
    <w:rsid w:val="00D16015"/>
    <w:rsid w:val="00D16018"/>
    <w:rsid w:val="00D16061"/>
    <w:rsid w:val="00D160E5"/>
    <w:rsid w:val="00D1615A"/>
    <w:rsid w:val="00D16163"/>
    <w:rsid w:val="00D16204"/>
    <w:rsid w:val="00D16210"/>
    <w:rsid w:val="00D16315"/>
    <w:rsid w:val="00D16485"/>
    <w:rsid w:val="00D16498"/>
    <w:rsid w:val="00D164AA"/>
    <w:rsid w:val="00D164CE"/>
    <w:rsid w:val="00D1651A"/>
    <w:rsid w:val="00D1656E"/>
    <w:rsid w:val="00D16581"/>
    <w:rsid w:val="00D16650"/>
    <w:rsid w:val="00D1667B"/>
    <w:rsid w:val="00D16770"/>
    <w:rsid w:val="00D16773"/>
    <w:rsid w:val="00D167C5"/>
    <w:rsid w:val="00D16836"/>
    <w:rsid w:val="00D16866"/>
    <w:rsid w:val="00D168FF"/>
    <w:rsid w:val="00D1691E"/>
    <w:rsid w:val="00D1692E"/>
    <w:rsid w:val="00D16A05"/>
    <w:rsid w:val="00D16A48"/>
    <w:rsid w:val="00D16A4C"/>
    <w:rsid w:val="00D16A50"/>
    <w:rsid w:val="00D16A52"/>
    <w:rsid w:val="00D16A62"/>
    <w:rsid w:val="00D16B59"/>
    <w:rsid w:val="00D16C1D"/>
    <w:rsid w:val="00D16C41"/>
    <w:rsid w:val="00D16C82"/>
    <w:rsid w:val="00D16D0F"/>
    <w:rsid w:val="00D16DC0"/>
    <w:rsid w:val="00D16E50"/>
    <w:rsid w:val="00D16E68"/>
    <w:rsid w:val="00D16E73"/>
    <w:rsid w:val="00D16E74"/>
    <w:rsid w:val="00D16E87"/>
    <w:rsid w:val="00D16EA7"/>
    <w:rsid w:val="00D16EDC"/>
    <w:rsid w:val="00D16F65"/>
    <w:rsid w:val="00D16FB3"/>
    <w:rsid w:val="00D170F3"/>
    <w:rsid w:val="00D17132"/>
    <w:rsid w:val="00D171B7"/>
    <w:rsid w:val="00D17202"/>
    <w:rsid w:val="00D17229"/>
    <w:rsid w:val="00D17248"/>
    <w:rsid w:val="00D1739A"/>
    <w:rsid w:val="00D173DF"/>
    <w:rsid w:val="00D173E5"/>
    <w:rsid w:val="00D17475"/>
    <w:rsid w:val="00D17493"/>
    <w:rsid w:val="00D175BE"/>
    <w:rsid w:val="00D175F2"/>
    <w:rsid w:val="00D17600"/>
    <w:rsid w:val="00D176BC"/>
    <w:rsid w:val="00D176F6"/>
    <w:rsid w:val="00D17779"/>
    <w:rsid w:val="00D178AA"/>
    <w:rsid w:val="00D178CE"/>
    <w:rsid w:val="00D17A09"/>
    <w:rsid w:val="00D17A50"/>
    <w:rsid w:val="00D17AC8"/>
    <w:rsid w:val="00D17AD4"/>
    <w:rsid w:val="00D17AE7"/>
    <w:rsid w:val="00D17B38"/>
    <w:rsid w:val="00D17B4F"/>
    <w:rsid w:val="00D17B6E"/>
    <w:rsid w:val="00D17D0F"/>
    <w:rsid w:val="00D17D7E"/>
    <w:rsid w:val="00D17DEB"/>
    <w:rsid w:val="00D17F5D"/>
    <w:rsid w:val="00D17F70"/>
    <w:rsid w:val="00D17F89"/>
    <w:rsid w:val="00D17F95"/>
    <w:rsid w:val="00D17FC4"/>
    <w:rsid w:val="00D2015F"/>
    <w:rsid w:val="00D20163"/>
    <w:rsid w:val="00D201BE"/>
    <w:rsid w:val="00D2022A"/>
    <w:rsid w:val="00D2034E"/>
    <w:rsid w:val="00D20487"/>
    <w:rsid w:val="00D2075B"/>
    <w:rsid w:val="00D2075F"/>
    <w:rsid w:val="00D207D5"/>
    <w:rsid w:val="00D20814"/>
    <w:rsid w:val="00D208FB"/>
    <w:rsid w:val="00D20A0B"/>
    <w:rsid w:val="00D20A55"/>
    <w:rsid w:val="00D20A6E"/>
    <w:rsid w:val="00D20A77"/>
    <w:rsid w:val="00D20BA1"/>
    <w:rsid w:val="00D20C38"/>
    <w:rsid w:val="00D20CD1"/>
    <w:rsid w:val="00D20CD6"/>
    <w:rsid w:val="00D20CFE"/>
    <w:rsid w:val="00D2104C"/>
    <w:rsid w:val="00D210BE"/>
    <w:rsid w:val="00D2113A"/>
    <w:rsid w:val="00D21218"/>
    <w:rsid w:val="00D212D8"/>
    <w:rsid w:val="00D214BA"/>
    <w:rsid w:val="00D217D4"/>
    <w:rsid w:val="00D21832"/>
    <w:rsid w:val="00D218B0"/>
    <w:rsid w:val="00D218F2"/>
    <w:rsid w:val="00D218F3"/>
    <w:rsid w:val="00D21903"/>
    <w:rsid w:val="00D2192E"/>
    <w:rsid w:val="00D2193E"/>
    <w:rsid w:val="00D219E5"/>
    <w:rsid w:val="00D21A33"/>
    <w:rsid w:val="00D21AB1"/>
    <w:rsid w:val="00D21B35"/>
    <w:rsid w:val="00D21BBC"/>
    <w:rsid w:val="00D21C33"/>
    <w:rsid w:val="00D21C4B"/>
    <w:rsid w:val="00D21CD7"/>
    <w:rsid w:val="00D21D03"/>
    <w:rsid w:val="00D21D5E"/>
    <w:rsid w:val="00D21D9A"/>
    <w:rsid w:val="00D21DB2"/>
    <w:rsid w:val="00D21E1F"/>
    <w:rsid w:val="00D21F7A"/>
    <w:rsid w:val="00D21FA8"/>
    <w:rsid w:val="00D21FAC"/>
    <w:rsid w:val="00D22093"/>
    <w:rsid w:val="00D220A1"/>
    <w:rsid w:val="00D22107"/>
    <w:rsid w:val="00D22276"/>
    <w:rsid w:val="00D22451"/>
    <w:rsid w:val="00D22454"/>
    <w:rsid w:val="00D22478"/>
    <w:rsid w:val="00D22489"/>
    <w:rsid w:val="00D22582"/>
    <w:rsid w:val="00D2261E"/>
    <w:rsid w:val="00D226C6"/>
    <w:rsid w:val="00D226D7"/>
    <w:rsid w:val="00D226F3"/>
    <w:rsid w:val="00D22853"/>
    <w:rsid w:val="00D2287F"/>
    <w:rsid w:val="00D22900"/>
    <w:rsid w:val="00D22A16"/>
    <w:rsid w:val="00D22A31"/>
    <w:rsid w:val="00D22A99"/>
    <w:rsid w:val="00D22B20"/>
    <w:rsid w:val="00D22B65"/>
    <w:rsid w:val="00D22B76"/>
    <w:rsid w:val="00D22C02"/>
    <w:rsid w:val="00D22CA8"/>
    <w:rsid w:val="00D22CB9"/>
    <w:rsid w:val="00D22D64"/>
    <w:rsid w:val="00D22DCC"/>
    <w:rsid w:val="00D22E89"/>
    <w:rsid w:val="00D22EB5"/>
    <w:rsid w:val="00D22EBE"/>
    <w:rsid w:val="00D230A1"/>
    <w:rsid w:val="00D23127"/>
    <w:rsid w:val="00D2313A"/>
    <w:rsid w:val="00D23168"/>
    <w:rsid w:val="00D23232"/>
    <w:rsid w:val="00D23267"/>
    <w:rsid w:val="00D2335C"/>
    <w:rsid w:val="00D2357B"/>
    <w:rsid w:val="00D23652"/>
    <w:rsid w:val="00D2365F"/>
    <w:rsid w:val="00D236C2"/>
    <w:rsid w:val="00D236E7"/>
    <w:rsid w:val="00D2372A"/>
    <w:rsid w:val="00D23858"/>
    <w:rsid w:val="00D2393D"/>
    <w:rsid w:val="00D23A5E"/>
    <w:rsid w:val="00D23A9F"/>
    <w:rsid w:val="00D23AEC"/>
    <w:rsid w:val="00D23BDE"/>
    <w:rsid w:val="00D23C43"/>
    <w:rsid w:val="00D23C57"/>
    <w:rsid w:val="00D23CD0"/>
    <w:rsid w:val="00D23CD1"/>
    <w:rsid w:val="00D23DF6"/>
    <w:rsid w:val="00D23E84"/>
    <w:rsid w:val="00D23F0A"/>
    <w:rsid w:val="00D23F10"/>
    <w:rsid w:val="00D23F15"/>
    <w:rsid w:val="00D23F2C"/>
    <w:rsid w:val="00D23FCE"/>
    <w:rsid w:val="00D2417D"/>
    <w:rsid w:val="00D241C8"/>
    <w:rsid w:val="00D242CF"/>
    <w:rsid w:val="00D2431D"/>
    <w:rsid w:val="00D24361"/>
    <w:rsid w:val="00D24455"/>
    <w:rsid w:val="00D244A0"/>
    <w:rsid w:val="00D24538"/>
    <w:rsid w:val="00D24597"/>
    <w:rsid w:val="00D245D5"/>
    <w:rsid w:val="00D2479E"/>
    <w:rsid w:val="00D24815"/>
    <w:rsid w:val="00D24872"/>
    <w:rsid w:val="00D2490E"/>
    <w:rsid w:val="00D2499E"/>
    <w:rsid w:val="00D249D1"/>
    <w:rsid w:val="00D249E4"/>
    <w:rsid w:val="00D24A45"/>
    <w:rsid w:val="00D24A50"/>
    <w:rsid w:val="00D24A6A"/>
    <w:rsid w:val="00D24ABA"/>
    <w:rsid w:val="00D24DA1"/>
    <w:rsid w:val="00D24DA8"/>
    <w:rsid w:val="00D24E76"/>
    <w:rsid w:val="00D24F31"/>
    <w:rsid w:val="00D24F3A"/>
    <w:rsid w:val="00D24FB7"/>
    <w:rsid w:val="00D250C6"/>
    <w:rsid w:val="00D250EF"/>
    <w:rsid w:val="00D251D4"/>
    <w:rsid w:val="00D25243"/>
    <w:rsid w:val="00D25250"/>
    <w:rsid w:val="00D25269"/>
    <w:rsid w:val="00D25397"/>
    <w:rsid w:val="00D253CB"/>
    <w:rsid w:val="00D253CC"/>
    <w:rsid w:val="00D253D0"/>
    <w:rsid w:val="00D254F6"/>
    <w:rsid w:val="00D25665"/>
    <w:rsid w:val="00D256AF"/>
    <w:rsid w:val="00D2582D"/>
    <w:rsid w:val="00D2583C"/>
    <w:rsid w:val="00D258AA"/>
    <w:rsid w:val="00D258D8"/>
    <w:rsid w:val="00D259BE"/>
    <w:rsid w:val="00D25A3B"/>
    <w:rsid w:val="00D25A81"/>
    <w:rsid w:val="00D25A90"/>
    <w:rsid w:val="00D25AA3"/>
    <w:rsid w:val="00D25B41"/>
    <w:rsid w:val="00D25C5D"/>
    <w:rsid w:val="00D25C72"/>
    <w:rsid w:val="00D25D68"/>
    <w:rsid w:val="00D25DE2"/>
    <w:rsid w:val="00D25E2E"/>
    <w:rsid w:val="00D25E50"/>
    <w:rsid w:val="00D25E58"/>
    <w:rsid w:val="00D25EEF"/>
    <w:rsid w:val="00D25F18"/>
    <w:rsid w:val="00D26019"/>
    <w:rsid w:val="00D26043"/>
    <w:rsid w:val="00D2604C"/>
    <w:rsid w:val="00D26088"/>
    <w:rsid w:val="00D260ED"/>
    <w:rsid w:val="00D26137"/>
    <w:rsid w:val="00D26185"/>
    <w:rsid w:val="00D261E2"/>
    <w:rsid w:val="00D26231"/>
    <w:rsid w:val="00D262F8"/>
    <w:rsid w:val="00D2632C"/>
    <w:rsid w:val="00D263BE"/>
    <w:rsid w:val="00D2647D"/>
    <w:rsid w:val="00D264AB"/>
    <w:rsid w:val="00D26563"/>
    <w:rsid w:val="00D265C8"/>
    <w:rsid w:val="00D26621"/>
    <w:rsid w:val="00D26641"/>
    <w:rsid w:val="00D26646"/>
    <w:rsid w:val="00D266D3"/>
    <w:rsid w:val="00D26815"/>
    <w:rsid w:val="00D2681F"/>
    <w:rsid w:val="00D26884"/>
    <w:rsid w:val="00D2696D"/>
    <w:rsid w:val="00D26A62"/>
    <w:rsid w:val="00D26AA4"/>
    <w:rsid w:val="00D26AE4"/>
    <w:rsid w:val="00D26C5B"/>
    <w:rsid w:val="00D26E8C"/>
    <w:rsid w:val="00D26EAF"/>
    <w:rsid w:val="00D26F48"/>
    <w:rsid w:val="00D26F52"/>
    <w:rsid w:val="00D2707D"/>
    <w:rsid w:val="00D270D6"/>
    <w:rsid w:val="00D270E6"/>
    <w:rsid w:val="00D27112"/>
    <w:rsid w:val="00D271AB"/>
    <w:rsid w:val="00D271FD"/>
    <w:rsid w:val="00D27276"/>
    <w:rsid w:val="00D272CF"/>
    <w:rsid w:val="00D273C3"/>
    <w:rsid w:val="00D27529"/>
    <w:rsid w:val="00D2756C"/>
    <w:rsid w:val="00D27609"/>
    <w:rsid w:val="00D27794"/>
    <w:rsid w:val="00D27822"/>
    <w:rsid w:val="00D27874"/>
    <w:rsid w:val="00D27913"/>
    <w:rsid w:val="00D2792F"/>
    <w:rsid w:val="00D279BC"/>
    <w:rsid w:val="00D27A19"/>
    <w:rsid w:val="00D27A85"/>
    <w:rsid w:val="00D27AC2"/>
    <w:rsid w:val="00D27B09"/>
    <w:rsid w:val="00D27C02"/>
    <w:rsid w:val="00D27DAA"/>
    <w:rsid w:val="00D27DBD"/>
    <w:rsid w:val="00D27DDC"/>
    <w:rsid w:val="00D27DFE"/>
    <w:rsid w:val="00D27EC4"/>
    <w:rsid w:val="00D27F4A"/>
    <w:rsid w:val="00D27F7D"/>
    <w:rsid w:val="00D27F89"/>
    <w:rsid w:val="00D27FAD"/>
    <w:rsid w:val="00D27FF8"/>
    <w:rsid w:val="00D3005C"/>
    <w:rsid w:val="00D3006A"/>
    <w:rsid w:val="00D300A2"/>
    <w:rsid w:val="00D300DB"/>
    <w:rsid w:val="00D30171"/>
    <w:rsid w:val="00D301B4"/>
    <w:rsid w:val="00D3030D"/>
    <w:rsid w:val="00D3031C"/>
    <w:rsid w:val="00D30395"/>
    <w:rsid w:val="00D3051B"/>
    <w:rsid w:val="00D30559"/>
    <w:rsid w:val="00D305D6"/>
    <w:rsid w:val="00D307E9"/>
    <w:rsid w:val="00D30897"/>
    <w:rsid w:val="00D3098E"/>
    <w:rsid w:val="00D309B6"/>
    <w:rsid w:val="00D30BE4"/>
    <w:rsid w:val="00D30CC2"/>
    <w:rsid w:val="00D30CCF"/>
    <w:rsid w:val="00D30DC6"/>
    <w:rsid w:val="00D30E68"/>
    <w:rsid w:val="00D30F82"/>
    <w:rsid w:val="00D30F93"/>
    <w:rsid w:val="00D31037"/>
    <w:rsid w:val="00D31193"/>
    <w:rsid w:val="00D31242"/>
    <w:rsid w:val="00D31267"/>
    <w:rsid w:val="00D313B1"/>
    <w:rsid w:val="00D313DB"/>
    <w:rsid w:val="00D31442"/>
    <w:rsid w:val="00D314B4"/>
    <w:rsid w:val="00D314CF"/>
    <w:rsid w:val="00D315A5"/>
    <w:rsid w:val="00D315DA"/>
    <w:rsid w:val="00D31698"/>
    <w:rsid w:val="00D316AD"/>
    <w:rsid w:val="00D316C8"/>
    <w:rsid w:val="00D316E8"/>
    <w:rsid w:val="00D3170F"/>
    <w:rsid w:val="00D317C2"/>
    <w:rsid w:val="00D3183B"/>
    <w:rsid w:val="00D3187B"/>
    <w:rsid w:val="00D318A5"/>
    <w:rsid w:val="00D318BC"/>
    <w:rsid w:val="00D319DA"/>
    <w:rsid w:val="00D31B4C"/>
    <w:rsid w:val="00D31B6E"/>
    <w:rsid w:val="00D31BDC"/>
    <w:rsid w:val="00D31C10"/>
    <w:rsid w:val="00D31CD2"/>
    <w:rsid w:val="00D31D52"/>
    <w:rsid w:val="00D31D7B"/>
    <w:rsid w:val="00D31D7F"/>
    <w:rsid w:val="00D31E81"/>
    <w:rsid w:val="00D31EA1"/>
    <w:rsid w:val="00D31F35"/>
    <w:rsid w:val="00D31F66"/>
    <w:rsid w:val="00D31F77"/>
    <w:rsid w:val="00D31FA6"/>
    <w:rsid w:val="00D31FBB"/>
    <w:rsid w:val="00D32067"/>
    <w:rsid w:val="00D320B0"/>
    <w:rsid w:val="00D320B4"/>
    <w:rsid w:val="00D321E0"/>
    <w:rsid w:val="00D32229"/>
    <w:rsid w:val="00D32326"/>
    <w:rsid w:val="00D323EC"/>
    <w:rsid w:val="00D32495"/>
    <w:rsid w:val="00D3249B"/>
    <w:rsid w:val="00D32566"/>
    <w:rsid w:val="00D326A5"/>
    <w:rsid w:val="00D32794"/>
    <w:rsid w:val="00D327FB"/>
    <w:rsid w:val="00D32910"/>
    <w:rsid w:val="00D32954"/>
    <w:rsid w:val="00D32B35"/>
    <w:rsid w:val="00D32BAC"/>
    <w:rsid w:val="00D32BAD"/>
    <w:rsid w:val="00D32BF2"/>
    <w:rsid w:val="00D32BFD"/>
    <w:rsid w:val="00D32C7D"/>
    <w:rsid w:val="00D32C9B"/>
    <w:rsid w:val="00D32CC7"/>
    <w:rsid w:val="00D32CEB"/>
    <w:rsid w:val="00D32D5F"/>
    <w:rsid w:val="00D32D80"/>
    <w:rsid w:val="00D32DA4"/>
    <w:rsid w:val="00D32F30"/>
    <w:rsid w:val="00D32F89"/>
    <w:rsid w:val="00D32F91"/>
    <w:rsid w:val="00D32F9A"/>
    <w:rsid w:val="00D32FC5"/>
    <w:rsid w:val="00D33019"/>
    <w:rsid w:val="00D3306D"/>
    <w:rsid w:val="00D33099"/>
    <w:rsid w:val="00D3317F"/>
    <w:rsid w:val="00D3318D"/>
    <w:rsid w:val="00D33255"/>
    <w:rsid w:val="00D332E1"/>
    <w:rsid w:val="00D332FF"/>
    <w:rsid w:val="00D33302"/>
    <w:rsid w:val="00D33380"/>
    <w:rsid w:val="00D333E5"/>
    <w:rsid w:val="00D33454"/>
    <w:rsid w:val="00D33471"/>
    <w:rsid w:val="00D334F0"/>
    <w:rsid w:val="00D335BA"/>
    <w:rsid w:val="00D33789"/>
    <w:rsid w:val="00D337AA"/>
    <w:rsid w:val="00D3381A"/>
    <w:rsid w:val="00D3395E"/>
    <w:rsid w:val="00D33969"/>
    <w:rsid w:val="00D33994"/>
    <w:rsid w:val="00D33BAB"/>
    <w:rsid w:val="00D33C12"/>
    <w:rsid w:val="00D33C17"/>
    <w:rsid w:val="00D33C29"/>
    <w:rsid w:val="00D33C43"/>
    <w:rsid w:val="00D33C9A"/>
    <w:rsid w:val="00D33CA2"/>
    <w:rsid w:val="00D33D69"/>
    <w:rsid w:val="00D33E62"/>
    <w:rsid w:val="00D33EB8"/>
    <w:rsid w:val="00D33FCD"/>
    <w:rsid w:val="00D3403C"/>
    <w:rsid w:val="00D3406C"/>
    <w:rsid w:val="00D3410E"/>
    <w:rsid w:val="00D3414F"/>
    <w:rsid w:val="00D3426B"/>
    <w:rsid w:val="00D342C0"/>
    <w:rsid w:val="00D342D9"/>
    <w:rsid w:val="00D34531"/>
    <w:rsid w:val="00D3468D"/>
    <w:rsid w:val="00D346C8"/>
    <w:rsid w:val="00D346F4"/>
    <w:rsid w:val="00D3478C"/>
    <w:rsid w:val="00D3481A"/>
    <w:rsid w:val="00D348C8"/>
    <w:rsid w:val="00D34922"/>
    <w:rsid w:val="00D34A59"/>
    <w:rsid w:val="00D34AAE"/>
    <w:rsid w:val="00D34AC8"/>
    <w:rsid w:val="00D34AE6"/>
    <w:rsid w:val="00D34AF1"/>
    <w:rsid w:val="00D34B92"/>
    <w:rsid w:val="00D34B94"/>
    <w:rsid w:val="00D34BF7"/>
    <w:rsid w:val="00D34CFA"/>
    <w:rsid w:val="00D34D07"/>
    <w:rsid w:val="00D34D8C"/>
    <w:rsid w:val="00D34F28"/>
    <w:rsid w:val="00D34F7D"/>
    <w:rsid w:val="00D35082"/>
    <w:rsid w:val="00D35113"/>
    <w:rsid w:val="00D35146"/>
    <w:rsid w:val="00D35185"/>
    <w:rsid w:val="00D35289"/>
    <w:rsid w:val="00D352B0"/>
    <w:rsid w:val="00D35374"/>
    <w:rsid w:val="00D3538A"/>
    <w:rsid w:val="00D35416"/>
    <w:rsid w:val="00D35432"/>
    <w:rsid w:val="00D3553D"/>
    <w:rsid w:val="00D355DF"/>
    <w:rsid w:val="00D3560D"/>
    <w:rsid w:val="00D35642"/>
    <w:rsid w:val="00D357E4"/>
    <w:rsid w:val="00D357FA"/>
    <w:rsid w:val="00D358DA"/>
    <w:rsid w:val="00D35972"/>
    <w:rsid w:val="00D359C9"/>
    <w:rsid w:val="00D359DE"/>
    <w:rsid w:val="00D35A2E"/>
    <w:rsid w:val="00D35B48"/>
    <w:rsid w:val="00D35C2E"/>
    <w:rsid w:val="00D35DFD"/>
    <w:rsid w:val="00D35F6C"/>
    <w:rsid w:val="00D35FA5"/>
    <w:rsid w:val="00D35FB5"/>
    <w:rsid w:val="00D35FD9"/>
    <w:rsid w:val="00D35FE3"/>
    <w:rsid w:val="00D360FB"/>
    <w:rsid w:val="00D36169"/>
    <w:rsid w:val="00D36182"/>
    <w:rsid w:val="00D361AA"/>
    <w:rsid w:val="00D3621B"/>
    <w:rsid w:val="00D36311"/>
    <w:rsid w:val="00D363C9"/>
    <w:rsid w:val="00D363D1"/>
    <w:rsid w:val="00D36482"/>
    <w:rsid w:val="00D364D4"/>
    <w:rsid w:val="00D3655D"/>
    <w:rsid w:val="00D3658B"/>
    <w:rsid w:val="00D36619"/>
    <w:rsid w:val="00D36654"/>
    <w:rsid w:val="00D36686"/>
    <w:rsid w:val="00D366C3"/>
    <w:rsid w:val="00D367F3"/>
    <w:rsid w:val="00D36805"/>
    <w:rsid w:val="00D3689D"/>
    <w:rsid w:val="00D3691D"/>
    <w:rsid w:val="00D369E5"/>
    <w:rsid w:val="00D36A32"/>
    <w:rsid w:val="00D36A73"/>
    <w:rsid w:val="00D36AA2"/>
    <w:rsid w:val="00D36AD2"/>
    <w:rsid w:val="00D36BA9"/>
    <w:rsid w:val="00D36BAF"/>
    <w:rsid w:val="00D36BC1"/>
    <w:rsid w:val="00D36C41"/>
    <w:rsid w:val="00D36C5F"/>
    <w:rsid w:val="00D36C79"/>
    <w:rsid w:val="00D36C97"/>
    <w:rsid w:val="00D36CC2"/>
    <w:rsid w:val="00D36CC9"/>
    <w:rsid w:val="00D36D81"/>
    <w:rsid w:val="00D36D95"/>
    <w:rsid w:val="00D36EA3"/>
    <w:rsid w:val="00D36EAF"/>
    <w:rsid w:val="00D36EB4"/>
    <w:rsid w:val="00D36F0B"/>
    <w:rsid w:val="00D36FA5"/>
    <w:rsid w:val="00D36FDD"/>
    <w:rsid w:val="00D3703E"/>
    <w:rsid w:val="00D37044"/>
    <w:rsid w:val="00D370D7"/>
    <w:rsid w:val="00D37117"/>
    <w:rsid w:val="00D37209"/>
    <w:rsid w:val="00D37325"/>
    <w:rsid w:val="00D3733C"/>
    <w:rsid w:val="00D374F5"/>
    <w:rsid w:val="00D37670"/>
    <w:rsid w:val="00D376B5"/>
    <w:rsid w:val="00D376C4"/>
    <w:rsid w:val="00D376DC"/>
    <w:rsid w:val="00D37726"/>
    <w:rsid w:val="00D37782"/>
    <w:rsid w:val="00D377D2"/>
    <w:rsid w:val="00D37925"/>
    <w:rsid w:val="00D37958"/>
    <w:rsid w:val="00D3795D"/>
    <w:rsid w:val="00D379A1"/>
    <w:rsid w:val="00D379C9"/>
    <w:rsid w:val="00D37A63"/>
    <w:rsid w:val="00D37B08"/>
    <w:rsid w:val="00D37B28"/>
    <w:rsid w:val="00D37B56"/>
    <w:rsid w:val="00D37BF7"/>
    <w:rsid w:val="00D37C0C"/>
    <w:rsid w:val="00D37C60"/>
    <w:rsid w:val="00D37C84"/>
    <w:rsid w:val="00D37CE6"/>
    <w:rsid w:val="00D37DD5"/>
    <w:rsid w:val="00D37E5B"/>
    <w:rsid w:val="00D37E88"/>
    <w:rsid w:val="00D37F1D"/>
    <w:rsid w:val="00D40074"/>
    <w:rsid w:val="00D4012B"/>
    <w:rsid w:val="00D4018E"/>
    <w:rsid w:val="00D4020D"/>
    <w:rsid w:val="00D40268"/>
    <w:rsid w:val="00D402A5"/>
    <w:rsid w:val="00D40399"/>
    <w:rsid w:val="00D403A6"/>
    <w:rsid w:val="00D403F9"/>
    <w:rsid w:val="00D40466"/>
    <w:rsid w:val="00D4046A"/>
    <w:rsid w:val="00D40476"/>
    <w:rsid w:val="00D4049C"/>
    <w:rsid w:val="00D405BF"/>
    <w:rsid w:val="00D405F9"/>
    <w:rsid w:val="00D4063C"/>
    <w:rsid w:val="00D4063D"/>
    <w:rsid w:val="00D406BE"/>
    <w:rsid w:val="00D4072F"/>
    <w:rsid w:val="00D4087E"/>
    <w:rsid w:val="00D409D1"/>
    <w:rsid w:val="00D40A0C"/>
    <w:rsid w:val="00D40B18"/>
    <w:rsid w:val="00D40B57"/>
    <w:rsid w:val="00D40B9E"/>
    <w:rsid w:val="00D40BBB"/>
    <w:rsid w:val="00D40C45"/>
    <w:rsid w:val="00D40CF4"/>
    <w:rsid w:val="00D40EAA"/>
    <w:rsid w:val="00D40EAB"/>
    <w:rsid w:val="00D40F69"/>
    <w:rsid w:val="00D40FDA"/>
    <w:rsid w:val="00D4104C"/>
    <w:rsid w:val="00D4108D"/>
    <w:rsid w:val="00D41187"/>
    <w:rsid w:val="00D4127C"/>
    <w:rsid w:val="00D41331"/>
    <w:rsid w:val="00D41402"/>
    <w:rsid w:val="00D41433"/>
    <w:rsid w:val="00D415C0"/>
    <w:rsid w:val="00D415C4"/>
    <w:rsid w:val="00D415CD"/>
    <w:rsid w:val="00D41605"/>
    <w:rsid w:val="00D41708"/>
    <w:rsid w:val="00D41859"/>
    <w:rsid w:val="00D418C3"/>
    <w:rsid w:val="00D418F5"/>
    <w:rsid w:val="00D419E1"/>
    <w:rsid w:val="00D41A7D"/>
    <w:rsid w:val="00D41AA2"/>
    <w:rsid w:val="00D41B9C"/>
    <w:rsid w:val="00D41DD1"/>
    <w:rsid w:val="00D41F86"/>
    <w:rsid w:val="00D41F89"/>
    <w:rsid w:val="00D41F8C"/>
    <w:rsid w:val="00D4201E"/>
    <w:rsid w:val="00D42070"/>
    <w:rsid w:val="00D42071"/>
    <w:rsid w:val="00D4207F"/>
    <w:rsid w:val="00D4226C"/>
    <w:rsid w:val="00D422DD"/>
    <w:rsid w:val="00D4237A"/>
    <w:rsid w:val="00D423B7"/>
    <w:rsid w:val="00D42574"/>
    <w:rsid w:val="00D42583"/>
    <w:rsid w:val="00D4269B"/>
    <w:rsid w:val="00D4270D"/>
    <w:rsid w:val="00D42754"/>
    <w:rsid w:val="00D42763"/>
    <w:rsid w:val="00D427DD"/>
    <w:rsid w:val="00D4282E"/>
    <w:rsid w:val="00D42851"/>
    <w:rsid w:val="00D4289C"/>
    <w:rsid w:val="00D4290C"/>
    <w:rsid w:val="00D42965"/>
    <w:rsid w:val="00D42B07"/>
    <w:rsid w:val="00D42B38"/>
    <w:rsid w:val="00D42C34"/>
    <w:rsid w:val="00D42C86"/>
    <w:rsid w:val="00D42D2D"/>
    <w:rsid w:val="00D42EB2"/>
    <w:rsid w:val="00D42FCD"/>
    <w:rsid w:val="00D43042"/>
    <w:rsid w:val="00D43148"/>
    <w:rsid w:val="00D431A0"/>
    <w:rsid w:val="00D4320A"/>
    <w:rsid w:val="00D43229"/>
    <w:rsid w:val="00D4327F"/>
    <w:rsid w:val="00D432CF"/>
    <w:rsid w:val="00D43379"/>
    <w:rsid w:val="00D4337B"/>
    <w:rsid w:val="00D433DB"/>
    <w:rsid w:val="00D43412"/>
    <w:rsid w:val="00D434BA"/>
    <w:rsid w:val="00D43512"/>
    <w:rsid w:val="00D43686"/>
    <w:rsid w:val="00D436F2"/>
    <w:rsid w:val="00D43760"/>
    <w:rsid w:val="00D4377E"/>
    <w:rsid w:val="00D437A4"/>
    <w:rsid w:val="00D43838"/>
    <w:rsid w:val="00D4385F"/>
    <w:rsid w:val="00D4395C"/>
    <w:rsid w:val="00D43B02"/>
    <w:rsid w:val="00D43B3C"/>
    <w:rsid w:val="00D43BA2"/>
    <w:rsid w:val="00D43C3E"/>
    <w:rsid w:val="00D43C79"/>
    <w:rsid w:val="00D43E17"/>
    <w:rsid w:val="00D43EC6"/>
    <w:rsid w:val="00D43FD1"/>
    <w:rsid w:val="00D4408B"/>
    <w:rsid w:val="00D441FE"/>
    <w:rsid w:val="00D44270"/>
    <w:rsid w:val="00D4429C"/>
    <w:rsid w:val="00D44347"/>
    <w:rsid w:val="00D4440B"/>
    <w:rsid w:val="00D44489"/>
    <w:rsid w:val="00D444B6"/>
    <w:rsid w:val="00D444FB"/>
    <w:rsid w:val="00D445BE"/>
    <w:rsid w:val="00D446E9"/>
    <w:rsid w:val="00D446F4"/>
    <w:rsid w:val="00D44706"/>
    <w:rsid w:val="00D4476D"/>
    <w:rsid w:val="00D447B6"/>
    <w:rsid w:val="00D447B8"/>
    <w:rsid w:val="00D447CF"/>
    <w:rsid w:val="00D44803"/>
    <w:rsid w:val="00D44820"/>
    <w:rsid w:val="00D44825"/>
    <w:rsid w:val="00D44941"/>
    <w:rsid w:val="00D4496B"/>
    <w:rsid w:val="00D449E2"/>
    <w:rsid w:val="00D44A82"/>
    <w:rsid w:val="00D44AD4"/>
    <w:rsid w:val="00D44C6A"/>
    <w:rsid w:val="00D44D48"/>
    <w:rsid w:val="00D44E33"/>
    <w:rsid w:val="00D44EEE"/>
    <w:rsid w:val="00D44F22"/>
    <w:rsid w:val="00D44F56"/>
    <w:rsid w:val="00D45057"/>
    <w:rsid w:val="00D45060"/>
    <w:rsid w:val="00D45126"/>
    <w:rsid w:val="00D451D2"/>
    <w:rsid w:val="00D451DE"/>
    <w:rsid w:val="00D452C7"/>
    <w:rsid w:val="00D453F1"/>
    <w:rsid w:val="00D454DB"/>
    <w:rsid w:val="00D455B6"/>
    <w:rsid w:val="00D455D3"/>
    <w:rsid w:val="00D455E7"/>
    <w:rsid w:val="00D45683"/>
    <w:rsid w:val="00D45755"/>
    <w:rsid w:val="00D4578A"/>
    <w:rsid w:val="00D4579C"/>
    <w:rsid w:val="00D457F5"/>
    <w:rsid w:val="00D4595C"/>
    <w:rsid w:val="00D45A71"/>
    <w:rsid w:val="00D45A74"/>
    <w:rsid w:val="00D45B5E"/>
    <w:rsid w:val="00D45B70"/>
    <w:rsid w:val="00D45B8E"/>
    <w:rsid w:val="00D45B9B"/>
    <w:rsid w:val="00D45BA4"/>
    <w:rsid w:val="00D45E19"/>
    <w:rsid w:val="00D45FE7"/>
    <w:rsid w:val="00D45FED"/>
    <w:rsid w:val="00D4605D"/>
    <w:rsid w:val="00D460F4"/>
    <w:rsid w:val="00D46164"/>
    <w:rsid w:val="00D462C3"/>
    <w:rsid w:val="00D463DC"/>
    <w:rsid w:val="00D464E0"/>
    <w:rsid w:val="00D4668C"/>
    <w:rsid w:val="00D46768"/>
    <w:rsid w:val="00D46828"/>
    <w:rsid w:val="00D468F9"/>
    <w:rsid w:val="00D4690D"/>
    <w:rsid w:val="00D469E3"/>
    <w:rsid w:val="00D46AE6"/>
    <w:rsid w:val="00D46AEE"/>
    <w:rsid w:val="00D46AEF"/>
    <w:rsid w:val="00D46B09"/>
    <w:rsid w:val="00D46B93"/>
    <w:rsid w:val="00D46BDA"/>
    <w:rsid w:val="00D46C18"/>
    <w:rsid w:val="00D46C49"/>
    <w:rsid w:val="00D46CC8"/>
    <w:rsid w:val="00D46E12"/>
    <w:rsid w:val="00D46F22"/>
    <w:rsid w:val="00D46FAB"/>
    <w:rsid w:val="00D46FD5"/>
    <w:rsid w:val="00D4700C"/>
    <w:rsid w:val="00D47019"/>
    <w:rsid w:val="00D47099"/>
    <w:rsid w:val="00D470E1"/>
    <w:rsid w:val="00D4712F"/>
    <w:rsid w:val="00D471F5"/>
    <w:rsid w:val="00D47270"/>
    <w:rsid w:val="00D4731A"/>
    <w:rsid w:val="00D4747A"/>
    <w:rsid w:val="00D474BF"/>
    <w:rsid w:val="00D474D4"/>
    <w:rsid w:val="00D4754C"/>
    <w:rsid w:val="00D47644"/>
    <w:rsid w:val="00D476A9"/>
    <w:rsid w:val="00D476FA"/>
    <w:rsid w:val="00D47759"/>
    <w:rsid w:val="00D4793D"/>
    <w:rsid w:val="00D47981"/>
    <w:rsid w:val="00D47B0C"/>
    <w:rsid w:val="00D47B6A"/>
    <w:rsid w:val="00D47C08"/>
    <w:rsid w:val="00D47C41"/>
    <w:rsid w:val="00D47C84"/>
    <w:rsid w:val="00D47CC3"/>
    <w:rsid w:val="00D47D70"/>
    <w:rsid w:val="00D47D71"/>
    <w:rsid w:val="00D47DA6"/>
    <w:rsid w:val="00D47DFA"/>
    <w:rsid w:val="00D47E17"/>
    <w:rsid w:val="00D47E31"/>
    <w:rsid w:val="00D47E98"/>
    <w:rsid w:val="00D47F15"/>
    <w:rsid w:val="00D47F85"/>
    <w:rsid w:val="00D500A1"/>
    <w:rsid w:val="00D500FD"/>
    <w:rsid w:val="00D5021E"/>
    <w:rsid w:val="00D502B6"/>
    <w:rsid w:val="00D50397"/>
    <w:rsid w:val="00D503CB"/>
    <w:rsid w:val="00D5047F"/>
    <w:rsid w:val="00D50615"/>
    <w:rsid w:val="00D50663"/>
    <w:rsid w:val="00D506C1"/>
    <w:rsid w:val="00D506CC"/>
    <w:rsid w:val="00D50741"/>
    <w:rsid w:val="00D5082E"/>
    <w:rsid w:val="00D508F0"/>
    <w:rsid w:val="00D5092F"/>
    <w:rsid w:val="00D5098C"/>
    <w:rsid w:val="00D509A1"/>
    <w:rsid w:val="00D509D9"/>
    <w:rsid w:val="00D50A0A"/>
    <w:rsid w:val="00D50B0D"/>
    <w:rsid w:val="00D50C19"/>
    <w:rsid w:val="00D50C6E"/>
    <w:rsid w:val="00D50C89"/>
    <w:rsid w:val="00D50CA4"/>
    <w:rsid w:val="00D50D14"/>
    <w:rsid w:val="00D50DBE"/>
    <w:rsid w:val="00D50F64"/>
    <w:rsid w:val="00D5101A"/>
    <w:rsid w:val="00D5105B"/>
    <w:rsid w:val="00D510A1"/>
    <w:rsid w:val="00D510CE"/>
    <w:rsid w:val="00D512B9"/>
    <w:rsid w:val="00D512D0"/>
    <w:rsid w:val="00D512F2"/>
    <w:rsid w:val="00D51428"/>
    <w:rsid w:val="00D5142B"/>
    <w:rsid w:val="00D5150F"/>
    <w:rsid w:val="00D515BE"/>
    <w:rsid w:val="00D5166C"/>
    <w:rsid w:val="00D516A6"/>
    <w:rsid w:val="00D516BA"/>
    <w:rsid w:val="00D516EE"/>
    <w:rsid w:val="00D5174C"/>
    <w:rsid w:val="00D5176B"/>
    <w:rsid w:val="00D51778"/>
    <w:rsid w:val="00D51781"/>
    <w:rsid w:val="00D51789"/>
    <w:rsid w:val="00D517CC"/>
    <w:rsid w:val="00D517FD"/>
    <w:rsid w:val="00D5182F"/>
    <w:rsid w:val="00D51914"/>
    <w:rsid w:val="00D51939"/>
    <w:rsid w:val="00D51A67"/>
    <w:rsid w:val="00D51A73"/>
    <w:rsid w:val="00D51BC7"/>
    <w:rsid w:val="00D51C02"/>
    <w:rsid w:val="00D51C72"/>
    <w:rsid w:val="00D51CF3"/>
    <w:rsid w:val="00D51D1A"/>
    <w:rsid w:val="00D51D20"/>
    <w:rsid w:val="00D51E13"/>
    <w:rsid w:val="00D51F0B"/>
    <w:rsid w:val="00D51FC8"/>
    <w:rsid w:val="00D5208C"/>
    <w:rsid w:val="00D520FA"/>
    <w:rsid w:val="00D520FB"/>
    <w:rsid w:val="00D52252"/>
    <w:rsid w:val="00D52255"/>
    <w:rsid w:val="00D5226A"/>
    <w:rsid w:val="00D5231A"/>
    <w:rsid w:val="00D52323"/>
    <w:rsid w:val="00D5241D"/>
    <w:rsid w:val="00D52485"/>
    <w:rsid w:val="00D52486"/>
    <w:rsid w:val="00D524D6"/>
    <w:rsid w:val="00D525C2"/>
    <w:rsid w:val="00D52602"/>
    <w:rsid w:val="00D52614"/>
    <w:rsid w:val="00D52679"/>
    <w:rsid w:val="00D526F8"/>
    <w:rsid w:val="00D5281F"/>
    <w:rsid w:val="00D5282F"/>
    <w:rsid w:val="00D52833"/>
    <w:rsid w:val="00D52909"/>
    <w:rsid w:val="00D5293D"/>
    <w:rsid w:val="00D529A4"/>
    <w:rsid w:val="00D529DD"/>
    <w:rsid w:val="00D52A2F"/>
    <w:rsid w:val="00D52A6B"/>
    <w:rsid w:val="00D52A76"/>
    <w:rsid w:val="00D52A96"/>
    <w:rsid w:val="00D52AB2"/>
    <w:rsid w:val="00D52BE9"/>
    <w:rsid w:val="00D52C04"/>
    <w:rsid w:val="00D52C23"/>
    <w:rsid w:val="00D52C3E"/>
    <w:rsid w:val="00D52C8A"/>
    <w:rsid w:val="00D52CED"/>
    <w:rsid w:val="00D52D3E"/>
    <w:rsid w:val="00D52DA3"/>
    <w:rsid w:val="00D52DC1"/>
    <w:rsid w:val="00D52E1E"/>
    <w:rsid w:val="00D52F14"/>
    <w:rsid w:val="00D53057"/>
    <w:rsid w:val="00D53065"/>
    <w:rsid w:val="00D530D7"/>
    <w:rsid w:val="00D5312B"/>
    <w:rsid w:val="00D5317D"/>
    <w:rsid w:val="00D53184"/>
    <w:rsid w:val="00D531F6"/>
    <w:rsid w:val="00D53385"/>
    <w:rsid w:val="00D533C4"/>
    <w:rsid w:val="00D533C8"/>
    <w:rsid w:val="00D53484"/>
    <w:rsid w:val="00D534F1"/>
    <w:rsid w:val="00D5351A"/>
    <w:rsid w:val="00D53527"/>
    <w:rsid w:val="00D5352C"/>
    <w:rsid w:val="00D5355C"/>
    <w:rsid w:val="00D535BA"/>
    <w:rsid w:val="00D53608"/>
    <w:rsid w:val="00D53618"/>
    <w:rsid w:val="00D536D2"/>
    <w:rsid w:val="00D53703"/>
    <w:rsid w:val="00D53716"/>
    <w:rsid w:val="00D538A3"/>
    <w:rsid w:val="00D538DD"/>
    <w:rsid w:val="00D5393C"/>
    <w:rsid w:val="00D539AB"/>
    <w:rsid w:val="00D53B79"/>
    <w:rsid w:val="00D53DA7"/>
    <w:rsid w:val="00D53E22"/>
    <w:rsid w:val="00D53F18"/>
    <w:rsid w:val="00D53F63"/>
    <w:rsid w:val="00D53F6C"/>
    <w:rsid w:val="00D53FF0"/>
    <w:rsid w:val="00D5407C"/>
    <w:rsid w:val="00D540EC"/>
    <w:rsid w:val="00D54144"/>
    <w:rsid w:val="00D5417C"/>
    <w:rsid w:val="00D5419E"/>
    <w:rsid w:val="00D5420F"/>
    <w:rsid w:val="00D54218"/>
    <w:rsid w:val="00D54374"/>
    <w:rsid w:val="00D5442B"/>
    <w:rsid w:val="00D54432"/>
    <w:rsid w:val="00D544FC"/>
    <w:rsid w:val="00D54562"/>
    <w:rsid w:val="00D545AA"/>
    <w:rsid w:val="00D54614"/>
    <w:rsid w:val="00D5462A"/>
    <w:rsid w:val="00D5466F"/>
    <w:rsid w:val="00D546BF"/>
    <w:rsid w:val="00D548B1"/>
    <w:rsid w:val="00D548BB"/>
    <w:rsid w:val="00D54969"/>
    <w:rsid w:val="00D54992"/>
    <w:rsid w:val="00D54A5E"/>
    <w:rsid w:val="00D54B60"/>
    <w:rsid w:val="00D54C34"/>
    <w:rsid w:val="00D54CF3"/>
    <w:rsid w:val="00D54D3E"/>
    <w:rsid w:val="00D54DA0"/>
    <w:rsid w:val="00D54E5D"/>
    <w:rsid w:val="00D54F18"/>
    <w:rsid w:val="00D54F38"/>
    <w:rsid w:val="00D54F49"/>
    <w:rsid w:val="00D54FCA"/>
    <w:rsid w:val="00D5514B"/>
    <w:rsid w:val="00D5519D"/>
    <w:rsid w:val="00D55260"/>
    <w:rsid w:val="00D552AA"/>
    <w:rsid w:val="00D552D3"/>
    <w:rsid w:val="00D55327"/>
    <w:rsid w:val="00D55414"/>
    <w:rsid w:val="00D55493"/>
    <w:rsid w:val="00D5556F"/>
    <w:rsid w:val="00D556D8"/>
    <w:rsid w:val="00D556E6"/>
    <w:rsid w:val="00D557B0"/>
    <w:rsid w:val="00D55810"/>
    <w:rsid w:val="00D558FF"/>
    <w:rsid w:val="00D55946"/>
    <w:rsid w:val="00D5596D"/>
    <w:rsid w:val="00D55A60"/>
    <w:rsid w:val="00D55B0C"/>
    <w:rsid w:val="00D55C43"/>
    <w:rsid w:val="00D55C8E"/>
    <w:rsid w:val="00D55C90"/>
    <w:rsid w:val="00D55CC5"/>
    <w:rsid w:val="00D55D6C"/>
    <w:rsid w:val="00D55DBB"/>
    <w:rsid w:val="00D55E39"/>
    <w:rsid w:val="00D55FA3"/>
    <w:rsid w:val="00D55FBD"/>
    <w:rsid w:val="00D5605B"/>
    <w:rsid w:val="00D56067"/>
    <w:rsid w:val="00D5606F"/>
    <w:rsid w:val="00D56078"/>
    <w:rsid w:val="00D56160"/>
    <w:rsid w:val="00D56166"/>
    <w:rsid w:val="00D56216"/>
    <w:rsid w:val="00D56246"/>
    <w:rsid w:val="00D5626E"/>
    <w:rsid w:val="00D5639C"/>
    <w:rsid w:val="00D563B6"/>
    <w:rsid w:val="00D56573"/>
    <w:rsid w:val="00D56583"/>
    <w:rsid w:val="00D566AD"/>
    <w:rsid w:val="00D56738"/>
    <w:rsid w:val="00D567D2"/>
    <w:rsid w:val="00D567DB"/>
    <w:rsid w:val="00D5681D"/>
    <w:rsid w:val="00D5689C"/>
    <w:rsid w:val="00D5699E"/>
    <w:rsid w:val="00D569B3"/>
    <w:rsid w:val="00D569CD"/>
    <w:rsid w:val="00D56B2F"/>
    <w:rsid w:val="00D56B52"/>
    <w:rsid w:val="00D56C13"/>
    <w:rsid w:val="00D56C28"/>
    <w:rsid w:val="00D56C43"/>
    <w:rsid w:val="00D56D20"/>
    <w:rsid w:val="00D56D70"/>
    <w:rsid w:val="00D56D9F"/>
    <w:rsid w:val="00D56DB2"/>
    <w:rsid w:val="00D56EE7"/>
    <w:rsid w:val="00D56F6A"/>
    <w:rsid w:val="00D56FFA"/>
    <w:rsid w:val="00D57004"/>
    <w:rsid w:val="00D5709F"/>
    <w:rsid w:val="00D57246"/>
    <w:rsid w:val="00D572C7"/>
    <w:rsid w:val="00D572C9"/>
    <w:rsid w:val="00D572E5"/>
    <w:rsid w:val="00D57305"/>
    <w:rsid w:val="00D573BF"/>
    <w:rsid w:val="00D573C3"/>
    <w:rsid w:val="00D573E6"/>
    <w:rsid w:val="00D57404"/>
    <w:rsid w:val="00D57495"/>
    <w:rsid w:val="00D5750C"/>
    <w:rsid w:val="00D5772D"/>
    <w:rsid w:val="00D577CC"/>
    <w:rsid w:val="00D57868"/>
    <w:rsid w:val="00D5788C"/>
    <w:rsid w:val="00D57915"/>
    <w:rsid w:val="00D57922"/>
    <w:rsid w:val="00D57A53"/>
    <w:rsid w:val="00D57A5A"/>
    <w:rsid w:val="00D57C4E"/>
    <w:rsid w:val="00D57CEB"/>
    <w:rsid w:val="00D57E4D"/>
    <w:rsid w:val="00D57E4F"/>
    <w:rsid w:val="00D57E78"/>
    <w:rsid w:val="00D57ED2"/>
    <w:rsid w:val="00D57F72"/>
    <w:rsid w:val="00D57FB9"/>
    <w:rsid w:val="00D57FD7"/>
    <w:rsid w:val="00D57FE6"/>
    <w:rsid w:val="00D57FF1"/>
    <w:rsid w:val="00D60058"/>
    <w:rsid w:val="00D60093"/>
    <w:rsid w:val="00D60220"/>
    <w:rsid w:val="00D602EA"/>
    <w:rsid w:val="00D60316"/>
    <w:rsid w:val="00D603C5"/>
    <w:rsid w:val="00D60408"/>
    <w:rsid w:val="00D6044D"/>
    <w:rsid w:val="00D605DC"/>
    <w:rsid w:val="00D6072E"/>
    <w:rsid w:val="00D60776"/>
    <w:rsid w:val="00D60781"/>
    <w:rsid w:val="00D6087A"/>
    <w:rsid w:val="00D608A0"/>
    <w:rsid w:val="00D608A9"/>
    <w:rsid w:val="00D609EF"/>
    <w:rsid w:val="00D60A61"/>
    <w:rsid w:val="00D60A87"/>
    <w:rsid w:val="00D60AB5"/>
    <w:rsid w:val="00D60B2E"/>
    <w:rsid w:val="00D60C99"/>
    <w:rsid w:val="00D60D7E"/>
    <w:rsid w:val="00D60DBA"/>
    <w:rsid w:val="00D60F42"/>
    <w:rsid w:val="00D60F81"/>
    <w:rsid w:val="00D61000"/>
    <w:rsid w:val="00D61106"/>
    <w:rsid w:val="00D61145"/>
    <w:rsid w:val="00D61230"/>
    <w:rsid w:val="00D6124E"/>
    <w:rsid w:val="00D612F2"/>
    <w:rsid w:val="00D613E0"/>
    <w:rsid w:val="00D61691"/>
    <w:rsid w:val="00D618BE"/>
    <w:rsid w:val="00D61928"/>
    <w:rsid w:val="00D61952"/>
    <w:rsid w:val="00D61A35"/>
    <w:rsid w:val="00D61A40"/>
    <w:rsid w:val="00D61A9D"/>
    <w:rsid w:val="00D61C0E"/>
    <w:rsid w:val="00D61CEA"/>
    <w:rsid w:val="00D61F42"/>
    <w:rsid w:val="00D61F6A"/>
    <w:rsid w:val="00D61FD2"/>
    <w:rsid w:val="00D61FF2"/>
    <w:rsid w:val="00D62042"/>
    <w:rsid w:val="00D6205D"/>
    <w:rsid w:val="00D620C3"/>
    <w:rsid w:val="00D620DB"/>
    <w:rsid w:val="00D620E2"/>
    <w:rsid w:val="00D62107"/>
    <w:rsid w:val="00D62193"/>
    <w:rsid w:val="00D6228A"/>
    <w:rsid w:val="00D622B6"/>
    <w:rsid w:val="00D622CC"/>
    <w:rsid w:val="00D62334"/>
    <w:rsid w:val="00D624CA"/>
    <w:rsid w:val="00D6255B"/>
    <w:rsid w:val="00D62597"/>
    <w:rsid w:val="00D625F2"/>
    <w:rsid w:val="00D625F9"/>
    <w:rsid w:val="00D6264C"/>
    <w:rsid w:val="00D626CD"/>
    <w:rsid w:val="00D6275B"/>
    <w:rsid w:val="00D62816"/>
    <w:rsid w:val="00D62891"/>
    <w:rsid w:val="00D62957"/>
    <w:rsid w:val="00D629BB"/>
    <w:rsid w:val="00D62A71"/>
    <w:rsid w:val="00D62B57"/>
    <w:rsid w:val="00D62BAE"/>
    <w:rsid w:val="00D62BF4"/>
    <w:rsid w:val="00D62C4C"/>
    <w:rsid w:val="00D62CAB"/>
    <w:rsid w:val="00D62D2E"/>
    <w:rsid w:val="00D62DE8"/>
    <w:rsid w:val="00D62E85"/>
    <w:rsid w:val="00D62EC2"/>
    <w:rsid w:val="00D62FA0"/>
    <w:rsid w:val="00D63103"/>
    <w:rsid w:val="00D63185"/>
    <w:rsid w:val="00D6325D"/>
    <w:rsid w:val="00D6328D"/>
    <w:rsid w:val="00D63310"/>
    <w:rsid w:val="00D633A1"/>
    <w:rsid w:val="00D633EA"/>
    <w:rsid w:val="00D633FA"/>
    <w:rsid w:val="00D634C9"/>
    <w:rsid w:val="00D63528"/>
    <w:rsid w:val="00D63545"/>
    <w:rsid w:val="00D63552"/>
    <w:rsid w:val="00D63827"/>
    <w:rsid w:val="00D63876"/>
    <w:rsid w:val="00D638C4"/>
    <w:rsid w:val="00D6392E"/>
    <w:rsid w:val="00D639A6"/>
    <w:rsid w:val="00D63A05"/>
    <w:rsid w:val="00D63A3A"/>
    <w:rsid w:val="00D63A44"/>
    <w:rsid w:val="00D63AD4"/>
    <w:rsid w:val="00D63AF0"/>
    <w:rsid w:val="00D63B21"/>
    <w:rsid w:val="00D63BCB"/>
    <w:rsid w:val="00D63BCD"/>
    <w:rsid w:val="00D63BD7"/>
    <w:rsid w:val="00D63C45"/>
    <w:rsid w:val="00D63C5C"/>
    <w:rsid w:val="00D63C91"/>
    <w:rsid w:val="00D63D61"/>
    <w:rsid w:val="00D63D76"/>
    <w:rsid w:val="00D63F02"/>
    <w:rsid w:val="00D63F1D"/>
    <w:rsid w:val="00D63FA8"/>
    <w:rsid w:val="00D63FD2"/>
    <w:rsid w:val="00D63FE9"/>
    <w:rsid w:val="00D6407D"/>
    <w:rsid w:val="00D640E9"/>
    <w:rsid w:val="00D64125"/>
    <w:rsid w:val="00D64179"/>
    <w:rsid w:val="00D6418D"/>
    <w:rsid w:val="00D641B2"/>
    <w:rsid w:val="00D641B3"/>
    <w:rsid w:val="00D6443B"/>
    <w:rsid w:val="00D644A5"/>
    <w:rsid w:val="00D644CC"/>
    <w:rsid w:val="00D64648"/>
    <w:rsid w:val="00D64650"/>
    <w:rsid w:val="00D64705"/>
    <w:rsid w:val="00D647AA"/>
    <w:rsid w:val="00D647C6"/>
    <w:rsid w:val="00D647EE"/>
    <w:rsid w:val="00D64827"/>
    <w:rsid w:val="00D64848"/>
    <w:rsid w:val="00D6484F"/>
    <w:rsid w:val="00D6486A"/>
    <w:rsid w:val="00D648E0"/>
    <w:rsid w:val="00D64979"/>
    <w:rsid w:val="00D649CE"/>
    <w:rsid w:val="00D64A1A"/>
    <w:rsid w:val="00D64AA0"/>
    <w:rsid w:val="00D64B0E"/>
    <w:rsid w:val="00D64B40"/>
    <w:rsid w:val="00D64BA1"/>
    <w:rsid w:val="00D64C0F"/>
    <w:rsid w:val="00D64C7C"/>
    <w:rsid w:val="00D64C83"/>
    <w:rsid w:val="00D64D20"/>
    <w:rsid w:val="00D64D5C"/>
    <w:rsid w:val="00D64D89"/>
    <w:rsid w:val="00D64DA5"/>
    <w:rsid w:val="00D64E09"/>
    <w:rsid w:val="00D64E32"/>
    <w:rsid w:val="00D64EA3"/>
    <w:rsid w:val="00D64EB0"/>
    <w:rsid w:val="00D64FA8"/>
    <w:rsid w:val="00D6506B"/>
    <w:rsid w:val="00D650E5"/>
    <w:rsid w:val="00D65176"/>
    <w:rsid w:val="00D6522F"/>
    <w:rsid w:val="00D6525A"/>
    <w:rsid w:val="00D652AC"/>
    <w:rsid w:val="00D652B3"/>
    <w:rsid w:val="00D652E1"/>
    <w:rsid w:val="00D654B9"/>
    <w:rsid w:val="00D65504"/>
    <w:rsid w:val="00D655E6"/>
    <w:rsid w:val="00D65631"/>
    <w:rsid w:val="00D656A1"/>
    <w:rsid w:val="00D656B6"/>
    <w:rsid w:val="00D657AC"/>
    <w:rsid w:val="00D65887"/>
    <w:rsid w:val="00D6589B"/>
    <w:rsid w:val="00D65A29"/>
    <w:rsid w:val="00D65AD9"/>
    <w:rsid w:val="00D65AE0"/>
    <w:rsid w:val="00D65C11"/>
    <w:rsid w:val="00D65D6F"/>
    <w:rsid w:val="00D65E68"/>
    <w:rsid w:val="00D65FE4"/>
    <w:rsid w:val="00D66019"/>
    <w:rsid w:val="00D66022"/>
    <w:rsid w:val="00D66120"/>
    <w:rsid w:val="00D6615B"/>
    <w:rsid w:val="00D6617D"/>
    <w:rsid w:val="00D66188"/>
    <w:rsid w:val="00D661C7"/>
    <w:rsid w:val="00D66281"/>
    <w:rsid w:val="00D66469"/>
    <w:rsid w:val="00D6649B"/>
    <w:rsid w:val="00D6651A"/>
    <w:rsid w:val="00D66520"/>
    <w:rsid w:val="00D666BB"/>
    <w:rsid w:val="00D66745"/>
    <w:rsid w:val="00D667B1"/>
    <w:rsid w:val="00D66840"/>
    <w:rsid w:val="00D66856"/>
    <w:rsid w:val="00D668A3"/>
    <w:rsid w:val="00D668CE"/>
    <w:rsid w:val="00D66A40"/>
    <w:rsid w:val="00D66A6D"/>
    <w:rsid w:val="00D66A77"/>
    <w:rsid w:val="00D66BA4"/>
    <w:rsid w:val="00D66BBA"/>
    <w:rsid w:val="00D66BBE"/>
    <w:rsid w:val="00D66C18"/>
    <w:rsid w:val="00D66E6A"/>
    <w:rsid w:val="00D66F65"/>
    <w:rsid w:val="00D66F9A"/>
    <w:rsid w:val="00D66FFC"/>
    <w:rsid w:val="00D67050"/>
    <w:rsid w:val="00D671EE"/>
    <w:rsid w:val="00D673EB"/>
    <w:rsid w:val="00D67430"/>
    <w:rsid w:val="00D6745A"/>
    <w:rsid w:val="00D674C0"/>
    <w:rsid w:val="00D674E9"/>
    <w:rsid w:val="00D676B9"/>
    <w:rsid w:val="00D676F7"/>
    <w:rsid w:val="00D676FD"/>
    <w:rsid w:val="00D67711"/>
    <w:rsid w:val="00D677BC"/>
    <w:rsid w:val="00D677CE"/>
    <w:rsid w:val="00D67854"/>
    <w:rsid w:val="00D678ED"/>
    <w:rsid w:val="00D679F6"/>
    <w:rsid w:val="00D67A36"/>
    <w:rsid w:val="00D67A8E"/>
    <w:rsid w:val="00D67BBE"/>
    <w:rsid w:val="00D67C78"/>
    <w:rsid w:val="00D67CA3"/>
    <w:rsid w:val="00D67CCC"/>
    <w:rsid w:val="00D67DB0"/>
    <w:rsid w:val="00D67E28"/>
    <w:rsid w:val="00D67E64"/>
    <w:rsid w:val="00D67E77"/>
    <w:rsid w:val="00D67E7A"/>
    <w:rsid w:val="00D67E80"/>
    <w:rsid w:val="00D67EF1"/>
    <w:rsid w:val="00D67F6A"/>
    <w:rsid w:val="00D7010F"/>
    <w:rsid w:val="00D7013C"/>
    <w:rsid w:val="00D703ED"/>
    <w:rsid w:val="00D703FD"/>
    <w:rsid w:val="00D70427"/>
    <w:rsid w:val="00D704ED"/>
    <w:rsid w:val="00D70572"/>
    <w:rsid w:val="00D70658"/>
    <w:rsid w:val="00D70686"/>
    <w:rsid w:val="00D70747"/>
    <w:rsid w:val="00D707D6"/>
    <w:rsid w:val="00D70876"/>
    <w:rsid w:val="00D708F5"/>
    <w:rsid w:val="00D70924"/>
    <w:rsid w:val="00D70971"/>
    <w:rsid w:val="00D7099C"/>
    <w:rsid w:val="00D70A7F"/>
    <w:rsid w:val="00D70ABB"/>
    <w:rsid w:val="00D70AC8"/>
    <w:rsid w:val="00D70B7A"/>
    <w:rsid w:val="00D70B85"/>
    <w:rsid w:val="00D70BF1"/>
    <w:rsid w:val="00D70C03"/>
    <w:rsid w:val="00D70CF3"/>
    <w:rsid w:val="00D70DB8"/>
    <w:rsid w:val="00D70DCA"/>
    <w:rsid w:val="00D70EB7"/>
    <w:rsid w:val="00D70EDB"/>
    <w:rsid w:val="00D70EE6"/>
    <w:rsid w:val="00D70F1B"/>
    <w:rsid w:val="00D70F46"/>
    <w:rsid w:val="00D70F93"/>
    <w:rsid w:val="00D7102E"/>
    <w:rsid w:val="00D710D7"/>
    <w:rsid w:val="00D71126"/>
    <w:rsid w:val="00D71150"/>
    <w:rsid w:val="00D71163"/>
    <w:rsid w:val="00D711C0"/>
    <w:rsid w:val="00D7122C"/>
    <w:rsid w:val="00D712A2"/>
    <w:rsid w:val="00D7133F"/>
    <w:rsid w:val="00D713D9"/>
    <w:rsid w:val="00D71446"/>
    <w:rsid w:val="00D7145A"/>
    <w:rsid w:val="00D714C2"/>
    <w:rsid w:val="00D714F6"/>
    <w:rsid w:val="00D7167C"/>
    <w:rsid w:val="00D7173E"/>
    <w:rsid w:val="00D71752"/>
    <w:rsid w:val="00D717A3"/>
    <w:rsid w:val="00D718AD"/>
    <w:rsid w:val="00D7190B"/>
    <w:rsid w:val="00D71937"/>
    <w:rsid w:val="00D719D2"/>
    <w:rsid w:val="00D71A17"/>
    <w:rsid w:val="00D71ADC"/>
    <w:rsid w:val="00D71B73"/>
    <w:rsid w:val="00D71C19"/>
    <w:rsid w:val="00D71C27"/>
    <w:rsid w:val="00D71C64"/>
    <w:rsid w:val="00D71DB2"/>
    <w:rsid w:val="00D71DBF"/>
    <w:rsid w:val="00D71E54"/>
    <w:rsid w:val="00D71EA5"/>
    <w:rsid w:val="00D71F17"/>
    <w:rsid w:val="00D71F6D"/>
    <w:rsid w:val="00D71F82"/>
    <w:rsid w:val="00D71FC8"/>
    <w:rsid w:val="00D72094"/>
    <w:rsid w:val="00D7215F"/>
    <w:rsid w:val="00D72186"/>
    <w:rsid w:val="00D72332"/>
    <w:rsid w:val="00D723DD"/>
    <w:rsid w:val="00D723EE"/>
    <w:rsid w:val="00D723FE"/>
    <w:rsid w:val="00D72429"/>
    <w:rsid w:val="00D72463"/>
    <w:rsid w:val="00D724EB"/>
    <w:rsid w:val="00D725F6"/>
    <w:rsid w:val="00D725FD"/>
    <w:rsid w:val="00D72638"/>
    <w:rsid w:val="00D72673"/>
    <w:rsid w:val="00D7272A"/>
    <w:rsid w:val="00D72767"/>
    <w:rsid w:val="00D72798"/>
    <w:rsid w:val="00D72874"/>
    <w:rsid w:val="00D72879"/>
    <w:rsid w:val="00D72974"/>
    <w:rsid w:val="00D7297D"/>
    <w:rsid w:val="00D729AF"/>
    <w:rsid w:val="00D729DC"/>
    <w:rsid w:val="00D729EC"/>
    <w:rsid w:val="00D729F5"/>
    <w:rsid w:val="00D72A16"/>
    <w:rsid w:val="00D72B36"/>
    <w:rsid w:val="00D72C79"/>
    <w:rsid w:val="00D72CD3"/>
    <w:rsid w:val="00D72DA0"/>
    <w:rsid w:val="00D72E14"/>
    <w:rsid w:val="00D72F53"/>
    <w:rsid w:val="00D72F90"/>
    <w:rsid w:val="00D72FDA"/>
    <w:rsid w:val="00D73044"/>
    <w:rsid w:val="00D73150"/>
    <w:rsid w:val="00D7317C"/>
    <w:rsid w:val="00D73269"/>
    <w:rsid w:val="00D7327C"/>
    <w:rsid w:val="00D73399"/>
    <w:rsid w:val="00D733D6"/>
    <w:rsid w:val="00D735A9"/>
    <w:rsid w:val="00D7364B"/>
    <w:rsid w:val="00D73718"/>
    <w:rsid w:val="00D7371E"/>
    <w:rsid w:val="00D737DD"/>
    <w:rsid w:val="00D737F1"/>
    <w:rsid w:val="00D73814"/>
    <w:rsid w:val="00D739D5"/>
    <w:rsid w:val="00D73A39"/>
    <w:rsid w:val="00D73A71"/>
    <w:rsid w:val="00D73B2B"/>
    <w:rsid w:val="00D73B2F"/>
    <w:rsid w:val="00D73B3D"/>
    <w:rsid w:val="00D73BE4"/>
    <w:rsid w:val="00D73C65"/>
    <w:rsid w:val="00D73DD6"/>
    <w:rsid w:val="00D73EA5"/>
    <w:rsid w:val="00D73EAB"/>
    <w:rsid w:val="00D73F2F"/>
    <w:rsid w:val="00D74001"/>
    <w:rsid w:val="00D74054"/>
    <w:rsid w:val="00D74250"/>
    <w:rsid w:val="00D742BD"/>
    <w:rsid w:val="00D742E6"/>
    <w:rsid w:val="00D74303"/>
    <w:rsid w:val="00D74384"/>
    <w:rsid w:val="00D74476"/>
    <w:rsid w:val="00D7447D"/>
    <w:rsid w:val="00D744CB"/>
    <w:rsid w:val="00D74589"/>
    <w:rsid w:val="00D74803"/>
    <w:rsid w:val="00D7480C"/>
    <w:rsid w:val="00D7482A"/>
    <w:rsid w:val="00D7484E"/>
    <w:rsid w:val="00D748C9"/>
    <w:rsid w:val="00D748CD"/>
    <w:rsid w:val="00D74917"/>
    <w:rsid w:val="00D749CB"/>
    <w:rsid w:val="00D749E4"/>
    <w:rsid w:val="00D74A13"/>
    <w:rsid w:val="00D74A9F"/>
    <w:rsid w:val="00D74AF7"/>
    <w:rsid w:val="00D74AFE"/>
    <w:rsid w:val="00D74B94"/>
    <w:rsid w:val="00D74CD1"/>
    <w:rsid w:val="00D74CD3"/>
    <w:rsid w:val="00D74CD9"/>
    <w:rsid w:val="00D74D06"/>
    <w:rsid w:val="00D74DEF"/>
    <w:rsid w:val="00D74E90"/>
    <w:rsid w:val="00D74EB2"/>
    <w:rsid w:val="00D74ECA"/>
    <w:rsid w:val="00D74ED5"/>
    <w:rsid w:val="00D74ED7"/>
    <w:rsid w:val="00D74F9B"/>
    <w:rsid w:val="00D74F9C"/>
    <w:rsid w:val="00D75039"/>
    <w:rsid w:val="00D7506F"/>
    <w:rsid w:val="00D75097"/>
    <w:rsid w:val="00D75165"/>
    <w:rsid w:val="00D75277"/>
    <w:rsid w:val="00D75294"/>
    <w:rsid w:val="00D752C4"/>
    <w:rsid w:val="00D752DC"/>
    <w:rsid w:val="00D7536A"/>
    <w:rsid w:val="00D753EF"/>
    <w:rsid w:val="00D7549D"/>
    <w:rsid w:val="00D754BF"/>
    <w:rsid w:val="00D754F3"/>
    <w:rsid w:val="00D75509"/>
    <w:rsid w:val="00D7553A"/>
    <w:rsid w:val="00D75584"/>
    <w:rsid w:val="00D75586"/>
    <w:rsid w:val="00D755B4"/>
    <w:rsid w:val="00D75620"/>
    <w:rsid w:val="00D756B2"/>
    <w:rsid w:val="00D756EA"/>
    <w:rsid w:val="00D75793"/>
    <w:rsid w:val="00D757AC"/>
    <w:rsid w:val="00D7589F"/>
    <w:rsid w:val="00D758D7"/>
    <w:rsid w:val="00D758D8"/>
    <w:rsid w:val="00D75987"/>
    <w:rsid w:val="00D759BB"/>
    <w:rsid w:val="00D75A8A"/>
    <w:rsid w:val="00D75A90"/>
    <w:rsid w:val="00D75B39"/>
    <w:rsid w:val="00D75B43"/>
    <w:rsid w:val="00D75C38"/>
    <w:rsid w:val="00D75C9D"/>
    <w:rsid w:val="00D75CE2"/>
    <w:rsid w:val="00D75CFB"/>
    <w:rsid w:val="00D75D16"/>
    <w:rsid w:val="00D75D23"/>
    <w:rsid w:val="00D75D47"/>
    <w:rsid w:val="00D75FC1"/>
    <w:rsid w:val="00D76019"/>
    <w:rsid w:val="00D76075"/>
    <w:rsid w:val="00D760EA"/>
    <w:rsid w:val="00D76121"/>
    <w:rsid w:val="00D76213"/>
    <w:rsid w:val="00D7629E"/>
    <w:rsid w:val="00D763AF"/>
    <w:rsid w:val="00D76456"/>
    <w:rsid w:val="00D7648A"/>
    <w:rsid w:val="00D7649A"/>
    <w:rsid w:val="00D76560"/>
    <w:rsid w:val="00D766DD"/>
    <w:rsid w:val="00D767ED"/>
    <w:rsid w:val="00D7680B"/>
    <w:rsid w:val="00D7684D"/>
    <w:rsid w:val="00D7686B"/>
    <w:rsid w:val="00D769A0"/>
    <w:rsid w:val="00D76A12"/>
    <w:rsid w:val="00D76A47"/>
    <w:rsid w:val="00D76B13"/>
    <w:rsid w:val="00D76B58"/>
    <w:rsid w:val="00D76B89"/>
    <w:rsid w:val="00D76BC2"/>
    <w:rsid w:val="00D76BF6"/>
    <w:rsid w:val="00D76D85"/>
    <w:rsid w:val="00D76DD1"/>
    <w:rsid w:val="00D76EAE"/>
    <w:rsid w:val="00D76EB8"/>
    <w:rsid w:val="00D76F42"/>
    <w:rsid w:val="00D76F7B"/>
    <w:rsid w:val="00D77056"/>
    <w:rsid w:val="00D77069"/>
    <w:rsid w:val="00D77074"/>
    <w:rsid w:val="00D77090"/>
    <w:rsid w:val="00D770B4"/>
    <w:rsid w:val="00D770B9"/>
    <w:rsid w:val="00D770C8"/>
    <w:rsid w:val="00D770FA"/>
    <w:rsid w:val="00D77119"/>
    <w:rsid w:val="00D77147"/>
    <w:rsid w:val="00D77174"/>
    <w:rsid w:val="00D77195"/>
    <w:rsid w:val="00D771DC"/>
    <w:rsid w:val="00D77231"/>
    <w:rsid w:val="00D772BF"/>
    <w:rsid w:val="00D772CB"/>
    <w:rsid w:val="00D7732D"/>
    <w:rsid w:val="00D77420"/>
    <w:rsid w:val="00D7743D"/>
    <w:rsid w:val="00D77477"/>
    <w:rsid w:val="00D7756A"/>
    <w:rsid w:val="00D775BB"/>
    <w:rsid w:val="00D775BC"/>
    <w:rsid w:val="00D7766E"/>
    <w:rsid w:val="00D776FC"/>
    <w:rsid w:val="00D7772B"/>
    <w:rsid w:val="00D777AC"/>
    <w:rsid w:val="00D77813"/>
    <w:rsid w:val="00D7790F"/>
    <w:rsid w:val="00D7798A"/>
    <w:rsid w:val="00D77A05"/>
    <w:rsid w:val="00D77AE3"/>
    <w:rsid w:val="00D77AF4"/>
    <w:rsid w:val="00D77C1D"/>
    <w:rsid w:val="00D77CCA"/>
    <w:rsid w:val="00D77D10"/>
    <w:rsid w:val="00D77D25"/>
    <w:rsid w:val="00D77EE3"/>
    <w:rsid w:val="00D77F10"/>
    <w:rsid w:val="00D77F30"/>
    <w:rsid w:val="00D77FC1"/>
    <w:rsid w:val="00D800FC"/>
    <w:rsid w:val="00D80131"/>
    <w:rsid w:val="00D8013F"/>
    <w:rsid w:val="00D80211"/>
    <w:rsid w:val="00D802F3"/>
    <w:rsid w:val="00D80354"/>
    <w:rsid w:val="00D80368"/>
    <w:rsid w:val="00D803E0"/>
    <w:rsid w:val="00D803E7"/>
    <w:rsid w:val="00D80545"/>
    <w:rsid w:val="00D80734"/>
    <w:rsid w:val="00D807E6"/>
    <w:rsid w:val="00D80831"/>
    <w:rsid w:val="00D80846"/>
    <w:rsid w:val="00D808A9"/>
    <w:rsid w:val="00D808BE"/>
    <w:rsid w:val="00D8092C"/>
    <w:rsid w:val="00D80938"/>
    <w:rsid w:val="00D80941"/>
    <w:rsid w:val="00D80972"/>
    <w:rsid w:val="00D809C8"/>
    <w:rsid w:val="00D809F7"/>
    <w:rsid w:val="00D80AA1"/>
    <w:rsid w:val="00D80AAE"/>
    <w:rsid w:val="00D80B14"/>
    <w:rsid w:val="00D80B33"/>
    <w:rsid w:val="00D80B88"/>
    <w:rsid w:val="00D80BBA"/>
    <w:rsid w:val="00D80BF3"/>
    <w:rsid w:val="00D80D77"/>
    <w:rsid w:val="00D80D86"/>
    <w:rsid w:val="00D80DA1"/>
    <w:rsid w:val="00D80E0B"/>
    <w:rsid w:val="00D80EA9"/>
    <w:rsid w:val="00D80F54"/>
    <w:rsid w:val="00D80F5B"/>
    <w:rsid w:val="00D80F87"/>
    <w:rsid w:val="00D80F8F"/>
    <w:rsid w:val="00D80FE6"/>
    <w:rsid w:val="00D81014"/>
    <w:rsid w:val="00D810A6"/>
    <w:rsid w:val="00D8121E"/>
    <w:rsid w:val="00D81339"/>
    <w:rsid w:val="00D813E3"/>
    <w:rsid w:val="00D814E5"/>
    <w:rsid w:val="00D81505"/>
    <w:rsid w:val="00D81514"/>
    <w:rsid w:val="00D8152B"/>
    <w:rsid w:val="00D815AC"/>
    <w:rsid w:val="00D81682"/>
    <w:rsid w:val="00D81739"/>
    <w:rsid w:val="00D8179A"/>
    <w:rsid w:val="00D817E8"/>
    <w:rsid w:val="00D818A9"/>
    <w:rsid w:val="00D818D7"/>
    <w:rsid w:val="00D81906"/>
    <w:rsid w:val="00D81A7E"/>
    <w:rsid w:val="00D81AAE"/>
    <w:rsid w:val="00D81B17"/>
    <w:rsid w:val="00D81B71"/>
    <w:rsid w:val="00D81BC4"/>
    <w:rsid w:val="00D81CE2"/>
    <w:rsid w:val="00D81E55"/>
    <w:rsid w:val="00D81E84"/>
    <w:rsid w:val="00D81EE3"/>
    <w:rsid w:val="00D81F79"/>
    <w:rsid w:val="00D8201A"/>
    <w:rsid w:val="00D8201C"/>
    <w:rsid w:val="00D8206A"/>
    <w:rsid w:val="00D82256"/>
    <w:rsid w:val="00D8227C"/>
    <w:rsid w:val="00D822DB"/>
    <w:rsid w:val="00D8232C"/>
    <w:rsid w:val="00D8233E"/>
    <w:rsid w:val="00D82372"/>
    <w:rsid w:val="00D823D6"/>
    <w:rsid w:val="00D8245A"/>
    <w:rsid w:val="00D82471"/>
    <w:rsid w:val="00D824E4"/>
    <w:rsid w:val="00D82550"/>
    <w:rsid w:val="00D8259E"/>
    <w:rsid w:val="00D825DC"/>
    <w:rsid w:val="00D82638"/>
    <w:rsid w:val="00D82671"/>
    <w:rsid w:val="00D826EE"/>
    <w:rsid w:val="00D826F7"/>
    <w:rsid w:val="00D8270A"/>
    <w:rsid w:val="00D82884"/>
    <w:rsid w:val="00D82921"/>
    <w:rsid w:val="00D82970"/>
    <w:rsid w:val="00D82C49"/>
    <w:rsid w:val="00D82CB0"/>
    <w:rsid w:val="00D82CBA"/>
    <w:rsid w:val="00D82DBB"/>
    <w:rsid w:val="00D82DBE"/>
    <w:rsid w:val="00D82E09"/>
    <w:rsid w:val="00D82F40"/>
    <w:rsid w:val="00D83077"/>
    <w:rsid w:val="00D83213"/>
    <w:rsid w:val="00D83288"/>
    <w:rsid w:val="00D83335"/>
    <w:rsid w:val="00D83339"/>
    <w:rsid w:val="00D833EC"/>
    <w:rsid w:val="00D83416"/>
    <w:rsid w:val="00D83427"/>
    <w:rsid w:val="00D835A0"/>
    <w:rsid w:val="00D83613"/>
    <w:rsid w:val="00D8377A"/>
    <w:rsid w:val="00D837BB"/>
    <w:rsid w:val="00D83800"/>
    <w:rsid w:val="00D8382C"/>
    <w:rsid w:val="00D8384F"/>
    <w:rsid w:val="00D83850"/>
    <w:rsid w:val="00D83868"/>
    <w:rsid w:val="00D83956"/>
    <w:rsid w:val="00D8396A"/>
    <w:rsid w:val="00D83973"/>
    <w:rsid w:val="00D839A9"/>
    <w:rsid w:val="00D83A1C"/>
    <w:rsid w:val="00D83A9A"/>
    <w:rsid w:val="00D83B0E"/>
    <w:rsid w:val="00D83B14"/>
    <w:rsid w:val="00D83B93"/>
    <w:rsid w:val="00D83C54"/>
    <w:rsid w:val="00D83DE6"/>
    <w:rsid w:val="00D83E70"/>
    <w:rsid w:val="00D83EAD"/>
    <w:rsid w:val="00D83F2C"/>
    <w:rsid w:val="00D83F55"/>
    <w:rsid w:val="00D83F62"/>
    <w:rsid w:val="00D8408E"/>
    <w:rsid w:val="00D84093"/>
    <w:rsid w:val="00D840C3"/>
    <w:rsid w:val="00D841A3"/>
    <w:rsid w:val="00D84245"/>
    <w:rsid w:val="00D842EA"/>
    <w:rsid w:val="00D84328"/>
    <w:rsid w:val="00D84392"/>
    <w:rsid w:val="00D845EF"/>
    <w:rsid w:val="00D84606"/>
    <w:rsid w:val="00D84620"/>
    <w:rsid w:val="00D8467B"/>
    <w:rsid w:val="00D847CE"/>
    <w:rsid w:val="00D84807"/>
    <w:rsid w:val="00D84887"/>
    <w:rsid w:val="00D849E3"/>
    <w:rsid w:val="00D849E6"/>
    <w:rsid w:val="00D84A64"/>
    <w:rsid w:val="00D84AA0"/>
    <w:rsid w:val="00D84B56"/>
    <w:rsid w:val="00D84B98"/>
    <w:rsid w:val="00D84BBE"/>
    <w:rsid w:val="00D84C04"/>
    <w:rsid w:val="00D84C92"/>
    <w:rsid w:val="00D84CA9"/>
    <w:rsid w:val="00D84D22"/>
    <w:rsid w:val="00D84E7E"/>
    <w:rsid w:val="00D84EEF"/>
    <w:rsid w:val="00D84FE0"/>
    <w:rsid w:val="00D85052"/>
    <w:rsid w:val="00D850C8"/>
    <w:rsid w:val="00D85192"/>
    <w:rsid w:val="00D851A8"/>
    <w:rsid w:val="00D851F5"/>
    <w:rsid w:val="00D8528D"/>
    <w:rsid w:val="00D8529F"/>
    <w:rsid w:val="00D85369"/>
    <w:rsid w:val="00D8536F"/>
    <w:rsid w:val="00D85438"/>
    <w:rsid w:val="00D8549D"/>
    <w:rsid w:val="00D854C7"/>
    <w:rsid w:val="00D85569"/>
    <w:rsid w:val="00D85687"/>
    <w:rsid w:val="00D85690"/>
    <w:rsid w:val="00D85694"/>
    <w:rsid w:val="00D85773"/>
    <w:rsid w:val="00D858FB"/>
    <w:rsid w:val="00D859B5"/>
    <w:rsid w:val="00D859CB"/>
    <w:rsid w:val="00D85AB7"/>
    <w:rsid w:val="00D85ACB"/>
    <w:rsid w:val="00D85ACF"/>
    <w:rsid w:val="00D85B75"/>
    <w:rsid w:val="00D85BBD"/>
    <w:rsid w:val="00D85C41"/>
    <w:rsid w:val="00D85CE9"/>
    <w:rsid w:val="00D85CF3"/>
    <w:rsid w:val="00D85D32"/>
    <w:rsid w:val="00D85EA0"/>
    <w:rsid w:val="00D85EAB"/>
    <w:rsid w:val="00D860BE"/>
    <w:rsid w:val="00D860DE"/>
    <w:rsid w:val="00D860E0"/>
    <w:rsid w:val="00D86103"/>
    <w:rsid w:val="00D8616F"/>
    <w:rsid w:val="00D8617C"/>
    <w:rsid w:val="00D861D3"/>
    <w:rsid w:val="00D8620C"/>
    <w:rsid w:val="00D8628F"/>
    <w:rsid w:val="00D862D7"/>
    <w:rsid w:val="00D86305"/>
    <w:rsid w:val="00D8630A"/>
    <w:rsid w:val="00D86367"/>
    <w:rsid w:val="00D863E3"/>
    <w:rsid w:val="00D86402"/>
    <w:rsid w:val="00D8642E"/>
    <w:rsid w:val="00D86518"/>
    <w:rsid w:val="00D8652D"/>
    <w:rsid w:val="00D86544"/>
    <w:rsid w:val="00D86562"/>
    <w:rsid w:val="00D865F8"/>
    <w:rsid w:val="00D8662E"/>
    <w:rsid w:val="00D86632"/>
    <w:rsid w:val="00D866EC"/>
    <w:rsid w:val="00D86751"/>
    <w:rsid w:val="00D867AA"/>
    <w:rsid w:val="00D869E1"/>
    <w:rsid w:val="00D86A0E"/>
    <w:rsid w:val="00D86A6D"/>
    <w:rsid w:val="00D86A8D"/>
    <w:rsid w:val="00D86B92"/>
    <w:rsid w:val="00D86BB6"/>
    <w:rsid w:val="00D86CFC"/>
    <w:rsid w:val="00D86D94"/>
    <w:rsid w:val="00D86DC7"/>
    <w:rsid w:val="00D86DF5"/>
    <w:rsid w:val="00D86E13"/>
    <w:rsid w:val="00D86E9B"/>
    <w:rsid w:val="00D86EC2"/>
    <w:rsid w:val="00D86ECB"/>
    <w:rsid w:val="00D871DE"/>
    <w:rsid w:val="00D87229"/>
    <w:rsid w:val="00D87244"/>
    <w:rsid w:val="00D872B6"/>
    <w:rsid w:val="00D8738C"/>
    <w:rsid w:val="00D8742D"/>
    <w:rsid w:val="00D8755A"/>
    <w:rsid w:val="00D875EB"/>
    <w:rsid w:val="00D8766C"/>
    <w:rsid w:val="00D87678"/>
    <w:rsid w:val="00D876D1"/>
    <w:rsid w:val="00D876EB"/>
    <w:rsid w:val="00D877F2"/>
    <w:rsid w:val="00D877F4"/>
    <w:rsid w:val="00D878DD"/>
    <w:rsid w:val="00D87A44"/>
    <w:rsid w:val="00D87A49"/>
    <w:rsid w:val="00D87A75"/>
    <w:rsid w:val="00D87AC5"/>
    <w:rsid w:val="00D87B1E"/>
    <w:rsid w:val="00D87B38"/>
    <w:rsid w:val="00D87C3F"/>
    <w:rsid w:val="00D87CA6"/>
    <w:rsid w:val="00D87DCF"/>
    <w:rsid w:val="00D87E4A"/>
    <w:rsid w:val="00D87E5F"/>
    <w:rsid w:val="00D87EEF"/>
    <w:rsid w:val="00D87F5B"/>
    <w:rsid w:val="00D87F81"/>
    <w:rsid w:val="00D87FA8"/>
    <w:rsid w:val="00D87FF7"/>
    <w:rsid w:val="00D9010F"/>
    <w:rsid w:val="00D90130"/>
    <w:rsid w:val="00D90143"/>
    <w:rsid w:val="00D9014A"/>
    <w:rsid w:val="00D9023A"/>
    <w:rsid w:val="00D90484"/>
    <w:rsid w:val="00D904BD"/>
    <w:rsid w:val="00D9063E"/>
    <w:rsid w:val="00D907B4"/>
    <w:rsid w:val="00D907F0"/>
    <w:rsid w:val="00D90878"/>
    <w:rsid w:val="00D908CD"/>
    <w:rsid w:val="00D90A21"/>
    <w:rsid w:val="00D90AA8"/>
    <w:rsid w:val="00D90AFA"/>
    <w:rsid w:val="00D90B6C"/>
    <w:rsid w:val="00D90BE2"/>
    <w:rsid w:val="00D90C08"/>
    <w:rsid w:val="00D90C95"/>
    <w:rsid w:val="00D90CB7"/>
    <w:rsid w:val="00D90CE1"/>
    <w:rsid w:val="00D90D2C"/>
    <w:rsid w:val="00D90D8E"/>
    <w:rsid w:val="00D90E23"/>
    <w:rsid w:val="00D90E51"/>
    <w:rsid w:val="00D90E54"/>
    <w:rsid w:val="00D90F4F"/>
    <w:rsid w:val="00D91008"/>
    <w:rsid w:val="00D91047"/>
    <w:rsid w:val="00D9107D"/>
    <w:rsid w:val="00D91091"/>
    <w:rsid w:val="00D910C6"/>
    <w:rsid w:val="00D91108"/>
    <w:rsid w:val="00D91130"/>
    <w:rsid w:val="00D91270"/>
    <w:rsid w:val="00D91394"/>
    <w:rsid w:val="00D91416"/>
    <w:rsid w:val="00D91442"/>
    <w:rsid w:val="00D914A4"/>
    <w:rsid w:val="00D91576"/>
    <w:rsid w:val="00D915AA"/>
    <w:rsid w:val="00D91603"/>
    <w:rsid w:val="00D91665"/>
    <w:rsid w:val="00D9174B"/>
    <w:rsid w:val="00D91781"/>
    <w:rsid w:val="00D91792"/>
    <w:rsid w:val="00D919C4"/>
    <w:rsid w:val="00D919D1"/>
    <w:rsid w:val="00D91A12"/>
    <w:rsid w:val="00D91A29"/>
    <w:rsid w:val="00D91A3F"/>
    <w:rsid w:val="00D91BEF"/>
    <w:rsid w:val="00D91BFB"/>
    <w:rsid w:val="00D91C70"/>
    <w:rsid w:val="00D91D6B"/>
    <w:rsid w:val="00D91D9C"/>
    <w:rsid w:val="00D91DF2"/>
    <w:rsid w:val="00D91DF5"/>
    <w:rsid w:val="00D91E06"/>
    <w:rsid w:val="00D91E71"/>
    <w:rsid w:val="00D91EA4"/>
    <w:rsid w:val="00D91F1D"/>
    <w:rsid w:val="00D91FB8"/>
    <w:rsid w:val="00D91FEF"/>
    <w:rsid w:val="00D920FA"/>
    <w:rsid w:val="00D92127"/>
    <w:rsid w:val="00D92173"/>
    <w:rsid w:val="00D9220F"/>
    <w:rsid w:val="00D92271"/>
    <w:rsid w:val="00D922AE"/>
    <w:rsid w:val="00D92339"/>
    <w:rsid w:val="00D9236B"/>
    <w:rsid w:val="00D923A6"/>
    <w:rsid w:val="00D923D4"/>
    <w:rsid w:val="00D9247C"/>
    <w:rsid w:val="00D925CA"/>
    <w:rsid w:val="00D92684"/>
    <w:rsid w:val="00D926F3"/>
    <w:rsid w:val="00D92710"/>
    <w:rsid w:val="00D92792"/>
    <w:rsid w:val="00D927A7"/>
    <w:rsid w:val="00D928B1"/>
    <w:rsid w:val="00D92988"/>
    <w:rsid w:val="00D92A44"/>
    <w:rsid w:val="00D92B2D"/>
    <w:rsid w:val="00D92C4C"/>
    <w:rsid w:val="00D92C65"/>
    <w:rsid w:val="00D92D53"/>
    <w:rsid w:val="00D92DB3"/>
    <w:rsid w:val="00D92EA3"/>
    <w:rsid w:val="00D92F1C"/>
    <w:rsid w:val="00D92F43"/>
    <w:rsid w:val="00D92FDC"/>
    <w:rsid w:val="00D92FF9"/>
    <w:rsid w:val="00D9301D"/>
    <w:rsid w:val="00D93073"/>
    <w:rsid w:val="00D9308E"/>
    <w:rsid w:val="00D930CC"/>
    <w:rsid w:val="00D930D2"/>
    <w:rsid w:val="00D93117"/>
    <w:rsid w:val="00D93133"/>
    <w:rsid w:val="00D93176"/>
    <w:rsid w:val="00D931CD"/>
    <w:rsid w:val="00D93242"/>
    <w:rsid w:val="00D93255"/>
    <w:rsid w:val="00D9325C"/>
    <w:rsid w:val="00D93289"/>
    <w:rsid w:val="00D93294"/>
    <w:rsid w:val="00D932E9"/>
    <w:rsid w:val="00D93383"/>
    <w:rsid w:val="00D933FA"/>
    <w:rsid w:val="00D93427"/>
    <w:rsid w:val="00D9345A"/>
    <w:rsid w:val="00D935BF"/>
    <w:rsid w:val="00D935CF"/>
    <w:rsid w:val="00D93644"/>
    <w:rsid w:val="00D9364F"/>
    <w:rsid w:val="00D936D1"/>
    <w:rsid w:val="00D937B0"/>
    <w:rsid w:val="00D937B5"/>
    <w:rsid w:val="00D937EC"/>
    <w:rsid w:val="00D937F0"/>
    <w:rsid w:val="00D937F5"/>
    <w:rsid w:val="00D937FE"/>
    <w:rsid w:val="00D93885"/>
    <w:rsid w:val="00D938C9"/>
    <w:rsid w:val="00D93921"/>
    <w:rsid w:val="00D93AC7"/>
    <w:rsid w:val="00D93AC9"/>
    <w:rsid w:val="00D93BCE"/>
    <w:rsid w:val="00D93C54"/>
    <w:rsid w:val="00D93C93"/>
    <w:rsid w:val="00D93D20"/>
    <w:rsid w:val="00D93D23"/>
    <w:rsid w:val="00D93EC9"/>
    <w:rsid w:val="00D93F46"/>
    <w:rsid w:val="00D93F64"/>
    <w:rsid w:val="00D93FA3"/>
    <w:rsid w:val="00D94062"/>
    <w:rsid w:val="00D940B9"/>
    <w:rsid w:val="00D94195"/>
    <w:rsid w:val="00D94304"/>
    <w:rsid w:val="00D9430F"/>
    <w:rsid w:val="00D94369"/>
    <w:rsid w:val="00D9438C"/>
    <w:rsid w:val="00D94390"/>
    <w:rsid w:val="00D943C4"/>
    <w:rsid w:val="00D94410"/>
    <w:rsid w:val="00D94449"/>
    <w:rsid w:val="00D94497"/>
    <w:rsid w:val="00D946BD"/>
    <w:rsid w:val="00D946D8"/>
    <w:rsid w:val="00D947A1"/>
    <w:rsid w:val="00D947AB"/>
    <w:rsid w:val="00D94820"/>
    <w:rsid w:val="00D9482E"/>
    <w:rsid w:val="00D94843"/>
    <w:rsid w:val="00D94860"/>
    <w:rsid w:val="00D948A3"/>
    <w:rsid w:val="00D948FA"/>
    <w:rsid w:val="00D949D5"/>
    <w:rsid w:val="00D94AA2"/>
    <w:rsid w:val="00D94B3F"/>
    <w:rsid w:val="00D94BDF"/>
    <w:rsid w:val="00D94C1C"/>
    <w:rsid w:val="00D94C5A"/>
    <w:rsid w:val="00D94DE5"/>
    <w:rsid w:val="00D94E20"/>
    <w:rsid w:val="00D94E7A"/>
    <w:rsid w:val="00D94E7C"/>
    <w:rsid w:val="00D94E95"/>
    <w:rsid w:val="00D94EA5"/>
    <w:rsid w:val="00D94F85"/>
    <w:rsid w:val="00D94FDB"/>
    <w:rsid w:val="00D95074"/>
    <w:rsid w:val="00D9515C"/>
    <w:rsid w:val="00D95162"/>
    <w:rsid w:val="00D95181"/>
    <w:rsid w:val="00D951F6"/>
    <w:rsid w:val="00D9525A"/>
    <w:rsid w:val="00D95313"/>
    <w:rsid w:val="00D953A0"/>
    <w:rsid w:val="00D953EF"/>
    <w:rsid w:val="00D95437"/>
    <w:rsid w:val="00D954F2"/>
    <w:rsid w:val="00D9558C"/>
    <w:rsid w:val="00D955A2"/>
    <w:rsid w:val="00D956B2"/>
    <w:rsid w:val="00D956C0"/>
    <w:rsid w:val="00D9577A"/>
    <w:rsid w:val="00D957C4"/>
    <w:rsid w:val="00D957CB"/>
    <w:rsid w:val="00D957D9"/>
    <w:rsid w:val="00D9582B"/>
    <w:rsid w:val="00D95898"/>
    <w:rsid w:val="00D958B2"/>
    <w:rsid w:val="00D958DD"/>
    <w:rsid w:val="00D959BF"/>
    <w:rsid w:val="00D95A19"/>
    <w:rsid w:val="00D95A3B"/>
    <w:rsid w:val="00D95A4E"/>
    <w:rsid w:val="00D95A66"/>
    <w:rsid w:val="00D95A94"/>
    <w:rsid w:val="00D95AC6"/>
    <w:rsid w:val="00D95B4E"/>
    <w:rsid w:val="00D95B58"/>
    <w:rsid w:val="00D95C5C"/>
    <w:rsid w:val="00D95C6F"/>
    <w:rsid w:val="00D95C72"/>
    <w:rsid w:val="00D95CB8"/>
    <w:rsid w:val="00D95CDA"/>
    <w:rsid w:val="00D95D18"/>
    <w:rsid w:val="00D95E25"/>
    <w:rsid w:val="00D95E33"/>
    <w:rsid w:val="00D96040"/>
    <w:rsid w:val="00D9604A"/>
    <w:rsid w:val="00D96056"/>
    <w:rsid w:val="00D960C2"/>
    <w:rsid w:val="00D960E8"/>
    <w:rsid w:val="00D9613C"/>
    <w:rsid w:val="00D9634D"/>
    <w:rsid w:val="00D96387"/>
    <w:rsid w:val="00D9640E"/>
    <w:rsid w:val="00D9640F"/>
    <w:rsid w:val="00D96419"/>
    <w:rsid w:val="00D964A3"/>
    <w:rsid w:val="00D964BB"/>
    <w:rsid w:val="00D964E4"/>
    <w:rsid w:val="00D9650B"/>
    <w:rsid w:val="00D965C3"/>
    <w:rsid w:val="00D965C6"/>
    <w:rsid w:val="00D965C8"/>
    <w:rsid w:val="00D96614"/>
    <w:rsid w:val="00D96723"/>
    <w:rsid w:val="00D967A5"/>
    <w:rsid w:val="00D96871"/>
    <w:rsid w:val="00D969AD"/>
    <w:rsid w:val="00D96A83"/>
    <w:rsid w:val="00D96AC9"/>
    <w:rsid w:val="00D96B3C"/>
    <w:rsid w:val="00D96C1F"/>
    <w:rsid w:val="00D96C89"/>
    <w:rsid w:val="00D96C95"/>
    <w:rsid w:val="00D96D88"/>
    <w:rsid w:val="00D96D91"/>
    <w:rsid w:val="00D96DA1"/>
    <w:rsid w:val="00D96EDB"/>
    <w:rsid w:val="00D96EF5"/>
    <w:rsid w:val="00D96F1D"/>
    <w:rsid w:val="00D96F4F"/>
    <w:rsid w:val="00D96F65"/>
    <w:rsid w:val="00D97070"/>
    <w:rsid w:val="00D970A2"/>
    <w:rsid w:val="00D970D7"/>
    <w:rsid w:val="00D97137"/>
    <w:rsid w:val="00D97190"/>
    <w:rsid w:val="00D971B6"/>
    <w:rsid w:val="00D971FA"/>
    <w:rsid w:val="00D972E2"/>
    <w:rsid w:val="00D97303"/>
    <w:rsid w:val="00D9731B"/>
    <w:rsid w:val="00D974A5"/>
    <w:rsid w:val="00D974D3"/>
    <w:rsid w:val="00D97598"/>
    <w:rsid w:val="00D975D2"/>
    <w:rsid w:val="00D9767C"/>
    <w:rsid w:val="00D976AF"/>
    <w:rsid w:val="00D97700"/>
    <w:rsid w:val="00D97705"/>
    <w:rsid w:val="00D97719"/>
    <w:rsid w:val="00D9772F"/>
    <w:rsid w:val="00D97737"/>
    <w:rsid w:val="00D97867"/>
    <w:rsid w:val="00D978EF"/>
    <w:rsid w:val="00D9792E"/>
    <w:rsid w:val="00D97A44"/>
    <w:rsid w:val="00D97A4E"/>
    <w:rsid w:val="00D97C02"/>
    <w:rsid w:val="00D97C3D"/>
    <w:rsid w:val="00D97C42"/>
    <w:rsid w:val="00D97C46"/>
    <w:rsid w:val="00D97C86"/>
    <w:rsid w:val="00D97CD6"/>
    <w:rsid w:val="00D97D93"/>
    <w:rsid w:val="00D97DB4"/>
    <w:rsid w:val="00D97DEF"/>
    <w:rsid w:val="00D97E00"/>
    <w:rsid w:val="00D97ECC"/>
    <w:rsid w:val="00D97F67"/>
    <w:rsid w:val="00D97FAF"/>
    <w:rsid w:val="00D97FB5"/>
    <w:rsid w:val="00DA0059"/>
    <w:rsid w:val="00DA007A"/>
    <w:rsid w:val="00DA0165"/>
    <w:rsid w:val="00DA019E"/>
    <w:rsid w:val="00DA0236"/>
    <w:rsid w:val="00DA027A"/>
    <w:rsid w:val="00DA02AF"/>
    <w:rsid w:val="00DA02DE"/>
    <w:rsid w:val="00DA03F5"/>
    <w:rsid w:val="00DA0436"/>
    <w:rsid w:val="00DA0528"/>
    <w:rsid w:val="00DA052A"/>
    <w:rsid w:val="00DA0533"/>
    <w:rsid w:val="00DA0555"/>
    <w:rsid w:val="00DA057D"/>
    <w:rsid w:val="00DA06E4"/>
    <w:rsid w:val="00DA07BF"/>
    <w:rsid w:val="00DA07EC"/>
    <w:rsid w:val="00DA08FE"/>
    <w:rsid w:val="00DA09AB"/>
    <w:rsid w:val="00DA0A46"/>
    <w:rsid w:val="00DA0BCA"/>
    <w:rsid w:val="00DA0C6A"/>
    <w:rsid w:val="00DA0CAB"/>
    <w:rsid w:val="00DA0CF8"/>
    <w:rsid w:val="00DA0D09"/>
    <w:rsid w:val="00DA0DA0"/>
    <w:rsid w:val="00DA0DD8"/>
    <w:rsid w:val="00DA0E2F"/>
    <w:rsid w:val="00DA0E9C"/>
    <w:rsid w:val="00DA0F46"/>
    <w:rsid w:val="00DA0F4E"/>
    <w:rsid w:val="00DA0FC5"/>
    <w:rsid w:val="00DA136C"/>
    <w:rsid w:val="00DA13AE"/>
    <w:rsid w:val="00DA14A0"/>
    <w:rsid w:val="00DA14D8"/>
    <w:rsid w:val="00DA14E3"/>
    <w:rsid w:val="00DA153D"/>
    <w:rsid w:val="00DA15D0"/>
    <w:rsid w:val="00DA15D3"/>
    <w:rsid w:val="00DA1775"/>
    <w:rsid w:val="00DA17DC"/>
    <w:rsid w:val="00DA17FD"/>
    <w:rsid w:val="00DA1808"/>
    <w:rsid w:val="00DA180E"/>
    <w:rsid w:val="00DA1884"/>
    <w:rsid w:val="00DA18BC"/>
    <w:rsid w:val="00DA19CA"/>
    <w:rsid w:val="00DA1A4C"/>
    <w:rsid w:val="00DA1A7F"/>
    <w:rsid w:val="00DA1ABA"/>
    <w:rsid w:val="00DA1AE2"/>
    <w:rsid w:val="00DA1AFB"/>
    <w:rsid w:val="00DA1B43"/>
    <w:rsid w:val="00DA1B47"/>
    <w:rsid w:val="00DA1C66"/>
    <w:rsid w:val="00DA1C73"/>
    <w:rsid w:val="00DA1CEF"/>
    <w:rsid w:val="00DA1DD4"/>
    <w:rsid w:val="00DA1EAC"/>
    <w:rsid w:val="00DA1EBC"/>
    <w:rsid w:val="00DA1EE8"/>
    <w:rsid w:val="00DA1FEA"/>
    <w:rsid w:val="00DA200E"/>
    <w:rsid w:val="00DA2081"/>
    <w:rsid w:val="00DA2177"/>
    <w:rsid w:val="00DA217F"/>
    <w:rsid w:val="00DA2182"/>
    <w:rsid w:val="00DA21B1"/>
    <w:rsid w:val="00DA22D7"/>
    <w:rsid w:val="00DA22E9"/>
    <w:rsid w:val="00DA22EF"/>
    <w:rsid w:val="00DA22F1"/>
    <w:rsid w:val="00DA2313"/>
    <w:rsid w:val="00DA241B"/>
    <w:rsid w:val="00DA245C"/>
    <w:rsid w:val="00DA254D"/>
    <w:rsid w:val="00DA2577"/>
    <w:rsid w:val="00DA27B7"/>
    <w:rsid w:val="00DA2832"/>
    <w:rsid w:val="00DA2834"/>
    <w:rsid w:val="00DA2846"/>
    <w:rsid w:val="00DA28BA"/>
    <w:rsid w:val="00DA2903"/>
    <w:rsid w:val="00DA2907"/>
    <w:rsid w:val="00DA2928"/>
    <w:rsid w:val="00DA2949"/>
    <w:rsid w:val="00DA2954"/>
    <w:rsid w:val="00DA2AEB"/>
    <w:rsid w:val="00DA2B11"/>
    <w:rsid w:val="00DA2C50"/>
    <w:rsid w:val="00DA2CB4"/>
    <w:rsid w:val="00DA2CC2"/>
    <w:rsid w:val="00DA2D72"/>
    <w:rsid w:val="00DA2DAF"/>
    <w:rsid w:val="00DA2E65"/>
    <w:rsid w:val="00DA2E89"/>
    <w:rsid w:val="00DA2E90"/>
    <w:rsid w:val="00DA2ED5"/>
    <w:rsid w:val="00DA2EDD"/>
    <w:rsid w:val="00DA2F12"/>
    <w:rsid w:val="00DA2F57"/>
    <w:rsid w:val="00DA2FD0"/>
    <w:rsid w:val="00DA2FF6"/>
    <w:rsid w:val="00DA3033"/>
    <w:rsid w:val="00DA30CD"/>
    <w:rsid w:val="00DA312B"/>
    <w:rsid w:val="00DA3132"/>
    <w:rsid w:val="00DA327B"/>
    <w:rsid w:val="00DA32AD"/>
    <w:rsid w:val="00DA32D1"/>
    <w:rsid w:val="00DA3315"/>
    <w:rsid w:val="00DA3383"/>
    <w:rsid w:val="00DA33CF"/>
    <w:rsid w:val="00DA34D7"/>
    <w:rsid w:val="00DA355D"/>
    <w:rsid w:val="00DA356A"/>
    <w:rsid w:val="00DA3584"/>
    <w:rsid w:val="00DA35D1"/>
    <w:rsid w:val="00DA36E6"/>
    <w:rsid w:val="00DA37D3"/>
    <w:rsid w:val="00DA3839"/>
    <w:rsid w:val="00DA3876"/>
    <w:rsid w:val="00DA3886"/>
    <w:rsid w:val="00DA38E5"/>
    <w:rsid w:val="00DA3915"/>
    <w:rsid w:val="00DA39D4"/>
    <w:rsid w:val="00DA3A38"/>
    <w:rsid w:val="00DA3A7E"/>
    <w:rsid w:val="00DA3A84"/>
    <w:rsid w:val="00DA3ACD"/>
    <w:rsid w:val="00DA3ADD"/>
    <w:rsid w:val="00DA3B89"/>
    <w:rsid w:val="00DA3BC4"/>
    <w:rsid w:val="00DA3C53"/>
    <w:rsid w:val="00DA3D71"/>
    <w:rsid w:val="00DA3EA9"/>
    <w:rsid w:val="00DA3EE5"/>
    <w:rsid w:val="00DA3FC8"/>
    <w:rsid w:val="00DA3FF5"/>
    <w:rsid w:val="00DA401D"/>
    <w:rsid w:val="00DA404A"/>
    <w:rsid w:val="00DA406E"/>
    <w:rsid w:val="00DA40F0"/>
    <w:rsid w:val="00DA4169"/>
    <w:rsid w:val="00DA41DE"/>
    <w:rsid w:val="00DA421E"/>
    <w:rsid w:val="00DA4242"/>
    <w:rsid w:val="00DA4246"/>
    <w:rsid w:val="00DA425F"/>
    <w:rsid w:val="00DA429A"/>
    <w:rsid w:val="00DA4326"/>
    <w:rsid w:val="00DA4347"/>
    <w:rsid w:val="00DA434C"/>
    <w:rsid w:val="00DA445D"/>
    <w:rsid w:val="00DA4477"/>
    <w:rsid w:val="00DA4497"/>
    <w:rsid w:val="00DA4529"/>
    <w:rsid w:val="00DA4536"/>
    <w:rsid w:val="00DA4539"/>
    <w:rsid w:val="00DA469D"/>
    <w:rsid w:val="00DA4768"/>
    <w:rsid w:val="00DA4798"/>
    <w:rsid w:val="00DA48FD"/>
    <w:rsid w:val="00DA4962"/>
    <w:rsid w:val="00DA49A7"/>
    <w:rsid w:val="00DA4B76"/>
    <w:rsid w:val="00DA4BEB"/>
    <w:rsid w:val="00DA4BFA"/>
    <w:rsid w:val="00DA4C4C"/>
    <w:rsid w:val="00DA4C8C"/>
    <w:rsid w:val="00DA4D33"/>
    <w:rsid w:val="00DA4D4E"/>
    <w:rsid w:val="00DA4D74"/>
    <w:rsid w:val="00DA4DA5"/>
    <w:rsid w:val="00DA4DD2"/>
    <w:rsid w:val="00DA4E25"/>
    <w:rsid w:val="00DA4E39"/>
    <w:rsid w:val="00DA4E7F"/>
    <w:rsid w:val="00DA4E9A"/>
    <w:rsid w:val="00DA4F88"/>
    <w:rsid w:val="00DA4F8E"/>
    <w:rsid w:val="00DA503A"/>
    <w:rsid w:val="00DA504A"/>
    <w:rsid w:val="00DA50C8"/>
    <w:rsid w:val="00DA517F"/>
    <w:rsid w:val="00DA519D"/>
    <w:rsid w:val="00DA51D5"/>
    <w:rsid w:val="00DA523E"/>
    <w:rsid w:val="00DA5261"/>
    <w:rsid w:val="00DA52B8"/>
    <w:rsid w:val="00DA52D8"/>
    <w:rsid w:val="00DA53C1"/>
    <w:rsid w:val="00DA5592"/>
    <w:rsid w:val="00DA564A"/>
    <w:rsid w:val="00DA56C1"/>
    <w:rsid w:val="00DA56E3"/>
    <w:rsid w:val="00DA5780"/>
    <w:rsid w:val="00DA57B7"/>
    <w:rsid w:val="00DA57EF"/>
    <w:rsid w:val="00DA57FD"/>
    <w:rsid w:val="00DA582E"/>
    <w:rsid w:val="00DA5873"/>
    <w:rsid w:val="00DA58A3"/>
    <w:rsid w:val="00DA58AD"/>
    <w:rsid w:val="00DA59B6"/>
    <w:rsid w:val="00DA59BB"/>
    <w:rsid w:val="00DA5B2C"/>
    <w:rsid w:val="00DA5B3B"/>
    <w:rsid w:val="00DA5B4A"/>
    <w:rsid w:val="00DA5B50"/>
    <w:rsid w:val="00DA5B73"/>
    <w:rsid w:val="00DA5B7C"/>
    <w:rsid w:val="00DA5B8B"/>
    <w:rsid w:val="00DA5BD9"/>
    <w:rsid w:val="00DA5CAD"/>
    <w:rsid w:val="00DA5CCD"/>
    <w:rsid w:val="00DA5CF2"/>
    <w:rsid w:val="00DA5DE7"/>
    <w:rsid w:val="00DA5DF3"/>
    <w:rsid w:val="00DA5E16"/>
    <w:rsid w:val="00DA5E62"/>
    <w:rsid w:val="00DA5E9A"/>
    <w:rsid w:val="00DA5F1D"/>
    <w:rsid w:val="00DA5F26"/>
    <w:rsid w:val="00DA5FC5"/>
    <w:rsid w:val="00DA6042"/>
    <w:rsid w:val="00DA6140"/>
    <w:rsid w:val="00DA6179"/>
    <w:rsid w:val="00DA618B"/>
    <w:rsid w:val="00DA61AA"/>
    <w:rsid w:val="00DA620E"/>
    <w:rsid w:val="00DA6243"/>
    <w:rsid w:val="00DA631F"/>
    <w:rsid w:val="00DA6475"/>
    <w:rsid w:val="00DA6544"/>
    <w:rsid w:val="00DA65F2"/>
    <w:rsid w:val="00DA662C"/>
    <w:rsid w:val="00DA66C4"/>
    <w:rsid w:val="00DA67AA"/>
    <w:rsid w:val="00DA681E"/>
    <w:rsid w:val="00DA6909"/>
    <w:rsid w:val="00DA690C"/>
    <w:rsid w:val="00DA69BF"/>
    <w:rsid w:val="00DA6B7A"/>
    <w:rsid w:val="00DA6B8B"/>
    <w:rsid w:val="00DA6C64"/>
    <w:rsid w:val="00DA6CA1"/>
    <w:rsid w:val="00DA6CAB"/>
    <w:rsid w:val="00DA6CC9"/>
    <w:rsid w:val="00DA6CD0"/>
    <w:rsid w:val="00DA6CD2"/>
    <w:rsid w:val="00DA6D0A"/>
    <w:rsid w:val="00DA6D0B"/>
    <w:rsid w:val="00DA6D49"/>
    <w:rsid w:val="00DA6D50"/>
    <w:rsid w:val="00DA6D8C"/>
    <w:rsid w:val="00DA6E76"/>
    <w:rsid w:val="00DA6FCE"/>
    <w:rsid w:val="00DA7087"/>
    <w:rsid w:val="00DA71D5"/>
    <w:rsid w:val="00DA71DE"/>
    <w:rsid w:val="00DA71F5"/>
    <w:rsid w:val="00DA7276"/>
    <w:rsid w:val="00DA72B3"/>
    <w:rsid w:val="00DA735B"/>
    <w:rsid w:val="00DA7442"/>
    <w:rsid w:val="00DA747A"/>
    <w:rsid w:val="00DA74B5"/>
    <w:rsid w:val="00DA7508"/>
    <w:rsid w:val="00DA7519"/>
    <w:rsid w:val="00DA752D"/>
    <w:rsid w:val="00DA754C"/>
    <w:rsid w:val="00DA75DB"/>
    <w:rsid w:val="00DA763C"/>
    <w:rsid w:val="00DA7682"/>
    <w:rsid w:val="00DA76D8"/>
    <w:rsid w:val="00DA7703"/>
    <w:rsid w:val="00DA7705"/>
    <w:rsid w:val="00DA7736"/>
    <w:rsid w:val="00DA788B"/>
    <w:rsid w:val="00DA79DD"/>
    <w:rsid w:val="00DA7A14"/>
    <w:rsid w:val="00DA7A2E"/>
    <w:rsid w:val="00DA7A98"/>
    <w:rsid w:val="00DA7B5E"/>
    <w:rsid w:val="00DA7C3D"/>
    <w:rsid w:val="00DA7D84"/>
    <w:rsid w:val="00DA7E29"/>
    <w:rsid w:val="00DA7E91"/>
    <w:rsid w:val="00DA7F4A"/>
    <w:rsid w:val="00DA7F85"/>
    <w:rsid w:val="00DA7FB2"/>
    <w:rsid w:val="00DB0094"/>
    <w:rsid w:val="00DB0142"/>
    <w:rsid w:val="00DB01CF"/>
    <w:rsid w:val="00DB020A"/>
    <w:rsid w:val="00DB021A"/>
    <w:rsid w:val="00DB02AC"/>
    <w:rsid w:val="00DB02DA"/>
    <w:rsid w:val="00DB033D"/>
    <w:rsid w:val="00DB038A"/>
    <w:rsid w:val="00DB03CF"/>
    <w:rsid w:val="00DB03F5"/>
    <w:rsid w:val="00DB03F9"/>
    <w:rsid w:val="00DB0445"/>
    <w:rsid w:val="00DB0476"/>
    <w:rsid w:val="00DB04D8"/>
    <w:rsid w:val="00DB055B"/>
    <w:rsid w:val="00DB0598"/>
    <w:rsid w:val="00DB05AA"/>
    <w:rsid w:val="00DB05DF"/>
    <w:rsid w:val="00DB0615"/>
    <w:rsid w:val="00DB061C"/>
    <w:rsid w:val="00DB0667"/>
    <w:rsid w:val="00DB0726"/>
    <w:rsid w:val="00DB0736"/>
    <w:rsid w:val="00DB077D"/>
    <w:rsid w:val="00DB079B"/>
    <w:rsid w:val="00DB07B5"/>
    <w:rsid w:val="00DB0821"/>
    <w:rsid w:val="00DB089F"/>
    <w:rsid w:val="00DB08A5"/>
    <w:rsid w:val="00DB08CF"/>
    <w:rsid w:val="00DB0987"/>
    <w:rsid w:val="00DB09FB"/>
    <w:rsid w:val="00DB0AE8"/>
    <w:rsid w:val="00DB0B03"/>
    <w:rsid w:val="00DB0B6D"/>
    <w:rsid w:val="00DB0CE6"/>
    <w:rsid w:val="00DB0D16"/>
    <w:rsid w:val="00DB0D25"/>
    <w:rsid w:val="00DB0D7A"/>
    <w:rsid w:val="00DB0EB9"/>
    <w:rsid w:val="00DB0F19"/>
    <w:rsid w:val="00DB0F84"/>
    <w:rsid w:val="00DB0F90"/>
    <w:rsid w:val="00DB102C"/>
    <w:rsid w:val="00DB105F"/>
    <w:rsid w:val="00DB10E9"/>
    <w:rsid w:val="00DB12AF"/>
    <w:rsid w:val="00DB1306"/>
    <w:rsid w:val="00DB132C"/>
    <w:rsid w:val="00DB137C"/>
    <w:rsid w:val="00DB138A"/>
    <w:rsid w:val="00DB13AB"/>
    <w:rsid w:val="00DB13C3"/>
    <w:rsid w:val="00DB15F6"/>
    <w:rsid w:val="00DB1710"/>
    <w:rsid w:val="00DB1781"/>
    <w:rsid w:val="00DB17CA"/>
    <w:rsid w:val="00DB1866"/>
    <w:rsid w:val="00DB1879"/>
    <w:rsid w:val="00DB18A2"/>
    <w:rsid w:val="00DB18DF"/>
    <w:rsid w:val="00DB1A6A"/>
    <w:rsid w:val="00DB1B34"/>
    <w:rsid w:val="00DB1BF9"/>
    <w:rsid w:val="00DB1C6E"/>
    <w:rsid w:val="00DB1D6D"/>
    <w:rsid w:val="00DB1DC6"/>
    <w:rsid w:val="00DB1DCC"/>
    <w:rsid w:val="00DB1DD9"/>
    <w:rsid w:val="00DB1DE8"/>
    <w:rsid w:val="00DB1E0A"/>
    <w:rsid w:val="00DB1EE4"/>
    <w:rsid w:val="00DB1F4D"/>
    <w:rsid w:val="00DB1FBF"/>
    <w:rsid w:val="00DB1FEE"/>
    <w:rsid w:val="00DB213E"/>
    <w:rsid w:val="00DB2189"/>
    <w:rsid w:val="00DB224F"/>
    <w:rsid w:val="00DB2331"/>
    <w:rsid w:val="00DB240D"/>
    <w:rsid w:val="00DB246E"/>
    <w:rsid w:val="00DB258F"/>
    <w:rsid w:val="00DB2746"/>
    <w:rsid w:val="00DB284A"/>
    <w:rsid w:val="00DB294D"/>
    <w:rsid w:val="00DB2955"/>
    <w:rsid w:val="00DB2990"/>
    <w:rsid w:val="00DB29A3"/>
    <w:rsid w:val="00DB29B8"/>
    <w:rsid w:val="00DB29F3"/>
    <w:rsid w:val="00DB2A1E"/>
    <w:rsid w:val="00DB2A27"/>
    <w:rsid w:val="00DB2A57"/>
    <w:rsid w:val="00DB2AEE"/>
    <w:rsid w:val="00DB2B08"/>
    <w:rsid w:val="00DB2B72"/>
    <w:rsid w:val="00DB2BF9"/>
    <w:rsid w:val="00DB2C1E"/>
    <w:rsid w:val="00DB2CC1"/>
    <w:rsid w:val="00DB2D79"/>
    <w:rsid w:val="00DB2DB9"/>
    <w:rsid w:val="00DB2E07"/>
    <w:rsid w:val="00DB2EEF"/>
    <w:rsid w:val="00DB2EFD"/>
    <w:rsid w:val="00DB2F03"/>
    <w:rsid w:val="00DB2FCB"/>
    <w:rsid w:val="00DB307E"/>
    <w:rsid w:val="00DB3080"/>
    <w:rsid w:val="00DB30BF"/>
    <w:rsid w:val="00DB30D3"/>
    <w:rsid w:val="00DB31E8"/>
    <w:rsid w:val="00DB3223"/>
    <w:rsid w:val="00DB32B2"/>
    <w:rsid w:val="00DB3361"/>
    <w:rsid w:val="00DB3362"/>
    <w:rsid w:val="00DB33A0"/>
    <w:rsid w:val="00DB3542"/>
    <w:rsid w:val="00DB35A3"/>
    <w:rsid w:val="00DB35BB"/>
    <w:rsid w:val="00DB363D"/>
    <w:rsid w:val="00DB3654"/>
    <w:rsid w:val="00DB367B"/>
    <w:rsid w:val="00DB3684"/>
    <w:rsid w:val="00DB3691"/>
    <w:rsid w:val="00DB36DF"/>
    <w:rsid w:val="00DB374E"/>
    <w:rsid w:val="00DB3810"/>
    <w:rsid w:val="00DB381B"/>
    <w:rsid w:val="00DB3837"/>
    <w:rsid w:val="00DB38AA"/>
    <w:rsid w:val="00DB38F8"/>
    <w:rsid w:val="00DB39B9"/>
    <w:rsid w:val="00DB39BD"/>
    <w:rsid w:val="00DB3BFA"/>
    <w:rsid w:val="00DB3CAC"/>
    <w:rsid w:val="00DB3D5B"/>
    <w:rsid w:val="00DB3DCE"/>
    <w:rsid w:val="00DB3E5E"/>
    <w:rsid w:val="00DB3EA5"/>
    <w:rsid w:val="00DB3EA9"/>
    <w:rsid w:val="00DB3F7E"/>
    <w:rsid w:val="00DB4012"/>
    <w:rsid w:val="00DB4036"/>
    <w:rsid w:val="00DB4037"/>
    <w:rsid w:val="00DB406E"/>
    <w:rsid w:val="00DB40D6"/>
    <w:rsid w:val="00DB413B"/>
    <w:rsid w:val="00DB4271"/>
    <w:rsid w:val="00DB437D"/>
    <w:rsid w:val="00DB4519"/>
    <w:rsid w:val="00DB452A"/>
    <w:rsid w:val="00DB455C"/>
    <w:rsid w:val="00DB4642"/>
    <w:rsid w:val="00DB46E6"/>
    <w:rsid w:val="00DB4788"/>
    <w:rsid w:val="00DB4818"/>
    <w:rsid w:val="00DB4901"/>
    <w:rsid w:val="00DB49CC"/>
    <w:rsid w:val="00DB4A09"/>
    <w:rsid w:val="00DB4A7A"/>
    <w:rsid w:val="00DB4AE0"/>
    <w:rsid w:val="00DB4C2F"/>
    <w:rsid w:val="00DB4C74"/>
    <w:rsid w:val="00DB4CA2"/>
    <w:rsid w:val="00DB4D2E"/>
    <w:rsid w:val="00DB4D4E"/>
    <w:rsid w:val="00DB4D7D"/>
    <w:rsid w:val="00DB4E0A"/>
    <w:rsid w:val="00DB4E47"/>
    <w:rsid w:val="00DB4FB2"/>
    <w:rsid w:val="00DB4FC5"/>
    <w:rsid w:val="00DB5241"/>
    <w:rsid w:val="00DB53EB"/>
    <w:rsid w:val="00DB5532"/>
    <w:rsid w:val="00DB55C9"/>
    <w:rsid w:val="00DB55DA"/>
    <w:rsid w:val="00DB56F5"/>
    <w:rsid w:val="00DB5722"/>
    <w:rsid w:val="00DB579E"/>
    <w:rsid w:val="00DB57A2"/>
    <w:rsid w:val="00DB57C6"/>
    <w:rsid w:val="00DB58B9"/>
    <w:rsid w:val="00DB58BA"/>
    <w:rsid w:val="00DB5907"/>
    <w:rsid w:val="00DB595D"/>
    <w:rsid w:val="00DB5AB8"/>
    <w:rsid w:val="00DB5B28"/>
    <w:rsid w:val="00DB5B2E"/>
    <w:rsid w:val="00DB5CBA"/>
    <w:rsid w:val="00DB5DD3"/>
    <w:rsid w:val="00DB5DE7"/>
    <w:rsid w:val="00DB5FE5"/>
    <w:rsid w:val="00DB60A4"/>
    <w:rsid w:val="00DB60DD"/>
    <w:rsid w:val="00DB6210"/>
    <w:rsid w:val="00DB6393"/>
    <w:rsid w:val="00DB63BD"/>
    <w:rsid w:val="00DB641A"/>
    <w:rsid w:val="00DB6447"/>
    <w:rsid w:val="00DB6492"/>
    <w:rsid w:val="00DB64E8"/>
    <w:rsid w:val="00DB65AC"/>
    <w:rsid w:val="00DB65CD"/>
    <w:rsid w:val="00DB6690"/>
    <w:rsid w:val="00DB68A4"/>
    <w:rsid w:val="00DB68CE"/>
    <w:rsid w:val="00DB6A6C"/>
    <w:rsid w:val="00DB6B0F"/>
    <w:rsid w:val="00DB6B7F"/>
    <w:rsid w:val="00DB6C03"/>
    <w:rsid w:val="00DB6C0E"/>
    <w:rsid w:val="00DB6C97"/>
    <w:rsid w:val="00DB6D65"/>
    <w:rsid w:val="00DB6DC0"/>
    <w:rsid w:val="00DB6DE7"/>
    <w:rsid w:val="00DB6E1A"/>
    <w:rsid w:val="00DB6ED6"/>
    <w:rsid w:val="00DB6FA5"/>
    <w:rsid w:val="00DB7020"/>
    <w:rsid w:val="00DB7077"/>
    <w:rsid w:val="00DB7089"/>
    <w:rsid w:val="00DB70D3"/>
    <w:rsid w:val="00DB70E2"/>
    <w:rsid w:val="00DB7220"/>
    <w:rsid w:val="00DB7298"/>
    <w:rsid w:val="00DB72D0"/>
    <w:rsid w:val="00DB7407"/>
    <w:rsid w:val="00DB7476"/>
    <w:rsid w:val="00DB749F"/>
    <w:rsid w:val="00DB74CA"/>
    <w:rsid w:val="00DB7574"/>
    <w:rsid w:val="00DB7638"/>
    <w:rsid w:val="00DB763F"/>
    <w:rsid w:val="00DB776A"/>
    <w:rsid w:val="00DB77D0"/>
    <w:rsid w:val="00DB7803"/>
    <w:rsid w:val="00DB7846"/>
    <w:rsid w:val="00DB7920"/>
    <w:rsid w:val="00DB7943"/>
    <w:rsid w:val="00DB7985"/>
    <w:rsid w:val="00DB79FD"/>
    <w:rsid w:val="00DB7A48"/>
    <w:rsid w:val="00DB7B66"/>
    <w:rsid w:val="00DB7B7E"/>
    <w:rsid w:val="00DB7D80"/>
    <w:rsid w:val="00DB7DCD"/>
    <w:rsid w:val="00DB7DD4"/>
    <w:rsid w:val="00DB7E33"/>
    <w:rsid w:val="00DB7E9C"/>
    <w:rsid w:val="00DB7F43"/>
    <w:rsid w:val="00DB7F70"/>
    <w:rsid w:val="00DB7FD2"/>
    <w:rsid w:val="00DC0027"/>
    <w:rsid w:val="00DC0077"/>
    <w:rsid w:val="00DC00EC"/>
    <w:rsid w:val="00DC0277"/>
    <w:rsid w:val="00DC038C"/>
    <w:rsid w:val="00DC0447"/>
    <w:rsid w:val="00DC0493"/>
    <w:rsid w:val="00DC071A"/>
    <w:rsid w:val="00DC0880"/>
    <w:rsid w:val="00DC0915"/>
    <w:rsid w:val="00DC09E1"/>
    <w:rsid w:val="00DC0B01"/>
    <w:rsid w:val="00DC0B59"/>
    <w:rsid w:val="00DC0B64"/>
    <w:rsid w:val="00DC0B69"/>
    <w:rsid w:val="00DC0BFE"/>
    <w:rsid w:val="00DC0CB3"/>
    <w:rsid w:val="00DC0CC6"/>
    <w:rsid w:val="00DC0CF4"/>
    <w:rsid w:val="00DC0D0E"/>
    <w:rsid w:val="00DC0E09"/>
    <w:rsid w:val="00DC0E18"/>
    <w:rsid w:val="00DC0EAF"/>
    <w:rsid w:val="00DC0FD2"/>
    <w:rsid w:val="00DC1059"/>
    <w:rsid w:val="00DC10F9"/>
    <w:rsid w:val="00DC1134"/>
    <w:rsid w:val="00DC1151"/>
    <w:rsid w:val="00DC115B"/>
    <w:rsid w:val="00DC116D"/>
    <w:rsid w:val="00DC123F"/>
    <w:rsid w:val="00DC12AB"/>
    <w:rsid w:val="00DC149D"/>
    <w:rsid w:val="00DC14F1"/>
    <w:rsid w:val="00DC157C"/>
    <w:rsid w:val="00DC15E9"/>
    <w:rsid w:val="00DC167E"/>
    <w:rsid w:val="00DC16B7"/>
    <w:rsid w:val="00DC16F4"/>
    <w:rsid w:val="00DC1704"/>
    <w:rsid w:val="00DC1874"/>
    <w:rsid w:val="00DC18B5"/>
    <w:rsid w:val="00DC194D"/>
    <w:rsid w:val="00DC19A8"/>
    <w:rsid w:val="00DC19D1"/>
    <w:rsid w:val="00DC19D7"/>
    <w:rsid w:val="00DC1A78"/>
    <w:rsid w:val="00DC1AA9"/>
    <w:rsid w:val="00DC1BD5"/>
    <w:rsid w:val="00DC1D21"/>
    <w:rsid w:val="00DC1D24"/>
    <w:rsid w:val="00DC1D2B"/>
    <w:rsid w:val="00DC1DEF"/>
    <w:rsid w:val="00DC1DFA"/>
    <w:rsid w:val="00DC1E76"/>
    <w:rsid w:val="00DC1F2A"/>
    <w:rsid w:val="00DC1FF4"/>
    <w:rsid w:val="00DC2001"/>
    <w:rsid w:val="00DC20BA"/>
    <w:rsid w:val="00DC21AD"/>
    <w:rsid w:val="00DC224E"/>
    <w:rsid w:val="00DC22AE"/>
    <w:rsid w:val="00DC22E8"/>
    <w:rsid w:val="00DC23FE"/>
    <w:rsid w:val="00DC2429"/>
    <w:rsid w:val="00DC24A5"/>
    <w:rsid w:val="00DC2523"/>
    <w:rsid w:val="00DC25AE"/>
    <w:rsid w:val="00DC2670"/>
    <w:rsid w:val="00DC26A3"/>
    <w:rsid w:val="00DC26AE"/>
    <w:rsid w:val="00DC298F"/>
    <w:rsid w:val="00DC2A29"/>
    <w:rsid w:val="00DC2A91"/>
    <w:rsid w:val="00DC2B73"/>
    <w:rsid w:val="00DC2D2A"/>
    <w:rsid w:val="00DC2D66"/>
    <w:rsid w:val="00DC2DB9"/>
    <w:rsid w:val="00DC2E01"/>
    <w:rsid w:val="00DC2EAC"/>
    <w:rsid w:val="00DC3057"/>
    <w:rsid w:val="00DC30BF"/>
    <w:rsid w:val="00DC30CD"/>
    <w:rsid w:val="00DC30FC"/>
    <w:rsid w:val="00DC3137"/>
    <w:rsid w:val="00DC3159"/>
    <w:rsid w:val="00DC316A"/>
    <w:rsid w:val="00DC3185"/>
    <w:rsid w:val="00DC3190"/>
    <w:rsid w:val="00DC31DC"/>
    <w:rsid w:val="00DC3208"/>
    <w:rsid w:val="00DC3272"/>
    <w:rsid w:val="00DC32FB"/>
    <w:rsid w:val="00DC3342"/>
    <w:rsid w:val="00DC3349"/>
    <w:rsid w:val="00DC33A8"/>
    <w:rsid w:val="00DC33DC"/>
    <w:rsid w:val="00DC340F"/>
    <w:rsid w:val="00DC341A"/>
    <w:rsid w:val="00DC345E"/>
    <w:rsid w:val="00DC34A6"/>
    <w:rsid w:val="00DC34B8"/>
    <w:rsid w:val="00DC35A4"/>
    <w:rsid w:val="00DC3617"/>
    <w:rsid w:val="00DC3686"/>
    <w:rsid w:val="00DC368D"/>
    <w:rsid w:val="00DC36D5"/>
    <w:rsid w:val="00DC37A2"/>
    <w:rsid w:val="00DC37AD"/>
    <w:rsid w:val="00DC3875"/>
    <w:rsid w:val="00DC38EA"/>
    <w:rsid w:val="00DC3913"/>
    <w:rsid w:val="00DC3977"/>
    <w:rsid w:val="00DC3A81"/>
    <w:rsid w:val="00DC3AB8"/>
    <w:rsid w:val="00DC3ABA"/>
    <w:rsid w:val="00DC3B78"/>
    <w:rsid w:val="00DC3C92"/>
    <w:rsid w:val="00DC3E47"/>
    <w:rsid w:val="00DC3E69"/>
    <w:rsid w:val="00DC3F5E"/>
    <w:rsid w:val="00DC40CC"/>
    <w:rsid w:val="00DC41E7"/>
    <w:rsid w:val="00DC4235"/>
    <w:rsid w:val="00DC424C"/>
    <w:rsid w:val="00DC42D2"/>
    <w:rsid w:val="00DC43A6"/>
    <w:rsid w:val="00DC4488"/>
    <w:rsid w:val="00DC44C0"/>
    <w:rsid w:val="00DC44C5"/>
    <w:rsid w:val="00DC4545"/>
    <w:rsid w:val="00DC4563"/>
    <w:rsid w:val="00DC4592"/>
    <w:rsid w:val="00DC4655"/>
    <w:rsid w:val="00DC465A"/>
    <w:rsid w:val="00DC465B"/>
    <w:rsid w:val="00DC477C"/>
    <w:rsid w:val="00DC47A4"/>
    <w:rsid w:val="00DC47A6"/>
    <w:rsid w:val="00DC48F3"/>
    <w:rsid w:val="00DC49AD"/>
    <w:rsid w:val="00DC4A7B"/>
    <w:rsid w:val="00DC4AB0"/>
    <w:rsid w:val="00DC4AF1"/>
    <w:rsid w:val="00DC4B62"/>
    <w:rsid w:val="00DC4B94"/>
    <w:rsid w:val="00DC4BFA"/>
    <w:rsid w:val="00DC4C05"/>
    <w:rsid w:val="00DC4CB3"/>
    <w:rsid w:val="00DC4CBF"/>
    <w:rsid w:val="00DC4CC0"/>
    <w:rsid w:val="00DC4CF7"/>
    <w:rsid w:val="00DC4D61"/>
    <w:rsid w:val="00DC4D8F"/>
    <w:rsid w:val="00DC4DAF"/>
    <w:rsid w:val="00DC4DB5"/>
    <w:rsid w:val="00DC4DEA"/>
    <w:rsid w:val="00DC4E54"/>
    <w:rsid w:val="00DC4E5D"/>
    <w:rsid w:val="00DC4E62"/>
    <w:rsid w:val="00DC4EBE"/>
    <w:rsid w:val="00DC4F2C"/>
    <w:rsid w:val="00DC520A"/>
    <w:rsid w:val="00DC5222"/>
    <w:rsid w:val="00DC5270"/>
    <w:rsid w:val="00DC5305"/>
    <w:rsid w:val="00DC5326"/>
    <w:rsid w:val="00DC5364"/>
    <w:rsid w:val="00DC538E"/>
    <w:rsid w:val="00DC548B"/>
    <w:rsid w:val="00DC54DF"/>
    <w:rsid w:val="00DC55B3"/>
    <w:rsid w:val="00DC568D"/>
    <w:rsid w:val="00DC579A"/>
    <w:rsid w:val="00DC5883"/>
    <w:rsid w:val="00DC5977"/>
    <w:rsid w:val="00DC5A7C"/>
    <w:rsid w:val="00DC5AA2"/>
    <w:rsid w:val="00DC5B09"/>
    <w:rsid w:val="00DC5B11"/>
    <w:rsid w:val="00DC5C3A"/>
    <w:rsid w:val="00DC5C40"/>
    <w:rsid w:val="00DC5CA0"/>
    <w:rsid w:val="00DC5DD9"/>
    <w:rsid w:val="00DC5E6C"/>
    <w:rsid w:val="00DC5F15"/>
    <w:rsid w:val="00DC5F41"/>
    <w:rsid w:val="00DC5F67"/>
    <w:rsid w:val="00DC5FB9"/>
    <w:rsid w:val="00DC5FBB"/>
    <w:rsid w:val="00DC5FBC"/>
    <w:rsid w:val="00DC5FE7"/>
    <w:rsid w:val="00DC6019"/>
    <w:rsid w:val="00DC6047"/>
    <w:rsid w:val="00DC6056"/>
    <w:rsid w:val="00DC60DF"/>
    <w:rsid w:val="00DC6130"/>
    <w:rsid w:val="00DC6131"/>
    <w:rsid w:val="00DC61FC"/>
    <w:rsid w:val="00DC6206"/>
    <w:rsid w:val="00DC6272"/>
    <w:rsid w:val="00DC6422"/>
    <w:rsid w:val="00DC652F"/>
    <w:rsid w:val="00DC660A"/>
    <w:rsid w:val="00DC6654"/>
    <w:rsid w:val="00DC6655"/>
    <w:rsid w:val="00DC66B5"/>
    <w:rsid w:val="00DC6787"/>
    <w:rsid w:val="00DC6873"/>
    <w:rsid w:val="00DC6891"/>
    <w:rsid w:val="00DC68B9"/>
    <w:rsid w:val="00DC68FA"/>
    <w:rsid w:val="00DC6A15"/>
    <w:rsid w:val="00DC6A8B"/>
    <w:rsid w:val="00DC6AA3"/>
    <w:rsid w:val="00DC6C09"/>
    <w:rsid w:val="00DC6C43"/>
    <w:rsid w:val="00DC6C8C"/>
    <w:rsid w:val="00DC6CD4"/>
    <w:rsid w:val="00DC6CFB"/>
    <w:rsid w:val="00DC6D82"/>
    <w:rsid w:val="00DC6DCD"/>
    <w:rsid w:val="00DC6E6C"/>
    <w:rsid w:val="00DC6EB4"/>
    <w:rsid w:val="00DC6ECC"/>
    <w:rsid w:val="00DC6F36"/>
    <w:rsid w:val="00DC7058"/>
    <w:rsid w:val="00DC7077"/>
    <w:rsid w:val="00DC70E9"/>
    <w:rsid w:val="00DC72A1"/>
    <w:rsid w:val="00DC73D0"/>
    <w:rsid w:val="00DC73DB"/>
    <w:rsid w:val="00DC7408"/>
    <w:rsid w:val="00DC7446"/>
    <w:rsid w:val="00DC744B"/>
    <w:rsid w:val="00DC756E"/>
    <w:rsid w:val="00DC764F"/>
    <w:rsid w:val="00DC7674"/>
    <w:rsid w:val="00DC76C1"/>
    <w:rsid w:val="00DC7704"/>
    <w:rsid w:val="00DC771F"/>
    <w:rsid w:val="00DC7730"/>
    <w:rsid w:val="00DC7809"/>
    <w:rsid w:val="00DC7846"/>
    <w:rsid w:val="00DC7903"/>
    <w:rsid w:val="00DC793A"/>
    <w:rsid w:val="00DC7953"/>
    <w:rsid w:val="00DC799F"/>
    <w:rsid w:val="00DC79DF"/>
    <w:rsid w:val="00DC79F6"/>
    <w:rsid w:val="00DC7AD5"/>
    <w:rsid w:val="00DC7CEB"/>
    <w:rsid w:val="00DC7DAC"/>
    <w:rsid w:val="00DC7DB8"/>
    <w:rsid w:val="00DC7DEE"/>
    <w:rsid w:val="00DC7DF5"/>
    <w:rsid w:val="00DC7E06"/>
    <w:rsid w:val="00DC7EB1"/>
    <w:rsid w:val="00DC7F41"/>
    <w:rsid w:val="00DC7F5D"/>
    <w:rsid w:val="00DC7FBB"/>
    <w:rsid w:val="00DD0092"/>
    <w:rsid w:val="00DD01CE"/>
    <w:rsid w:val="00DD0212"/>
    <w:rsid w:val="00DD028A"/>
    <w:rsid w:val="00DD02A0"/>
    <w:rsid w:val="00DD02CB"/>
    <w:rsid w:val="00DD03CF"/>
    <w:rsid w:val="00DD041B"/>
    <w:rsid w:val="00DD04AD"/>
    <w:rsid w:val="00DD0612"/>
    <w:rsid w:val="00DD0691"/>
    <w:rsid w:val="00DD0693"/>
    <w:rsid w:val="00DD0766"/>
    <w:rsid w:val="00DD07D8"/>
    <w:rsid w:val="00DD07D9"/>
    <w:rsid w:val="00DD07E8"/>
    <w:rsid w:val="00DD0918"/>
    <w:rsid w:val="00DD095A"/>
    <w:rsid w:val="00DD096E"/>
    <w:rsid w:val="00DD0A27"/>
    <w:rsid w:val="00DD0A61"/>
    <w:rsid w:val="00DD0B4C"/>
    <w:rsid w:val="00DD0BEB"/>
    <w:rsid w:val="00DD0C3F"/>
    <w:rsid w:val="00DD0C4F"/>
    <w:rsid w:val="00DD0C58"/>
    <w:rsid w:val="00DD0D3E"/>
    <w:rsid w:val="00DD0D6F"/>
    <w:rsid w:val="00DD0D97"/>
    <w:rsid w:val="00DD0E52"/>
    <w:rsid w:val="00DD0E6B"/>
    <w:rsid w:val="00DD0FC5"/>
    <w:rsid w:val="00DD1032"/>
    <w:rsid w:val="00DD1065"/>
    <w:rsid w:val="00DD111E"/>
    <w:rsid w:val="00DD1136"/>
    <w:rsid w:val="00DD113A"/>
    <w:rsid w:val="00DD1164"/>
    <w:rsid w:val="00DD11E8"/>
    <w:rsid w:val="00DD125E"/>
    <w:rsid w:val="00DD12E8"/>
    <w:rsid w:val="00DD135A"/>
    <w:rsid w:val="00DD1364"/>
    <w:rsid w:val="00DD13D4"/>
    <w:rsid w:val="00DD145A"/>
    <w:rsid w:val="00DD1533"/>
    <w:rsid w:val="00DD15E0"/>
    <w:rsid w:val="00DD1627"/>
    <w:rsid w:val="00DD1683"/>
    <w:rsid w:val="00DD1702"/>
    <w:rsid w:val="00DD1761"/>
    <w:rsid w:val="00DD1822"/>
    <w:rsid w:val="00DD188B"/>
    <w:rsid w:val="00DD188F"/>
    <w:rsid w:val="00DD1894"/>
    <w:rsid w:val="00DD193C"/>
    <w:rsid w:val="00DD1983"/>
    <w:rsid w:val="00DD19A1"/>
    <w:rsid w:val="00DD1A46"/>
    <w:rsid w:val="00DD1AEC"/>
    <w:rsid w:val="00DD1B56"/>
    <w:rsid w:val="00DD1C2D"/>
    <w:rsid w:val="00DD1CAC"/>
    <w:rsid w:val="00DD1E16"/>
    <w:rsid w:val="00DD1EC2"/>
    <w:rsid w:val="00DD1EC9"/>
    <w:rsid w:val="00DD1F0A"/>
    <w:rsid w:val="00DD1F85"/>
    <w:rsid w:val="00DD210C"/>
    <w:rsid w:val="00DD2113"/>
    <w:rsid w:val="00DD2118"/>
    <w:rsid w:val="00DD2174"/>
    <w:rsid w:val="00DD21A5"/>
    <w:rsid w:val="00DD21CD"/>
    <w:rsid w:val="00DD221B"/>
    <w:rsid w:val="00DD22E3"/>
    <w:rsid w:val="00DD2328"/>
    <w:rsid w:val="00DD2384"/>
    <w:rsid w:val="00DD23A1"/>
    <w:rsid w:val="00DD240A"/>
    <w:rsid w:val="00DD2478"/>
    <w:rsid w:val="00DD2697"/>
    <w:rsid w:val="00DD269B"/>
    <w:rsid w:val="00DD26A9"/>
    <w:rsid w:val="00DD2754"/>
    <w:rsid w:val="00DD284F"/>
    <w:rsid w:val="00DD286F"/>
    <w:rsid w:val="00DD289C"/>
    <w:rsid w:val="00DD28CB"/>
    <w:rsid w:val="00DD296E"/>
    <w:rsid w:val="00DD2A5F"/>
    <w:rsid w:val="00DD2A63"/>
    <w:rsid w:val="00DD2AF1"/>
    <w:rsid w:val="00DD2B87"/>
    <w:rsid w:val="00DD2C36"/>
    <w:rsid w:val="00DD2CFE"/>
    <w:rsid w:val="00DD2E85"/>
    <w:rsid w:val="00DD2FDD"/>
    <w:rsid w:val="00DD3094"/>
    <w:rsid w:val="00DD30F4"/>
    <w:rsid w:val="00DD31EF"/>
    <w:rsid w:val="00DD3210"/>
    <w:rsid w:val="00DD32F6"/>
    <w:rsid w:val="00DD343A"/>
    <w:rsid w:val="00DD346A"/>
    <w:rsid w:val="00DD3484"/>
    <w:rsid w:val="00DD35CB"/>
    <w:rsid w:val="00DD3680"/>
    <w:rsid w:val="00DD36DA"/>
    <w:rsid w:val="00DD3712"/>
    <w:rsid w:val="00DD3772"/>
    <w:rsid w:val="00DD3773"/>
    <w:rsid w:val="00DD38E6"/>
    <w:rsid w:val="00DD399F"/>
    <w:rsid w:val="00DD3A58"/>
    <w:rsid w:val="00DD3A8B"/>
    <w:rsid w:val="00DD3AE2"/>
    <w:rsid w:val="00DD3B15"/>
    <w:rsid w:val="00DD3BEF"/>
    <w:rsid w:val="00DD3D1E"/>
    <w:rsid w:val="00DD3D76"/>
    <w:rsid w:val="00DD3D82"/>
    <w:rsid w:val="00DD3E05"/>
    <w:rsid w:val="00DD3E6E"/>
    <w:rsid w:val="00DD3EB9"/>
    <w:rsid w:val="00DD3ED3"/>
    <w:rsid w:val="00DD3F77"/>
    <w:rsid w:val="00DD4015"/>
    <w:rsid w:val="00DD416E"/>
    <w:rsid w:val="00DD4200"/>
    <w:rsid w:val="00DD421C"/>
    <w:rsid w:val="00DD4224"/>
    <w:rsid w:val="00DD429D"/>
    <w:rsid w:val="00DD42CF"/>
    <w:rsid w:val="00DD42E6"/>
    <w:rsid w:val="00DD4408"/>
    <w:rsid w:val="00DD4416"/>
    <w:rsid w:val="00DD44BD"/>
    <w:rsid w:val="00DD44D8"/>
    <w:rsid w:val="00DD451B"/>
    <w:rsid w:val="00DD45FA"/>
    <w:rsid w:val="00DD45FE"/>
    <w:rsid w:val="00DD4691"/>
    <w:rsid w:val="00DD47A5"/>
    <w:rsid w:val="00DD47D0"/>
    <w:rsid w:val="00DD47D7"/>
    <w:rsid w:val="00DD4876"/>
    <w:rsid w:val="00DD4970"/>
    <w:rsid w:val="00DD4972"/>
    <w:rsid w:val="00DD4A45"/>
    <w:rsid w:val="00DD4A89"/>
    <w:rsid w:val="00DD4A8E"/>
    <w:rsid w:val="00DD4AC4"/>
    <w:rsid w:val="00DD4BE9"/>
    <w:rsid w:val="00DD4D21"/>
    <w:rsid w:val="00DD4D2A"/>
    <w:rsid w:val="00DD4D6A"/>
    <w:rsid w:val="00DD4E93"/>
    <w:rsid w:val="00DD4ED4"/>
    <w:rsid w:val="00DD4ED7"/>
    <w:rsid w:val="00DD4F18"/>
    <w:rsid w:val="00DD4F4E"/>
    <w:rsid w:val="00DD4F5F"/>
    <w:rsid w:val="00DD4F66"/>
    <w:rsid w:val="00DD4FF4"/>
    <w:rsid w:val="00DD50CD"/>
    <w:rsid w:val="00DD50F6"/>
    <w:rsid w:val="00DD5254"/>
    <w:rsid w:val="00DD530B"/>
    <w:rsid w:val="00DD531E"/>
    <w:rsid w:val="00DD5376"/>
    <w:rsid w:val="00DD5438"/>
    <w:rsid w:val="00DD54DB"/>
    <w:rsid w:val="00DD5520"/>
    <w:rsid w:val="00DD5605"/>
    <w:rsid w:val="00DD563E"/>
    <w:rsid w:val="00DD565C"/>
    <w:rsid w:val="00DD56A5"/>
    <w:rsid w:val="00DD56AD"/>
    <w:rsid w:val="00DD56F3"/>
    <w:rsid w:val="00DD57B9"/>
    <w:rsid w:val="00DD57D3"/>
    <w:rsid w:val="00DD584E"/>
    <w:rsid w:val="00DD5868"/>
    <w:rsid w:val="00DD5908"/>
    <w:rsid w:val="00DD5978"/>
    <w:rsid w:val="00DD59D8"/>
    <w:rsid w:val="00DD5A17"/>
    <w:rsid w:val="00DD5A1B"/>
    <w:rsid w:val="00DD5A1D"/>
    <w:rsid w:val="00DD5AE9"/>
    <w:rsid w:val="00DD5BB9"/>
    <w:rsid w:val="00DD5BEC"/>
    <w:rsid w:val="00DD5C97"/>
    <w:rsid w:val="00DD5CFE"/>
    <w:rsid w:val="00DD5D64"/>
    <w:rsid w:val="00DD5DC2"/>
    <w:rsid w:val="00DD5DF1"/>
    <w:rsid w:val="00DD5E5D"/>
    <w:rsid w:val="00DD60A1"/>
    <w:rsid w:val="00DD60E1"/>
    <w:rsid w:val="00DD60E9"/>
    <w:rsid w:val="00DD6235"/>
    <w:rsid w:val="00DD6254"/>
    <w:rsid w:val="00DD62CB"/>
    <w:rsid w:val="00DD63B2"/>
    <w:rsid w:val="00DD63FA"/>
    <w:rsid w:val="00DD642E"/>
    <w:rsid w:val="00DD6435"/>
    <w:rsid w:val="00DD64C0"/>
    <w:rsid w:val="00DD680D"/>
    <w:rsid w:val="00DD68B8"/>
    <w:rsid w:val="00DD68D9"/>
    <w:rsid w:val="00DD6A53"/>
    <w:rsid w:val="00DD6B0D"/>
    <w:rsid w:val="00DD6B4A"/>
    <w:rsid w:val="00DD6B6E"/>
    <w:rsid w:val="00DD6B77"/>
    <w:rsid w:val="00DD6BB2"/>
    <w:rsid w:val="00DD6BD3"/>
    <w:rsid w:val="00DD6C1F"/>
    <w:rsid w:val="00DD6C8F"/>
    <w:rsid w:val="00DD6CA1"/>
    <w:rsid w:val="00DD6CA2"/>
    <w:rsid w:val="00DD6D7B"/>
    <w:rsid w:val="00DD6E44"/>
    <w:rsid w:val="00DD6EC9"/>
    <w:rsid w:val="00DD7026"/>
    <w:rsid w:val="00DD702D"/>
    <w:rsid w:val="00DD7130"/>
    <w:rsid w:val="00DD714F"/>
    <w:rsid w:val="00DD71AD"/>
    <w:rsid w:val="00DD71E8"/>
    <w:rsid w:val="00DD7204"/>
    <w:rsid w:val="00DD7245"/>
    <w:rsid w:val="00DD72F4"/>
    <w:rsid w:val="00DD733B"/>
    <w:rsid w:val="00DD7383"/>
    <w:rsid w:val="00DD739F"/>
    <w:rsid w:val="00DD744B"/>
    <w:rsid w:val="00DD74B0"/>
    <w:rsid w:val="00DD74D0"/>
    <w:rsid w:val="00DD7583"/>
    <w:rsid w:val="00DD761A"/>
    <w:rsid w:val="00DD7635"/>
    <w:rsid w:val="00DD769B"/>
    <w:rsid w:val="00DD7732"/>
    <w:rsid w:val="00DD777A"/>
    <w:rsid w:val="00DD77C2"/>
    <w:rsid w:val="00DD77C4"/>
    <w:rsid w:val="00DD77ED"/>
    <w:rsid w:val="00DD782F"/>
    <w:rsid w:val="00DD788B"/>
    <w:rsid w:val="00DD78EB"/>
    <w:rsid w:val="00DD798F"/>
    <w:rsid w:val="00DD79A3"/>
    <w:rsid w:val="00DD79B2"/>
    <w:rsid w:val="00DD7ABD"/>
    <w:rsid w:val="00DD7CEF"/>
    <w:rsid w:val="00DD7CF3"/>
    <w:rsid w:val="00DD7DBD"/>
    <w:rsid w:val="00DD7E72"/>
    <w:rsid w:val="00DD7E8B"/>
    <w:rsid w:val="00DD7EB0"/>
    <w:rsid w:val="00DD7EFF"/>
    <w:rsid w:val="00DD7F73"/>
    <w:rsid w:val="00DD7FA1"/>
    <w:rsid w:val="00DD7FBF"/>
    <w:rsid w:val="00DD7FE3"/>
    <w:rsid w:val="00DE003C"/>
    <w:rsid w:val="00DE004A"/>
    <w:rsid w:val="00DE0076"/>
    <w:rsid w:val="00DE00D9"/>
    <w:rsid w:val="00DE0143"/>
    <w:rsid w:val="00DE01E4"/>
    <w:rsid w:val="00DE026A"/>
    <w:rsid w:val="00DE0274"/>
    <w:rsid w:val="00DE027E"/>
    <w:rsid w:val="00DE0282"/>
    <w:rsid w:val="00DE028B"/>
    <w:rsid w:val="00DE02B9"/>
    <w:rsid w:val="00DE0394"/>
    <w:rsid w:val="00DE05A9"/>
    <w:rsid w:val="00DE0629"/>
    <w:rsid w:val="00DE0669"/>
    <w:rsid w:val="00DE077F"/>
    <w:rsid w:val="00DE07CE"/>
    <w:rsid w:val="00DE07F8"/>
    <w:rsid w:val="00DE092F"/>
    <w:rsid w:val="00DE09E4"/>
    <w:rsid w:val="00DE0A2E"/>
    <w:rsid w:val="00DE0A46"/>
    <w:rsid w:val="00DE0A81"/>
    <w:rsid w:val="00DE0A83"/>
    <w:rsid w:val="00DE0ABF"/>
    <w:rsid w:val="00DE0B98"/>
    <w:rsid w:val="00DE0BD7"/>
    <w:rsid w:val="00DE0C18"/>
    <w:rsid w:val="00DE0CFA"/>
    <w:rsid w:val="00DE0D16"/>
    <w:rsid w:val="00DE0E07"/>
    <w:rsid w:val="00DE0EC3"/>
    <w:rsid w:val="00DE0F90"/>
    <w:rsid w:val="00DE0FA1"/>
    <w:rsid w:val="00DE1079"/>
    <w:rsid w:val="00DE10CD"/>
    <w:rsid w:val="00DE1132"/>
    <w:rsid w:val="00DE11D9"/>
    <w:rsid w:val="00DE12C9"/>
    <w:rsid w:val="00DE12D0"/>
    <w:rsid w:val="00DE12D4"/>
    <w:rsid w:val="00DE1305"/>
    <w:rsid w:val="00DE1329"/>
    <w:rsid w:val="00DE1533"/>
    <w:rsid w:val="00DE156C"/>
    <w:rsid w:val="00DE15C9"/>
    <w:rsid w:val="00DE1610"/>
    <w:rsid w:val="00DE16B1"/>
    <w:rsid w:val="00DE16B8"/>
    <w:rsid w:val="00DE1820"/>
    <w:rsid w:val="00DE1829"/>
    <w:rsid w:val="00DE199F"/>
    <w:rsid w:val="00DE19DF"/>
    <w:rsid w:val="00DE1A60"/>
    <w:rsid w:val="00DE1AC5"/>
    <w:rsid w:val="00DE1B7E"/>
    <w:rsid w:val="00DE1BB7"/>
    <w:rsid w:val="00DE1BE0"/>
    <w:rsid w:val="00DE1C78"/>
    <w:rsid w:val="00DE1C7B"/>
    <w:rsid w:val="00DE1C81"/>
    <w:rsid w:val="00DE1D01"/>
    <w:rsid w:val="00DE1E08"/>
    <w:rsid w:val="00DE1E0A"/>
    <w:rsid w:val="00DE1E52"/>
    <w:rsid w:val="00DE1E58"/>
    <w:rsid w:val="00DE1EC0"/>
    <w:rsid w:val="00DE1EC2"/>
    <w:rsid w:val="00DE1F6B"/>
    <w:rsid w:val="00DE1FB1"/>
    <w:rsid w:val="00DE210D"/>
    <w:rsid w:val="00DE219B"/>
    <w:rsid w:val="00DE21EB"/>
    <w:rsid w:val="00DE2281"/>
    <w:rsid w:val="00DE2313"/>
    <w:rsid w:val="00DE2360"/>
    <w:rsid w:val="00DE2386"/>
    <w:rsid w:val="00DE23A0"/>
    <w:rsid w:val="00DE23DD"/>
    <w:rsid w:val="00DE2458"/>
    <w:rsid w:val="00DE24D3"/>
    <w:rsid w:val="00DE2518"/>
    <w:rsid w:val="00DE2555"/>
    <w:rsid w:val="00DE2672"/>
    <w:rsid w:val="00DE267A"/>
    <w:rsid w:val="00DE2753"/>
    <w:rsid w:val="00DE27A4"/>
    <w:rsid w:val="00DE283F"/>
    <w:rsid w:val="00DE2A28"/>
    <w:rsid w:val="00DE2AA9"/>
    <w:rsid w:val="00DE2AEB"/>
    <w:rsid w:val="00DE2C56"/>
    <w:rsid w:val="00DE2E24"/>
    <w:rsid w:val="00DE2E38"/>
    <w:rsid w:val="00DE2E3C"/>
    <w:rsid w:val="00DE2E6F"/>
    <w:rsid w:val="00DE2EDB"/>
    <w:rsid w:val="00DE2EF9"/>
    <w:rsid w:val="00DE2F48"/>
    <w:rsid w:val="00DE2F72"/>
    <w:rsid w:val="00DE2FD1"/>
    <w:rsid w:val="00DE2FE9"/>
    <w:rsid w:val="00DE3007"/>
    <w:rsid w:val="00DE3037"/>
    <w:rsid w:val="00DE303B"/>
    <w:rsid w:val="00DE30B6"/>
    <w:rsid w:val="00DE338F"/>
    <w:rsid w:val="00DE33DD"/>
    <w:rsid w:val="00DE3412"/>
    <w:rsid w:val="00DE3485"/>
    <w:rsid w:val="00DE3518"/>
    <w:rsid w:val="00DE351D"/>
    <w:rsid w:val="00DE3658"/>
    <w:rsid w:val="00DE36D6"/>
    <w:rsid w:val="00DE374F"/>
    <w:rsid w:val="00DE3758"/>
    <w:rsid w:val="00DE375A"/>
    <w:rsid w:val="00DE3772"/>
    <w:rsid w:val="00DE377B"/>
    <w:rsid w:val="00DE382F"/>
    <w:rsid w:val="00DE38F0"/>
    <w:rsid w:val="00DE3945"/>
    <w:rsid w:val="00DE39A7"/>
    <w:rsid w:val="00DE39B1"/>
    <w:rsid w:val="00DE3A02"/>
    <w:rsid w:val="00DE3A89"/>
    <w:rsid w:val="00DE3ADB"/>
    <w:rsid w:val="00DE3AFB"/>
    <w:rsid w:val="00DE3B16"/>
    <w:rsid w:val="00DE3B2E"/>
    <w:rsid w:val="00DE3B78"/>
    <w:rsid w:val="00DE3B7B"/>
    <w:rsid w:val="00DE3BD4"/>
    <w:rsid w:val="00DE3C0B"/>
    <w:rsid w:val="00DE3DAA"/>
    <w:rsid w:val="00DE3F27"/>
    <w:rsid w:val="00DE3FD7"/>
    <w:rsid w:val="00DE4035"/>
    <w:rsid w:val="00DE40F4"/>
    <w:rsid w:val="00DE411A"/>
    <w:rsid w:val="00DE4162"/>
    <w:rsid w:val="00DE4253"/>
    <w:rsid w:val="00DE425B"/>
    <w:rsid w:val="00DE4363"/>
    <w:rsid w:val="00DE4372"/>
    <w:rsid w:val="00DE445C"/>
    <w:rsid w:val="00DE4476"/>
    <w:rsid w:val="00DE44B7"/>
    <w:rsid w:val="00DE44E3"/>
    <w:rsid w:val="00DE4531"/>
    <w:rsid w:val="00DE4620"/>
    <w:rsid w:val="00DE4631"/>
    <w:rsid w:val="00DE4655"/>
    <w:rsid w:val="00DE46BA"/>
    <w:rsid w:val="00DE4734"/>
    <w:rsid w:val="00DE4776"/>
    <w:rsid w:val="00DE4844"/>
    <w:rsid w:val="00DE4918"/>
    <w:rsid w:val="00DE492D"/>
    <w:rsid w:val="00DE49E2"/>
    <w:rsid w:val="00DE49F3"/>
    <w:rsid w:val="00DE49F9"/>
    <w:rsid w:val="00DE4AD8"/>
    <w:rsid w:val="00DE4B98"/>
    <w:rsid w:val="00DE4C52"/>
    <w:rsid w:val="00DE4C72"/>
    <w:rsid w:val="00DE4D33"/>
    <w:rsid w:val="00DE4D6D"/>
    <w:rsid w:val="00DE4DAC"/>
    <w:rsid w:val="00DE4DE8"/>
    <w:rsid w:val="00DE4DF7"/>
    <w:rsid w:val="00DE4E20"/>
    <w:rsid w:val="00DE4E67"/>
    <w:rsid w:val="00DE4E7E"/>
    <w:rsid w:val="00DE4EC3"/>
    <w:rsid w:val="00DE4EE5"/>
    <w:rsid w:val="00DE4F98"/>
    <w:rsid w:val="00DE4FD2"/>
    <w:rsid w:val="00DE5034"/>
    <w:rsid w:val="00DE508A"/>
    <w:rsid w:val="00DE50DC"/>
    <w:rsid w:val="00DE522C"/>
    <w:rsid w:val="00DE5294"/>
    <w:rsid w:val="00DE533E"/>
    <w:rsid w:val="00DE5412"/>
    <w:rsid w:val="00DE545D"/>
    <w:rsid w:val="00DE5569"/>
    <w:rsid w:val="00DE55F7"/>
    <w:rsid w:val="00DE5605"/>
    <w:rsid w:val="00DE563D"/>
    <w:rsid w:val="00DE56CD"/>
    <w:rsid w:val="00DE56F0"/>
    <w:rsid w:val="00DE574C"/>
    <w:rsid w:val="00DE585E"/>
    <w:rsid w:val="00DE588B"/>
    <w:rsid w:val="00DE596E"/>
    <w:rsid w:val="00DE5976"/>
    <w:rsid w:val="00DE5A22"/>
    <w:rsid w:val="00DE5A50"/>
    <w:rsid w:val="00DE5A9D"/>
    <w:rsid w:val="00DE5AE3"/>
    <w:rsid w:val="00DE5BD4"/>
    <w:rsid w:val="00DE5C2C"/>
    <w:rsid w:val="00DE5C2F"/>
    <w:rsid w:val="00DE5CEA"/>
    <w:rsid w:val="00DE5D12"/>
    <w:rsid w:val="00DE5DFD"/>
    <w:rsid w:val="00DE5EA0"/>
    <w:rsid w:val="00DE5EBF"/>
    <w:rsid w:val="00DE5ECB"/>
    <w:rsid w:val="00DE5ECC"/>
    <w:rsid w:val="00DE5F8A"/>
    <w:rsid w:val="00DE5F8D"/>
    <w:rsid w:val="00DE5FB1"/>
    <w:rsid w:val="00DE6045"/>
    <w:rsid w:val="00DE60B4"/>
    <w:rsid w:val="00DE612E"/>
    <w:rsid w:val="00DE613D"/>
    <w:rsid w:val="00DE6193"/>
    <w:rsid w:val="00DE61D7"/>
    <w:rsid w:val="00DE6205"/>
    <w:rsid w:val="00DE6292"/>
    <w:rsid w:val="00DE62D6"/>
    <w:rsid w:val="00DE63B1"/>
    <w:rsid w:val="00DE64F5"/>
    <w:rsid w:val="00DE6522"/>
    <w:rsid w:val="00DE6531"/>
    <w:rsid w:val="00DE658C"/>
    <w:rsid w:val="00DE658F"/>
    <w:rsid w:val="00DE660F"/>
    <w:rsid w:val="00DE6611"/>
    <w:rsid w:val="00DE667C"/>
    <w:rsid w:val="00DE66D1"/>
    <w:rsid w:val="00DE676D"/>
    <w:rsid w:val="00DE69F4"/>
    <w:rsid w:val="00DE6A0B"/>
    <w:rsid w:val="00DE6B0A"/>
    <w:rsid w:val="00DE6B90"/>
    <w:rsid w:val="00DE6BD8"/>
    <w:rsid w:val="00DE6CFE"/>
    <w:rsid w:val="00DE6D03"/>
    <w:rsid w:val="00DE6D7F"/>
    <w:rsid w:val="00DE6E01"/>
    <w:rsid w:val="00DE6E6C"/>
    <w:rsid w:val="00DE6EFF"/>
    <w:rsid w:val="00DE6F6B"/>
    <w:rsid w:val="00DE6F72"/>
    <w:rsid w:val="00DE6FA9"/>
    <w:rsid w:val="00DE7003"/>
    <w:rsid w:val="00DE7116"/>
    <w:rsid w:val="00DE717B"/>
    <w:rsid w:val="00DE733E"/>
    <w:rsid w:val="00DE7485"/>
    <w:rsid w:val="00DE7499"/>
    <w:rsid w:val="00DE754B"/>
    <w:rsid w:val="00DE75B8"/>
    <w:rsid w:val="00DE75DB"/>
    <w:rsid w:val="00DE75FF"/>
    <w:rsid w:val="00DE772F"/>
    <w:rsid w:val="00DE77D1"/>
    <w:rsid w:val="00DE7811"/>
    <w:rsid w:val="00DE79EA"/>
    <w:rsid w:val="00DE7A67"/>
    <w:rsid w:val="00DE7A8B"/>
    <w:rsid w:val="00DE7AAE"/>
    <w:rsid w:val="00DE7ACF"/>
    <w:rsid w:val="00DE7AEA"/>
    <w:rsid w:val="00DE7AEB"/>
    <w:rsid w:val="00DE7B23"/>
    <w:rsid w:val="00DE7BC4"/>
    <w:rsid w:val="00DE7C8F"/>
    <w:rsid w:val="00DE7D44"/>
    <w:rsid w:val="00DE7E09"/>
    <w:rsid w:val="00DE7E34"/>
    <w:rsid w:val="00DE7E84"/>
    <w:rsid w:val="00DE7EA9"/>
    <w:rsid w:val="00DE7F5B"/>
    <w:rsid w:val="00DF0001"/>
    <w:rsid w:val="00DF00CF"/>
    <w:rsid w:val="00DF00E4"/>
    <w:rsid w:val="00DF018C"/>
    <w:rsid w:val="00DF022D"/>
    <w:rsid w:val="00DF026F"/>
    <w:rsid w:val="00DF034A"/>
    <w:rsid w:val="00DF0498"/>
    <w:rsid w:val="00DF056F"/>
    <w:rsid w:val="00DF05CC"/>
    <w:rsid w:val="00DF05E1"/>
    <w:rsid w:val="00DF0621"/>
    <w:rsid w:val="00DF06B2"/>
    <w:rsid w:val="00DF0761"/>
    <w:rsid w:val="00DF0885"/>
    <w:rsid w:val="00DF089D"/>
    <w:rsid w:val="00DF09B2"/>
    <w:rsid w:val="00DF09DA"/>
    <w:rsid w:val="00DF09ED"/>
    <w:rsid w:val="00DF0A39"/>
    <w:rsid w:val="00DF0A41"/>
    <w:rsid w:val="00DF0A73"/>
    <w:rsid w:val="00DF0ABB"/>
    <w:rsid w:val="00DF0B02"/>
    <w:rsid w:val="00DF0C0E"/>
    <w:rsid w:val="00DF0C38"/>
    <w:rsid w:val="00DF0CAC"/>
    <w:rsid w:val="00DF0CDE"/>
    <w:rsid w:val="00DF0CEF"/>
    <w:rsid w:val="00DF0D49"/>
    <w:rsid w:val="00DF0DDD"/>
    <w:rsid w:val="00DF0DFA"/>
    <w:rsid w:val="00DF0E16"/>
    <w:rsid w:val="00DF0E83"/>
    <w:rsid w:val="00DF0EE6"/>
    <w:rsid w:val="00DF0F2B"/>
    <w:rsid w:val="00DF1046"/>
    <w:rsid w:val="00DF118D"/>
    <w:rsid w:val="00DF11B2"/>
    <w:rsid w:val="00DF11BF"/>
    <w:rsid w:val="00DF1233"/>
    <w:rsid w:val="00DF128B"/>
    <w:rsid w:val="00DF1324"/>
    <w:rsid w:val="00DF13E8"/>
    <w:rsid w:val="00DF13FD"/>
    <w:rsid w:val="00DF1410"/>
    <w:rsid w:val="00DF1425"/>
    <w:rsid w:val="00DF1459"/>
    <w:rsid w:val="00DF145D"/>
    <w:rsid w:val="00DF14FE"/>
    <w:rsid w:val="00DF1718"/>
    <w:rsid w:val="00DF1729"/>
    <w:rsid w:val="00DF179D"/>
    <w:rsid w:val="00DF18ED"/>
    <w:rsid w:val="00DF1973"/>
    <w:rsid w:val="00DF197A"/>
    <w:rsid w:val="00DF19CE"/>
    <w:rsid w:val="00DF1A1B"/>
    <w:rsid w:val="00DF1A7E"/>
    <w:rsid w:val="00DF1AE8"/>
    <w:rsid w:val="00DF1AEB"/>
    <w:rsid w:val="00DF1C5B"/>
    <w:rsid w:val="00DF1C69"/>
    <w:rsid w:val="00DF1CBC"/>
    <w:rsid w:val="00DF1CC2"/>
    <w:rsid w:val="00DF1CC9"/>
    <w:rsid w:val="00DF1CF1"/>
    <w:rsid w:val="00DF1D87"/>
    <w:rsid w:val="00DF1E66"/>
    <w:rsid w:val="00DF1E71"/>
    <w:rsid w:val="00DF1E83"/>
    <w:rsid w:val="00DF1E93"/>
    <w:rsid w:val="00DF1EB2"/>
    <w:rsid w:val="00DF1EBB"/>
    <w:rsid w:val="00DF1F08"/>
    <w:rsid w:val="00DF1F67"/>
    <w:rsid w:val="00DF1FD0"/>
    <w:rsid w:val="00DF1FDD"/>
    <w:rsid w:val="00DF2198"/>
    <w:rsid w:val="00DF225E"/>
    <w:rsid w:val="00DF2269"/>
    <w:rsid w:val="00DF25A0"/>
    <w:rsid w:val="00DF261A"/>
    <w:rsid w:val="00DF26E6"/>
    <w:rsid w:val="00DF2730"/>
    <w:rsid w:val="00DF273E"/>
    <w:rsid w:val="00DF2772"/>
    <w:rsid w:val="00DF2775"/>
    <w:rsid w:val="00DF2793"/>
    <w:rsid w:val="00DF27BB"/>
    <w:rsid w:val="00DF294A"/>
    <w:rsid w:val="00DF2B22"/>
    <w:rsid w:val="00DF2B2D"/>
    <w:rsid w:val="00DF2BF5"/>
    <w:rsid w:val="00DF2C57"/>
    <w:rsid w:val="00DF2C7B"/>
    <w:rsid w:val="00DF2D23"/>
    <w:rsid w:val="00DF2DCC"/>
    <w:rsid w:val="00DF2E3E"/>
    <w:rsid w:val="00DF2E8B"/>
    <w:rsid w:val="00DF2EAC"/>
    <w:rsid w:val="00DF2ECF"/>
    <w:rsid w:val="00DF2EE3"/>
    <w:rsid w:val="00DF2FB7"/>
    <w:rsid w:val="00DF2FE2"/>
    <w:rsid w:val="00DF302C"/>
    <w:rsid w:val="00DF305A"/>
    <w:rsid w:val="00DF30BF"/>
    <w:rsid w:val="00DF3185"/>
    <w:rsid w:val="00DF323D"/>
    <w:rsid w:val="00DF32BF"/>
    <w:rsid w:val="00DF3374"/>
    <w:rsid w:val="00DF3388"/>
    <w:rsid w:val="00DF339A"/>
    <w:rsid w:val="00DF339D"/>
    <w:rsid w:val="00DF3423"/>
    <w:rsid w:val="00DF3450"/>
    <w:rsid w:val="00DF346A"/>
    <w:rsid w:val="00DF348A"/>
    <w:rsid w:val="00DF3631"/>
    <w:rsid w:val="00DF36B1"/>
    <w:rsid w:val="00DF3772"/>
    <w:rsid w:val="00DF37C6"/>
    <w:rsid w:val="00DF37DC"/>
    <w:rsid w:val="00DF38FB"/>
    <w:rsid w:val="00DF3907"/>
    <w:rsid w:val="00DF395C"/>
    <w:rsid w:val="00DF3B68"/>
    <w:rsid w:val="00DF3C0E"/>
    <w:rsid w:val="00DF3C34"/>
    <w:rsid w:val="00DF3C5C"/>
    <w:rsid w:val="00DF3CF2"/>
    <w:rsid w:val="00DF3D3E"/>
    <w:rsid w:val="00DF3D45"/>
    <w:rsid w:val="00DF3D88"/>
    <w:rsid w:val="00DF3DB4"/>
    <w:rsid w:val="00DF3DD4"/>
    <w:rsid w:val="00DF3E33"/>
    <w:rsid w:val="00DF3EF3"/>
    <w:rsid w:val="00DF3F78"/>
    <w:rsid w:val="00DF3FA1"/>
    <w:rsid w:val="00DF3FD3"/>
    <w:rsid w:val="00DF4052"/>
    <w:rsid w:val="00DF4059"/>
    <w:rsid w:val="00DF417F"/>
    <w:rsid w:val="00DF419D"/>
    <w:rsid w:val="00DF4268"/>
    <w:rsid w:val="00DF42A3"/>
    <w:rsid w:val="00DF42C4"/>
    <w:rsid w:val="00DF43C3"/>
    <w:rsid w:val="00DF445C"/>
    <w:rsid w:val="00DF4463"/>
    <w:rsid w:val="00DF44F3"/>
    <w:rsid w:val="00DF4575"/>
    <w:rsid w:val="00DF45DC"/>
    <w:rsid w:val="00DF4663"/>
    <w:rsid w:val="00DF46B4"/>
    <w:rsid w:val="00DF47CD"/>
    <w:rsid w:val="00DF4829"/>
    <w:rsid w:val="00DF488E"/>
    <w:rsid w:val="00DF497D"/>
    <w:rsid w:val="00DF49A0"/>
    <w:rsid w:val="00DF4A3A"/>
    <w:rsid w:val="00DF4AE3"/>
    <w:rsid w:val="00DF4AE8"/>
    <w:rsid w:val="00DF4B1D"/>
    <w:rsid w:val="00DF4B7E"/>
    <w:rsid w:val="00DF4C35"/>
    <w:rsid w:val="00DF4C62"/>
    <w:rsid w:val="00DF4C88"/>
    <w:rsid w:val="00DF4D6B"/>
    <w:rsid w:val="00DF4D7A"/>
    <w:rsid w:val="00DF4EB0"/>
    <w:rsid w:val="00DF4F19"/>
    <w:rsid w:val="00DF5157"/>
    <w:rsid w:val="00DF517B"/>
    <w:rsid w:val="00DF5180"/>
    <w:rsid w:val="00DF5233"/>
    <w:rsid w:val="00DF52BB"/>
    <w:rsid w:val="00DF52C2"/>
    <w:rsid w:val="00DF52DD"/>
    <w:rsid w:val="00DF5313"/>
    <w:rsid w:val="00DF5399"/>
    <w:rsid w:val="00DF5400"/>
    <w:rsid w:val="00DF5457"/>
    <w:rsid w:val="00DF5480"/>
    <w:rsid w:val="00DF54F0"/>
    <w:rsid w:val="00DF566D"/>
    <w:rsid w:val="00DF56E8"/>
    <w:rsid w:val="00DF5833"/>
    <w:rsid w:val="00DF5A68"/>
    <w:rsid w:val="00DF5ABF"/>
    <w:rsid w:val="00DF5B47"/>
    <w:rsid w:val="00DF5C0E"/>
    <w:rsid w:val="00DF5C3F"/>
    <w:rsid w:val="00DF5C5E"/>
    <w:rsid w:val="00DF5D7C"/>
    <w:rsid w:val="00DF5EB4"/>
    <w:rsid w:val="00DF5F76"/>
    <w:rsid w:val="00DF5F9F"/>
    <w:rsid w:val="00DF5FD5"/>
    <w:rsid w:val="00DF62E3"/>
    <w:rsid w:val="00DF6332"/>
    <w:rsid w:val="00DF6358"/>
    <w:rsid w:val="00DF6386"/>
    <w:rsid w:val="00DF63A5"/>
    <w:rsid w:val="00DF63C6"/>
    <w:rsid w:val="00DF63D0"/>
    <w:rsid w:val="00DF64F5"/>
    <w:rsid w:val="00DF6582"/>
    <w:rsid w:val="00DF65F5"/>
    <w:rsid w:val="00DF6729"/>
    <w:rsid w:val="00DF679B"/>
    <w:rsid w:val="00DF6921"/>
    <w:rsid w:val="00DF69E2"/>
    <w:rsid w:val="00DF69E6"/>
    <w:rsid w:val="00DF6A99"/>
    <w:rsid w:val="00DF6AAD"/>
    <w:rsid w:val="00DF6B1B"/>
    <w:rsid w:val="00DF6B99"/>
    <w:rsid w:val="00DF6BF5"/>
    <w:rsid w:val="00DF6C5B"/>
    <w:rsid w:val="00DF6CB2"/>
    <w:rsid w:val="00DF6CEB"/>
    <w:rsid w:val="00DF6D1A"/>
    <w:rsid w:val="00DF6D38"/>
    <w:rsid w:val="00DF6DEC"/>
    <w:rsid w:val="00DF6E25"/>
    <w:rsid w:val="00DF6E63"/>
    <w:rsid w:val="00DF6E7C"/>
    <w:rsid w:val="00DF6FA4"/>
    <w:rsid w:val="00DF710E"/>
    <w:rsid w:val="00DF7173"/>
    <w:rsid w:val="00DF719F"/>
    <w:rsid w:val="00DF723F"/>
    <w:rsid w:val="00DF724C"/>
    <w:rsid w:val="00DF7259"/>
    <w:rsid w:val="00DF72EC"/>
    <w:rsid w:val="00DF735D"/>
    <w:rsid w:val="00DF73F1"/>
    <w:rsid w:val="00DF7498"/>
    <w:rsid w:val="00DF74FC"/>
    <w:rsid w:val="00DF754F"/>
    <w:rsid w:val="00DF757B"/>
    <w:rsid w:val="00DF76EA"/>
    <w:rsid w:val="00DF7749"/>
    <w:rsid w:val="00DF7847"/>
    <w:rsid w:val="00DF7875"/>
    <w:rsid w:val="00DF7A18"/>
    <w:rsid w:val="00DF7A1A"/>
    <w:rsid w:val="00DF7AED"/>
    <w:rsid w:val="00DF7B85"/>
    <w:rsid w:val="00DF7BA6"/>
    <w:rsid w:val="00DF7C59"/>
    <w:rsid w:val="00DF7C7C"/>
    <w:rsid w:val="00DF7CBA"/>
    <w:rsid w:val="00DF7CDE"/>
    <w:rsid w:val="00DF7CF7"/>
    <w:rsid w:val="00DF7D37"/>
    <w:rsid w:val="00DF7DB0"/>
    <w:rsid w:val="00DF7DBD"/>
    <w:rsid w:val="00DF7DEF"/>
    <w:rsid w:val="00DF7E48"/>
    <w:rsid w:val="00DF7E4A"/>
    <w:rsid w:val="00DF7E9C"/>
    <w:rsid w:val="00E00155"/>
    <w:rsid w:val="00E001B8"/>
    <w:rsid w:val="00E001C8"/>
    <w:rsid w:val="00E00243"/>
    <w:rsid w:val="00E00279"/>
    <w:rsid w:val="00E002BC"/>
    <w:rsid w:val="00E003DE"/>
    <w:rsid w:val="00E0051E"/>
    <w:rsid w:val="00E00602"/>
    <w:rsid w:val="00E0060D"/>
    <w:rsid w:val="00E00664"/>
    <w:rsid w:val="00E0072D"/>
    <w:rsid w:val="00E00805"/>
    <w:rsid w:val="00E00872"/>
    <w:rsid w:val="00E008DA"/>
    <w:rsid w:val="00E00914"/>
    <w:rsid w:val="00E00A1F"/>
    <w:rsid w:val="00E00A5B"/>
    <w:rsid w:val="00E00AA6"/>
    <w:rsid w:val="00E00BB4"/>
    <w:rsid w:val="00E00BFD"/>
    <w:rsid w:val="00E00C41"/>
    <w:rsid w:val="00E00CFA"/>
    <w:rsid w:val="00E00DD6"/>
    <w:rsid w:val="00E00ECD"/>
    <w:rsid w:val="00E00EED"/>
    <w:rsid w:val="00E00F5D"/>
    <w:rsid w:val="00E00FA6"/>
    <w:rsid w:val="00E0104E"/>
    <w:rsid w:val="00E01078"/>
    <w:rsid w:val="00E010C8"/>
    <w:rsid w:val="00E010FE"/>
    <w:rsid w:val="00E0110D"/>
    <w:rsid w:val="00E01209"/>
    <w:rsid w:val="00E0123E"/>
    <w:rsid w:val="00E012C0"/>
    <w:rsid w:val="00E01321"/>
    <w:rsid w:val="00E0134E"/>
    <w:rsid w:val="00E013C0"/>
    <w:rsid w:val="00E013C6"/>
    <w:rsid w:val="00E013DA"/>
    <w:rsid w:val="00E015AE"/>
    <w:rsid w:val="00E01644"/>
    <w:rsid w:val="00E01663"/>
    <w:rsid w:val="00E0176A"/>
    <w:rsid w:val="00E0179E"/>
    <w:rsid w:val="00E017DB"/>
    <w:rsid w:val="00E017DC"/>
    <w:rsid w:val="00E01888"/>
    <w:rsid w:val="00E018C5"/>
    <w:rsid w:val="00E018FA"/>
    <w:rsid w:val="00E0190B"/>
    <w:rsid w:val="00E0197E"/>
    <w:rsid w:val="00E01A0C"/>
    <w:rsid w:val="00E01A12"/>
    <w:rsid w:val="00E01B0C"/>
    <w:rsid w:val="00E01B47"/>
    <w:rsid w:val="00E01BF2"/>
    <w:rsid w:val="00E01C02"/>
    <w:rsid w:val="00E01D28"/>
    <w:rsid w:val="00E01D60"/>
    <w:rsid w:val="00E01D8E"/>
    <w:rsid w:val="00E01E22"/>
    <w:rsid w:val="00E01E8E"/>
    <w:rsid w:val="00E01FE7"/>
    <w:rsid w:val="00E02091"/>
    <w:rsid w:val="00E020A0"/>
    <w:rsid w:val="00E020D6"/>
    <w:rsid w:val="00E020FF"/>
    <w:rsid w:val="00E0211C"/>
    <w:rsid w:val="00E02236"/>
    <w:rsid w:val="00E022B7"/>
    <w:rsid w:val="00E022C0"/>
    <w:rsid w:val="00E02331"/>
    <w:rsid w:val="00E023F8"/>
    <w:rsid w:val="00E02441"/>
    <w:rsid w:val="00E02481"/>
    <w:rsid w:val="00E024AB"/>
    <w:rsid w:val="00E02773"/>
    <w:rsid w:val="00E0285F"/>
    <w:rsid w:val="00E0291C"/>
    <w:rsid w:val="00E0297F"/>
    <w:rsid w:val="00E02982"/>
    <w:rsid w:val="00E029F8"/>
    <w:rsid w:val="00E02BA0"/>
    <w:rsid w:val="00E02C19"/>
    <w:rsid w:val="00E02CC7"/>
    <w:rsid w:val="00E02CD6"/>
    <w:rsid w:val="00E02D5D"/>
    <w:rsid w:val="00E02DE0"/>
    <w:rsid w:val="00E02E7A"/>
    <w:rsid w:val="00E02FD1"/>
    <w:rsid w:val="00E0303F"/>
    <w:rsid w:val="00E03040"/>
    <w:rsid w:val="00E0317E"/>
    <w:rsid w:val="00E031FD"/>
    <w:rsid w:val="00E03202"/>
    <w:rsid w:val="00E032A0"/>
    <w:rsid w:val="00E0344E"/>
    <w:rsid w:val="00E03464"/>
    <w:rsid w:val="00E034F3"/>
    <w:rsid w:val="00E035EE"/>
    <w:rsid w:val="00E03632"/>
    <w:rsid w:val="00E03652"/>
    <w:rsid w:val="00E0366D"/>
    <w:rsid w:val="00E03690"/>
    <w:rsid w:val="00E036FD"/>
    <w:rsid w:val="00E037B3"/>
    <w:rsid w:val="00E037E5"/>
    <w:rsid w:val="00E03844"/>
    <w:rsid w:val="00E03862"/>
    <w:rsid w:val="00E03878"/>
    <w:rsid w:val="00E03A01"/>
    <w:rsid w:val="00E03B12"/>
    <w:rsid w:val="00E03B31"/>
    <w:rsid w:val="00E03B97"/>
    <w:rsid w:val="00E03BD5"/>
    <w:rsid w:val="00E03CDF"/>
    <w:rsid w:val="00E03DAE"/>
    <w:rsid w:val="00E03DC5"/>
    <w:rsid w:val="00E03DFA"/>
    <w:rsid w:val="00E03E09"/>
    <w:rsid w:val="00E03E35"/>
    <w:rsid w:val="00E03E47"/>
    <w:rsid w:val="00E03E85"/>
    <w:rsid w:val="00E03EDE"/>
    <w:rsid w:val="00E03F80"/>
    <w:rsid w:val="00E03F97"/>
    <w:rsid w:val="00E04031"/>
    <w:rsid w:val="00E04062"/>
    <w:rsid w:val="00E04143"/>
    <w:rsid w:val="00E0414A"/>
    <w:rsid w:val="00E041E3"/>
    <w:rsid w:val="00E04215"/>
    <w:rsid w:val="00E04241"/>
    <w:rsid w:val="00E04277"/>
    <w:rsid w:val="00E04295"/>
    <w:rsid w:val="00E043BE"/>
    <w:rsid w:val="00E0457B"/>
    <w:rsid w:val="00E045F5"/>
    <w:rsid w:val="00E04803"/>
    <w:rsid w:val="00E04914"/>
    <w:rsid w:val="00E04C56"/>
    <w:rsid w:val="00E04CEC"/>
    <w:rsid w:val="00E04D6A"/>
    <w:rsid w:val="00E04E6E"/>
    <w:rsid w:val="00E04E9D"/>
    <w:rsid w:val="00E04EB5"/>
    <w:rsid w:val="00E04EBB"/>
    <w:rsid w:val="00E05099"/>
    <w:rsid w:val="00E05224"/>
    <w:rsid w:val="00E052DD"/>
    <w:rsid w:val="00E0532B"/>
    <w:rsid w:val="00E05485"/>
    <w:rsid w:val="00E05491"/>
    <w:rsid w:val="00E05568"/>
    <w:rsid w:val="00E056F9"/>
    <w:rsid w:val="00E05705"/>
    <w:rsid w:val="00E05797"/>
    <w:rsid w:val="00E0590F"/>
    <w:rsid w:val="00E05939"/>
    <w:rsid w:val="00E059DB"/>
    <w:rsid w:val="00E05A0C"/>
    <w:rsid w:val="00E05A71"/>
    <w:rsid w:val="00E05ADE"/>
    <w:rsid w:val="00E05B2C"/>
    <w:rsid w:val="00E05BB0"/>
    <w:rsid w:val="00E05BCE"/>
    <w:rsid w:val="00E05CA2"/>
    <w:rsid w:val="00E05EDB"/>
    <w:rsid w:val="00E05F4F"/>
    <w:rsid w:val="00E0604F"/>
    <w:rsid w:val="00E0606F"/>
    <w:rsid w:val="00E061CC"/>
    <w:rsid w:val="00E06254"/>
    <w:rsid w:val="00E062A7"/>
    <w:rsid w:val="00E0633A"/>
    <w:rsid w:val="00E06346"/>
    <w:rsid w:val="00E06363"/>
    <w:rsid w:val="00E06479"/>
    <w:rsid w:val="00E064B7"/>
    <w:rsid w:val="00E06562"/>
    <w:rsid w:val="00E06727"/>
    <w:rsid w:val="00E0676B"/>
    <w:rsid w:val="00E067E0"/>
    <w:rsid w:val="00E067E1"/>
    <w:rsid w:val="00E0681B"/>
    <w:rsid w:val="00E068BB"/>
    <w:rsid w:val="00E068E6"/>
    <w:rsid w:val="00E069F5"/>
    <w:rsid w:val="00E06B10"/>
    <w:rsid w:val="00E06B62"/>
    <w:rsid w:val="00E06B7E"/>
    <w:rsid w:val="00E06C8A"/>
    <w:rsid w:val="00E06DAF"/>
    <w:rsid w:val="00E06DE7"/>
    <w:rsid w:val="00E06EC2"/>
    <w:rsid w:val="00E06EC5"/>
    <w:rsid w:val="00E06EDC"/>
    <w:rsid w:val="00E06F65"/>
    <w:rsid w:val="00E06F76"/>
    <w:rsid w:val="00E06FB7"/>
    <w:rsid w:val="00E07082"/>
    <w:rsid w:val="00E070E3"/>
    <w:rsid w:val="00E0710D"/>
    <w:rsid w:val="00E07168"/>
    <w:rsid w:val="00E07241"/>
    <w:rsid w:val="00E07245"/>
    <w:rsid w:val="00E072B7"/>
    <w:rsid w:val="00E07300"/>
    <w:rsid w:val="00E0731E"/>
    <w:rsid w:val="00E073B4"/>
    <w:rsid w:val="00E074B6"/>
    <w:rsid w:val="00E07537"/>
    <w:rsid w:val="00E075F1"/>
    <w:rsid w:val="00E07672"/>
    <w:rsid w:val="00E076DC"/>
    <w:rsid w:val="00E0782B"/>
    <w:rsid w:val="00E07869"/>
    <w:rsid w:val="00E078AA"/>
    <w:rsid w:val="00E078B9"/>
    <w:rsid w:val="00E078EA"/>
    <w:rsid w:val="00E07921"/>
    <w:rsid w:val="00E07935"/>
    <w:rsid w:val="00E07997"/>
    <w:rsid w:val="00E07A92"/>
    <w:rsid w:val="00E07B75"/>
    <w:rsid w:val="00E07BA5"/>
    <w:rsid w:val="00E07BB8"/>
    <w:rsid w:val="00E07C12"/>
    <w:rsid w:val="00E07C5D"/>
    <w:rsid w:val="00E07C7E"/>
    <w:rsid w:val="00E07E40"/>
    <w:rsid w:val="00E07F8A"/>
    <w:rsid w:val="00E100E2"/>
    <w:rsid w:val="00E10110"/>
    <w:rsid w:val="00E1013A"/>
    <w:rsid w:val="00E1014C"/>
    <w:rsid w:val="00E1018D"/>
    <w:rsid w:val="00E1018E"/>
    <w:rsid w:val="00E101B6"/>
    <w:rsid w:val="00E10274"/>
    <w:rsid w:val="00E102BE"/>
    <w:rsid w:val="00E103FB"/>
    <w:rsid w:val="00E104E7"/>
    <w:rsid w:val="00E104F0"/>
    <w:rsid w:val="00E104FF"/>
    <w:rsid w:val="00E1053D"/>
    <w:rsid w:val="00E1057E"/>
    <w:rsid w:val="00E10597"/>
    <w:rsid w:val="00E105B7"/>
    <w:rsid w:val="00E10646"/>
    <w:rsid w:val="00E10698"/>
    <w:rsid w:val="00E107D7"/>
    <w:rsid w:val="00E108A1"/>
    <w:rsid w:val="00E108E7"/>
    <w:rsid w:val="00E10910"/>
    <w:rsid w:val="00E1091E"/>
    <w:rsid w:val="00E109BF"/>
    <w:rsid w:val="00E109D8"/>
    <w:rsid w:val="00E109F2"/>
    <w:rsid w:val="00E10A5A"/>
    <w:rsid w:val="00E10AA3"/>
    <w:rsid w:val="00E10B3B"/>
    <w:rsid w:val="00E10C03"/>
    <w:rsid w:val="00E10CE7"/>
    <w:rsid w:val="00E10D50"/>
    <w:rsid w:val="00E10D95"/>
    <w:rsid w:val="00E10DB3"/>
    <w:rsid w:val="00E10E1E"/>
    <w:rsid w:val="00E10E8A"/>
    <w:rsid w:val="00E10E9E"/>
    <w:rsid w:val="00E10EBE"/>
    <w:rsid w:val="00E10EC5"/>
    <w:rsid w:val="00E10F30"/>
    <w:rsid w:val="00E1100E"/>
    <w:rsid w:val="00E11052"/>
    <w:rsid w:val="00E1107A"/>
    <w:rsid w:val="00E1108A"/>
    <w:rsid w:val="00E110CF"/>
    <w:rsid w:val="00E11112"/>
    <w:rsid w:val="00E11289"/>
    <w:rsid w:val="00E11447"/>
    <w:rsid w:val="00E114CD"/>
    <w:rsid w:val="00E11663"/>
    <w:rsid w:val="00E117B6"/>
    <w:rsid w:val="00E11826"/>
    <w:rsid w:val="00E1184D"/>
    <w:rsid w:val="00E1186C"/>
    <w:rsid w:val="00E11954"/>
    <w:rsid w:val="00E119BD"/>
    <w:rsid w:val="00E11A2F"/>
    <w:rsid w:val="00E11C58"/>
    <w:rsid w:val="00E11D65"/>
    <w:rsid w:val="00E11D6E"/>
    <w:rsid w:val="00E11DE6"/>
    <w:rsid w:val="00E11EFA"/>
    <w:rsid w:val="00E11F07"/>
    <w:rsid w:val="00E11F50"/>
    <w:rsid w:val="00E11F73"/>
    <w:rsid w:val="00E11F93"/>
    <w:rsid w:val="00E12262"/>
    <w:rsid w:val="00E1228E"/>
    <w:rsid w:val="00E12415"/>
    <w:rsid w:val="00E12422"/>
    <w:rsid w:val="00E12436"/>
    <w:rsid w:val="00E12447"/>
    <w:rsid w:val="00E124E5"/>
    <w:rsid w:val="00E12573"/>
    <w:rsid w:val="00E125F5"/>
    <w:rsid w:val="00E1265B"/>
    <w:rsid w:val="00E126A5"/>
    <w:rsid w:val="00E12755"/>
    <w:rsid w:val="00E1278C"/>
    <w:rsid w:val="00E127AB"/>
    <w:rsid w:val="00E12912"/>
    <w:rsid w:val="00E1294D"/>
    <w:rsid w:val="00E12953"/>
    <w:rsid w:val="00E12984"/>
    <w:rsid w:val="00E12A07"/>
    <w:rsid w:val="00E12A66"/>
    <w:rsid w:val="00E12B3C"/>
    <w:rsid w:val="00E12D84"/>
    <w:rsid w:val="00E12E04"/>
    <w:rsid w:val="00E12EEC"/>
    <w:rsid w:val="00E12F9D"/>
    <w:rsid w:val="00E1300C"/>
    <w:rsid w:val="00E13075"/>
    <w:rsid w:val="00E130BA"/>
    <w:rsid w:val="00E130E7"/>
    <w:rsid w:val="00E13126"/>
    <w:rsid w:val="00E1321A"/>
    <w:rsid w:val="00E13361"/>
    <w:rsid w:val="00E133A7"/>
    <w:rsid w:val="00E133AC"/>
    <w:rsid w:val="00E133AD"/>
    <w:rsid w:val="00E133D0"/>
    <w:rsid w:val="00E133F9"/>
    <w:rsid w:val="00E134D4"/>
    <w:rsid w:val="00E134FC"/>
    <w:rsid w:val="00E13672"/>
    <w:rsid w:val="00E136D5"/>
    <w:rsid w:val="00E137C6"/>
    <w:rsid w:val="00E13873"/>
    <w:rsid w:val="00E138B7"/>
    <w:rsid w:val="00E138E2"/>
    <w:rsid w:val="00E13931"/>
    <w:rsid w:val="00E13935"/>
    <w:rsid w:val="00E13A5D"/>
    <w:rsid w:val="00E13B02"/>
    <w:rsid w:val="00E13B20"/>
    <w:rsid w:val="00E13B3D"/>
    <w:rsid w:val="00E13C02"/>
    <w:rsid w:val="00E13C31"/>
    <w:rsid w:val="00E13C43"/>
    <w:rsid w:val="00E13C61"/>
    <w:rsid w:val="00E13CB7"/>
    <w:rsid w:val="00E13D01"/>
    <w:rsid w:val="00E13D78"/>
    <w:rsid w:val="00E13D7E"/>
    <w:rsid w:val="00E13EAC"/>
    <w:rsid w:val="00E13EBE"/>
    <w:rsid w:val="00E13F25"/>
    <w:rsid w:val="00E13F46"/>
    <w:rsid w:val="00E13F4A"/>
    <w:rsid w:val="00E13FA3"/>
    <w:rsid w:val="00E140BA"/>
    <w:rsid w:val="00E141EC"/>
    <w:rsid w:val="00E141FA"/>
    <w:rsid w:val="00E14217"/>
    <w:rsid w:val="00E1422F"/>
    <w:rsid w:val="00E142BD"/>
    <w:rsid w:val="00E142CC"/>
    <w:rsid w:val="00E142EA"/>
    <w:rsid w:val="00E14340"/>
    <w:rsid w:val="00E14403"/>
    <w:rsid w:val="00E14433"/>
    <w:rsid w:val="00E144DE"/>
    <w:rsid w:val="00E14570"/>
    <w:rsid w:val="00E145A2"/>
    <w:rsid w:val="00E1472B"/>
    <w:rsid w:val="00E14730"/>
    <w:rsid w:val="00E14828"/>
    <w:rsid w:val="00E14871"/>
    <w:rsid w:val="00E148BD"/>
    <w:rsid w:val="00E1497A"/>
    <w:rsid w:val="00E149C8"/>
    <w:rsid w:val="00E149FE"/>
    <w:rsid w:val="00E14ACA"/>
    <w:rsid w:val="00E14ADC"/>
    <w:rsid w:val="00E14B0F"/>
    <w:rsid w:val="00E14B5F"/>
    <w:rsid w:val="00E14B77"/>
    <w:rsid w:val="00E14C56"/>
    <w:rsid w:val="00E14C69"/>
    <w:rsid w:val="00E14C7D"/>
    <w:rsid w:val="00E14C95"/>
    <w:rsid w:val="00E14D2A"/>
    <w:rsid w:val="00E14D30"/>
    <w:rsid w:val="00E14D82"/>
    <w:rsid w:val="00E14DD8"/>
    <w:rsid w:val="00E14E49"/>
    <w:rsid w:val="00E14E69"/>
    <w:rsid w:val="00E14E93"/>
    <w:rsid w:val="00E14F22"/>
    <w:rsid w:val="00E14F45"/>
    <w:rsid w:val="00E14F46"/>
    <w:rsid w:val="00E14F94"/>
    <w:rsid w:val="00E1502A"/>
    <w:rsid w:val="00E15046"/>
    <w:rsid w:val="00E150A5"/>
    <w:rsid w:val="00E150B5"/>
    <w:rsid w:val="00E150C9"/>
    <w:rsid w:val="00E15285"/>
    <w:rsid w:val="00E15309"/>
    <w:rsid w:val="00E155C7"/>
    <w:rsid w:val="00E15603"/>
    <w:rsid w:val="00E156AC"/>
    <w:rsid w:val="00E158A8"/>
    <w:rsid w:val="00E15913"/>
    <w:rsid w:val="00E15954"/>
    <w:rsid w:val="00E159DD"/>
    <w:rsid w:val="00E159E3"/>
    <w:rsid w:val="00E15C66"/>
    <w:rsid w:val="00E15CB8"/>
    <w:rsid w:val="00E15CC0"/>
    <w:rsid w:val="00E15D4C"/>
    <w:rsid w:val="00E15D91"/>
    <w:rsid w:val="00E15EB0"/>
    <w:rsid w:val="00E15F8F"/>
    <w:rsid w:val="00E16002"/>
    <w:rsid w:val="00E160A0"/>
    <w:rsid w:val="00E1613F"/>
    <w:rsid w:val="00E16247"/>
    <w:rsid w:val="00E16277"/>
    <w:rsid w:val="00E16335"/>
    <w:rsid w:val="00E163AE"/>
    <w:rsid w:val="00E16405"/>
    <w:rsid w:val="00E1648E"/>
    <w:rsid w:val="00E164A6"/>
    <w:rsid w:val="00E164A9"/>
    <w:rsid w:val="00E1652C"/>
    <w:rsid w:val="00E1659B"/>
    <w:rsid w:val="00E165C8"/>
    <w:rsid w:val="00E165EB"/>
    <w:rsid w:val="00E1675E"/>
    <w:rsid w:val="00E167A6"/>
    <w:rsid w:val="00E167D5"/>
    <w:rsid w:val="00E167D6"/>
    <w:rsid w:val="00E16A97"/>
    <w:rsid w:val="00E16B51"/>
    <w:rsid w:val="00E16B5F"/>
    <w:rsid w:val="00E16BA7"/>
    <w:rsid w:val="00E16BFF"/>
    <w:rsid w:val="00E16CBA"/>
    <w:rsid w:val="00E16D43"/>
    <w:rsid w:val="00E16D51"/>
    <w:rsid w:val="00E16D5A"/>
    <w:rsid w:val="00E16D77"/>
    <w:rsid w:val="00E16E28"/>
    <w:rsid w:val="00E16EDA"/>
    <w:rsid w:val="00E16EF8"/>
    <w:rsid w:val="00E16F46"/>
    <w:rsid w:val="00E17023"/>
    <w:rsid w:val="00E17102"/>
    <w:rsid w:val="00E17103"/>
    <w:rsid w:val="00E17176"/>
    <w:rsid w:val="00E171A0"/>
    <w:rsid w:val="00E171F3"/>
    <w:rsid w:val="00E17255"/>
    <w:rsid w:val="00E17333"/>
    <w:rsid w:val="00E173AC"/>
    <w:rsid w:val="00E173AE"/>
    <w:rsid w:val="00E174B6"/>
    <w:rsid w:val="00E175AE"/>
    <w:rsid w:val="00E175C1"/>
    <w:rsid w:val="00E1765A"/>
    <w:rsid w:val="00E177DA"/>
    <w:rsid w:val="00E17898"/>
    <w:rsid w:val="00E1793C"/>
    <w:rsid w:val="00E17951"/>
    <w:rsid w:val="00E17987"/>
    <w:rsid w:val="00E179D5"/>
    <w:rsid w:val="00E17A38"/>
    <w:rsid w:val="00E17AC5"/>
    <w:rsid w:val="00E17B28"/>
    <w:rsid w:val="00E17C94"/>
    <w:rsid w:val="00E17D37"/>
    <w:rsid w:val="00E17E55"/>
    <w:rsid w:val="00E17E93"/>
    <w:rsid w:val="00E20080"/>
    <w:rsid w:val="00E200D8"/>
    <w:rsid w:val="00E2011E"/>
    <w:rsid w:val="00E2023D"/>
    <w:rsid w:val="00E2025C"/>
    <w:rsid w:val="00E202BE"/>
    <w:rsid w:val="00E20329"/>
    <w:rsid w:val="00E20384"/>
    <w:rsid w:val="00E203AD"/>
    <w:rsid w:val="00E203E1"/>
    <w:rsid w:val="00E204F8"/>
    <w:rsid w:val="00E20616"/>
    <w:rsid w:val="00E2070F"/>
    <w:rsid w:val="00E2074E"/>
    <w:rsid w:val="00E207B0"/>
    <w:rsid w:val="00E20838"/>
    <w:rsid w:val="00E20846"/>
    <w:rsid w:val="00E20863"/>
    <w:rsid w:val="00E209F9"/>
    <w:rsid w:val="00E20A11"/>
    <w:rsid w:val="00E20AC0"/>
    <w:rsid w:val="00E20B9C"/>
    <w:rsid w:val="00E20C0E"/>
    <w:rsid w:val="00E20C4B"/>
    <w:rsid w:val="00E20CBF"/>
    <w:rsid w:val="00E20CE9"/>
    <w:rsid w:val="00E20E33"/>
    <w:rsid w:val="00E20E57"/>
    <w:rsid w:val="00E20E5D"/>
    <w:rsid w:val="00E20ED9"/>
    <w:rsid w:val="00E20F44"/>
    <w:rsid w:val="00E21088"/>
    <w:rsid w:val="00E21120"/>
    <w:rsid w:val="00E21147"/>
    <w:rsid w:val="00E21217"/>
    <w:rsid w:val="00E21480"/>
    <w:rsid w:val="00E214BA"/>
    <w:rsid w:val="00E214F7"/>
    <w:rsid w:val="00E2156A"/>
    <w:rsid w:val="00E21711"/>
    <w:rsid w:val="00E2171E"/>
    <w:rsid w:val="00E21733"/>
    <w:rsid w:val="00E21794"/>
    <w:rsid w:val="00E21812"/>
    <w:rsid w:val="00E21842"/>
    <w:rsid w:val="00E218A2"/>
    <w:rsid w:val="00E218C9"/>
    <w:rsid w:val="00E21934"/>
    <w:rsid w:val="00E21A8B"/>
    <w:rsid w:val="00E21AAC"/>
    <w:rsid w:val="00E21C5B"/>
    <w:rsid w:val="00E21C78"/>
    <w:rsid w:val="00E21CC0"/>
    <w:rsid w:val="00E21D07"/>
    <w:rsid w:val="00E21D35"/>
    <w:rsid w:val="00E21E6F"/>
    <w:rsid w:val="00E21EA4"/>
    <w:rsid w:val="00E21EB5"/>
    <w:rsid w:val="00E21EC2"/>
    <w:rsid w:val="00E21F1D"/>
    <w:rsid w:val="00E21F59"/>
    <w:rsid w:val="00E220E9"/>
    <w:rsid w:val="00E22145"/>
    <w:rsid w:val="00E22187"/>
    <w:rsid w:val="00E22287"/>
    <w:rsid w:val="00E222DD"/>
    <w:rsid w:val="00E222DF"/>
    <w:rsid w:val="00E2235B"/>
    <w:rsid w:val="00E223B3"/>
    <w:rsid w:val="00E223DF"/>
    <w:rsid w:val="00E22466"/>
    <w:rsid w:val="00E22489"/>
    <w:rsid w:val="00E2254C"/>
    <w:rsid w:val="00E2259D"/>
    <w:rsid w:val="00E225D8"/>
    <w:rsid w:val="00E225F7"/>
    <w:rsid w:val="00E2267F"/>
    <w:rsid w:val="00E22814"/>
    <w:rsid w:val="00E2283B"/>
    <w:rsid w:val="00E2283D"/>
    <w:rsid w:val="00E22846"/>
    <w:rsid w:val="00E2284D"/>
    <w:rsid w:val="00E22865"/>
    <w:rsid w:val="00E228D2"/>
    <w:rsid w:val="00E2293C"/>
    <w:rsid w:val="00E22941"/>
    <w:rsid w:val="00E22972"/>
    <w:rsid w:val="00E229B0"/>
    <w:rsid w:val="00E22AD6"/>
    <w:rsid w:val="00E22B0B"/>
    <w:rsid w:val="00E22B35"/>
    <w:rsid w:val="00E22B65"/>
    <w:rsid w:val="00E22B77"/>
    <w:rsid w:val="00E22BA1"/>
    <w:rsid w:val="00E22BA4"/>
    <w:rsid w:val="00E22BCC"/>
    <w:rsid w:val="00E22C9F"/>
    <w:rsid w:val="00E22CCA"/>
    <w:rsid w:val="00E22D27"/>
    <w:rsid w:val="00E22D7B"/>
    <w:rsid w:val="00E22E57"/>
    <w:rsid w:val="00E22ED2"/>
    <w:rsid w:val="00E22EEC"/>
    <w:rsid w:val="00E22F8D"/>
    <w:rsid w:val="00E230D4"/>
    <w:rsid w:val="00E23143"/>
    <w:rsid w:val="00E2314F"/>
    <w:rsid w:val="00E23201"/>
    <w:rsid w:val="00E23211"/>
    <w:rsid w:val="00E23271"/>
    <w:rsid w:val="00E23285"/>
    <w:rsid w:val="00E23292"/>
    <w:rsid w:val="00E232AA"/>
    <w:rsid w:val="00E232F3"/>
    <w:rsid w:val="00E23456"/>
    <w:rsid w:val="00E23595"/>
    <w:rsid w:val="00E23666"/>
    <w:rsid w:val="00E236FA"/>
    <w:rsid w:val="00E23816"/>
    <w:rsid w:val="00E23823"/>
    <w:rsid w:val="00E238D4"/>
    <w:rsid w:val="00E23930"/>
    <w:rsid w:val="00E239AE"/>
    <w:rsid w:val="00E239F0"/>
    <w:rsid w:val="00E23A02"/>
    <w:rsid w:val="00E23AE2"/>
    <w:rsid w:val="00E23B4B"/>
    <w:rsid w:val="00E23B91"/>
    <w:rsid w:val="00E23B9F"/>
    <w:rsid w:val="00E23C97"/>
    <w:rsid w:val="00E23CEA"/>
    <w:rsid w:val="00E23D09"/>
    <w:rsid w:val="00E23DC4"/>
    <w:rsid w:val="00E23DD8"/>
    <w:rsid w:val="00E23E0E"/>
    <w:rsid w:val="00E23F2C"/>
    <w:rsid w:val="00E23F53"/>
    <w:rsid w:val="00E23FAD"/>
    <w:rsid w:val="00E24067"/>
    <w:rsid w:val="00E24099"/>
    <w:rsid w:val="00E240FB"/>
    <w:rsid w:val="00E24156"/>
    <w:rsid w:val="00E24178"/>
    <w:rsid w:val="00E24184"/>
    <w:rsid w:val="00E2423B"/>
    <w:rsid w:val="00E242F3"/>
    <w:rsid w:val="00E2434B"/>
    <w:rsid w:val="00E24381"/>
    <w:rsid w:val="00E24386"/>
    <w:rsid w:val="00E243AA"/>
    <w:rsid w:val="00E244BB"/>
    <w:rsid w:val="00E244F6"/>
    <w:rsid w:val="00E24545"/>
    <w:rsid w:val="00E245BB"/>
    <w:rsid w:val="00E245FD"/>
    <w:rsid w:val="00E24781"/>
    <w:rsid w:val="00E24852"/>
    <w:rsid w:val="00E2485C"/>
    <w:rsid w:val="00E24869"/>
    <w:rsid w:val="00E2489B"/>
    <w:rsid w:val="00E24973"/>
    <w:rsid w:val="00E2497B"/>
    <w:rsid w:val="00E249D4"/>
    <w:rsid w:val="00E24A4C"/>
    <w:rsid w:val="00E24B16"/>
    <w:rsid w:val="00E24B61"/>
    <w:rsid w:val="00E24BCB"/>
    <w:rsid w:val="00E24BE1"/>
    <w:rsid w:val="00E24C6D"/>
    <w:rsid w:val="00E24CF0"/>
    <w:rsid w:val="00E24D0D"/>
    <w:rsid w:val="00E24FC4"/>
    <w:rsid w:val="00E24FDE"/>
    <w:rsid w:val="00E25215"/>
    <w:rsid w:val="00E25382"/>
    <w:rsid w:val="00E2545A"/>
    <w:rsid w:val="00E2569B"/>
    <w:rsid w:val="00E256FC"/>
    <w:rsid w:val="00E25703"/>
    <w:rsid w:val="00E25773"/>
    <w:rsid w:val="00E257DF"/>
    <w:rsid w:val="00E257E9"/>
    <w:rsid w:val="00E25800"/>
    <w:rsid w:val="00E25807"/>
    <w:rsid w:val="00E25877"/>
    <w:rsid w:val="00E25889"/>
    <w:rsid w:val="00E258FC"/>
    <w:rsid w:val="00E25A8E"/>
    <w:rsid w:val="00E25AEF"/>
    <w:rsid w:val="00E25B1C"/>
    <w:rsid w:val="00E25BB2"/>
    <w:rsid w:val="00E25C27"/>
    <w:rsid w:val="00E25C33"/>
    <w:rsid w:val="00E25D2E"/>
    <w:rsid w:val="00E25D6E"/>
    <w:rsid w:val="00E25D96"/>
    <w:rsid w:val="00E25DB8"/>
    <w:rsid w:val="00E25DF6"/>
    <w:rsid w:val="00E25E75"/>
    <w:rsid w:val="00E25EAA"/>
    <w:rsid w:val="00E25F99"/>
    <w:rsid w:val="00E26002"/>
    <w:rsid w:val="00E2606E"/>
    <w:rsid w:val="00E261B2"/>
    <w:rsid w:val="00E262B7"/>
    <w:rsid w:val="00E262D1"/>
    <w:rsid w:val="00E262DF"/>
    <w:rsid w:val="00E2637B"/>
    <w:rsid w:val="00E263FA"/>
    <w:rsid w:val="00E265AB"/>
    <w:rsid w:val="00E265FA"/>
    <w:rsid w:val="00E266B9"/>
    <w:rsid w:val="00E26780"/>
    <w:rsid w:val="00E26789"/>
    <w:rsid w:val="00E26842"/>
    <w:rsid w:val="00E268E2"/>
    <w:rsid w:val="00E26AD8"/>
    <w:rsid w:val="00E26B1F"/>
    <w:rsid w:val="00E26BB8"/>
    <w:rsid w:val="00E26C2A"/>
    <w:rsid w:val="00E26CD4"/>
    <w:rsid w:val="00E26D5A"/>
    <w:rsid w:val="00E26D60"/>
    <w:rsid w:val="00E26D86"/>
    <w:rsid w:val="00E26DD5"/>
    <w:rsid w:val="00E26E27"/>
    <w:rsid w:val="00E26EC8"/>
    <w:rsid w:val="00E26F88"/>
    <w:rsid w:val="00E26F93"/>
    <w:rsid w:val="00E2705C"/>
    <w:rsid w:val="00E270D6"/>
    <w:rsid w:val="00E271BE"/>
    <w:rsid w:val="00E271FE"/>
    <w:rsid w:val="00E27225"/>
    <w:rsid w:val="00E27232"/>
    <w:rsid w:val="00E2727B"/>
    <w:rsid w:val="00E2732B"/>
    <w:rsid w:val="00E27391"/>
    <w:rsid w:val="00E273A5"/>
    <w:rsid w:val="00E2744A"/>
    <w:rsid w:val="00E274EC"/>
    <w:rsid w:val="00E274FC"/>
    <w:rsid w:val="00E2751F"/>
    <w:rsid w:val="00E2758A"/>
    <w:rsid w:val="00E275FD"/>
    <w:rsid w:val="00E2761A"/>
    <w:rsid w:val="00E27633"/>
    <w:rsid w:val="00E276AD"/>
    <w:rsid w:val="00E2771D"/>
    <w:rsid w:val="00E2779E"/>
    <w:rsid w:val="00E277A8"/>
    <w:rsid w:val="00E2783E"/>
    <w:rsid w:val="00E278B0"/>
    <w:rsid w:val="00E278E9"/>
    <w:rsid w:val="00E27902"/>
    <w:rsid w:val="00E27923"/>
    <w:rsid w:val="00E279C1"/>
    <w:rsid w:val="00E279C7"/>
    <w:rsid w:val="00E279EC"/>
    <w:rsid w:val="00E27B37"/>
    <w:rsid w:val="00E27B3C"/>
    <w:rsid w:val="00E27BE9"/>
    <w:rsid w:val="00E27C23"/>
    <w:rsid w:val="00E27C71"/>
    <w:rsid w:val="00E27CBD"/>
    <w:rsid w:val="00E27CE2"/>
    <w:rsid w:val="00E27D73"/>
    <w:rsid w:val="00E27E37"/>
    <w:rsid w:val="00E27E6C"/>
    <w:rsid w:val="00E27EB4"/>
    <w:rsid w:val="00E27EFB"/>
    <w:rsid w:val="00E27F0E"/>
    <w:rsid w:val="00E27F5D"/>
    <w:rsid w:val="00E27F8A"/>
    <w:rsid w:val="00E27FFB"/>
    <w:rsid w:val="00E30089"/>
    <w:rsid w:val="00E3013B"/>
    <w:rsid w:val="00E30152"/>
    <w:rsid w:val="00E30211"/>
    <w:rsid w:val="00E30214"/>
    <w:rsid w:val="00E3026E"/>
    <w:rsid w:val="00E302FE"/>
    <w:rsid w:val="00E30373"/>
    <w:rsid w:val="00E30383"/>
    <w:rsid w:val="00E30484"/>
    <w:rsid w:val="00E30486"/>
    <w:rsid w:val="00E30590"/>
    <w:rsid w:val="00E3065B"/>
    <w:rsid w:val="00E3066C"/>
    <w:rsid w:val="00E30678"/>
    <w:rsid w:val="00E308E0"/>
    <w:rsid w:val="00E308E8"/>
    <w:rsid w:val="00E308FB"/>
    <w:rsid w:val="00E3096E"/>
    <w:rsid w:val="00E30A05"/>
    <w:rsid w:val="00E30A63"/>
    <w:rsid w:val="00E30AB7"/>
    <w:rsid w:val="00E30B4C"/>
    <w:rsid w:val="00E30B85"/>
    <w:rsid w:val="00E30C14"/>
    <w:rsid w:val="00E30C8E"/>
    <w:rsid w:val="00E30F18"/>
    <w:rsid w:val="00E30FFB"/>
    <w:rsid w:val="00E310F5"/>
    <w:rsid w:val="00E311CE"/>
    <w:rsid w:val="00E31222"/>
    <w:rsid w:val="00E3124F"/>
    <w:rsid w:val="00E3127C"/>
    <w:rsid w:val="00E312AD"/>
    <w:rsid w:val="00E313F8"/>
    <w:rsid w:val="00E31400"/>
    <w:rsid w:val="00E31460"/>
    <w:rsid w:val="00E31531"/>
    <w:rsid w:val="00E315DA"/>
    <w:rsid w:val="00E3170E"/>
    <w:rsid w:val="00E31743"/>
    <w:rsid w:val="00E31762"/>
    <w:rsid w:val="00E3189A"/>
    <w:rsid w:val="00E318A8"/>
    <w:rsid w:val="00E318C6"/>
    <w:rsid w:val="00E31903"/>
    <w:rsid w:val="00E319E2"/>
    <w:rsid w:val="00E319FA"/>
    <w:rsid w:val="00E31ABD"/>
    <w:rsid w:val="00E31ACE"/>
    <w:rsid w:val="00E31AFE"/>
    <w:rsid w:val="00E31B7F"/>
    <w:rsid w:val="00E31C5A"/>
    <w:rsid w:val="00E31D18"/>
    <w:rsid w:val="00E31D1E"/>
    <w:rsid w:val="00E31D6D"/>
    <w:rsid w:val="00E31D8E"/>
    <w:rsid w:val="00E31E4D"/>
    <w:rsid w:val="00E31E6A"/>
    <w:rsid w:val="00E31E98"/>
    <w:rsid w:val="00E31EEA"/>
    <w:rsid w:val="00E31EFE"/>
    <w:rsid w:val="00E32015"/>
    <w:rsid w:val="00E32159"/>
    <w:rsid w:val="00E32196"/>
    <w:rsid w:val="00E321F0"/>
    <w:rsid w:val="00E3223A"/>
    <w:rsid w:val="00E32254"/>
    <w:rsid w:val="00E323B6"/>
    <w:rsid w:val="00E3261D"/>
    <w:rsid w:val="00E32628"/>
    <w:rsid w:val="00E32631"/>
    <w:rsid w:val="00E3289C"/>
    <w:rsid w:val="00E328EE"/>
    <w:rsid w:val="00E32922"/>
    <w:rsid w:val="00E32928"/>
    <w:rsid w:val="00E3297E"/>
    <w:rsid w:val="00E32B8B"/>
    <w:rsid w:val="00E32B8E"/>
    <w:rsid w:val="00E32BAB"/>
    <w:rsid w:val="00E32BCA"/>
    <w:rsid w:val="00E32BE1"/>
    <w:rsid w:val="00E32C9C"/>
    <w:rsid w:val="00E32CE7"/>
    <w:rsid w:val="00E32D29"/>
    <w:rsid w:val="00E32E0A"/>
    <w:rsid w:val="00E32EC7"/>
    <w:rsid w:val="00E32ED1"/>
    <w:rsid w:val="00E32F24"/>
    <w:rsid w:val="00E32F74"/>
    <w:rsid w:val="00E32F80"/>
    <w:rsid w:val="00E3303E"/>
    <w:rsid w:val="00E33067"/>
    <w:rsid w:val="00E33127"/>
    <w:rsid w:val="00E33179"/>
    <w:rsid w:val="00E332DA"/>
    <w:rsid w:val="00E33402"/>
    <w:rsid w:val="00E334D2"/>
    <w:rsid w:val="00E334D9"/>
    <w:rsid w:val="00E3352E"/>
    <w:rsid w:val="00E33532"/>
    <w:rsid w:val="00E335C4"/>
    <w:rsid w:val="00E33681"/>
    <w:rsid w:val="00E3378D"/>
    <w:rsid w:val="00E3386E"/>
    <w:rsid w:val="00E3389A"/>
    <w:rsid w:val="00E338EF"/>
    <w:rsid w:val="00E33976"/>
    <w:rsid w:val="00E3397A"/>
    <w:rsid w:val="00E33A0A"/>
    <w:rsid w:val="00E33A1D"/>
    <w:rsid w:val="00E33A21"/>
    <w:rsid w:val="00E33A5B"/>
    <w:rsid w:val="00E33A6A"/>
    <w:rsid w:val="00E33AAD"/>
    <w:rsid w:val="00E33BA9"/>
    <w:rsid w:val="00E33BAE"/>
    <w:rsid w:val="00E33BEC"/>
    <w:rsid w:val="00E33C12"/>
    <w:rsid w:val="00E33CA7"/>
    <w:rsid w:val="00E33CCE"/>
    <w:rsid w:val="00E33D3F"/>
    <w:rsid w:val="00E33DC2"/>
    <w:rsid w:val="00E33DDD"/>
    <w:rsid w:val="00E33E6A"/>
    <w:rsid w:val="00E33F4A"/>
    <w:rsid w:val="00E33F71"/>
    <w:rsid w:val="00E33FC1"/>
    <w:rsid w:val="00E34041"/>
    <w:rsid w:val="00E34065"/>
    <w:rsid w:val="00E340E4"/>
    <w:rsid w:val="00E340E7"/>
    <w:rsid w:val="00E3415E"/>
    <w:rsid w:val="00E3419B"/>
    <w:rsid w:val="00E34217"/>
    <w:rsid w:val="00E342D6"/>
    <w:rsid w:val="00E342FA"/>
    <w:rsid w:val="00E34306"/>
    <w:rsid w:val="00E3434A"/>
    <w:rsid w:val="00E343D0"/>
    <w:rsid w:val="00E343FC"/>
    <w:rsid w:val="00E34401"/>
    <w:rsid w:val="00E345AB"/>
    <w:rsid w:val="00E3465A"/>
    <w:rsid w:val="00E34682"/>
    <w:rsid w:val="00E3468E"/>
    <w:rsid w:val="00E34694"/>
    <w:rsid w:val="00E346D9"/>
    <w:rsid w:val="00E34727"/>
    <w:rsid w:val="00E3474B"/>
    <w:rsid w:val="00E34924"/>
    <w:rsid w:val="00E34960"/>
    <w:rsid w:val="00E34966"/>
    <w:rsid w:val="00E349C6"/>
    <w:rsid w:val="00E34A19"/>
    <w:rsid w:val="00E34B9C"/>
    <w:rsid w:val="00E34BC9"/>
    <w:rsid w:val="00E34C83"/>
    <w:rsid w:val="00E34D56"/>
    <w:rsid w:val="00E34E81"/>
    <w:rsid w:val="00E34EB8"/>
    <w:rsid w:val="00E34F79"/>
    <w:rsid w:val="00E34F7C"/>
    <w:rsid w:val="00E34FF0"/>
    <w:rsid w:val="00E35059"/>
    <w:rsid w:val="00E35094"/>
    <w:rsid w:val="00E352EF"/>
    <w:rsid w:val="00E3531C"/>
    <w:rsid w:val="00E35418"/>
    <w:rsid w:val="00E35489"/>
    <w:rsid w:val="00E355B7"/>
    <w:rsid w:val="00E3566B"/>
    <w:rsid w:val="00E3576A"/>
    <w:rsid w:val="00E357D8"/>
    <w:rsid w:val="00E357DD"/>
    <w:rsid w:val="00E358B5"/>
    <w:rsid w:val="00E3593F"/>
    <w:rsid w:val="00E35996"/>
    <w:rsid w:val="00E359DC"/>
    <w:rsid w:val="00E35A04"/>
    <w:rsid w:val="00E35A76"/>
    <w:rsid w:val="00E35AC5"/>
    <w:rsid w:val="00E35ADD"/>
    <w:rsid w:val="00E35B06"/>
    <w:rsid w:val="00E35B91"/>
    <w:rsid w:val="00E35BED"/>
    <w:rsid w:val="00E35C7B"/>
    <w:rsid w:val="00E35EF9"/>
    <w:rsid w:val="00E35FA2"/>
    <w:rsid w:val="00E36085"/>
    <w:rsid w:val="00E360DD"/>
    <w:rsid w:val="00E360F9"/>
    <w:rsid w:val="00E3610C"/>
    <w:rsid w:val="00E36129"/>
    <w:rsid w:val="00E3616F"/>
    <w:rsid w:val="00E36209"/>
    <w:rsid w:val="00E3625C"/>
    <w:rsid w:val="00E3631A"/>
    <w:rsid w:val="00E36337"/>
    <w:rsid w:val="00E363A2"/>
    <w:rsid w:val="00E3643B"/>
    <w:rsid w:val="00E364BC"/>
    <w:rsid w:val="00E364F5"/>
    <w:rsid w:val="00E36506"/>
    <w:rsid w:val="00E365A4"/>
    <w:rsid w:val="00E365CA"/>
    <w:rsid w:val="00E365CE"/>
    <w:rsid w:val="00E36688"/>
    <w:rsid w:val="00E366BE"/>
    <w:rsid w:val="00E36704"/>
    <w:rsid w:val="00E3673C"/>
    <w:rsid w:val="00E367B3"/>
    <w:rsid w:val="00E367C5"/>
    <w:rsid w:val="00E36943"/>
    <w:rsid w:val="00E36958"/>
    <w:rsid w:val="00E36989"/>
    <w:rsid w:val="00E369D3"/>
    <w:rsid w:val="00E369FA"/>
    <w:rsid w:val="00E36A19"/>
    <w:rsid w:val="00E36B50"/>
    <w:rsid w:val="00E36B79"/>
    <w:rsid w:val="00E36B7D"/>
    <w:rsid w:val="00E36C61"/>
    <w:rsid w:val="00E36DA6"/>
    <w:rsid w:val="00E36E07"/>
    <w:rsid w:val="00E36EB5"/>
    <w:rsid w:val="00E36ECC"/>
    <w:rsid w:val="00E36FCD"/>
    <w:rsid w:val="00E370AF"/>
    <w:rsid w:val="00E37129"/>
    <w:rsid w:val="00E37174"/>
    <w:rsid w:val="00E37228"/>
    <w:rsid w:val="00E3727C"/>
    <w:rsid w:val="00E372AD"/>
    <w:rsid w:val="00E37507"/>
    <w:rsid w:val="00E37623"/>
    <w:rsid w:val="00E376BB"/>
    <w:rsid w:val="00E377B1"/>
    <w:rsid w:val="00E377E9"/>
    <w:rsid w:val="00E377FA"/>
    <w:rsid w:val="00E37818"/>
    <w:rsid w:val="00E378D0"/>
    <w:rsid w:val="00E37948"/>
    <w:rsid w:val="00E37952"/>
    <w:rsid w:val="00E379F1"/>
    <w:rsid w:val="00E37A3F"/>
    <w:rsid w:val="00E37AE0"/>
    <w:rsid w:val="00E37AED"/>
    <w:rsid w:val="00E37BC7"/>
    <w:rsid w:val="00E37DFD"/>
    <w:rsid w:val="00E37E66"/>
    <w:rsid w:val="00E37E95"/>
    <w:rsid w:val="00E37EDA"/>
    <w:rsid w:val="00E37F1B"/>
    <w:rsid w:val="00E37F5E"/>
    <w:rsid w:val="00E37FBD"/>
    <w:rsid w:val="00E37FC2"/>
    <w:rsid w:val="00E40035"/>
    <w:rsid w:val="00E400B4"/>
    <w:rsid w:val="00E400E7"/>
    <w:rsid w:val="00E40107"/>
    <w:rsid w:val="00E4015A"/>
    <w:rsid w:val="00E40220"/>
    <w:rsid w:val="00E402E0"/>
    <w:rsid w:val="00E402ED"/>
    <w:rsid w:val="00E40312"/>
    <w:rsid w:val="00E4031D"/>
    <w:rsid w:val="00E40340"/>
    <w:rsid w:val="00E40426"/>
    <w:rsid w:val="00E40436"/>
    <w:rsid w:val="00E40471"/>
    <w:rsid w:val="00E404B1"/>
    <w:rsid w:val="00E4053D"/>
    <w:rsid w:val="00E405A4"/>
    <w:rsid w:val="00E405F7"/>
    <w:rsid w:val="00E406AA"/>
    <w:rsid w:val="00E406FF"/>
    <w:rsid w:val="00E407A7"/>
    <w:rsid w:val="00E407C9"/>
    <w:rsid w:val="00E40896"/>
    <w:rsid w:val="00E4089E"/>
    <w:rsid w:val="00E4096B"/>
    <w:rsid w:val="00E40998"/>
    <w:rsid w:val="00E409B3"/>
    <w:rsid w:val="00E409C5"/>
    <w:rsid w:val="00E409FD"/>
    <w:rsid w:val="00E40A96"/>
    <w:rsid w:val="00E40B40"/>
    <w:rsid w:val="00E40C08"/>
    <w:rsid w:val="00E40C29"/>
    <w:rsid w:val="00E40CCE"/>
    <w:rsid w:val="00E40CD2"/>
    <w:rsid w:val="00E40CEF"/>
    <w:rsid w:val="00E40CF6"/>
    <w:rsid w:val="00E40D2B"/>
    <w:rsid w:val="00E40DAB"/>
    <w:rsid w:val="00E40EAB"/>
    <w:rsid w:val="00E40F70"/>
    <w:rsid w:val="00E40F9D"/>
    <w:rsid w:val="00E40FF7"/>
    <w:rsid w:val="00E4102A"/>
    <w:rsid w:val="00E410E8"/>
    <w:rsid w:val="00E410F5"/>
    <w:rsid w:val="00E4111C"/>
    <w:rsid w:val="00E41147"/>
    <w:rsid w:val="00E41200"/>
    <w:rsid w:val="00E41207"/>
    <w:rsid w:val="00E41236"/>
    <w:rsid w:val="00E413BD"/>
    <w:rsid w:val="00E4145E"/>
    <w:rsid w:val="00E41463"/>
    <w:rsid w:val="00E414B2"/>
    <w:rsid w:val="00E415DA"/>
    <w:rsid w:val="00E41659"/>
    <w:rsid w:val="00E41668"/>
    <w:rsid w:val="00E416F9"/>
    <w:rsid w:val="00E417D8"/>
    <w:rsid w:val="00E41866"/>
    <w:rsid w:val="00E41886"/>
    <w:rsid w:val="00E418A8"/>
    <w:rsid w:val="00E418C8"/>
    <w:rsid w:val="00E4197C"/>
    <w:rsid w:val="00E419B8"/>
    <w:rsid w:val="00E41A17"/>
    <w:rsid w:val="00E41A4B"/>
    <w:rsid w:val="00E41B02"/>
    <w:rsid w:val="00E41B35"/>
    <w:rsid w:val="00E41D3D"/>
    <w:rsid w:val="00E41ECB"/>
    <w:rsid w:val="00E41F0F"/>
    <w:rsid w:val="00E41F4A"/>
    <w:rsid w:val="00E41F94"/>
    <w:rsid w:val="00E4204D"/>
    <w:rsid w:val="00E420A0"/>
    <w:rsid w:val="00E420E2"/>
    <w:rsid w:val="00E42361"/>
    <w:rsid w:val="00E4239F"/>
    <w:rsid w:val="00E423A0"/>
    <w:rsid w:val="00E4244C"/>
    <w:rsid w:val="00E424DE"/>
    <w:rsid w:val="00E42539"/>
    <w:rsid w:val="00E4253A"/>
    <w:rsid w:val="00E42593"/>
    <w:rsid w:val="00E4261E"/>
    <w:rsid w:val="00E4267D"/>
    <w:rsid w:val="00E426A5"/>
    <w:rsid w:val="00E426B6"/>
    <w:rsid w:val="00E426BA"/>
    <w:rsid w:val="00E427A8"/>
    <w:rsid w:val="00E427B6"/>
    <w:rsid w:val="00E427D6"/>
    <w:rsid w:val="00E42857"/>
    <w:rsid w:val="00E428BF"/>
    <w:rsid w:val="00E428F6"/>
    <w:rsid w:val="00E4292C"/>
    <w:rsid w:val="00E429D7"/>
    <w:rsid w:val="00E42A9B"/>
    <w:rsid w:val="00E42ABE"/>
    <w:rsid w:val="00E42B51"/>
    <w:rsid w:val="00E42B73"/>
    <w:rsid w:val="00E42BFD"/>
    <w:rsid w:val="00E42CDB"/>
    <w:rsid w:val="00E42DCB"/>
    <w:rsid w:val="00E42DD9"/>
    <w:rsid w:val="00E42DE9"/>
    <w:rsid w:val="00E42E0A"/>
    <w:rsid w:val="00E42E3B"/>
    <w:rsid w:val="00E42F0D"/>
    <w:rsid w:val="00E42F77"/>
    <w:rsid w:val="00E4305E"/>
    <w:rsid w:val="00E4309F"/>
    <w:rsid w:val="00E4322D"/>
    <w:rsid w:val="00E433A2"/>
    <w:rsid w:val="00E433D6"/>
    <w:rsid w:val="00E434DB"/>
    <w:rsid w:val="00E434F5"/>
    <w:rsid w:val="00E43503"/>
    <w:rsid w:val="00E43598"/>
    <w:rsid w:val="00E436C0"/>
    <w:rsid w:val="00E436CF"/>
    <w:rsid w:val="00E43786"/>
    <w:rsid w:val="00E437A9"/>
    <w:rsid w:val="00E4380D"/>
    <w:rsid w:val="00E43828"/>
    <w:rsid w:val="00E43852"/>
    <w:rsid w:val="00E43866"/>
    <w:rsid w:val="00E438B0"/>
    <w:rsid w:val="00E43931"/>
    <w:rsid w:val="00E43951"/>
    <w:rsid w:val="00E4399C"/>
    <w:rsid w:val="00E439CC"/>
    <w:rsid w:val="00E43B63"/>
    <w:rsid w:val="00E43B7A"/>
    <w:rsid w:val="00E43CEA"/>
    <w:rsid w:val="00E43D16"/>
    <w:rsid w:val="00E43DA6"/>
    <w:rsid w:val="00E43E00"/>
    <w:rsid w:val="00E43E35"/>
    <w:rsid w:val="00E43E53"/>
    <w:rsid w:val="00E43E95"/>
    <w:rsid w:val="00E43EFC"/>
    <w:rsid w:val="00E43F0E"/>
    <w:rsid w:val="00E44021"/>
    <w:rsid w:val="00E4405E"/>
    <w:rsid w:val="00E440A6"/>
    <w:rsid w:val="00E440C1"/>
    <w:rsid w:val="00E440C7"/>
    <w:rsid w:val="00E440F6"/>
    <w:rsid w:val="00E44222"/>
    <w:rsid w:val="00E44231"/>
    <w:rsid w:val="00E44361"/>
    <w:rsid w:val="00E443B0"/>
    <w:rsid w:val="00E44426"/>
    <w:rsid w:val="00E444B5"/>
    <w:rsid w:val="00E44566"/>
    <w:rsid w:val="00E4458F"/>
    <w:rsid w:val="00E445AE"/>
    <w:rsid w:val="00E44634"/>
    <w:rsid w:val="00E44657"/>
    <w:rsid w:val="00E4471F"/>
    <w:rsid w:val="00E447C5"/>
    <w:rsid w:val="00E44966"/>
    <w:rsid w:val="00E449D1"/>
    <w:rsid w:val="00E44AF9"/>
    <w:rsid w:val="00E44B10"/>
    <w:rsid w:val="00E44BB9"/>
    <w:rsid w:val="00E44C00"/>
    <w:rsid w:val="00E44C37"/>
    <w:rsid w:val="00E44CB1"/>
    <w:rsid w:val="00E44DD8"/>
    <w:rsid w:val="00E44E7B"/>
    <w:rsid w:val="00E44ED2"/>
    <w:rsid w:val="00E44ED4"/>
    <w:rsid w:val="00E44F03"/>
    <w:rsid w:val="00E44F14"/>
    <w:rsid w:val="00E44F22"/>
    <w:rsid w:val="00E44FE1"/>
    <w:rsid w:val="00E450AC"/>
    <w:rsid w:val="00E450D0"/>
    <w:rsid w:val="00E450D3"/>
    <w:rsid w:val="00E4514C"/>
    <w:rsid w:val="00E4517D"/>
    <w:rsid w:val="00E451BE"/>
    <w:rsid w:val="00E45274"/>
    <w:rsid w:val="00E452B8"/>
    <w:rsid w:val="00E45385"/>
    <w:rsid w:val="00E4538E"/>
    <w:rsid w:val="00E4550D"/>
    <w:rsid w:val="00E4553B"/>
    <w:rsid w:val="00E4557B"/>
    <w:rsid w:val="00E455A0"/>
    <w:rsid w:val="00E455CD"/>
    <w:rsid w:val="00E45648"/>
    <w:rsid w:val="00E4566C"/>
    <w:rsid w:val="00E45679"/>
    <w:rsid w:val="00E45721"/>
    <w:rsid w:val="00E45768"/>
    <w:rsid w:val="00E458E2"/>
    <w:rsid w:val="00E458ED"/>
    <w:rsid w:val="00E459D2"/>
    <w:rsid w:val="00E45A2E"/>
    <w:rsid w:val="00E45B96"/>
    <w:rsid w:val="00E45BE7"/>
    <w:rsid w:val="00E45C8E"/>
    <w:rsid w:val="00E45D2D"/>
    <w:rsid w:val="00E45D2F"/>
    <w:rsid w:val="00E45DB3"/>
    <w:rsid w:val="00E45DDE"/>
    <w:rsid w:val="00E45E7C"/>
    <w:rsid w:val="00E45F0C"/>
    <w:rsid w:val="00E45F6C"/>
    <w:rsid w:val="00E45F87"/>
    <w:rsid w:val="00E46040"/>
    <w:rsid w:val="00E460C1"/>
    <w:rsid w:val="00E46181"/>
    <w:rsid w:val="00E46215"/>
    <w:rsid w:val="00E46253"/>
    <w:rsid w:val="00E4626B"/>
    <w:rsid w:val="00E462DF"/>
    <w:rsid w:val="00E46339"/>
    <w:rsid w:val="00E46382"/>
    <w:rsid w:val="00E463D0"/>
    <w:rsid w:val="00E46490"/>
    <w:rsid w:val="00E46497"/>
    <w:rsid w:val="00E464AE"/>
    <w:rsid w:val="00E46501"/>
    <w:rsid w:val="00E4659E"/>
    <w:rsid w:val="00E465BE"/>
    <w:rsid w:val="00E4660E"/>
    <w:rsid w:val="00E466D6"/>
    <w:rsid w:val="00E466EB"/>
    <w:rsid w:val="00E46761"/>
    <w:rsid w:val="00E4677C"/>
    <w:rsid w:val="00E4678D"/>
    <w:rsid w:val="00E467F0"/>
    <w:rsid w:val="00E46850"/>
    <w:rsid w:val="00E46880"/>
    <w:rsid w:val="00E46895"/>
    <w:rsid w:val="00E468E1"/>
    <w:rsid w:val="00E469B3"/>
    <w:rsid w:val="00E46C22"/>
    <w:rsid w:val="00E46C45"/>
    <w:rsid w:val="00E46D35"/>
    <w:rsid w:val="00E46D5D"/>
    <w:rsid w:val="00E46D66"/>
    <w:rsid w:val="00E46DFC"/>
    <w:rsid w:val="00E46E14"/>
    <w:rsid w:val="00E46E8D"/>
    <w:rsid w:val="00E46EE9"/>
    <w:rsid w:val="00E46EFF"/>
    <w:rsid w:val="00E46F37"/>
    <w:rsid w:val="00E46FAD"/>
    <w:rsid w:val="00E470A9"/>
    <w:rsid w:val="00E470C9"/>
    <w:rsid w:val="00E47187"/>
    <w:rsid w:val="00E471B2"/>
    <w:rsid w:val="00E4727D"/>
    <w:rsid w:val="00E47393"/>
    <w:rsid w:val="00E474CA"/>
    <w:rsid w:val="00E475B7"/>
    <w:rsid w:val="00E47678"/>
    <w:rsid w:val="00E476CF"/>
    <w:rsid w:val="00E4772D"/>
    <w:rsid w:val="00E47759"/>
    <w:rsid w:val="00E47854"/>
    <w:rsid w:val="00E478BB"/>
    <w:rsid w:val="00E478D3"/>
    <w:rsid w:val="00E478D6"/>
    <w:rsid w:val="00E4791F"/>
    <w:rsid w:val="00E47958"/>
    <w:rsid w:val="00E4797C"/>
    <w:rsid w:val="00E47A35"/>
    <w:rsid w:val="00E47A7A"/>
    <w:rsid w:val="00E47A96"/>
    <w:rsid w:val="00E47AB6"/>
    <w:rsid w:val="00E47B10"/>
    <w:rsid w:val="00E47B9E"/>
    <w:rsid w:val="00E47CF9"/>
    <w:rsid w:val="00E47DAA"/>
    <w:rsid w:val="00E47DB2"/>
    <w:rsid w:val="00E47DC7"/>
    <w:rsid w:val="00E47E53"/>
    <w:rsid w:val="00E47FBC"/>
    <w:rsid w:val="00E47FD6"/>
    <w:rsid w:val="00E50079"/>
    <w:rsid w:val="00E500B0"/>
    <w:rsid w:val="00E500FF"/>
    <w:rsid w:val="00E50103"/>
    <w:rsid w:val="00E50262"/>
    <w:rsid w:val="00E502C7"/>
    <w:rsid w:val="00E5045D"/>
    <w:rsid w:val="00E504E0"/>
    <w:rsid w:val="00E5050E"/>
    <w:rsid w:val="00E50510"/>
    <w:rsid w:val="00E5052C"/>
    <w:rsid w:val="00E50579"/>
    <w:rsid w:val="00E505B5"/>
    <w:rsid w:val="00E50636"/>
    <w:rsid w:val="00E506B4"/>
    <w:rsid w:val="00E5071D"/>
    <w:rsid w:val="00E5079C"/>
    <w:rsid w:val="00E50873"/>
    <w:rsid w:val="00E5093C"/>
    <w:rsid w:val="00E50955"/>
    <w:rsid w:val="00E50AEC"/>
    <w:rsid w:val="00E50B2B"/>
    <w:rsid w:val="00E50BA8"/>
    <w:rsid w:val="00E50BF8"/>
    <w:rsid w:val="00E50C5D"/>
    <w:rsid w:val="00E50D24"/>
    <w:rsid w:val="00E50D63"/>
    <w:rsid w:val="00E50E72"/>
    <w:rsid w:val="00E50F42"/>
    <w:rsid w:val="00E50F77"/>
    <w:rsid w:val="00E50F91"/>
    <w:rsid w:val="00E50F99"/>
    <w:rsid w:val="00E5101E"/>
    <w:rsid w:val="00E510D7"/>
    <w:rsid w:val="00E51134"/>
    <w:rsid w:val="00E51167"/>
    <w:rsid w:val="00E511C2"/>
    <w:rsid w:val="00E511E9"/>
    <w:rsid w:val="00E511FB"/>
    <w:rsid w:val="00E5134F"/>
    <w:rsid w:val="00E51384"/>
    <w:rsid w:val="00E51409"/>
    <w:rsid w:val="00E51465"/>
    <w:rsid w:val="00E514C5"/>
    <w:rsid w:val="00E51559"/>
    <w:rsid w:val="00E51593"/>
    <w:rsid w:val="00E51600"/>
    <w:rsid w:val="00E51697"/>
    <w:rsid w:val="00E518CF"/>
    <w:rsid w:val="00E5196F"/>
    <w:rsid w:val="00E51A72"/>
    <w:rsid w:val="00E51B41"/>
    <w:rsid w:val="00E51B65"/>
    <w:rsid w:val="00E51B94"/>
    <w:rsid w:val="00E51BBC"/>
    <w:rsid w:val="00E51C20"/>
    <w:rsid w:val="00E51C28"/>
    <w:rsid w:val="00E51C5D"/>
    <w:rsid w:val="00E51D1B"/>
    <w:rsid w:val="00E51D53"/>
    <w:rsid w:val="00E51F3E"/>
    <w:rsid w:val="00E51F73"/>
    <w:rsid w:val="00E52098"/>
    <w:rsid w:val="00E520FA"/>
    <w:rsid w:val="00E52218"/>
    <w:rsid w:val="00E5222A"/>
    <w:rsid w:val="00E5225A"/>
    <w:rsid w:val="00E5229A"/>
    <w:rsid w:val="00E52322"/>
    <w:rsid w:val="00E523E0"/>
    <w:rsid w:val="00E5248E"/>
    <w:rsid w:val="00E52490"/>
    <w:rsid w:val="00E52660"/>
    <w:rsid w:val="00E526B1"/>
    <w:rsid w:val="00E5271A"/>
    <w:rsid w:val="00E52778"/>
    <w:rsid w:val="00E527FF"/>
    <w:rsid w:val="00E52808"/>
    <w:rsid w:val="00E52854"/>
    <w:rsid w:val="00E5287E"/>
    <w:rsid w:val="00E52903"/>
    <w:rsid w:val="00E52966"/>
    <w:rsid w:val="00E529AC"/>
    <w:rsid w:val="00E52C4B"/>
    <w:rsid w:val="00E52E01"/>
    <w:rsid w:val="00E52E17"/>
    <w:rsid w:val="00E52FE0"/>
    <w:rsid w:val="00E5300F"/>
    <w:rsid w:val="00E53030"/>
    <w:rsid w:val="00E53039"/>
    <w:rsid w:val="00E5357A"/>
    <w:rsid w:val="00E535BB"/>
    <w:rsid w:val="00E535E3"/>
    <w:rsid w:val="00E535EB"/>
    <w:rsid w:val="00E536C3"/>
    <w:rsid w:val="00E5373A"/>
    <w:rsid w:val="00E537BA"/>
    <w:rsid w:val="00E537F9"/>
    <w:rsid w:val="00E53810"/>
    <w:rsid w:val="00E538E6"/>
    <w:rsid w:val="00E539B9"/>
    <w:rsid w:val="00E539CB"/>
    <w:rsid w:val="00E53A16"/>
    <w:rsid w:val="00E53A1E"/>
    <w:rsid w:val="00E53A2D"/>
    <w:rsid w:val="00E53A70"/>
    <w:rsid w:val="00E53ABA"/>
    <w:rsid w:val="00E53B17"/>
    <w:rsid w:val="00E53B43"/>
    <w:rsid w:val="00E53D19"/>
    <w:rsid w:val="00E53D3E"/>
    <w:rsid w:val="00E53D4F"/>
    <w:rsid w:val="00E53DAA"/>
    <w:rsid w:val="00E53E57"/>
    <w:rsid w:val="00E53E73"/>
    <w:rsid w:val="00E53F51"/>
    <w:rsid w:val="00E53F57"/>
    <w:rsid w:val="00E53F86"/>
    <w:rsid w:val="00E53F94"/>
    <w:rsid w:val="00E53FE7"/>
    <w:rsid w:val="00E540C4"/>
    <w:rsid w:val="00E54133"/>
    <w:rsid w:val="00E54259"/>
    <w:rsid w:val="00E5429A"/>
    <w:rsid w:val="00E542A3"/>
    <w:rsid w:val="00E54344"/>
    <w:rsid w:val="00E5441F"/>
    <w:rsid w:val="00E5447E"/>
    <w:rsid w:val="00E545F1"/>
    <w:rsid w:val="00E545F9"/>
    <w:rsid w:val="00E54696"/>
    <w:rsid w:val="00E5469F"/>
    <w:rsid w:val="00E5476F"/>
    <w:rsid w:val="00E5477F"/>
    <w:rsid w:val="00E54872"/>
    <w:rsid w:val="00E548B5"/>
    <w:rsid w:val="00E5499B"/>
    <w:rsid w:val="00E54A7A"/>
    <w:rsid w:val="00E54C81"/>
    <w:rsid w:val="00E54CEE"/>
    <w:rsid w:val="00E54D9A"/>
    <w:rsid w:val="00E54DCE"/>
    <w:rsid w:val="00E54F64"/>
    <w:rsid w:val="00E54F7B"/>
    <w:rsid w:val="00E54FC8"/>
    <w:rsid w:val="00E5515B"/>
    <w:rsid w:val="00E551B6"/>
    <w:rsid w:val="00E55263"/>
    <w:rsid w:val="00E5528A"/>
    <w:rsid w:val="00E552D1"/>
    <w:rsid w:val="00E5533B"/>
    <w:rsid w:val="00E55355"/>
    <w:rsid w:val="00E554AA"/>
    <w:rsid w:val="00E555D5"/>
    <w:rsid w:val="00E55668"/>
    <w:rsid w:val="00E556AF"/>
    <w:rsid w:val="00E556D9"/>
    <w:rsid w:val="00E55701"/>
    <w:rsid w:val="00E55837"/>
    <w:rsid w:val="00E558D6"/>
    <w:rsid w:val="00E558DE"/>
    <w:rsid w:val="00E558FE"/>
    <w:rsid w:val="00E55914"/>
    <w:rsid w:val="00E55972"/>
    <w:rsid w:val="00E55994"/>
    <w:rsid w:val="00E559AA"/>
    <w:rsid w:val="00E559C2"/>
    <w:rsid w:val="00E55B70"/>
    <w:rsid w:val="00E55B9E"/>
    <w:rsid w:val="00E55BC9"/>
    <w:rsid w:val="00E55C1F"/>
    <w:rsid w:val="00E55C4D"/>
    <w:rsid w:val="00E55CBA"/>
    <w:rsid w:val="00E55CDA"/>
    <w:rsid w:val="00E55CF1"/>
    <w:rsid w:val="00E55D33"/>
    <w:rsid w:val="00E55D3F"/>
    <w:rsid w:val="00E55DA2"/>
    <w:rsid w:val="00E55DDE"/>
    <w:rsid w:val="00E55EE3"/>
    <w:rsid w:val="00E55F53"/>
    <w:rsid w:val="00E55FBB"/>
    <w:rsid w:val="00E561A1"/>
    <w:rsid w:val="00E5622C"/>
    <w:rsid w:val="00E563BB"/>
    <w:rsid w:val="00E56404"/>
    <w:rsid w:val="00E56496"/>
    <w:rsid w:val="00E56531"/>
    <w:rsid w:val="00E5653A"/>
    <w:rsid w:val="00E56559"/>
    <w:rsid w:val="00E56562"/>
    <w:rsid w:val="00E56579"/>
    <w:rsid w:val="00E56608"/>
    <w:rsid w:val="00E566B9"/>
    <w:rsid w:val="00E566C4"/>
    <w:rsid w:val="00E56714"/>
    <w:rsid w:val="00E5677F"/>
    <w:rsid w:val="00E56790"/>
    <w:rsid w:val="00E567A1"/>
    <w:rsid w:val="00E567A9"/>
    <w:rsid w:val="00E567AF"/>
    <w:rsid w:val="00E567D1"/>
    <w:rsid w:val="00E567E0"/>
    <w:rsid w:val="00E568E1"/>
    <w:rsid w:val="00E568E4"/>
    <w:rsid w:val="00E5695E"/>
    <w:rsid w:val="00E569E1"/>
    <w:rsid w:val="00E56A86"/>
    <w:rsid w:val="00E56B0A"/>
    <w:rsid w:val="00E56B20"/>
    <w:rsid w:val="00E56B6E"/>
    <w:rsid w:val="00E56C08"/>
    <w:rsid w:val="00E56CAA"/>
    <w:rsid w:val="00E56CE1"/>
    <w:rsid w:val="00E56DBE"/>
    <w:rsid w:val="00E56DFD"/>
    <w:rsid w:val="00E56E09"/>
    <w:rsid w:val="00E56E17"/>
    <w:rsid w:val="00E56E45"/>
    <w:rsid w:val="00E56EB6"/>
    <w:rsid w:val="00E56ED2"/>
    <w:rsid w:val="00E56FA6"/>
    <w:rsid w:val="00E5709B"/>
    <w:rsid w:val="00E570AD"/>
    <w:rsid w:val="00E570FE"/>
    <w:rsid w:val="00E571B8"/>
    <w:rsid w:val="00E571DF"/>
    <w:rsid w:val="00E57314"/>
    <w:rsid w:val="00E5736C"/>
    <w:rsid w:val="00E5737B"/>
    <w:rsid w:val="00E573AC"/>
    <w:rsid w:val="00E57401"/>
    <w:rsid w:val="00E5746A"/>
    <w:rsid w:val="00E57505"/>
    <w:rsid w:val="00E57563"/>
    <w:rsid w:val="00E575C0"/>
    <w:rsid w:val="00E575E5"/>
    <w:rsid w:val="00E5760C"/>
    <w:rsid w:val="00E576A9"/>
    <w:rsid w:val="00E57707"/>
    <w:rsid w:val="00E578AA"/>
    <w:rsid w:val="00E579BD"/>
    <w:rsid w:val="00E57A53"/>
    <w:rsid w:val="00E57B42"/>
    <w:rsid w:val="00E57B8C"/>
    <w:rsid w:val="00E57BB5"/>
    <w:rsid w:val="00E57BF1"/>
    <w:rsid w:val="00E57D00"/>
    <w:rsid w:val="00E57D07"/>
    <w:rsid w:val="00E57DDA"/>
    <w:rsid w:val="00E57E64"/>
    <w:rsid w:val="00E57E97"/>
    <w:rsid w:val="00E57F96"/>
    <w:rsid w:val="00E6000B"/>
    <w:rsid w:val="00E600A2"/>
    <w:rsid w:val="00E600D5"/>
    <w:rsid w:val="00E6011A"/>
    <w:rsid w:val="00E6013D"/>
    <w:rsid w:val="00E60159"/>
    <w:rsid w:val="00E60207"/>
    <w:rsid w:val="00E60235"/>
    <w:rsid w:val="00E60236"/>
    <w:rsid w:val="00E6025C"/>
    <w:rsid w:val="00E602CE"/>
    <w:rsid w:val="00E602E0"/>
    <w:rsid w:val="00E6034D"/>
    <w:rsid w:val="00E6036C"/>
    <w:rsid w:val="00E60383"/>
    <w:rsid w:val="00E603C4"/>
    <w:rsid w:val="00E605A2"/>
    <w:rsid w:val="00E605A3"/>
    <w:rsid w:val="00E605E6"/>
    <w:rsid w:val="00E606CA"/>
    <w:rsid w:val="00E60779"/>
    <w:rsid w:val="00E60823"/>
    <w:rsid w:val="00E608AD"/>
    <w:rsid w:val="00E608F3"/>
    <w:rsid w:val="00E60922"/>
    <w:rsid w:val="00E60929"/>
    <w:rsid w:val="00E60949"/>
    <w:rsid w:val="00E60985"/>
    <w:rsid w:val="00E60AB4"/>
    <w:rsid w:val="00E60B44"/>
    <w:rsid w:val="00E60C5A"/>
    <w:rsid w:val="00E60CB4"/>
    <w:rsid w:val="00E60CD3"/>
    <w:rsid w:val="00E60D7B"/>
    <w:rsid w:val="00E60ED9"/>
    <w:rsid w:val="00E60F49"/>
    <w:rsid w:val="00E610C3"/>
    <w:rsid w:val="00E61117"/>
    <w:rsid w:val="00E611D5"/>
    <w:rsid w:val="00E611E9"/>
    <w:rsid w:val="00E6125C"/>
    <w:rsid w:val="00E612ED"/>
    <w:rsid w:val="00E61404"/>
    <w:rsid w:val="00E61457"/>
    <w:rsid w:val="00E614BD"/>
    <w:rsid w:val="00E615A3"/>
    <w:rsid w:val="00E61677"/>
    <w:rsid w:val="00E6168B"/>
    <w:rsid w:val="00E61698"/>
    <w:rsid w:val="00E616CE"/>
    <w:rsid w:val="00E61801"/>
    <w:rsid w:val="00E61805"/>
    <w:rsid w:val="00E61901"/>
    <w:rsid w:val="00E61B96"/>
    <w:rsid w:val="00E61C96"/>
    <w:rsid w:val="00E61D39"/>
    <w:rsid w:val="00E61E69"/>
    <w:rsid w:val="00E61ED2"/>
    <w:rsid w:val="00E61ED4"/>
    <w:rsid w:val="00E61EE0"/>
    <w:rsid w:val="00E61F4B"/>
    <w:rsid w:val="00E620B6"/>
    <w:rsid w:val="00E620EB"/>
    <w:rsid w:val="00E62141"/>
    <w:rsid w:val="00E62189"/>
    <w:rsid w:val="00E6219C"/>
    <w:rsid w:val="00E621E1"/>
    <w:rsid w:val="00E62263"/>
    <w:rsid w:val="00E6227A"/>
    <w:rsid w:val="00E62282"/>
    <w:rsid w:val="00E62293"/>
    <w:rsid w:val="00E622EB"/>
    <w:rsid w:val="00E6244C"/>
    <w:rsid w:val="00E624DE"/>
    <w:rsid w:val="00E62523"/>
    <w:rsid w:val="00E6252C"/>
    <w:rsid w:val="00E62581"/>
    <w:rsid w:val="00E62661"/>
    <w:rsid w:val="00E626A6"/>
    <w:rsid w:val="00E626B2"/>
    <w:rsid w:val="00E626D1"/>
    <w:rsid w:val="00E62721"/>
    <w:rsid w:val="00E62765"/>
    <w:rsid w:val="00E627C9"/>
    <w:rsid w:val="00E62826"/>
    <w:rsid w:val="00E6293B"/>
    <w:rsid w:val="00E62994"/>
    <w:rsid w:val="00E629AE"/>
    <w:rsid w:val="00E62A48"/>
    <w:rsid w:val="00E62A9B"/>
    <w:rsid w:val="00E62AAD"/>
    <w:rsid w:val="00E62AD9"/>
    <w:rsid w:val="00E62B1A"/>
    <w:rsid w:val="00E62B7B"/>
    <w:rsid w:val="00E62C57"/>
    <w:rsid w:val="00E62C74"/>
    <w:rsid w:val="00E62CCE"/>
    <w:rsid w:val="00E62D08"/>
    <w:rsid w:val="00E62D94"/>
    <w:rsid w:val="00E62E65"/>
    <w:rsid w:val="00E62E7C"/>
    <w:rsid w:val="00E62E91"/>
    <w:rsid w:val="00E62F46"/>
    <w:rsid w:val="00E62FC2"/>
    <w:rsid w:val="00E63045"/>
    <w:rsid w:val="00E6305A"/>
    <w:rsid w:val="00E6310A"/>
    <w:rsid w:val="00E631DC"/>
    <w:rsid w:val="00E632D0"/>
    <w:rsid w:val="00E632F9"/>
    <w:rsid w:val="00E63371"/>
    <w:rsid w:val="00E633AA"/>
    <w:rsid w:val="00E633B4"/>
    <w:rsid w:val="00E6348A"/>
    <w:rsid w:val="00E63582"/>
    <w:rsid w:val="00E6362F"/>
    <w:rsid w:val="00E63649"/>
    <w:rsid w:val="00E63668"/>
    <w:rsid w:val="00E6372F"/>
    <w:rsid w:val="00E63741"/>
    <w:rsid w:val="00E6385A"/>
    <w:rsid w:val="00E638CC"/>
    <w:rsid w:val="00E6395E"/>
    <w:rsid w:val="00E639F6"/>
    <w:rsid w:val="00E63A33"/>
    <w:rsid w:val="00E63A3E"/>
    <w:rsid w:val="00E63A8D"/>
    <w:rsid w:val="00E63ADA"/>
    <w:rsid w:val="00E63B19"/>
    <w:rsid w:val="00E63BCC"/>
    <w:rsid w:val="00E63BD4"/>
    <w:rsid w:val="00E63C57"/>
    <w:rsid w:val="00E63D37"/>
    <w:rsid w:val="00E63D38"/>
    <w:rsid w:val="00E63DFD"/>
    <w:rsid w:val="00E63FDD"/>
    <w:rsid w:val="00E640BA"/>
    <w:rsid w:val="00E641BD"/>
    <w:rsid w:val="00E641E8"/>
    <w:rsid w:val="00E64253"/>
    <w:rsid w:val="00E64276"/>
    <w:rsid w:val="00E64368"/>
    <w:rsid w:val="00E643CE"/>
    <w:rsid w:val="00E6445E"/>
    <w:rsid w:val="00E644A1"/>
    <w:rsid w:val="00E6457B"/>
    <w:rsid w:val="00E64642"/>
    <w:rsid w:val="00E64721"/>
    <w:rsid w:val="00E6480E"/>
    <w:rsid w:val="00E6491A"/>
    <w:rsid w:val="00E64A3E"/>
    <w:rsid w:val="00E64AB3"/>
    <w:rsid w:val="00E64B2A"/>
    <w:rsid w:val="00E64BC7"/>
    <w:rsid w:val="00E64BFB"/>
    <w:rsid w:val="00E64D25"/>
    <w:rsid w:val="00E64D6E"/>
    <w:rsid w:val="00E64E55"/>
    <w:rsid w:val="00E64E6F"/>
    <w:rsid w:val="00E64E78"/>
    <w:rsid w:val="00E64E8E"/>
    <w:rsid w:val="00E64F2C"/>
    <w:rsid w:val="00E64F7D"/>
    <w:rsid w:val="00E64F83"/>
    <w:rsid w:val="00E64FA1"/>
    <w:rsid w:val="00E64FB5"/>
    <w:rsid w:val="00E64FE2"/>
    <w:rsid w:val="00E65012"/>
    <w:rsid w:val="00E65139"/>
    <w:rsid w:val="00E6517D"/>
    <w:rsid w:val="00E65299"/>
    <w:rsid w:val="00E652D0"/>
    <w:rsid w:val="00E65309"/>
    <w:rsid w:val="00E653E2"/>
    <w:rsid w:val="00E654B9"/>
    <w:rsid w:val="00E655EB"/>
    <w:rsid w:val="00E6565C"/>
    <w:rsid w:val="00E6569B"/>
    <w:rsid w:val="00E656AD"/>
    <w:rsid w:val="00E656EB"/>
    <w:rsid w:val="00E65941"/>
    <w:rsid w:val="00E65942"/>
    <w:rsid w:val="00E659AA"/>
    <w:rsid w:val="00E659C5"/>
    <w:rsid w:val="00E659D9"/>
    <w:rsid w:val="00E659DE"/>
    <w:rsid w:val="00E65AD5"/>
    <w:rsid w:val="00E65AE2"/>
    <w:rsid w:val="00E65C09"/>
    <w:rsid w:val="00E65C7E"/>
    <w:rsid w:val="00E65D1F"/>
    <w:rsid w:val="00E65D5F"/>
    <w:rsid w:val="00E65DA3"/>
    <w:rsid w:val="00E65DF4"/>
    <w:rsid w:val="00E65E51"/>
    <w:rsid w:val="00E65EBD"/>
    <w:rsid w:val="00E65EE3"/>
    <w:rsid w:val="00E65EF2"/>
    <w:rsid w:val="00E6600E"/>
    <w:rsid w:val="00E660E3"/>
    <w:rsid w:val="00E6613E"/>
    <w:rsid w:val="00E661D2"/>
    <w:rsid w:val="00E66234"/>
    <w:rsid w:val="00E6627E"/>
    <w:rsid w:val="00E662A6"/>
    <w:rsid w:val="00E662CD"/>
    <w:rsid w:val="00E6635D"/>
    <w:rsid w:val="00E66394"/>
    <w:rsid w:val="00E6641B"/>
    <w:rsid w:val="00E6645A"/>
    <w:rsid w:val="00E66467"/>
    <w:rsid w:val="00E664B5"/>
    <w:rsid w:val="00E6660B"/>
    <w:rsid w:val="00E666A7"/>
    <w:rsid w:val="00E666C6"/>
    <w:rsid w:val="00E66730"/>
    <w:rsid w:val="00E66825"/>
    <w:rsid w:val="00E6685E"/>
    <w:rsid w:val="00E668A1"/>
    <w:rsid w:val="00E668B5"/>
    <w:rsid w:val="00E66994"/>
    <w:rsid w:val="00E66A11"/>
    <w:rsid w:val="00E66B30"/>
    <w:rsid w:val="00E66B96"/>
    <w:rsid w:val="00E66B97"/>
    <w:rsid w:val="00E66C9A"/>
    <w:rsid w:val="00E66DAB"/>
    <w:rsid w:val="00E66ED1"/>
    <w:rsid w:val="00E66FA5"/>
    <w:rsid w:val="00E670AB"/>
    <w:rsid w:val="00E671DA"/>
    <w:rsid w:val="00E6722B"/>
    <w:rsid w:val="00E6742A"/>
    <w:rsid w:val="00E67457"/>
    <w:rsid w:val="00E6745F"/>
    <w:rsid w:val="00E675D3"/>
    <w:rsid w:val="00E67611"/>
    <w:rsid w:val="00E67653"/>
    <w:rsid w:val="00E6765B"/>
    <w:rsid w:val="00E67722"/>
    <w:rsid w:val="00E67792"/>
    <w:rsid w:val="00E6797A"/>
    <w:rsid w:val="00E67993"/>
    <w:rsid w:val="00E67ACC"/>
    <w:rsid w:val="00E67B0B"/>
    <w:rsid w:val="00E67B2B"/>
    <w:rsid w:val="00E67BE2"/>
    <w:rsid w:val="00E67C5C"/>
    <w:rsid w:val="00E67C6E"/>
    <w:rsid w:val="00E67C7C"/>
    <w:rsid w:val="00E67CF2"/>
    <w:rsid w:val="00E67E06"/>
    <w:rsid w:val="00E67EB2"/>
    <w:rsid w:val="00E67F37"/>
    <w:rsid w:val="00E67F62"/>
    <w:rsid w:val="00E67FF1"/>
    <w:rsid w:val="00E700EE"/>
    <w:rsid w:val="00E70104"/>
    <w:rsid w:val="00E70237"/>
    <w:rsid w:val="00E702BD"/>
    <w:rsid w:val="00E7043B"/>
    <w:rsid w:val="00E7049F"/>
    <w:rsid w:val="00E70513"/>
    <w:rsid w:val="00E70551"/>
    <w:rsid w:val="00E705FC"/>
    <w:rsid w:val="00E70634"/>
    <w:rsid w:val="00E7067B"/>
    <w:rsid w:val="00E706A6"/>
    <w:rsid w:val="00E706B1"/>
    <w:rsid w:val="00E706CD"/>
    <w:rsid w:val="00E706ED"/>
    <w:rsid w:val="00E7072D"/>
    <w:rsid w:val="00E70793"/>
    <w:rsid w:val="00E707DF"/>
    <w:rsid w:val="00E707E3"/>
    <w:rsid w:val="00E70839"/>
    <w:rsid w:val="00E70863"/>
    <w:rsid w:val="00E708B3"/>
    <w:rsid w:val="00E708C6"/>
    <w:rsid w:val="00E70966"/>
    <w:rsid w:val="00E70A15"/>
    <w:rsid w:val="00E70AD6"/>
    <w:rsid w:val="00E70B40"/>
    <w:rsid w:val="00E70B52"/>
    <w:rsid w:val="00E70BE5"/>
    <w:rsid w:val="00E70C06"/>
    <w:rsid w:val="00E70D13"/>
    <w:rsid w:val="00E70D31"/>
    <w:rsid w:val="00E70FC0"/>
    <w:rsid w:val="00E70FD8"/>
    <w:rsid w:val="00E7104D"/>
    <w:rsid w:val="00E710A8"/>
    <w:rsid w:val="00E71116"/>
    <w:rsid w:val="00E71217"/>
    <w:rsid w:val="00E712CE"/>
    <w:rsid w:val="00E7130D"/>
    <w:rsid w:val="00E713B3"/>
    <w:rsid w:val="00E713CD"/>
    <w:rsid w:val="00E71454"/>
    <w:rsid w:val="00E7149A"/>
    <w:rsid w:val="00E7152D"/>
    <w:rsid w:val="00E71588"/>
    <w:rsid w:val="00E71617"/>
    <w:rsid w:val="00E7164A"/>
    <w:rsid w:val="00E71678"/>
    <w:rsid w:val="00E71686"/>
    <w:rsid w:val="00E71690"/>
    <w:rsid w:val="00E7169B"/>
    <w:rsid w:val="00E716B9"/>
    <w:rsid w:val="00E71704"/>
    <w:rsid w:val="00E717AA"/>
    <w:rsid w:val="00E7184D"/>
    <w:rsid w:val="00E7186F"/>
    <w:rsid w:val="00E71900"/>
    <w:rsid w:val="00E7190F"/>
    <w:rsid w:val="00E71990"/>
    <w:rsid w:val="00E719F2"/>
    <w:rsid w:val="00E71A04"/>
    <w:rsid w:val="00E71B01"/>
    <w:rsid w:val="00E71BAF"/>
    <w:rsid w:val="00E71BD8"/>
    <w:rsid w:val="00E71C2D"/>
    <w:rsid w:val="00E71CA3"/>
    <w:rsid w:val="00E71CC3"/>
    <w:rsid w:val="00E71D05"/>
    <w:rsid w:val="00E71D59"/>
    <w:rsid w:val="00E71D69"/>
    <w:rsid w:val="00E71DF6"/>
    <w:rsid w:val="00E71F14"/>
    <w:rsid w:val="00E71F23"/>
    <w:rsid w:val="00E71F57"/>
    <w:rsid w:val="00E71F75"/>
    <w:rsid w:val="00E71FB9"/>
    <w:rsid w:val="00E720EB"/>
    <w:rsid w:val="00E7218D"/>
    <w:rsid w:val="00E7225B"/>
    <w:rsid w:val="00E722F2"/>
    <w:rsid w:val="00E723A6"/>
    <w:rsid w:val="00E724A2"/>
    <w:rsid w:val="00E72620"/>
    <w:rsid w:val="00E7267B"/>
    <w:rsid w:val="00E72699"/>
    <w:rsid w:val="00E7272E"/>
    <w:rsid w:val="00E727F2"/>
    <w:rsid w:val="00E72888"/>
    <w:rsid w:val="00E728B3"/>
    <w:rsid w:val="00E728F9"/>
    <w:rsid w:val="00E72A16"/>
    <w:rsid w:val="00E72AC7"/>
    <w:rsid w:val="00E72B45"/>
    <w:rsid w:val="00E72B70"/>
    <w:rsid w:val="00E72C79"/>
    <w:rsid w:val="00E72C7B"/>
    <w:rsid w:val="00E72C91"/>
    <w:rsid w:val="00E72D17"/>
    <w:rsid w:val="00E72DA2"/>
    <w:rsid w:val="00E72DFE"/>
    <w:rsid w:val="00E72EA5"/>
    <w:rsid w:val="00E72ECC"/>
    <w:rsid w:val="00E72EED"/>
    <w:rsid w:val="00E73003"/>
    <w:rsid w:val="00E73082"/>
    <w:rsid w:val="00E732CC"/>
    <w:rsid w:val="00E7352D"/>
    <w:rsid w:val="00E735A6"/>
    <w:rsid w:val="00E735B0"/>
    <w:rsid w:val="00E735BC"/>
    <w:rsid w:val="00E735C3"/>
    <w:rsid w:val="00E735E0"/>
    <w:rsid w:val="00E73653"/>
    <w:rsid w:val="00E736DA"/>
    <w:rsid w:val="00E73707"/>
    <w:rsid w:val="00E73766"/>
    <w:rsid w:val="00E7376B"/>
    <w:rsid w:val="00E7378A"/>
    <w:rsid w:val="00E7378C"/>
    <w:rsid w:val="00E7383A"/>
    <w:rsid w:val="00E73861"/>
    <w:rsid w:val="00E7387C"/>
    <w:rsid w:val="00E738E3"/>
    <w:rsid w:val="00E739A3"/>
    <w:rsid w:val="00E73A02"/>
    <w:rsid w:val="00E73A90"/>
    <w:rsid w:val="00E73B63"/>
    <w:rsid w:val="00E73BBF"/>
    <w:rsid w:val="00E73CC9"/>
    <w:rsid w:val="00E73D2D"/>
    <w:rsid w:val="00E73D8B"/>
    <w:rsid w:val="00E73D96"/>
    <w:rsid w:val="00E73DB6"/>
    <w:rsid w:val="00E73DEB"/>
    <w:rsid w:val="00E73E4E"/>
    <w:rsid w:val="00E73E62"/>
    <w:rsid w:val="00E73E90"/>
    <w:rsid w:val="00E73E9E"/>
    <w:rsid w:val="00E73EC1"/>
    <w:rsid w:val="00E73ED7"/>
    <w:rsid w:val="00E73F7F"/>
    <w:rsid w:val="00E73FCF"/>
    <w:rsid w:val="00E74029"/>
    <w:rsid w:val="00E74067"/>
    <w:rsid w:val="00E74111"/>
    <w:rsid w:val="00E7417B"/>
    <w:rsid w:val="00E74215"/>
    <w:rsid w:val="00E74269"/>
    <w:rsid w:val="00E7429A"/>
    <w:rsid w:val="00E7432F"/>
    <w:rsid w:val="00E743D0"/>
    <w:rsid w:val="00E74407"/>
    <w:rsid w:val="00E74472"/>
    <w:rsid w:val="00E7454D"/>
    <w:rsid w:val="00E74575"/>
    <w:rsid w:val="00E745AE"/>
    <w:rsid w:val="00E746B0"/>
    <w:rsid w:val="00E74756"/>
    <w:rsid w:val="00E74820"/>
    <w:rsid w:val="00E7485C"/>
    <w:rsid w:val="00E74900"/>
    <w:rsid w:val="00E7490B"/>
    <w:rsid w:val="00E749A0"/>
    <w:rsid w:val="00E749A6"/>
    <w:rsid w:val="00E74A2B"/>
    <w:rsid w:val="00E74A44"/>
    <w:rsid w:val="00E74B1B"/>
    <w:rsid w:val="00E74C50"/>
    <w:rsid w:val="00E74C87"/>
    <w:rsid w:val="00E74D21"/>
    <w:rsid w:val="00E74D28"/>
    <w:rsid w:val="00E74D49"/>
    <w:rsid w:val="00E74DD8"/>
    <w:rsid w:val="00E74F0B"/>
    <w:rsid w:val="00E74F34"/>
    <w:rsid w:val="00E75063"/>
    <w:rsid w:val="00E7506D"/>
    <w:rsid w:val="00E750C7"/>
    <w:rsid w:val="00E750FB"/>
    <w:rsid w:val="00E75137"/>
    <w:rsid w:val="00E7513C"/>
    <w:rsid w:val="00E751D8"/>
    <w:rsid w:val="00E75219"/>
    <w:rsid w:val="00E75260"/>
    <w:rsid w:val="00E752C6"/>
    <w:rsid w:val="00E75390"/>
    <w:rsid w:val="00E75391"/>
    <w:rsid w:val="00E753ED"/>
    <w:rsid w:val="00E7541D"/>
    <w:rsid w:val="00E754E7"/>
    <w:rsid w:val="00E755AA"/>
    <w:rsid w:val="00E756C1"/>
    <w:rsid w:val="00E756DE"/>
    <w:rsid w:val="00E756DF"/>
    <w:rsid w:val="00E75768"/>
    <w:rsid w:val="00E7576D"/>
    <w:rsid w:val="00E7594B"/>
    <w:rsid w:val="00E75A01"/>
    <w:rsid w:val="00E75A0F"/>
    <w:rsid w:val="00E75A59"/>
    <w:rsid w:val="00E75A7B"/>
    <w:rsid w:val="00E75AB7"/>
    <w:rsid w:val="00E75B1C"/>
    <w:rsid w:val="00E75B1D"/>
    <w:rsid w:val="00E75B46"/>
    <w:rsid w:val="00E75BBE"/>
    <w:rsid w:val="00E75BF0"/>
    <w:rsid w:val="00E75C1C"/>
    <w:rsid w:val="00E75D24"/>
    <w:rsid w:val="00E75D48"/>
    <w:rsid w:val="00E75D83"/>
    <w:rsid w:val="00E75F07"/>
    <w:rsid w:val="00E75F11"/>
    <w:rsid w:val="00E75F5B"/>
    <w:rsid w:val="00E75F88"/>
    <w:rsid w:val="00E75FFC"/>
    <w:rsid w:val="00E7600D"/>
    <w:rsid w:val="00E76042"/>
    <w:rsid w:val="00E760C1"/>
    <w:rsid w:val="00E76194"/>
    <w:rsid w:val="00E761B1"/>
    <w:rsid w:val="00E7621F"/>
    <w:rsid w:val="00E76234"/>
    <w:rsid w:val="00E762EC"/>
    <w:rsid w:val="00E762FA"/>
    <w:rsid w:val="00E76408"/>
    <w:rsid w:val="00E7649A"/>
    <w:rsid w:val="00E764A2"/>
    <w:rsid w:val="00E764CE"/>
    <w:rsid w:val="00E7650D"/>
    <w:rsid w:val="00E76653"/>
    <w:rsid w:val="00E76670"/>
    <w:rsid w:val="00E7668A"/>
    <w:rsid w:val="00E766EE"/>
    <w:rsid w:val="00E7670C"/>
    <w:rsid w:val="00E7676B"/>
    <w:rsid w:val="00E769DA"/>
    <w:rsid w:val="00E769F5"/>
    <w:rsid w:val="00E76ADF"/>
    <w:rsid w:val="00E76BEE"/>
    <w:rsid w:val="00E76C3B"/>
    <w:rsid w:val="00E76C4C"/>
    <w:rsid w:val="00E76CCB"/>
    <w:rsid w:val="00E76D11"/>
    <w:rsid w:val="00E76E32"/>
    <w:rsid w:val="00E76E63"/>
    <w:rsid w:val="00E76F12"/>
    <w:rsid w:val="00E76F90"/>
    <w:rsid w:val="00E76FF0"/>
    <w:rsid w:val="00E77026"/>
    <w:rsid w:val="00E77068"/>
    <w:rsid w:val="00E77443"/>
    <w:rsid w:val="00E7747C"/>
    <w:rsid w:val="00E775A6"/>
    <w:rsid w:val="00E77600"/>
    <w:rsid w:val="00E77653"/>
    <w:rsid w:val="00E77715"/>
    <w:rsid w:val="00E77728"/>
    <w:rsid w:val="00E777E4"/>
    <w:rsid w:val="00E77812"/>
    <w:rsid w:val="00E7782E"/>
    <w:rsid w:val="00E77884"/>
    <w:rsid w:val="00E77985"/>
    <w:rsid w:val="00E77A87"/>
    <w:rsid w:val="00E77A9B"/>
    <w:rsid w:val="00E77AEB"/>
    <w:rsid w:val="00E77B10"/>
    <w:rsid w:val="00E77B3A"/>
    <w:rsid w:val="00E77C27"/>
    <w:rsid w:val="00E77C4A"/>
    <w:rsid w:val="00E77CB4"/>
    <w:rsid w:val="00E77CBA"/>
    <w:rsid w:val="00E77D36"/>
    <w:rsid w:val="00E77DC2"/>
    <w:rsid w:val="00E77E1E"/>
    <w:rsid w:val="00E77E46"/>
    <w:rsid w:val="00E77EEA"/>
    <w:rsid w:val="00E77F8E"/>
    <w:rsid w:val="00E77FCB"/>
    <w:rsid w:val="00E8005F"/>
    <w:rsid w:val="00E80067"/>
    <w:rsid w:val="00E80074"/>
    <w:rsid w:val="00E80091"/>
    <w:rsid w:val="00E80140"/>
    <w:rsid w:val="00E8017A"/>
    <w:rsid w:val="00E801DD"/>
    <w:rsid w:val="00E802AD"/>
    <w:rsid w:val="00E802E8"/>
    <w:rsid w:val="00E8033B"/>
    <w:rsid w:val="00E80357"/>
    <w:rsid w:val="00E80398"/>
    <w:rsid w:val="00E803CC"/>
    <w:rsid w:val="00E80499"/>
    <w:rsid w:val="00E80508"/>
    <w:rsid w:val="00E8056D"/>
    <w:rsid w:val="00E80637"/>
    <w:rsid w:val="00E8081A"/>
    <w:rsid w:val="00E80912"/>
    <w:rsid w:val="00E80AB6"/>
    <w:rsid w:val="00E80BA8"/>
    <w:rsid w:val="00E80BB2"/>
    <w:rsid w:val="00E80C96"/>
    <w:rsid w:val="00E80CB5"/>
    <w:rsid w:val="00E80D84"/>
    <w:rsid w:val="00E80E03"/>
    <w:rsid w:val="00E80E31"/>
    <w:rsid w:val="00E80ECF"/>
    <w:rsid w:val="00E80F2E"/>
    <w:rsid w:val="00E80FF3"/>
    <w:rsid w:val="00E8100D"/>
    <w:rsid w:val="00E81065"/>
    <w:rsid w:val="00E810D5"/>
    <w:rsid w:val="00E811A0"/>
    <w:rsid w:val="00E811C0"/>
    <w:rsid w:val="00E811E7"/>
    <w:rsid w:val="00E811F8"/>
    <w:rsid w:val="00E8126C"/>
    <w:rsid w:val="00E812FF"/>
    <w:rsid w:val="00E81436"/>
    <w:rsid w:val="00E81490"/>
    <w:rsid w:val="00E81516"/>
    <w:rsid w:val="00E815A7"/>
    <w:rsid w:val="00E81680"/>
    <w:rsid w:val="00E81796"/>
    <w:rsid w:val="00E817A1"/>
    <w:rsid w:val="00E817A6"/>
    <w:rsid w:val="00E81850"/>
    <w:rsid w:val="00E818AB"/>
    <w:rsid w:val="00E81940"/>
    <w:rsid w:val="00E81952"/>
    <w:rsid w:val="00E819FE"/>
    <w:rsid w:val="00E81AB3"/>
    <w:rsid w:val="00E81AC5"/>
    <w:rsid w:val="00E81B57"/>
    <w:rsid w:val="00E81B89"/>
    <w:rsid w:val="00E81BBE"/>
    <w:rsid w:val="00E81BFF"/>
    <w:rsid w:val="00E81C4C"/>
    <w:rsid w:val="00E81CB8"/>
    <w:rsid w:val="00E81CDC"/>
    <w:rsid w:val="00E81DFF"/>
    <w:rsid w:val="00E81E16"/>
    <w:rsid w:val="00E8208D"/>
    <w:rsid w:val="00E8211D"/>
    <w:rsid w:val="00E8219D"/>
    <w:rsid w:val="00E821AD"/>
    <w:rsid w:val="00E8224E"/>
    <w:rsid w:val="00E8226A"/>
    <w:rsid w:val="00E822E9"/>
    <w:rsid w:val="00E82349"/>
    <w:rsid w:val="00E82375"/>
    <w:rsid w:val="00E823C4"/>
    <w:rsid w:val="00E82533"/>
    <w:rsid w:val="00E82575"/>
    <w:rsid w:val="00E825E6"/>
    <w:rsid w:val="00E82621"/>
    <w:rsid w:val="00E826B7"/>
    <w:rsid w:val="00E826D4"/>
    <w:rsid w:val="00E826D9"/>
    <w:rsid w:val="00E826EC"/>
    <w:rsid w:val="00E82741"/>
    <w:rsid w:val="00E8277E"/>
    <w:rsid w:val="00E82788"/>
    <w:rsid w:val="00E827B6"/>
    <w:rsid w:val="00E8287F"/>
    <w:rsid w:val="00E8291B"/>
    <w:rsid w:val="00E829E4"/>
    <w:rsid w:val="00E82B5A"/>
    <w:rsid w:val="00E82C44"/>
    <w:rsid w:val="00E82CCC"/>
    <w:rsid w:val="00E82DD2"/>
    <w:rsid w:val="00E82DDF"/>
    <w:rsid w:val="00E82E4A"/>
    <w:rsid w:val="00E82E6E"/>
    <w:rsid w:val="00E82F04"/>
    <w:rsid w:val="00E82F69"/>
    <w:rsid w:val="00E83097"/>
    <w:rsid w:val="00E83176"/>
    <w:rsid w:val="00E83223"/>
    <w:rsid w:val="00E8328F"/>
    <w:rsid w:val="00E832A7"/>
    <w:rsid w:val="00E832C1"/>
    <w:rsid w:val="00E83304"/>
    <w:rsid w:val="00E83421"/>
    <w:rsid w:val="00E834E2"/>
    <w:rsid w:val="00E83502"/>
    <w:rsid w:val="00E8352C"/>
    <w:rsid w:val="00E83542"/>
    <w:rsid w:val="00E8355C"/>
    <w:rsid w:val="00E83584"/>
    <w:rsid w:val="00E835CD"/>
    <w:rsid w:val="00E83627"/>
    <w:rsid w:val="00E837A0"/>
    <w:rsid w:val="00E83877"/>
    <w:rsid w:val="00E83910"/>
    <w:rsid w:val="00E839B1"/>
    <w:rsid w:val="00E839F5"/>
    <w:rsid w:val="00E83A25"/>
    <w:rsid w:val="00E83A4E"/>
    <w:rsid w:val="00E83BD7"/>
    <w:rsid w:val="00E83C17"/>
    <w:rsid w:val="00E83C7A"/>
    <w:rsid w:val="00E83CCB"/>
    <w:rsid w:val="00E83DF2"/>
    <w:rsid w:val="00E83E51"/>
    <w:rsid w:val="00E83F37"/>
    <w:rsid w:val="00E83F82"/>
    <w:rsid w:val="00E83F94"/>
    <w:rsid w:val="00E83FA8"/>
    <w:rsid w:val="00E84000"/>
    <w:rsid w:val="00E84055"/>
    <w:rsid w:val="00E8406A"/>
    <w:rsid w:val="00E840A5"/>
    <w:rsid w:val="00E840A7"/>
    <w:rsid w:val="00E840FF"/>
    <w:rsid w:val="00E8415F"/>
    <w:rsid w:val="00E84176"/>
    <w:rsid w:val="00E841E6"/>
    <w:rsid w:val="00E8424A"/>
    <w:rsid w:val="00E842F1"/>
    <w:rsid w:val="00E84333"/>
    <w:rsid w:val="00E84480"/>
    <w:rsid w:val="00E844C2"/>
    <w:rsid w:val="00E844F4"/>
    <w:rsid w:val="00E8455D"/>
    <w:rsid w:val="00E84574"/>
    <w:rsid w:val="00E84580"/>
    <w:rsid w:val="00E845C5"/>
    <w:rsid w:val="00E84620"/>
    <w:rsid w:val="00E84642"/>
    <w:rsid w:val="00E84707"/>
    <w:rsid w:val="00E8470A"/>
    <w:rsid w:val="00E84722"/>
    <w:rsid w:val="00E847D2"/>
    <w:rsid w:val="00E84851"/>
    <w:rsid w:val="00E848E9"/>
    <w:rsid w:val="00E84968"/>
    <w:rsid w:val="00E84B05"/>
    <w:rsid w:val="00E84B91"/>
    <w:rsid w:val="00E84B97"/>
    <w:rsid w:val="00E84C0D"/>
    <w:rsid w:val="00E84D58"/>
    <w:rsid w:val="00E84DA5"/>
    <w:rsid w:val="00E84DE0"/>
    <w:rsid w:val="00E84E1F"/>
    <w:rsid w:val="00E84E86"/>
    <w:rsid w:val="00E84EA6"/>
    <w:rsid w:val="00E84F8F"/>
    <w:rsid w:val="00E84F94"/>
    <w:rsid w:val="00E84FEE"/>
    <w:rsid w:val="00E85092"/>
    <w:rsid w:val="00E8516D"/>
    <w:rsid w:val="00E851A8"/>
    <w:rsid w:val="00E851D2"/>
    <w:rsid w:val="00E85228"/>
    <w:rsid w:val="00E852A9"/>
    <w:rsid w:val="00E85497"/>
    <w:rsid w:val="00E85506"/>
    <w:rsid w:val="00E85669"/>
    <w:rsid w:val="00E8568D"/>
    <w:rsid w:val="00E8571B"/>
    <w:rsid w:val="00E857BC"/>
    <w:rsid w:val="00E857C3"/>
    <w:rsid w:val="00E857F1"/>
    <w:rsid w:val="00E85908"/>
    <w:rsid w:val="00E8591C"/>
    <w:rsid w:val="00E85968"/>
    <w:rsid w:val="00E85999"/>
    <w:rsid w:val="00E85A8C"/>
    <w:rsid w:val="00E85B75"/>
    <w:rsid w:val="00E85BD9"/>
    <w:rsid w:val="00E85C7F"/>
    <w:rsid w:val="00E85F22"/>
    <w:rsid w:val="00E85F5E"/>
    <w:rsid w:val="00E85FF7"/>
    <w:rsid w:val="00E86061"/>
    <w:rsid w:val="00E860D0"/>
    <w:rsid w:val="00E86192"/>
    <w:rsid w:val="00E861B1"/>
    <w:rsid w:val="00E8626A"/>
    <w:rsid w:val="00E863B3"/>
    <w:rsid w:val="00E8641E"/>
    <w:rsid w:val="00E8643D"/>
    <w:rsid w:val="00E864C6"/>
    <w:rsid w:val="00E865FF"/>
    <w:rsid w:val="00E86618"/>
    <w:rsid w:val="00E8669F"/>
    <w:rsid w:val="00E866A6"/>
    <w:rsid w:val="00E867BE"/>
    <w:rsid w:val="00E867F2"/>
    <w:rsid w:val="00E8682C"/>
    <w:rsid w:val="00E869D6"/>
    <w:rsid w:val="00E86A84"/>
    <w:rsid w:val="00E86B3D"/>
    <w:rsid w:val="00E86BBA"/>
    <w:rsid w:val="00E86D0B"/>
    <w:rsid w:val="00E86DBC"/>
    <w:rsid w:val="00E86DDA"/>
    <w:rsid w:val="00E86DE9"/>
    <w:rsid w:val="00E86E27"/>
    <w:rsid w:val="00E86E4C"/>
    <w:rsid w:val="00E86E65"/>
    <w:rsid w:val="00E8700A"/>
    <w:rsid w:val="00E8709B"/>
    <w:rsid w:val="00E8710B"/>
    <w:rsid w:val="00E8711C"/>
    <w:rsid w:val="00E87125"/>
    <w:rsid w:val="00E871E6"/>
    <w:rsid w:val="00E87262"/>
    <w:rsid w:val="00E8738D"/>
    <w:rsid w:val="00E8743B"/>
    <w:rsid w:val="00E8745F"/>
    <w:rsid w:val="00E87466"/>
    <w:rsid w:val="00E8747F"/>
    <w:rsid w:val="00E87506"/>
    <w:rsid w:val="00E87576"/>
    <w:rsid w:val="00E87621"/>
    <w:rsid w:val="00E87636"/>
    <w:rsid w:val="00E87689"/>
    <w:rsid w:val="00E876FB"/>
    <w:rsid w:val="00E8774B"/>
    <w:rsid w:val="00E87782"/>
    <w:rsid w:val="00E8785F"/>
    <w:rsid w:val="00E87ABE"/>
    <w:rsid w:val="00E87B55"/>
    <w:rsid w:val="00E87C16"/>
    <w:rsid w:val="00E87C30"/>
    <w:rsid w:val="00E87D18"/>
    <w:rsid w:val="00E87EEC"/>
    <w:rsid w:val="00E87FA9"/>
    <w:rsid w:val="00E87FB9"/>
    <w:rsid w:val="00E90059"/>
    <w:rsid w:val="00E90070"/>
    <w:rsid w:val="00E900A2"/>
    <w:rsid w:val="00E900E6"/>
    <w:rsid w:val="00E901FD"/>
    <w:rsid w:val="00E902D6"/>
    <w:rsid w:val="00E90303"/>
    <w:rsid w:val="00E903EC"/>
    <w:rsid w:val="00E904C1"/>
    <w:rsid w:val="00E90508"/>
    <w:rsid w:val="00E90595"/>
    <w:rsid w:val="00E905CD"/>
    <w:rsid w:val="00E90624"/>
    <w:rsid w:val="00E90694"/>
    <w:rsid w:val="00E90725"/>
    <w:rsid w:val="00E908A1"/>
    <w:rsid w:val="00E908D5"/>
    <w:rsid w:val="00E908ED"/>
    <w:rsid w:val="00E908F1"/>
    <w:rsid w:val="00E908F7"/>
    <w:rsid w:val="00E90AC3"/>
    <w:rsid w:val="00E90AD0"/>
    <w:rsid w:val="00E90ADC"/>
    <w:rsid w:val="00E90B2D"/>
    <w:rsid w:val="00E90B33"/>
    <w:rsid w:val="00E90C62"/>
    <w:rsid w:val="00E90CBB"/>
    <w:rsid w:val="00E90DEA"/>
    <w:rsid w:val="00E90EAD"/>
    <w:rsid w:val="00E90F39"/>
    <w:rsid w:val="00E90F44"/>
    <w:rsid w:val="00E90FA5"/>
    <w:rsid w:val="00E90FB3"/>
    <w:rsid w:val="00E90FD0"/>
    <w:rsid w:val="00E90FE8"/>
    <w:rsid w:val="00E9107A"/>
    <w:rsid w:val="00E910C1"/>
    <w:rsid w:val="00E910F4"/>
    <w:rsid w:val="00E912E8"/>
    <w:rsid w:val="00E91384"/>
    <w:rsid w:val="00E913F1"/>
    <w:rsid w:val="00E914C0"/>
    <w:rsid w:val="00E9153D"/>
    <w:rsid w:val="00E9156D"/>
    <w:rsid w:val="00E915D2"/>
    <w:rsid w:val="00E91618"/>
    <w:rsid w:val="00E9163E"/>
    <w:rsid w:val="00E917F0"/>
    <w:rsid w:val="00E91826"/>
    <w:rsid w:val="00E91886"/>
    <w:rsid w:val="00E918F7"/>
    <w:rsid w:val="00E91986"/>
    <w:rsid w:val="00E919A5"/>
    <w:rsid w:val="00E91A53"/>
    <w:rsid w:val="00E91ABA"/>
    <w:rsid w:val="00E91AC5"/>
    <w:rsid w:val="00E91B2D"/>
    <w:rsid w:val="00E91B6A"/>
    <w:rsid w:val="00E91BCF"/>
    <w:rsid w:val="00E91CBB"/>
    <w:rsid w:val="00E91CCD"/>
    <w:rsid w:val="00E91D29"/>
    <w:rsid w:val="00E91D71"/>
    <w:rsid w:val="00E91D87"/>
    <w:rsid w:val="00E91E44"/>
    <w:rsid w:val="00E91E52"/>
    <w:rsid w:val="00E91F67"/>
    <w:rsid w:val="00E91F6A"/>
    <w:rsid w:val="00E92005"/>
    <w:rsid w:val="00E9203B"/>
    <w:rsid w:val="00E92080"/>
    <w:rsid w:val="00E92081"/>
    <w:rsid w:val="00E9210E"/>
    <w:rsid w:val="00E921F1"/>
    <w:rsid w:val="00E92220"/>
    <w:rsid w:val="00E9226F"/>
    <w:rsid w:val="00E922BE"/>
    <w:rsid w:val="00E923B8"/>
    <w:rsid w:val="00E92423"/>
    <w:rsid w:val="00E92603"/>
    <w:rsid w:val="00E92612"/>
    <w:rsid w:val="00E92641"/>
    <w:rsid w:val="00E92643"/>
    <w:rsid w:val="00E92658"/>
    <w:rsid w:val="00E92820"/>
    <w:rsid w:val="00E92827"/>
    <w:rsid w:val="00E9289C"/>
    <w:rsid w:val="00E928F5"/>
    <w:rsid w:val="00E92A31"/>
    <w:rsid w:val="00E92ABA"/>
    <w:rsid w:val="00E92B25"/>
    <w:rsid w:val="00E92B5F"/>
    <w:rsid w:val="00E92C67"/>
    <w:rsid w:val="00E92D88"/>
    <w:rsid w:val="00E92EB4"/>
    <w:rsid w:val="00E92EC6"/>
    <w:rsid w:val="00E93020"/>
    <w:rsid w:val="00E93040"/>
    <w:rsid w:val="00E930C7"/>
    <w:rsid w:val="00E931E4"/>
    <w:rsid w:val="00E932EA"/>
    <w:rsid w:val="00E93350"/>
    <w:rsid w:val="00E93397"/>
    <w:rsid w:val="00E933D3"/>
    <w:rsid w:val="00E934E0"/>
    <w:rsid w:val="00E93529"/>
    <w:rsid w:val="00E9352A"/>
    <w:rsid w:val="00E93567"/>
    <w:rsid w:val="00E9359A"/>
    <w:rsid w:val="00E9363C"/>
    <w:rsid w:val="00E93661"/>
    <w:rsid w:val="00E93701"/>
    <w:rsid w:val="00E937E0"/>
    <w:rsid w:val="00E93871"/>
    <w:rsid w:val="00E939E4"/>
    <w:rsid w:val="00E93AF0"/>
    <w:rsid w:val="00E93B4D"/>
    <w:rsid w:val="00E93B66"/>
    <w:rsid w:val="00E93BFA"/>
    <w:rsid w:val="00E93C90"/>
    <w:rsid w:val="00E93D27"/>
    <w:rsid w:val="00E93E3F"/>
    <w:rsid w:val="00E93E8A"/>
    <w:rsid w:val="00E93F9D"/>
    <w:rsid w:val="00E93FFC"/>
    <w:rsid w:val="00E941A0"/>
    <w:rsid w:val="00E941E1"/>
    <w:rsid w:val="00E94318"/>
    <w:rsid w:val="00E9432C"/>
    <w:rsid w:val="00E943D9"/>
    <w:rsid w:val="00E943F4"/>
    <w:rsid w:val="00E944E3"/>
    <w:rsid w:val="00E94501"/>
    <w:rsid w:val="00E9452D"/>
    <w:rsid w:val="00E94564"/>
    <w:rsid w:val="00E9459F"/>
    <w:rsid w:val="00E946E0"/>
    <w:rsid w:val="00E94710"/>
    <w:rsid w:val="00E9476F"/>
    <w:rsid w:val="00E9483A"/>
    <w:rsid w:val="00E948AF"/>
    <w:rsid w:val="00E94937"/>
    <w:rsid w:val="00E949E4"/>
    <w:rsid w:val="00E949FF"/>
    <w:rsid w:val="00E94A12"/>
    <w:rsid w:val="00E94A4D"/>
    <w:rsid w:val="00E94AAA"/>
    <w:rsid w:val="00E94B44"/>
    <w:rsid w:val="00E94CCE"/>
    <w:rsid w:val="00E94D0D"/>
    <w:rsid w:val="00E94D16"/>
    <w:rsid w:val="00E94D31"/>
    <w:rsid w:val="00E94D4C"/>
    <w:rsid w:val="00E94D87"/>
    <w:rsid w:val="00E94DA4"/>
    <w:rsid w:val="00E94DAB"/>
    <w:rsid w:val="00E94DFA"/>
    <w:rsid w:val="00E94ECF"/>
    <w:rsid w:val="00E94F04"/>
    <w:rsid w:val="00E94F1F"/>
    <w:rsid w:val="00E94F36"/>
    <w:rsid w:val="00E94F37"/>
    <w:rsid w:val="00E94F65"/>
    <w:rsid w:val="00E950B5"/>
    <w:rsid w:val="00E95188"/>
    <w:rsid w:val="00E9523D"/>
    <w:rsid w:val="00E95244"/>
    <w:rsid w:val="00E95351"/>
    <w:rsid w:val="00E9545D"/>
    <w:rsid w:val="00E954EA"/>
    <w:rsid w:val="00E9558D"/>
    <w:rsid w:val="00E955C2"/>
    <w:rsid w:val="00E955D9"/>
    <w:rsid w:val="00E955F1"/>
    <w:rsid w:val="00E95610"/>
    <w:rsid w:val="00E956FE"/>
    <w:rsid w:val="00E9570F"/>
    <w:rsid w:val="00E95779"/>
    <w:rsid w:val="00E957BB"/>
    <w:rsid w:val="00E9581A"/>
    <w:rsid w:val="00E9581D"/>
    <w:rsid w:val="00E95830"/>
    <w:rsid w:val="00E95870"/>
    <w:rsid w:val="00E958DE"/>
    <w:rsid w:val="00E9597B"/>
    <w:rsid w:val="00E959B1"/>
    <w:rsid w:val="00E959DE"/>
    <w:rsid w:val="00E95A05"/>
    <w:rsid w:val="00E95AD8"/>
    <w:rsid w:val="00E95BD3"/>
    <w:rsid w:val="00E95C3D"/>
    <w:rsid w:val="00E95C86"/>
    <w:rsid w:val="00E95CD1"/>
    <w:rsid w:val="00E95D94"/>
    <w:rsid w:val="00E95DA2"/>
    <w:rsid w:val="00E96039"/>
    <w:rsid w:val="00E96047"/>
    <w:rsid w:val="00E96094"/>
    <w:rsid w:val="00E960D3"/>
    <w:rsid w:val="00E96105"/>
    <w:rsid w:val="00E9629A"/>
    <w:rsid w:val="00E962C0"/>
    <w:rsid w:val="00E962D1"/>
    <w:rsid w:val="00E962E6"/>
    <w:rsid w:val="00E9635C"/>
    <w:rsid w:val="00E9640A"/>
    <w:rsid w:val="00E964EC"/>
    <w:rsid w:val="00E965B1"/>
    <w:rsid w:val="00E965D9"/>
    <w:rsid w:val="00E965DD"/>
    <w:rsid w:val="00E9661A"/>
    <w:rsid w:val="00E9664C"/>
    <w:rsid w:val="00E966F6"/>
    <w:rsid w:val="00E96703"/>
    <w:rsid w:val="00E9670F"/>
    <w:rsid w:val="00E967AF"/>
    <w:rsid w:val="00E969BA"/>
    <w:rsid w:val="00E96A1A"/>
    <w:rsid w:val="00E96C20"/>
    <w:rsid w:val="00E96DA6"/>
    <w:rsid w:val="00E96DCC"/>
    <w:rsid w:val="00E96DCF"/>
    <w:rsid w:val="00E96DFA"/>
    <w:rsid w:val="00E96E4D"/>
    <w:rsid w:val="00E96EA3"/>
    <w:rsid w:val="00E970D1"/>
    <w:rsid w:val="00E97135"/>
    <w:rsid w:val="00E97164"/>
    <w:rsid w:val="00E97200"/>
    <w:rsid w:val="00E9726A"/>
    <w:rsid w:val="00E97292"/>
    <w:rsid w:val="00E972A9"/>
    <w:rsid w:val="00E972F9"/>
    <w:rsid w:val="00E9736E"/>
    <w:rsid w:val="00E9739C"/>
    <w:rsid w:val="00E973D6"/>
    <w:rsid w:val="00E973E3"/>
    <w:rsid w:val="00E97494"/>
    <w:rsid w:val="00E97517"/>
    <w:rsid w:val="00E97520"/>
    <w:rsid w:val="00E9759F"/>
    <w:rsid w:val="00E975B3"/>
    <w:rsid w:val="00E975EC"/>
    <w:rsid w:val="00E9765B"/>
    <w:rsid w:val="00E97740"/>
    <w:rsid w:val="00E977E6"/>
    <w:rsid w:val="00E97801"/>
    <w:rsid w:val="00E9782B"/>
    <w:rsid w:val="00E97864"/>
    <w:rsid w:val="00E9786B"/>
    <w:rsid w:val="00E97882"/>
    <w:rsid w:val="00E978C2"/>
    <w:rsid w:val="00E979A2"/>
    <w:rsid w:val="00E97A37"/>
    <w:rsid w:val="00E97A82"/>
    <w:rsid w:val="00E97AAD"/>
    <w:rsid w:val="00E97BA8"/>
    <w:rsid w:val="00E97C9B"/>
    <w:rsid w:val="00E97CA7"/>
    <w:rsid w:val="00E97D58"/>
    <w:rsid w:val="00E97D75"/>
    <w:rsid w:val="00E97E56"/>
    <w:rsid w:val="00E97E8E"/>
    <w:rsid w:val="00E97F3B"/>
    <w:rsid w:val="00E97F5E"/>
    <w:rsid w:val="00E97FD8"/>
    <w:rsid w:val="00EA0032"/>
    <w:rsid w:val="00EA0066"/>
    <w:rsid w:val="00EA007B"/>
    <w:rsid w:val="00EA01FF"/>
    <w:rsid w:val="00EA032B"/>
    <w:rsid w:val="00EA032C"/>
    <w:rsid w:val="00EA035C"/>
    <w:rsid w:val="00EA0375"/>
    <w:rsid w:val="00EA040B"/>
    <w:rsid w:val="00EA043F"/>
    <w:rsid w:val="00EA0449"/>
    <w:rsid w:val="00EA0452"/>
    <w:rsid w:val="00EA047C"/>
    <w:rsid w:val="00EA04C9"/>
    <w:rsid w:val="00EA052A"/>
    <w:rsid w:val="00EA054C"/>
    <w:rsid w:val="00EA059F"/>
    <w:rsid w:val="00EA05ED"/>
    <w:rsid w:val="00EA063C"/>
    <w:rsid w:val="00EA0694"/>
    <w:rsid w:val="00EA06A2"/>
    <w:rsid w:val="00EA06AD"/>
    <w:rsid w:val="00EA075F"/>
    <w:rsid w:val="00EA084F"/>
    <w:rsid w:val="00EA0867"/>
    <w:rsid w:val="00EA0882"/>
    <w:rsid w:val="00EA08C1"/>
    <w:rsid w:val="00EA099E"/>
    <w:rsid w:val="00EA09C8"/>
    <w:rsid w:val="00EA0A63"/>
    <w:rsid w:val="00EA0A84"/>
    <w:rsid w:val="00EA0AA4"/>
    <w:rsid w:val="00EA0BA7"/>
    <w:rsid w:val="00EA0C04"/>
    <w:rsid w:val="00EA0C25"/>
    <w:rsid w:val="00EA0D6C"/>
    <w:rsid w:val="00EA0D75"/>
    <w:rsid w:val="00EA0EEE"/>
    <w:rsid w:val="00EA0F1A"/>
    <w:rsid w:val="00EA1019"/>
    <w:rsid w:val="00EA1029"/>
    <w:rsid w:val="00EA10EB"/>
    <w:rsid w:val="00EA10EE"/>
    <w:rsid w:val="00EA1137"/>
    <w:rsid w:val="00EA1171"/>
    <w:rsid w:val="00EA1172"/>
    <w:rsid w:val="00EA1178"/>
    <w:rsid w:val="00EA125C"/>
    <w:rsid w:val="00EA12FA"/>
    <w:rsid w:val="00EA1323"/>
    <w:rsid w:val="00EA1342"/>
    <w:rsid w:val="00EA13C4"/>
    <w:rsid w:val="00EA14E5"/>
    <w:rsid w:val="00EA15E7"/>
    <w:rsid w:val="00EA160D"/>
    <w:rsid w:val="00EA1644"/>
    <w:rsid w:val="00EA16F0"/>
    <w:rsid w:val="00EA1734"/>
    <w:rsid w:val="00EA18E4"/>
    <w:rsid w:val="00EA1912"/>
    <w:rsid w:val="00EA1953"/>
    <w:rsid w:val="00EA195D"/>
    <w:rsid w:val="00EA1A48"/>
    <w:rsid w:val="00EA1A78"/>
    <w:rsid w:val="00EA1A86"/>
    <w:rsid w:val="00EA1A89"/>
    <w:rsid w:val="00EA1BAB"/>
    <w:rsid w:val="00EA1BC5"/>
    <w:rsid w:val="00EA1CD2"/>
    <w:rsid w:val="00EA1CE2"/>
    <w:rsid w:val="00EA1D28"/>
    <w:rsid w:val="00EA1D6F"/>
    <w:rsid w:val="00EA1E70"/>
    <w:rsid w:val="00EA1E78"/>
    <w:rsid w:val="00EA1E8B"/>
    <w:rsid w:val="00EA1EF3"/>
    <w:rsid w:val="00EA1F1C"/>
    <w:rsid w:val="00EA1F72"/>
    <w:rsid w:val="00EA2086"/>
    <w:rsid w:val="00EA217A"/>
    <w:rsid w:val="00EA21A1"/>
    <w:rsid w:val="00EA2245"/>
    <w:rsid w:val="00EA2270"/>
    <w:rsid w:val="00EA2288"/>
    <w:rsid w:val="00EA229C"/>
    <w:rsid w:val="00EA230B"/>
    <w:rsid w:val="00EA2413"/>
    <w:rsid w:val="00EA243E"/>
    <w:rsid w:val="00EA251A"/>
    <w:rsid w:val="00EA251F"/>
    <w:rsid w:val="00EA256B"/>
    <w:rsid w:val="00EA261B"/>
    <w:rsid w:val="00EA2632"/>
    <w:rsid w:val="00EA263B"/>
    <w:rsid w:val="00EA265E"/>
    <w:rsid w:val="00EA26AB"/>
    <w:rsid w:val="00EA2716"/>
    <w:rsid w:val="00EA2A7A"/>
    <w:rsid w:val="00EA2B0B"/>
    <w:rsid w:val="00EA2BEB"/>
    <w:rsid w:val="00EA2C86"/>
    <w:rsid w:val="00EA2CBA"/>
    <w:rsid w:val="00EA2D91"/>
    <w:rsid w:val="00EA2DE7"/>
    <w:rsid w:val="00EA2F52"/>
    <w:rsid w:val="00EA2F5A"/>
    <w:rsid w:val="00EA2FC2"/>
    <w:rsid w:val="00EA302C"/>
    <w:rsid w:val="00EA302E"/>
    <w:rsid w:val="00EA3040"/>
    <w:rsid w:val="00EA304E"/>
    <w:rsid w:val="00EA30AC"/>
    <w:rsid w:val="00EA3117"/>
    <w:rsid w:val="00EA3181"/>
    <w:rsid w:val="00EA31B0"/>
    <w:rsid w:val="00EA328F"/>
    <w:rsid w:val="00EA32BC"/>
    <w:rsid w:val="00EA33F3"/>
    <w:rsid w:val="00EA34EF"/>
    <w:rsid w:val="00EA3535"/>
    <w:rsid w:val="00EA35FF"/>
    <w:rsid w:val="00EA3648"/>
    <w:rsid w:val="00EA3663"/>
    <w:rsid w:val="00EA3674"/>
    <w:rsid w:val="00EA36C2"/>
    <w:rsid w:val="00EA36DB"/>
    <w:rsid w:val="00EA3749"/>
    <w:rsid w:val="00EA393E"/>
    <w:rsid w:val="00EA3979"/>
    <w:rsid w:val="00EA397B"/>
    <w:rsid w:val="00EA39F2"/>
    <w:rsid w:val="00EA3A3B"/>
    <w:rsid w:val="00EA3A5A"/>
    <w:rsid w:val="00EA3B0F"/>
    <w:rsid w:val="00EA3B5B"/>
    <w:rsid w:val="00EA3BA7"/>
    <w:rsid w:val="00EA3C8E"/>
    <w:rsid w:val="00EA3D04"/>
    <w:rsid w:val="00EA3DC4"/>
    <w:rsid w:val="00EA3DE3"/>
    <w:rsid w:val="00EA3DEF"/>
    <w:rsid w:val="00EA3E2E"/>
    <w:rsid w:val="00EA3E6D"/>
    <w:rsid w:val="00EA3EA4"/>
    <w:rsid w:val="00EA3EC9"/>
    <w:rsid w:val="00EA3F7A"/>
    <w:rsid w:val="00EA3FFE"/>
    <w:rsid w:val="00EA401C"/>
    <w:rsid w:val="00EA40C8"/>
    <w:rsid w:val="00EA41C7"/>
    <w:rsid w:val="00EA42D7"/>
    <w:rsid w:val="00EA431A"/>
    <w:rsid w:val="00EA4325"/>
    <w:rsid w:val="00EA43AE"/>
    <w:rsid w:val="00EA43BB"/>
    <w:rsid w:val="00EA43BE"/>
    <w:rsid w:val="00EA442F"/>
    <w:rsid w:val="00EA4476"/>
    <w:rsid w:val="00EA4508"/>
    <w:rsid w:val="00EA4665"/>
    <w:rsid w:val="00EA47E4"/>
    <w:rsid w:val="00EA47F5"/>
    <w:rsid w:val="00EA483D"/>
    <w:rsid w:val="00EA48D5"/>
    <w:rsid w:val="00EA48FB"/>
    <w:rsid w:val="00EA49A0"/>
    <w:rsid w:val="00EA49C6"/>
    <w:rsid w:val="00EA49CB"/>
    <w:rsid w:val="00EA4A14"/>
    <w:rsid w:val="00EA4A61"/>
    <w:rsid w:val="00EA4AA1"/>
    <w:rsid w:val="00EA4B4B"/>
    <w:rsid w:val="00EA4BA2"/>
    <w:rsid w:val="00EA4C5E"/>
    <w:rsid w:val="00EA4D5F"/>
    <w:rsid w:val="00EA4DEB"/>
    <w:rsid w:val="00EA4E1C"/>
    <w:rsid w:val="00EA4E95"/>
    <w:rsid w:val="00EA4FAE"/>
    <w:rsid w:val="00EA4FC3"/>
    <w:rsid w:val="00EA4FEF"/>
    <w:rsid w:val="00EA4FF3"/>
    <w:rsid w:val="00EA50C4"/>
    <w:rsid w:val="00EA5113"/>
    <w:rsid w:val="00EA521A"/>
    <w:rsid w:val="00EA532F"/>
    <w:rsid w:val="00EA534A"/>
    <w:rsid w:val="00EA53B8"/>
    <w:rsid w:val="00EA5550"/>
    <w:rsid w:val="00EA5584"/>
    <w:rsid w:val="00EA559B"/>
    <w:rsid w:val="00EA55AA"/>
    <w:rsid w:val="00EA55BE"/>
    <w:rsid w:val="00EA55F2"/>
    <w:rsid w:val="00EA5822"/>
    <w:rsid w:val="00EA5848"/>
    <w:rsid w:val="00EA58B5"/>
    <w:rsid w:val="00EA5AA9"/>
    <w:rsid w:val="00EA5AE2"/>
    <w:rsid w:val="00EA5BCD"/>
    <w:rsid w:val="00EA5D3C"/>
    <w:rsid w:val="00EA5D5A"/>
    <w:rsid w:val="00EA5D74"/>
    <w:rsid w:val="00EA5DC9"/>
    <w:rsid w:val="00EA5E70"/>
    <w:rsid w:val="00EA5EAC"/>
    <w:rsid w:val="00EA604F"/>
    <w:rsid w:val="00EA60A7"/>
    <w:rsid w:val="00EA613C"/>
    <w:rsid w:val="00EA61CA"/>
    <w:rsid w:val="00EA6215"/>
    <w:rsid w:val="00EA626A"/>
    <w:rsid w:val="00EA63EC"/>
    <w:rsid w:val="00EA64A2"/>
    <w:rsid w:val="00EA6531"/>
    <w:rsid w:val="00EA654F"/>
    <w:rsid w:val="00EA65B8"/>
    <w:rsid w:val="00EA668B"/>
    <w:rsid w:val="00EA66CB"/>
    <w:rsid w:val="00EA66E8"/>
    <w:rsid w:val="00EA6740"/>
    <w:rsid w:val="00EA6752"/>
    <w:rsid w:val="00EA6814"/>
    <w:rsid w:val="00EA687D"/>
    <w:rsid w:val="00EA6886"/>
    <w:rsid w:val="00EA6A1A"/>
    <w:rsid w:val="00EA6BF9"/>
    <w:rsid w:val="00EA6CF2"/>
    <w:rsid w:val="00EA6D25"/>
    <w:rsid w:val="00EA6D92"/>
    <w:rsid w:val="00EA6D99"/>
    <w:rsid w:val="00EA6DB2"/>
    <w:rsid w:val="00EA6F36"/>
    <w:rsid w:val="00EA6F58"/>
    <w:rsid w:val="00EA6FD5"/>
    <w:rsid w:val="00EA6FD9"/>
    <w:rsid w:val="00EA7143"/>
    <w:rsid w:val="00EA7179"/>
    <w:rsid w:val="00EA72A3"/>
    <w:rsid w:val="00EA7397"/>
    <w:rsid w:val="00EA75DE"/>
    <w:rsid w:val="00EA769F"/>
    <w:rsid w:val="00EA77D4"/>
    <w:rsid w:val="00EA77FB"/>
    <w:rsid w:val="00EA7965"/>
    <w:rsid w:val="00EA79EE"/>
    <w:rsid w:val="00EA7CB3"/>
    <w:rsid w:val="00EA7DA6"/>
    <w:rsid w:val="00EA7DEF"/>
    <w:rsid w:val="00EA7EA3"/>
    <w:rsid w:val="00EA7F95"/>
    <w:rsid w:val="00EA7FCB"/>
    <w:rsid w:val="00EB00AD"/>
    <w:rsid w:val="00EB01CE"/>
    <w:rsid w:val="00EB0227"/>
    <w:rsid w:val="00EB0278"/>
    <w:rsid w:val="00EB03E9"/>
    <w:rsid w:val="00EB03F1"/>
    <w:rsid w:val="00EB05D4"/>
    <w:rsid w:val="00EB05DD"/>
    <w:rsid w:val="00EB069C"/>
    <w:rsid w:val="00EB06A1"/>
    <w:rsid w:val="00EB06FE"/>
    <w:rsid w:val="00EB0763"/>
    <w:rsid w:val="00EB0812"/>
    <w:rsid w:val="00EB0853"/>
    <w:rsid w:val="00EB0894"/>
    <w:rsid w:val="00EB08B4"/>
    <w:rsid w:val="00EB08BE"/>
    <w:rsid w:val="00EB08D2"/>
    <w:rsid w:val="00EB0939"/>
    <w:rsid w:val="00EB096E"/>
    <w:rsid w:val="00EB09F3"/>
    <w:rsid w:val="00EB0A71"/>
    <w:rsid w:val="00EB0B3E"/>
    <w:rsid w:val="00EB0B60"/>
    <w:rsid w:val="00EB0B7D"/>
    <w:rsid w:val="00EB0D2A"/>
    <w:rsid w:val="00EB0D68"/>
    <w:rsid w:val="00EB0D9A"/>
    <w:rsid w:val="00EB0DEE"/>
    <w:rsid w:val="00EB0E51"/>
    <w:rsid w:val="00EB0EDF"/>
    <w:rsid w:val="00EB0FAB"/>
    <w:rsid w:val="00EB0FDF"/>
    <w:rsid w:val="00EB105A"/>
    <w:rsid w:val="00EB10B4"/>
    <w:rsid w:val="00EB115B"/>
    <w:rsid w:val="00EB1178"/>
    <w:rsid w:val="00EB11AD"/>
    <w:rsid w:val="00EB12D3"/>
    <w:rsid w:val="00EB12DB"/>
    <w:rsid w:val="00EB1353"/>
    <w:rsid w:val="00EB1357"/>
    <w:rsid w:val="00EB141B"/>
    <w:rsid w:val="00EB14CB"/>
    <w:rsid w:val="00EB1617"/>
    <w:rsid w:val="00EB1676"/>
    <w:rsid w:val="00EB172F"/>
    <w:rsid w:val="00EB17BE"/>
    <w:rsid w:val="00EB17C0"/>
    <w:rsid w:val="00EB17E3"/>
    <w:rsid w:val="00EB17E9"/>
    <w:rsid w:val="00EB1825"/>
    <w:rsid w:val="00EB1949"/>
    <w:rsid w:val="00EB1953"/>
    <w:rsid w:val="00EB1975"/>
    <w:rsid w:val="00EB197E"/>
    <w:rsid w:val="00EB1B19"/>
    <w:rsid w:val="00EB1C3F"/>
    <w:rsid w:val="00EB1C4A"/>
    <w:rsid w:val="00EB1D07"/>
    <w:rsid w:val="00EB1DC5"/>
    <w:rsid w:val="00EB1E1F"/>
    <w:rsid w:val="00EB1E2D"/>
    <w:rsid w:val="00EB1E3C"/>
    <w:rsid w:val="00EB1F13"/>
    <w:rsid w:val="00EB1F6B"/>
    <w:rsid w:val="00EB1FAE"/>
    <w:rsid w:val="00EB1FC4"/>
    <w:rsid w:val="00EB1FEF"/>
    <w:rsid w:val="00EB204E"/>
    <w:rsid w:val="00EB2075"/>
    <w:rsid w:val="00EB20E4"/>
    <w:rsid w:val="00EB20FD"/>
    <w:rsid w:val="00EB2125"/>
    <w:rsid w:val="00EB2179"/>
    <w:rsid w:val="00EB2202"/>
    <w:rsid w:val="00EB2235"/>
    <w:rsid w:val="00EB2258"/>
    <w:rsid w:val="00EB226C"/>
    <w:rsid w:val="00EB2293"/>
    <w:rsid w:val="00EB2345"/>
    <w:rsid w:val="00EB2434"/>
    <w:rsid w:val="00EB2502"/>
    <w:rsid w:val="00EB2508"/>
    <w:rsid w:val="00EB251A"/>
    <w:rsid w:val="00EB2556"/>
    <w:rsid w:val="00EB257F"/>
    <w:rsid w:val="00EB259C"/>
    <w:rsid w:val="00EB26A6"/>
    <w:rsid w:val="00EB279D"/>
    <w:rsid w:val="00EB27E5"/>
    <w:rsid w:val="00EB286E"/>
    <w:rsid w:val="00EB288A"/>
    <w:rsid w:val="00EB2896"/>
    <w:rsid w:val="00EB28BB"/>
    <w:rsid w:val="00EB28F6"/>
    <w:rsid w:val="00EB29D3"/>
    <w:rsid w:val="00EB2A2C"/>
    <w:rsid w:val="00EB2A2D"/>
    <w:rsid w:val="00EB2A7A"/>
    <w:rsid w:val="00EB2B01"/>
    <w:rsid w:val="00EB2B8C"/>
    <w:rsid w:val="00EB2C1B"/>
    <w:rsid w:val="00EB2D9D"/>
    <w:rsid w:val="00EB2D9F"/>
    <w:rsid w:val="00EB2E28"/>
    <w:rsid w:val="00EB2E7E"/>
    <w:rsid w:val="00EB2EB4"/>
    <w:rsid w:val="00EB2EC7"/>
    <w:rsid w:val="00EB2ED7"/>
    <w:rsid w:val="00EB2F39"/>
    <w:rsid w:val="00EB2F4B"/>
    <w:rsid w:val="00EB2FBE"/>
    <w:rsid w:val="00EB2FE4"/>
    <w:rsid w:val="00EB3052"/>
    <w:rsid w:val="00EB30C7"/>
    <w:rsid w:val="00EB311F"/>
    <w:rsid w:val="00EB3133"/>
    <w:rsid w:val="00EB3282"/>
    <w:rsid w:val="00EB3285"/>
    <w:rsid w:val="00EB32AB"/>
    <w:rsid w:val="00EB32D6"/>
    <w:rsid w:val="00EB32FA"/>
    <w:rsid w:val="00EB3361"/>
    <w:rsid w:val="00EB33A2"/>
    <w:rsid w:val="00EB33DA"/>
    <w:rsid w:val="00EB34A6"/>
    <w:rsid w:val="00EB34C4"/>
    <w:rsid w:val="00EB3518"/>
    <w:rsid w:val="00EB3549"/>
    <w:rsid w:val="00EB357E"/>
    <w:rsid w:val="00EB36F9"/>
    <w:rsid w:val="00EB3860"/>
    <w:rsid w:val="00EB38AC"/>
    <w:rsid w:val="00EB38CC"/>
    <w:rsid w:val="00EB38F5"/>
    <w:rsid w:val="00EB3AC4"/>
    <w:rsid w:val="00EB3B35"/>
    <w:rsid w:val="00EB3B59"/>
    <w:rsid w:val="00EB3B82"/>
    <w:rsid w:val="00EB3B87"/>
    <w:rsid w:val="00EB3B91"/>
    <w:rsid w:val="00EB3C40"/>
    <w:rsid w:val="00EB3C81"/>
    <w:rsid w:val="00EB3EAE"/>
    <w:rsid w:val="00EB3F18"/>
    <w:rsid w:val="00EB3F1E"/>
    <w:rsid w:val="00EB3F5E"/>
    <w:rsid w:val="00EB3FCC"/>
    <w:rsid w:val="00EB3FEF"/>
    <w:rsid w:val="00EB4011"/>
    <w:rsid w:val="00EB414D"/>
    <w:rsid w:val="00EB422E"/>
    <w:rsid w:val="00EB4364"/>
    <w:rsid w:val="00EB4373"/>
    <w:rsid w:val="00EB45B3"/>
    <w:rsid w:val="00EB45DD"/>
    <w:rsid w:val="00EB4682"/>
    <w:rsid w:val="00EB4687"/>
    <w:rsid w:val="00EB4A5B"/>
    <w:rsid w:val="00EB4B02"/>
    <w:rsid w:val="00EB4B05"/>
    <w:rsid w:val="00EB4B10"/>
    <w:rsid w:val="00EB4B3C"/>
    <w:rsid w:val="00EB4B3D"/>
    <w:rsid w:val="00EB4B7B"/>
    <w:rsid w:val="00EB4C3C"/>
    <w:rsid w:val="00EB4C74"/>
    <w:rsid w:val="00EB4CEB"/>
    <w:rsid w:val="00EB4D1C"/>
    <w:rsid w:val="00EB4DD5"/>
    <w:rsid w:val="00EB4DDD"/>
    <w:rsid w:val="00EB4E2D"/>
    <w:rsid w:val="00EB4FAF"/>
    <w:rsid w:val="00EB4FC3"/>
    <w:rsid w:val="00EB500A"/>
    <w:rsid w:val="00EB50F9"/>
    <w:rsid w:val="00EB5204"/>
    <w:rsid w:val="00EB5248"/>
    <w:rsid w:val="00EB5277"/>
    <w:rsid w:val="00EB528D"/>
    <w:rsid w:val="00EB536E"/>
    <w:rsid w:val="00EB537C"/>
    <w:rsid w:val="00EB53E5"/>
    <w:rsid w:val="00EB53EF"/>
    <w:rsid w:val="00EB549D"/>
    <w:rsid w:val="00EB5574"/>
    <w:rsid w:val="00EB5577"/>
    <w:rsid w:val="00EB55F6"/>
    <w:rsid w:val="00EB5604"/>
    <w:rsid w:val="00EB5608"/>
    <w:rsid w:val="00EB56B2"/>
    <w:rsid w:val="00EB56E3"/>
    <w:rsid w:val="00EB5714"/>
    <w:rsid w:val="00EB571E"/>
    <w:rsid w:val="00EB5733"/>
    <w:rsid w:val="00EB57DD"/>
    <w:rsid w:val="00EB57F0"/>
    <w:rsid w:val="00EB5812"/>
    <w:rsid w:val="00EB5991"/>
    <w:rsid w:val="00EB5A93"/>
    <w:rsid w:val="00EB5AB8"/>
    <w:rsid w:val="00EB5B57"/>
    <w:rsid w:val="00EB5B5D"/>
    <w:rsid w:val="00EB5B75"/>
    <w:rsid w:val="00EB5BF0"/>
    <w:rsid w:val="00EB5C36"/>
    <w:rsid w:val="00EB5C44"/>
    <w:rsid w:val="00EB5DAF"/>
    <w:rsid w:val="00EB5E99"/>
    <w:rsid w:val="00EB5EE1"/>
    <w:rsid w:val="00EB5EF9"/>
    <w:rsid w:val="00EB5F92"/>
    <w:rsid w:val="00EB6054"/>
    <w:rsid w:val="00EB6059"/>
    <w:rsid w:val="00EB60A6"/>
    <w:rsid w:val="00EB615A"/>
    <w:rsid w:val="00EB61E2"/>
    <w:rsid w:val="00EB62D3"/>
    <w:rsid w:val="00EB642D"/>
    <w:rsid w:val="00EB6476"/>
    <w:rsid w:val="00EB64D0"/>
    <w:rsid w:val="00EB657F"/>
    <w:rsid w:val="00EB66DA"/>
    <w:rsid w:val="00EB6783"/>
    <w:rsid w:val="00EB6798"/>
    <w:rsid w:val="00EB6883"/>
    <w:rsid w:val="00EB6884"/>
    <w:rsid w:val="00EB6A23"/>
    <w:rsid w:val="00EB6B26"/>
    <w:rsid w:val="00EB6B6B"/>
    <w:rsid w:val="00EB6BB6"/>
    <w:rsid w:val="00EB6C92"/>
    <w:rsid w:val="00EB6CBD"/>
    <w:rsid w:val="00EB6D40"/>
    <w:rsid w:val="00EB6E79"/>
    <w:rsid w:val="00EB6F64"/>
    <w:rsid w:val="00EB6F8F"/>
    <w:rsid w:val="00EB6F90"/>
    <w:rsid w:val="00EB71BF"/>
    <w:rsid w:val="00EB71CF"/>
    <w:rsid w:val="00EB7214"/>
    <w:rsid w:val="00EB72A8"/>
    <w:rsid w:val="00EB7313"/>
    <w:rsid w:val="00EB73B2"/>
    <w:rsid w:val="00EB73F8"/>
    <w:rsid w:val="00EB7402"/>
    <w:rsid w:val="00EB748A"/>
    <w:rsid w:val="00EB7516"/>
    <w:rsid w:val="00EB75B3"/>
    <w:rsid w:val="00EB7616"/>
    <w:rsid w:val="00EB7721"/>
    <w:rsid w:val="00EB7779"/>
    <w:rsid w:val="00EB778B"/>
    <w:rsid w:val="00EB7860"/>
    <w:rsid w:val="00EB79D1"/>
    <w:rsid w:val="00EB79EB"/>
    <w:rsid w:val="00EB7A25"/>
    <w:rsid w:val="00EB7A9B"/>
    <w:rsid w:val="00EB7ABC"/>
    <w:rsid w:val="00EB7AF1"/>
    <w:rsid w:val="00EB7B50"/>
    <w:rsid w:val="00EB7E4D"/>
    <w:rsid w:val="00EB7E94"/>
    <w:rsid w:val="00EB7FFB"/>
    <w:rsid w:val="00EC0012"/>
    <w:rsid w:val="00EC0056"/>
    <w:rsid w:val="00EC011D"/>
    <w:rsid w:val="00EC02E1"/>
    <w:rsid w:val="00EC0302"/>
    <w:rsid w:val="00EC040A"/>
    <w:rsid w:val="00EC04F5"/>
    <w:rsid w:val="00EC052E"/>
    <w:rsid w:val="00EC05D8"/>
    <w:rsid w:val="00EC066E"/>
    <w:rsid w:val="00EC06BD"/>
    <w:rsid w:val="00EC084C"/>
    <w:rsid w:val="00EC097D"/>
    <w:rsid w:val="00EC09E8"/>
    <w:rsid w:val="00EC0B12"/>
    <w:rsid w:val="00EC0B69"/>
    <w:rsid w:val="00EC0CA9"/>
    <w:rsid w:val="00EC0CAA"/>
    <w:rsid w:val="00EC0CE0"/>
    <w:rsid w:val="00EC0D4E"/>
    <w:rsid w:val="00EC0D9E"/>
    <w:rsid w:val="00EC0E12"/>
    <w:rsid w:val="00EC0E31"/>
    <w:rsid w:val="00EC0F0A"/>
    <w:rsid w:val="00EC0F2E"/>
    <w:rsid w:val="00EC0FA9"/>
    <w:rsid w:val="00EC113A"/>
    <w:rsid w:val="00EC114B"/>
    <w:rsid w:val="00EC1185"/>
    <w:rsid w:val="00EC124F"/>
    <w:rsid w:val="00EC134C"/>
    <w:rsid w:val="00EC1371"/>
    <w:rsid w:val="00EC1376"/>
    <w:rsid w:val="00EC13CF"/>
    <w:rsid w:val="00EC13FC"/>
    <w:rsid w:val="00EC14A8"/>
    <w:rsid w:val="00EC15F4"/>
    <w:rsid w:val="00EC163C"/>
    <w:rsid w:val="00EC16A3"/>
    <w:rsid w:val="00EC176D"/>
    <w:rsid w:val="00EC17A5"/>
    <w:rsid w:val="00EC17A6"/>
    <w:rsid w:val="00EC17CD"/>
    <w:rsid w:val="00EC1818"/>
    <w:rsid w:val="00EC181B"/>
    <w:rsid w:val="00EC18CA"/>
    <w:rsid w:val="00EC193F"/>
    <w:rsid w:val="00EC19F0"/>
    <w:rsid w:val="00EC1AC6"/>
    <w:rsid w:val="00EC1B3D"/>
    <w:rsid w:val="00EC1B46"/>
    <w:rsid w:val="00EC1B73"/>
    <w:rsid w:val="00EC1B78"/>
    <w:rsid w:val="00EC1BEC"/>
    <w:rsid w:val="00EC1C58"/>
    <w:rsid w:val="00EC1D45"/>
    <w:rsid w:val="00EC1E28"/>
    <w:rsid w:val="00EC1EAE"/>
    <w:rsid w:val="00EC1F01"/>
    <w:rsid w:val="00EC1F84"/>
    <w:rsid w:val="00EC2066"/>
    <w:rsid w:val="00EC2072"/>
    <w:rsid w:val="00EC2146"/>
    <w:rsid w:val="00EC227C"/>
    <w:rsid w:val="00EC238D"/>
    <w:rsid w:val="00EC23AA"/>
    <w:rsid w:val="00EC247E"/>
    <w:rsid w:val="00EC24CB"/>
    <w:rsid w:val="00EC2509"/>
    <w:rsid w:val="00EC2538"/>
    <w:rsid w:val="00EC2694"/>
    <w:rsid w:val="00EC2751"/>
    <w:rsid w:val="00EC2788"/>
    <w:rsid w:val="00EC2869"/>
    <w:rsid w:val="00EC2A0A"/>
    <w:rsid w:val="00EC2A80"/>
    <w:rsid w:val="00EC2B01"/>
    <w:rsid w:val="00EC2BDB"/>
    <w:rsid w:val="00EC2C23"/>
    <w:rsid w:val="00EC2C59"/>
    <w:rsid w:val="00EC2E8B"/>
    <w:rsid w:val="00EC2EE9"/>
    <w:rsid w:val="00EC3008"/>
    <w:rsid w:val="00EC3009"/>
    <w:rsid w:val="00EC3032"/>
    <w:rsid w:val="00EC303B"/>
    <w:rsid w:val="00EC304A"/>
    <w:rsid w:val="00EC30A5"/>
    <w:rsid w:val="00EC318A"/>
    <w:rsid w:val="00EC324A"/>
    <w:rsid w:val="00EC32B0"/>
    <w:rsid w:val="00EC32B7"/>
    <w:rsid w:val="00EC32D3"/>
    <w:rsid w:val="00EC332C"/>
    <w:rsid w:val="00EC33AE"/>
    <w:rsid w:val="00EC354D"/>
    <w:rsid w:val="00EC35D7"/>
    <w:rsid w:val="00EC364B"/>
    <w:rsid w:val="00EC36DC"/>
    <w:rsid w:val="00EC36FE"/>
    <w:rsid w:val="00EC370C"/>
    <w:rsid w:val="00EC3739"/>
    <w:rsid w:val="00EC374D"/>
    <w:rsid w:val="00EC3769"/>
    <w:rsid w:val="00EC37AF"/>
    <w:rsid w:val="00EC37E7"/>
    <w:rsid w:val="00EC37F1"/>
    <w:rsid w:val="00EC3839"/>
    <w:rsid w:val="00EC38D4"/>
    <w:rsid w:val="00EC38D8"/>
    <w:rsid w:val="00EC39A4"/>
    <w:rsid w:val="00EC39F3"/>
    <w:rsid w:val="00EC3A10"/>
    <w:rsid w:val="00EC3A5E"/>
    <w:rsid w:val="00EC3A84"/>
    <w:rsid w:val="00EC3ABC"/>
    <w:rsid w:val="00EC3AE7"/>
    <w:rsid w:val="00EC3AEC"/>
    <w:rsid w:val="00EC3BCA"/>
    <w:rsid w:val="00EC3C53"/>
    <w:rsid w:val="00EC3D34"/>
    <w:rsid w:val="00EC3D6C"/>
    <w:rsid w:val="00EC3E97"/>
    <w:rsid w:val="00EC3EE9"/>
    <w:rsid w:val="00EC3F2D"/>
    <w:rsid w:val="00EC4040"/>
    <w:rsid w:val="00EC4113"/>
    <w:rsid w:val="00EC415D"/>
    <w:rsid w:val="00EC4238"/>
    <w:rsid w:val="00EC4303"/>
    <w:rsid w:val="00EC4389"/>
    <w:rsid w:val="00EC4396"/>
    <w:rsid w:val="00EC450E"/>
    <w:rsid w:val="00EC4547"/>
    <w:rsid w:val="00EC4604"/>
    <w:rsid w:val="00EC4630"/>
    <w:rsid w:val="00EC465F"/>
    <w:rsid w:val="00EC46F2"/>
    <w:rsid w:val="00EC4737"/>
    <w:rsid w:val="00EC47BA"/>
    <w:rsid w:val="00EC48AF"/>
    <w:rsid w:val="00EC48C9"/>
    <w:rsid w:val="00EC4921"/>
    <w:rsid w:val="00EC4926"/>
    <w:rsid w:val="00EC4957"/>
    <w:rsid w:val="00EC495A"/>
    <w:rsid w:val="00EC4B35"/>
    <w:rsid w:val="00EC4B82"/>
    <w:rsid w:val="00EC4B98"/>
    <w:rsid w:val="00EC4BBD"/>
    <w:rsid w:val="00EC4BD5"/>
    <w:rsid w:val="00EC4BFB"/>
    <w:rsid w:val="00EC4CC7"/>
    <w:rsid w:val="00EC4CED"/>
    <w:rsid w:val="00EC4D15"/>
    <w:rsid w:val="00EC4D37"/>
    <w:rsid w:val="00EC4D76"/>
    <w:rsid w:val="00EC4E7A"/>
    <w:rsid w:val="00EC4F4C"/>
    <w:rsid w:val="00EC5123"/>
    <w:rsid w:val="00EC524B"/>
    <w:rsid w:val="00EC52AD"/>
    <w:rsid w:val="00EC5353"/>
    <w:rsid w:val="00EC542D"/>
    <w:rsid w:val="00EC54A2"/>
    <w:rsid w:val="00EC5603"/>
    <w:rsid w:val="00EC569A"/>
    <w:rsid w:val="00EC56CC"/>
    <w:rsid w:val="00EC5707"/>
    <w:rsid w:val="00EC574B"/>
    <w:rsid w:val="00EC57B6"/>
    <w:rsid w:val="00EC5850"/>
    <w:rsid w:val="00EC5890"/>
    <w:rsid w:val="00EC58B6"/>
    <w:rsid w:val="00EC592B"/>
    <w:rsid w:val="00EC5B51"/>
    <w:rsid w:val="00EC5BB6"/>
    <w:rsid w:val="00EC5BD4"/>
    <w:rsid w:val="00EC5C67"/>
    <w:rsid w:val="00EC5C73"/>
    <w:rsid w:val="00EC5D50"/>
    <w:rsid w:val="00EC5E93"/>
    <w:rsid w:val="00EC5F1F"/>
    <w:rsid w:val="00EC5F5C"/>
    <w:rsid w:val="00EC5F9D"/>
    <w:rsid w:val="00EC5FAB"/>
    <w:rsid w:val="00EC5FC5"/>
    <w:rsid w:val="00EC60B6"/>
    <w:rsid w:val="00EC60EC"/>
    <w:rsid w:val="00EC6168"/>
    <w:rsid w:val="00EC62A8"/>
    <w:rsid w:val="00EC62EE"/>
    <w:rsid w:val="00EC634F"/>
    <w:rsid w:val="00EC6378"/>
    <w:rsid w:val="00EC63BF"/>
    <w:rsid w:val="00EC63C8"/>
    <w:rsid w:val="00EC643B"/>
    <w:rsid w:val="00EC643C"/>
    <w:rsid w:val="00EC6487"/>
    <w:rsid w:val="00EC6490"/>
    <w:rsid w:val="00EC64CB"/>
    <w:rsid w:val="00EC655A"/>
    <w:rsid w:val="00EC6584"/>
    <w:rsid w:val="00EC683B"/>
    <w:rsid w:val="00EC6858"/>
    <w:rsid w:val="00EC685E"/>
    <w:rsid w:val="00EC688B"/>
    <w:rsid w:val="00EC6994"/>
    <w:rsid w:val="00EC69F9"/>
    <w:rsid w:val="00EC6A16"/>
    <w:rsid w:val="00EC6A4C"/>
    <w:rsid w:val="00EC6A57"/>
    <w:rsid w:val="00EC6B25"/>
    <w:rsid w:val="00EC6B3E"/>
    <w:rsid w:val="00EC6B5D"/>
    <w:rsid w:val="00EC6BD3"/>
    <w:rsid w:val="00EC6C24"/>
    <w:rsid w:val="00EC6C59"/>
    <w:rsid w:val="00EC6C9B"/>
    <w:rsid w:val="00EC6C9D"/>
    <w:rsid w:val="00EC6CB5"/>
    <w:rsid w:val="00EC6CDE"/>
    <w:rsid w:val="00EC6D61"/>
    <w:rsid w:val="00EC6DCE"/>
    <w:rsid w:val="00EC6DEC"/>
    <w:rsid w:val="00EC6E19"/>
    <w:rsid w:val="00EC6E4D"/>
    <w:rsid w:val="00EC6E73"/>
    <w:rsid w:val="00EC6E8B"/>
    <w:rsid w:val="00EC6F36"/>
    <w:rsid w:val="00EC6F87"/>
    <w:rsid w:val="00EC6F9B"/>
    <w:rsid w:val="00EC6FB0"/>
    <w:rsid w:val="00EC7032"/>
    <w:rsid w:val="00EC7143"/>
    <w:rsid w:val="00EC71AA"/>
    <w:rsid w:val="00EC7220"/>
    <w:rsid w:val="00EC7246"/>
    <w:rsid w:val="00EC7286"/>
    <w:rsid w:val="00EC7333"/>
    <w:rsid w:val="00EC73E0"/>
    <w:rsid w:val="00EC73E5"/>
    <w:rsid w:val="00EC7516"/>
    <w:rsid w:val="00EC7557"/>
    <w:rsid w:val="00EC759D"/>
    <w:rsid w:val="00EC75E8"/>
    <w:rsid w:val="00EC767A"/>
    <w:rsid w:val="00EC76A0"/>
    <w:rsid w:val="00EC76F8"/>
    <w:rsid w:val="00EC772B"/>
    <w:rsid w:val="00EC77DE"/>
    <w:rsid w:val="00EC7966"/>
    <w:rsid w:val="00EC7B85"/>
    <w:rsid w:val="00EC7BC8"/>
    <w:rsid w:val="00EC7C23"/>
    <w:rsid w:val="00EC7CD8"/>
    <w:rsid w:val="00EC7F03"/>
    <w:rsid w:val="00EC7F64"/>
    <w:rsid w:val="00EC7FE4"/>
    <w:rsid w:val="00ED0022"/>
    <w:rsid w:val="00ED00AE"/>
    <w:rsid w:val="00ED0112"/>
    <w:rsid w:val="00ED0284"/>
    <w:rsid w:val="00ED028A"/>
    <w:rsid w:val="00ED02DB"/>
    <w:rsid w:val="00ED030A"/>
    <w:rsid w:val="00ED03CB"/>
    <w:rsid w:val="00ED042B"/>
    <w:rsid w:val="00ED04A4"/>
    <w:rsid w:val="00ED053A"/>
    <w:rsid w:val="00ED0567"/>
    <w:rsid w:val="00ED068E"/>
    <w:rsid w:val="00ED0697"/>
    <w:rsid w:val="00ED06FF"/>
    <w:rsid w:val="00ED077A"/>
    <w:rsid w:val="00ED07DD"/>
    <w:rsid w:val="00ED07F0"/>
    <w:rsid w:val="00ED0849"/>
    <w:rsid w:val="00ED0887"/>
    <w:rsid w:val="00ED0906"/>
    <w:rsid w:val="00ED0A88"/>
    <w:rsid w:val="00ED0A9C"/>
    <w:rsid w:val="00ED0B66"/>
    <w:rsid w:val="00ED0C3E"/>
    <w:rsid w:val="00ED0D31"/>
    <w:rsid w:val="00ED0DB6"/>
    <w:rsid w:val="00ED0DC4"/>
    <w:rsid w:val="00ED0E07"/>
    <w:rsid w:val="00ED0E76"/>
    <w:rsid w:val="00ED0F33"/>
    <w:rsid w:val="00ED11BF"/>
    <w:rsid w:val="00ED11DC"/>
    <w:rsid w:val="00ED11DF"/>
    <w:rsid w:val="00ED11F5"/>
    <w:rsid w:val="00ED120C"/>
    <w:rsid w:val="00ED1249"/>
    <w:rsid w:val="00ED12EE"/>
    <w:rsid w:val="00ED1389"/>
    <w:rsid w:val="00ED13FF"/>
    <w:rsid w:val="00ED149B"/>
    <w:rsid w:val="00ED1543"/>
    <w:rsid w:val="00ED15E0"/>
    <w:rsid w:val="00ED1647"/>
    <w:rsid w:val="00ED1826"/>
    <w:rsid w:val="00ED183C"/>
    <w:rsid w:val="00ED1852"/>
    <w:rsid w:val="00ED1866"/>
    <w:rsid w:val="00ED18E7"/>
    <w:rsid w:val="00ED1923"/>
    <w:rsid w:val="00ED1B97"/>
    <w:rsid w:val="00ED1CFE"/>
    <w:rsid w:val="00ED1DD7"/>
    <w:rsid w:val="00ED1DFE"/>
    <w:rsid w:val="00ED1E2B"/>
    <w:rsid w:val="00ED1F05"/>
    <w:rsid w:val="00ED1F36"/>
    <w:rsid w:val="00ED2004"/>
    <w:rsid w:val="00ED204F"/>
    <w:rsid w:val="00ED2065"/>
    <w:rsid w:val="00ED218B"/>
    <w:rsid w:val="00ED21C1"/>
    <w:rsid w:val="00ED21D6"/>
    <w:rsid w:val="00ED2208"/>
    <w:rsid w:val="00ED2240"/>
    <w:rsid w:val="00ED2286"/>
    <w:rsid w:val="00ED2344"/>
    <w:rsid w:val="00ED2561"/>
    <w:rsid w:val="00ED25E0"/>
    <w:rsid w:val="00ED25E9"/>
    <w:rsid w:val="00ED265C"/>
    <w:rsid w:val="00ED2681"/>
    <w:rsid w:val="00ED26A9"/>
    <w:rsid w:val="00ED2700"/>
    <w:rsid w:val="00ED2751"/>
    <w:rsid w:val="00ED2796"/>
    <w:rsid w:val="00ED27E8"/>
    <w:rsid w:val="00ED289D"/>
    <w:rsid w:val="00ED28D7"/>
    <w:rsid w:val="00ED28FA"/>
    <w:rsid w:val="00ED2B02"/>
    <w:rsid w:val="00ED2C0F"/>
    <w:rsid w:val="00ED2C32"/>
    <w:rsid w:val="00ED2C49"/>
    <w:rsid w:val="00ED2C93"/>
    <w:rsid w:val="00ED2D1B"/>
    <w:rsid w:val="00ED2D4E"/>
    <w:rsid w:val="00ED2D78"/>
    <w:rsid w:val="00ED2DAC"/>
    <w:rsid w:val="00ED2E39"/>
    <w:rsid w:val="00ED2F20"/>
    <w:rsid w:val="00ED30AA"/>
    <w:rsid w:val="00ED314A"/>
    <w:rsid w:val="00ED33BA"/>
    <w:rsid w:val="00ED33F5"/>
    <w:rsid w:val="00ED3462"/>
    <w:rsid w:val="00ED3599"/>
    <w:rsid w:val="00ED359F"/>
    <w:rsid w:val="00ED3608"/>
    <w:rsid w:val="00ED3662"/>
    <w:rsid w:val="00ED3683"/>
    <w:rsid w:val="00ED369C"/>
    <w:rsid w:val="00ED36D3"/>
    <w:rsid w:val="00ED3705"/>
    <w:rsid w:val="00ED38C7"/>
    <w:rsid w:val="00ED3976"/>
    <w:rsid w:val="00ED3A02"/>
    <w:rsid w:val="00ED3AB2"/>
    <w:rsid w:val="00ED3ACA"/>
    <w:rsid w:val="00ED3B45"/>
    <w:rsid w:val="00ED3BC4"/>
    <w:rsid w:val="00ED3C35"/>
    <w:rsid w:val="00ED3CF6"/>
    <w:rsid w:val="00ED3D48"/>
    <w:rsid w:val="00ED3D63"/>
    <w:rsid w:val="00ED3DD4"/>
    <w:rsid w:val="00ED3EC0"/>
    <w:rsid w:val="00ED3EF3"/>
    <w:rsid w:val="00ED3FF9"/>
    <w:rsid w:val="00ED4038"/>
    <w:rsid w:val="00ED40FA"/>
    <w:rsid w:val="00ED414F"/>
    <w:rsid w:val="00ED41C6"/>
    <w:rsid w:val="00ED4208"/>
    <w:rsid w:val="00ED4223"/>
    <w:rsid w:val="00ED4233"/>
    <w:rsid w:val="00ED4272"/>
    <w:rsid w:val="00ED42D5"/>
    <w:rsid w:val="00ED439A"/>
    <w:rsid w:val="00ED43DB"/>
    <w:rsid w:val="00ED43E7"/>
    <w:rsid w:val="00ED43F5"/>
    <w:rsid w:val="00ED4465"/>
    <w:rsid w:val="00ED44CF"/>
    <w:rsid w:val="00ED452C"/>
    <w:rsid w:val="00ED45D6"/>
    <w:rsid w:val="00ED4674"/>
    <w:rsid w:val="00ED4679"/>
    <w:rsid w:val="00ED469B"/>
    <w:rsid w:val="00ED4703"/>
    <w:rsid w:val="00ED4726"/>
    <w:rsid w:val="00ED4763"/>
    <w:rsid w:val="00ED47D5"/>
    <w:rsid w:val="00ED49CE"/>
    <w:rsid w:val="00ED49F1"/>
    <w:rsid w:val="00ED4A1A"/>
    <w:rsid w:val="00ED4B96"/>
    <w:rsid w:val="00ED4B9B"/>
    <w:rsid w:val="00ED4BE4"/>
    <w:rsid w:val="00ED4CBA"/>
    <w:rsid w:val="00ED4D76"/>
    <w:rsid w:val="00ED4D8F"/>
    <w:rsid w:val="00ED4D97"/>
    <w:rsid w:val="00ED4E4D"/>
    <w:rsid w:val="00ED4F70"/>
    <w:rsid w:val="00ED4F85"/>
    <w:rsid w:val="00ED4FE8"/>
    <w:rsid w:val="00ED506B"/>
    <w:rsid w:val="00ED50E4"/>
    <w:rsid w:val="00ED517E"/>
    <w:rsid w:val="00ED5219"/>
    <w:rsid w:val="00ED52AF"/>
    <w:rsid w:val="00ED52EC"/>
    <w:rsid w:val="00ED536E"/>
    <w:rsid w:val="00ED5373"/>
    <w:rsid w:val="00ED54F4"/>
    <w:rsid w:val="00ED5522"/>
    <w:rsid w:val="00ED55D6"/>
    <w:rsid w:val="00ED5608"/>
    <w:rsid w:val="00ED561C"/>
    <w:rsid w:val="00ED562D"/>
    <w:rsid w:val="00ED569E"/>
    <w:rsid w:val="00ED56B0"/>
    <w:rsid w:val="00ED56B2"/>
    <w:rsid w:val="00ED56CC"/>
    <w:rsid w:val="00ED57C8"/>
    <w:rsid w:val="00ED57EF"/>
    <w:rsid w:val="00ED590E"/>
    <w:rsid w:val="00ED5914"/>
    <w:rsid w:val="00ED597A"/>
    <w:rsid w:val="00ED59A0"/>
    <w:rsid w:val="00ED5A6A"/>
    <w:rsid w:val="00ED5AC7"/>
    <w:rsid w:val="00ED5AD3"/>
    <w:rsid w:val="00ED5C96"/>
    <w:rsid w:val="00ED5CFC"/>
    <w:rsid w:val="00ED5D50"/>
    <w:rsid w:val="00ED5DF9"/>
    <w:rsid w:val="00ED5E2B"/>
    <w:rsid w:val="00ED5E64"/>
    <w:rsid w:val="00ED5F2B"/>
    <w:rsid w:val="00ED5F3C"/>
    <w:rsid w:val="00ED6006"/>
    <w:rsid w:val="00ED6009"/>
    <w:rsid w:val="00ED60D9"/>
    <w:rsid w:val="00ED60F2"/>
    <w:rsid w:val="00ED6172"/>
    <w:rsid w:val="00ED61BA"/>
    <w:rsid w:val="00ED61D7"/>
    <w:rsid w:val="00ED6267"/>
    <w:rsid w:val="00ED62D6"/>
    <w:rsid w:val="00ED632C"/>
    <w:rsid w:val="00ED633C"/>
    <w:rsid w:val="00ED640C"/>
    <w:rsid w:val="00ED6442"/>
    <w:rsid w:val="00ED6472"/>
    <w:rsid w:val="00ED649E"/>
    <w:rsid w:val="00ED64F2"/>
    <w:rsid w:val="00ED6562"/>
    <w:rsid w:val="00ED6576"/>
    <w:rsid w:val="00ED6624"/>
    <w:rsid w:val="00ED66FF"/>
    <w:rsid w:val="00ED6772"/>
    <w:rsid w:val="00ED67F4"/>
    <w:rsid w:val="00ED6807"/>
    <w:rsid w:val="00ED683D"/>
    <w:rsid w:val="00ED68B0"/>
    <w:rsid w:val="00ED69C1"/>
    <w:rsid w:val="00ED6AD9"/>
    <w:rsid w:val="00ED6B2F"/>
    <w:rsid w:val="00ED6DA6"/>
    <w:rsid w:val="00ED6EC7"/>
    <w:rsid w:val="00ED6F18"/>
    <w:rsid w:val="00ED6FDC"/>
    <w:rsid w:val="00ED707C"/>
    <w:rsid w:val="00ED7092"/>
    <w:rsid w:val="00ED7262"/>
    <w:rsid w:val="00ED730C"/>
    <w:rsid w:val="00ED73E5"/>
    <w:rsid w:val="00ED74A4"/>
    <w:rsid w:val="00ED7589"/>
    <w:rsid w:val="00ED75CB"/>
    <w:rsid w:val="00ED7722"/>
    <w:rsid w:val="00ED787A"/>
    <w:rsid w:val="00ED78CE"/>
    <w:rsid w:val="00ED7931"/>
    <w:rsid w:val="00ED7AF3"/>
    <w:rsid w:val="00ED7B4E"/>
    <w:rsid w:val="00ED7BF3"/>
    <w:rsid w:val="00ED7C69"/>
    <w:rsid w:val="00ED7CC4"/>
    <w:rsid w:val="00ED7E62"/>
    <w:rsid w:val="00ED7EB8"/>
    <w:rsid w:val="00ED7ED6"/>
    <w:rsid w:val="00ED7F82"/>
    <w:rsid w:val="00EE0064"/>
    <w:rsid w:val="00EE009C"/>
    <w:rsid w:val="00EE00E0"/>
    <w:rsid w:val="00EE00E9"/>
    <w:rsid w:val="00EE015B"/>
    <w:rsid w:val="00EE0180"/>
    <w:rsid w:val="00EE01B7"/>
    <w:rsid w:val="00EE0247"/>
    <w:rsid w:val="00EE02DC"/>
    <w:rsid w:val="00EE0321"/>
    <w:rsid w:val="00EE03CA"/>
    <w:rsid w:val="00EE03DA"/>
    <w:rsid w:val="00EE04EC"/>
    <w:rsid w:val="00EE04FC"/>
    <w:rsid w:val="00EE050B"/>
    <w:rsid w:val="00EE05A5"/>
    <w:rsid w:val="00EE065C"/>
    <w:rsid w:val="00EE077D"/>
    <w:rsid w:val="00EE079C"/>
    <w:rsid w:val="00EE07E1"/>
    <w:rsid w:val="00EE0828"/>
    <w:rsid w:val="00EE08B8"/>
    <w:rsid w:val="00EE08BE"/>
    <w:rsid w:val="00EE08C1"/>
    <w:rsid w:val="00EE0A82"/>
    <w:rsid w:val="00EE0A8A"/>
    <w:rsid w:val="00EE0AFF"/>
    <w:rsid w:val="00EE0B55"/>
    <w:rsid w:val="00EE0BDB"/>
    <w:rsid w:val="00EE0C76"/>
    <w:rsid w:val="00EE0CEE"/>
    <w:rsid w:val="00EE0D14"/>
    <w:rsid w:val="00EE0EDD"/>
    <w:rsid w:val="00EE0F8A"/>
    <w:rsid w:val="00EE0FD4"/>
    <w:rsid w:val="00EE1018"/>
    <w:rsid w:val="00EE102D"/>
    <w:rsid w:val="00EE1063"/>
    <w:rsid w:val="00EE106B"/>
    <w:rsid w:val="00EE1075"/>
    <w:rsid w:val="00EE108A"/>
    <w:rsid w:val="00EE10C4"/>
    <w:rsid w:val="00EE1195"/>
    <w:rsid w:val="00EE11EA"/>
    <w:rsid w:val="00EE1376"/>
    <w:rsid w:val="00EE1394"/>
    <w:rsid w:val="00EE13DA"/>
    <w:rsid w:val="00EE148B"/>
    <w:rsid w:val="00EE152A"/>
    <w:rsid w:val="00EE153D"/>
    <w:rsid w:val="00EE1629"/>
    <w:rsid w:val="00EE164F"/>
    <w:rsid w:val="00EE1748"/>
    <w:rsid w:val="00EE17F6"/>
    <w:rsid w:val="00EE1A1C"/>
    <w:rsid w:val="00EE1AE6"/>
    <w:rsid w:val="00EE1B0F"/>
    <w:rsid w:val="00EE1B6C"/>
    <w:rsid w:val="00EE1BB6"/>
    <w:rsid w:val="00EE1C31"/>
    <w:rsid w:val="00EE1C83"/>
    <w:rsid w:val="00EE1CCF"/>
    <w:rsid w:val="00EE1CE4"/>
    <w:rsid w:val="00EE1CF3"/>
    <w:rsid w:val="00EE1D1C"/>
    <w:rsid w:val="00EE1E3B"/>
    <w:rsid w:val="00EE1E3C"/>
    <w:rsid w:val="00EE1EE1"/>
    <w:rsid w:val="00EE1F04"/>
    <w:rsid w:val="00EE1F53"/>
    <w:rsid w:val="00EE1FBA"/>
    <w:rsid w:val="00EE2041"/>
    <w:rsid w:val="00EE2089"/>
    <w:rsid w:val="00EE20AF"/>
    <w:rsid w:val="00EE20B0"/>
    <w:rsid w:val="00EE217D"/>
    <w:rsid w:val="00EE2195"/>
    <w:rsid w:val="00EE23DE"/>
    <w:rsid w:val="00EE23E8"/>
    <w:rsid w:val="00EE2417"/>
    <w:rsid w:val="00EE2421"/>
    <w:rsid w:val="00EE251C"/>
    <w:rsid w:val="00EE2529"/>
    <w:rsid w:val="00EE25CD"/>
    <w:rsid w:val="00EE2608"/>
    <w:rsid w:val="00EE263D"/>
    <w:rsid w:val="00EE26A3"/>
    <w:rsid w:val="00EE26CA"/>
    <w:rsid w:val="00EE2808"/>
    <w:rsid w:val="00EE2A83"/>
    <w:rsid w:val="00EE2AF1"/>
    <w:rsid w:val="00EE2B03"/>
    <w:rsid w:val="00EE2B7F"/>
    <w:rsid w:val="00EE2BD6"/>
    <w:rsid w:val="00EE2BEC"/>
    <w:rsid w:val="00EE2C10"/>
    <w:rsid w:val="00EE2C23"/>
    <w:rsid w:val="00EE2CEB"/>
    <w:rsid w:val="00EE2D44"/>
    <w:rsid w:val="00EE2E02"/>
    <w:rsid w:val="00EE2E8D"/>
    <w:rsid w:val="00EE2EF3"/>
    <w:rsid w:val="00EE2F27"/>
    <w:rsid w:val="00EE2FB7"/>
    <w:rsid w:val="00EE2FC5"/>
    <w:rsid w:val="00EE307B"/>
    <w:rsid w:val="00EE31A0"/>
    <w:rsid w:val="00EE3402"/>
    <w:rsid w:val="00EE34C9"/>
    <w:rsid w:val="00EE354C"/>
    <w:rsid w:val="00EE3560"/>
    <w:rsid w:val="00EE356A"/>
    <w:rsid w:val="00EE35C5"/>
    <w:rsid w:val="00EE366B"/>
    <w:rsid w:val="00EE3690"/>
    <w:rsid w:val="00EE370A"/>
    <w:rsid w:val="00EE3AE8"/>
    <w:rsid w:val="00EE3AF8"/>
    <w:rsid w:val="00EE3C35"/>
    <w:rsid w:val="00EE3CD5"/>
    <w:rsid w:val="00EE3D77"/>
    <w:rsid w:val="00EE3E33"/>
    <w:rsid w:val="00EE3E55"/>
    <w:rsid w:val="00EE3F8E"/>
    <w:rsid w:val="00EE4032"/>
    <w:rsid w:val="00EE4081"/>
    <w:rsid w:val="00EE4082"/>
    <w:rsid w:val="00EE4104"/>
    <w:rsid w:val="00EE4146"/>
    <w:rsid w:val="00EE4204"/>
    <w:rsid w:val="00EE427A"/>
    <w:rsid w:val="00EE427F"/>
    <w:rsid w:val="00EE4297"/>
    <w:rsid w:val="00EE44D4"/>
    <w:rsid w:val="00EE4511"/>
    <w:rsid w:val="00EE4598"/>
    <w:rsid w:val="00EE4736"/>
    <w:rsid w:val="00EE47F1"/>
    <w:rsid w:val="00EE483F"/>
    <w:rsid w:val="00EE4865"/>
    <w:rsid w:val="00EE4A8D"/>
    <w:rsid w:val="00EE4AAB"/>
    <w:rsid w:val="00EE4BAB"/>
    <w:rsid w:val="00EE4C28"/>
    <w:rsid w:val="00EE4C48"/>
    <w:rsid w:val="00EE4D02"/>
    <w:rsid w:val="00EE4DDA"/>
    <w:rsid w:val="00EE4E35"/>
    <w:rsid w:val="00EE4E8E"/>
    <w:rsid w:val="00EE4EB0"/>
    <w:rsid w:val="00EE4EE9"/>
    <w:rsid w:val="00EE4FD5"/>
    <w:rsid w:val="00EE510B"/>
    <w:rsid w:val="00EE51C5"/>
    <w:rsid w:val="00EE51CE"/>
    <w:rsid w:val="00EE51E1"/>
    <w:rsid w:val="00EE5235"/>
    <w:rsid w:val="00EE52B1"/>
    <w:rsid w:val="00EE5303"/>
    <w:rsid w:val="00EE53D2"/>
    <w:rsid w:val="00EE546B"/>
    <w:rsid w:val="00EE55CB"/>
    <w:rsid w:val="00EE5691"/>
    <w:rsid w:val="00EE5714"/>
    <w:rsid w:val="00EE574C"/>
    <w:rsid w:val="00EE5812"/>
    <w:rsid w:val="00EE58D8"/>
    <w:rsid w:val="00EE59AA"/>
    <w:rsid w:val="00EE5A37"/>
    <w:rsid w:val="00EE5AA7"/>
    <w:rsid w:val="00EE5AD1"/>
    <w:rsid w:val="00EE5B1A"/>
    <w:rsid w:val="00EE5BD3"/>
    <w:rsid w:val="00EE5C31"/>
    <w:rsid w:val="00EE5CC3"/>
    <w:rsid w:val="00EE6006"/>
    <w:rsid w:val="00EE6022"/>
    <w:rsid w:val="00EE607D"/>
    <w:rsid w:val="00EE60A9"/>
    <w:rsid w:val="00EE60F7"/>
    <w:rsid w:val="00EE6118"/>
    <w:rsid w:val="00EE6212"/>
    <w:rsid w:val="00EE6230"/>
    <w:rsid w:val="00EE624F"/>
    <w:rsid w:val="00EE6331"/>
    <w:rsid w:val="00EE6356"/>
    <w:rsid w:val="00EE637B"/>
    <w:rsid w:val="00EE643F"/>
    <w:rsid w:val="00EE6440"/>
    <w:rsid w:val="00EE64CD"/>
    <w:rsid w:val="00EE64EF"/>
    <w:rsid w:val="00EE6551"/>
    <w:rsid w:val="00EE656E"/>
    <w:rsid w:val="00EE6617"/>
    <w:rsid w:val="00EE6699"/>
    <w:rsid w:val="00EE66B8"/>
    <w:rsid w:val="00EE66BA"/>
    <w:rsid w:val="00EE6727"/>
    <w:rsid w:val="00EE67A2"/>
    <w:rsid w:val="00EE67BC"/>
    <w:rsid w:val="00EE67FA"/>
    <w:rsid w:val="00EE6858"/>
    <w:rsid w:val="00EE6867"/>
    <w:rsid w:val="00EE6892"/>
    <w:rsid w:val="00EE68D5"/>
    <w:rsid w:val="00EE6944"/>
    <w:rsid w:val="00EE6990"/>
    <w:rsid w:val="00EE6A90"/>
    <w:rsid w:val="00EE6B16"/>
    <w:rsid w:val="00EE6B40"/>
    <w:rsid w:val="00EE6BD5"/>
    <w:rsid w:val="00EE6BDD"/>
    <w:rsid w:val="00EE6C62"/>
    <w:rsid w:val="00EE6CCA"/>
    <w:rsid w:val="00EE6D28"/>
    <w:rsid w:val="00EE6E0A"/>
    <w:rsid w:val="00EE6E86"/>
    <w:rsid w:val="00EE6EAC"/>
    <w:rsid w:val="00EE6EBB"/>
    <w:rsid w:val="00EE6EC5"/>
    <w:rsid w:val="00EE6ECC"/>
    <w:rsid w:val="00EE6F73"/>
    <w:rsid w:val="00EE7050"/>
    <w:rsid w:val="00EE70AB"/>
    <w:rsid w:val="00EE70B3"/>
    <w:rsid w:val="00EE70FF"/>
    <w:rsid w:val="00EE716B"/>
    <w:rsid w:val="00EE7188"/>
    <w:rsid w:val="00EE7240"/>
    <w:rsid w:val="00EE7287"/>
    <w:rsid w:val="00EE72BE"/>
    <w:rsid w:val="00EE72DA"/>
    <w:rsid w:val="00EE73CA"/>
    <w:rsid w:val="00EE741A"/>
    <w:rsid w:val="00EE777A"/>
    <w:rsid w:val="00EE77C9"/>
    <w:rsid w:val="00EE77CD"/>
    <w:rsid w:val="00EE7840"/>
    <w:rsid w:val="00EE78D3"/>
    <w:rsid w:val="00EE78D9"/>
    <w:rsid w:val="00EE7AD3"/>
    <w:rsid w:val="00EE7B25"/>
    <w:rsid w:val="00EE7B7C"/>
    <w:rsid w:val="00EE7BE8"/>
    <w:rsid w:val="00EE7D1A"/>
    <w:rsid w:val="00EE7DAA"/>
    <w:rsid w:val="00EE7DDA"/>
    <w:rsid w:val="00EE7DE6"/>
    <w:rsid w:val="00EE7E03"/>
    <w:rsid w:val="00EE7EB0"/>
    <w:rsid w:val="00EE7ED5"/>
    <w:rsid w:val="00EE7F2C"/>
    <w:rsid w:val="00EE7F42"/>
    <w:rsid w:val="00EE7FBF"/>
    <w:rsid w:val="00EF0006"/>
    <w:rsid w:val="00EF002E"/>
    <w:rsid w:val="00EF00F5"/>
    <w:rsid w:val="00EF0258"/>
    <w:rsid w:val="00EF02DD"/>
    <w:rsid w:val="00EF02DF"/>
    <w:rsid w:val="00EF032D"/>
    <w:rsid w:val="00EF0427"/>
    <w:rsid w:val="00EF04F2"/>
    <w:rsid w:val="00EF051E"/>
    <w:rsid w:val="00EF0557"/>
    <w:rsid w:val="00EF05D3"/>
    <w:rsid w:val="00EF061F"/>
    <w:rsid w:val="00EF0681"/>
    <w:rsid w:val="00EF074E"/>
    <w:rsid w:val="00EF078C"/>
    <w:rsid w:val="00EF084A"/>
    <w:rsid w:val="00EF0858"/>
    <w:rsid w:val="00EF08C8"/>
    <w:rsid w:val="00EF09B8"/>
    <w:rsid w:val="00EF09D5"/>
    <w:rsid w:val="00EF0A52"/>
    <w:rsid w:val="00EF0ADB"/>
    <w:rsid w:val="00EF0AEA"/>
    <w:rsid w:val="00EF0CC5"/>
    <w:rsid w:val="00EF0D4E"/>
    <w:rsid w:val="00EF0E77"/>
    <w:rsid w:val="00EF0EAF"/>
    <w:rsid w:val="00EF0F05"/>
    <w:rsid w:val="00EF105E"/>
    <w:rsid w:val="00EF10E2"/>
    <w:rsid w:val="00EF1132"/>
    <w:rsid w:val="00EF11FA"/>
    <w:rsid w:val="00EF121C"/>
    <w:rsid w:val="00EF1283"/>
    <w:rsid w:val="00EF13D6"/>
    <w:rsid w:val="00EF13E1"/>
    <w:rsid w:val="00EF1527"/>
    <w:rsid w:val="00EF15C5"/>
    <w:rsid w:val="00EF15CC"/>
    <w:rsid w:val="00EF16DF"/>
    <w:rsid w:val="00EF16F5"/>
    <w:rsid w:val="00EF1751"/>
    <w:rsid w:val="00EF1760"/>
    <w:rsid w:val="00EF1825"/>
    <w:rsid w:val="00EF18D2"/>
    <w:rsid w:val="00EF191D"/>
    <w:rsid w:val="00EF19C4"/>
    <w:rsid w:val="00EF1A01"/>
    <w:rsid w:val="00EF1A6B"/>
    <w:rsid w:val="00EF1A8E"/>
    <w:rsid w:val="00EF1BC0"/>
    <w:rsid w:val="00EF1BE9"/>
    <w:rsid w:val="00EF1C03"/>
    <w:rsid w:val="00EF1C04"/>
    <w:rsid w:val="00EF1C2D"/>
    <w:rsid w:val="00EF1CF0"/>
    <w:rsid w:val="00EF1CF3"/>
    <w:rsid w:val="00EF1E33"/>
    <w:rsid w:val="00EF1F9E"/>
    <w:rsid w:val="00EF1FE5"/>
    <w:rsid w:val="00EF2298"/>
    <w:rsid w:val="00EF2314"/>
    <w:rsid w:val="00EF23B8"/>
    <w:rsid w:val="00EF23C0"/>
    <w:rsid w:val="00EF23FA"/>
    <w:rsid w:val="00EF2439"/>
    <w:rsid w:val="00EF24DD"/>
    <w:rsid w:val="00EF25AD"/>
    <w:rsid w:val="00EF2650"/>
    <w:rsid w:val="00EF265D"/>
    <w:rsid w:val="00EF26E1"/>
    <w:rsid w:val="00EF273A"/>
    <w:rsid w:val="00EF27B1"/>
    <w:rsid w:val="00EF2804"/>
    <w:rsid w:val="00EF2812"/>
    <w:rsid w:val="00EF28B7"/>
    <w:rsid w:val="00EF28EA"/>
    <w:rsid w:val="00EF2972"/>
    <w:rsid w:val="00EF2974"/>
    <w:rsid w:val="00EF29AE"/>
    <w:rsid w:val="00EF2A09"/>
    <w:rsid w:val="00EF2A1D"/>
    <w:rsid w:val="00EF2C8C"/>
    <w:rsid w:val="00EF2CAC"/>
    <w:rsid w:val="00EF2D50"/>
    <w:rsid w:val="00EF2D5F"/>
    <w:rsid w:val="00EF2D7C"/>
    <w:rsid w:val="00EF2D8D"/>
    <w:rsid w:val="00EF2DB2"/>
    <w:rsid w:val="00EF2E3C"/>
    <w:rsid w:val="00EF2F85"/>
    <w:rsid w:val="00EF2FAB"/>
    <w:rsid w:val="00EF3055"/>
    <w:rsid w:val="00EF319E"/>
    <w:rsid w:val="00EF31F2"/>
    <w:rsid w:val="00EF3207"/>
    <w:rsid w:val="00EF3223"/>
    <w:rsid w:val="00EF3289"/>
    <w:rsid w:val="00EF329A"/>
    <w:rsid w:val="00EF32C9"/>
    <w:rsid w:val="00EF32CF"/>
    <w:rsid w:val="00EF3381"/>
    <w:rsid w:val="00EF3471"/>
    <w:rsid w:val="00EF3601"/>
    <w:rsid w:val="00EF378B"/>
    <w:rsid w:val="00EF3A8C"/>
    <w:rsid w:val="00EF3B84"/>
    <w:rsid w:val="00EF3C49"/>
    <w:rsid w:val="00EF3CC5"/>
    <w:rsid w:val="00EF3D55"/>
    <w:rsid w:val="00EF3E12"/>
    <w:rsid w:val="00EF3ECB"/>
    <w:rsid w:val="00EF3ED6"/>
    <w:rsid w:val="00EF3F0C"/>
    <w:rsid w:val="00EF3FF4"/>
    <w:rsid w:val="00EF4155"/>
    <w:rsid w:val="00EF4179"/>
    <w:rsid w:val="00EF42B3"/>
    <w:rsid w:val="00EF436D"/>
    <w:rsid w:val="00EF4406"/>
    <w:rsid w:val="00EF440F"/>
    <w:rsid w:val="00EF451B"/>
    <w:rsid w:val="00EF456B"/>
    <w:rsid w:val="00EF456E"/>
    <w:rsid w:val="00EF4634"/>
    <w:rsid w:val="00EF4671"/>
    <w:rsid w:val="00EF467C"/>
    <w:rsid w:val="00EF46DE"/>
    <w:rsid w:val="00EF46E3"/>
    <w:rsid w:val="00EF4708"/>
    <w:rsid w:val="00EF472F"/>
    <w:rsid w:val="00EF4735"/>
    <w:rsid w:val="00EF4799"/>
    <w:rsid w:val="00EF47B2"/>
    <w:rsid w:val="00EF4868"/>
    <w:rsid w:val="00EF48E7"/>
    <w:rsid w:val="00EF494C"/>
    <w:rsid w:val="00EF4970"/>
    <w:rsid w:val="00EF4A22"/>
    <w:rsid w:val="00EF4A2F"/>
    <w:rsid w:val="00EF4A4F"/>
    <w:rsid w:val="00EF4AE0"/>
    <w:rsid w:val="00EF4B33"/>
    <w:rsid w:val="00EF4C1B"/>
    <w:rsid w:val="00EF4C67"/>
    <w:rsid w:val="00EF4CF1"/>
    <w:rsid w:val="00EF4D23"/>
    <w:rsid w:val="00EF4D59"/>
    <w:rsid w:val="00EF4D90"/>
    <w:rsid w:val="00EF4E0A"/>
    <w:rsid w:val="00EF4F85"/>
    <w:rsid w:val="00EF510D"/>
    <w:rsid w:val="00EF5160"/>
    <w:rsid w:val="00EF5224"/>
    <w:rsid w:val="00EF524C"/>
    <w:rsid w:val="00EF5327"/>
    <w:rsid w:val="00EF539D"/>
    <w:rsid w:val="00EF5501"/>
    <w:rsid w:val="00EF566D"/>
    <w:rsid w:val="00EF5695"/>
    <w:rsid w:val="00EF576A"/>
    <w:rsid w:val="00EF57A1"/>
    <w:rsid w:val="00EF5882"/>
    <w:rsid w:val="00EF58AC"/>
    <w:rsid w:val="00EF58E5"/>
    <w:rsid w:val="00EF58F6"/>
    <w:rsid w:val="00EF593C"/>
    <w:rsid w:val="00EF59C8"/>
    <w:rsid w:val="00EF5A21"/>
    <w:rsid w:val="00EF5A53"/>
    <w:rsid w:val="00EF5B4D"/>
    <w:rsid w:val="00EF5C64"/>
    <w:rsid w:val="00EF5CC3"/>
    <w:rsid w:val="00EF5CC9"/>
    <w:rsid w:val="00EF5D29"/>
    <w:rsid w:val="00EF5D50"/>
    <w:rsid w:val="00EF5DB7"/>
    <w:rsid w:val="00EF5E74"/>
    <w:rsid w:val="00EF5E82"/>
    <w:rsid w:val="00EF5F29"/>
    <w:rsid w:val="00EF5F62"/>
    <w:rsid w:val="00EF6040"/>
    <w:rsid w:val="00EF60A5"/>
    <w:rsid w:val="00EF6100"/>
    <w:rsid w:val="00EF6108"/>
    <w:rsid w:val="00EF617D"/>
    <w:rsid w:val="00EF61A7"/>
    <w:rsid w:val="00EF61AA"/>
    <w:rsid w:val="00EF61B3"/>
    <w:rsid w:val="00EF61CB"/>
    <w:rsid w:val="00EF6216"/>
    <w:rsid w:val="00EF622C"/>
    <w:rsid w:val="00EF62F1"/>
    <w:rsid w:val="00EF6302"/>
    <w:rsid w:val="00EF634D"/>
    <w:rsid w:val="00EF64A0"/>
    <w:rsid w:val="00EF6502"/>
    <w:rsid w:val="00EF6519"/>
    <w:rsid w:val="00EF6571"/>
    <w:rsid w:val="00EF657D"/>
    <w:rsid w:val="00EF6590"/>
    <w:rsid w:val="00EF65CE"/>
    <w:rsid w:val="00EF665B"/>
    <w:rsid w:val="00EF66C2"/>
    <w:rsid w:val="00EF6779"/>
    <w:rsid w:val="00EF6783"/>
    <w:rsid w:val="00EF6799"/>
    <w:rsid w:val="00EF683D"/>
    <w:rsid w:val="00EF688C"/>
    <w:rsid w:val="00EF68FF"/>
    <w:rsid w:val="00EF6931"/>
    <w:rsid w:val="00EF699A"/>
    <w:rsid w:val="00EF6A4E"/>
    <w:rsid w:val="00EF6A64"/>
    <w:rsid w:val="00EF6A67"/>
    <w:rsid w:val="00EF6AC3"/>
    <w:rsid w:val="00EF6AD9"/>
    <w:rsid w:val="00EF6B5D"/>
    <w:rsid w:val="00EF6CE2"/>
    <w:rsid w:val="00EF6D0F"/>
    <w:rsid w:val="00EF6DA3"/>
    <w:rsid w:val="00EF6E01"/>
    <w:rsid w:val="00EF6E22"/>
    <w:rsid w:val="00EF6E97"/>
    <w:rsid w:val="00EF6EBD"/>
    <w:rsid w:val="00EF70F1"/>
    <w:rsid w:val="00EF715A"/>
    <w:rsid w:val="00EF7184"/>
    <w:rsid w:val="00EF71F0"/>
    <w:rsid w:val="00EF71F3"/>
    <w:rsid w:val="00EF7222"/>
    <w:rsid w:val="00EF7223"/>
    <w:rsid w:val="00EF7386"/>
    <w:rsid w:val="00EF738B"/>
    <w:rsid w:val="00EF73E2"/>
    <w:rsid w:val="00EF74F9"/>
    <w:rsid w:val="00EF7612"/>
    <w:rsid w:val="00EF76AA"/>
    <w:rsid w:val="00EF76C0"/>
    <w:rsid w:val="00EF772A"/>
    <w:rsid w:val="00EF7836"/>
    <w:rsid w:val="00EF7915"/>
    <w:rsid w:val="00EF793F"/>
    <w:rsid w:val="00EF797B"/>
    <w:rsid w:val="00EF79A7"/>
    <w:rsid w:val="00EF79E5"/>
    <w:rsid w:val="00EF7A1F"/>
    <w:rsid w:val="00EF7B1E"/>
    <w:rsid w:val="00EF7B73"/>
    <w:rsid w:val="00EF7C83"/>
    <w:rsid w:val="00EF7C97"/>
    <w:rsid w:val="00EF7C9C"/>
    <w:rsid w:val="00EF7CCC"/>
    <w:rsid w:val="00EF7CE4"/>
    <w:rsid w:val="00EF7CF3"/>
    <w:rsid w:val="00EF7E66"/>
    <w:rsid w:val="00EF7EAE"/>
    <w:rsid w:val="00EF7EC9"/>
    <w:rsid w:val="00F000F4"/>
    <w:rsid w:val="00F00211"/>
    <w:rsid w:val="00F00244"/>
    <w:rsid w:val="00F002B7"/>
    <w:rsid w:val="00F002F1"/>
    <w:rsid w:val="00F0039B"/>
    <w:rsid w:val="00F0041B"/>
    <w:rsid w:val="00F0043D"/>
    <w:rsid w:val="00F00462"/>
    <w:rsid w:val="00F004ED"/>
    <w:rsid w:val="00F004F8"/>
    <w:rsid w:val="00F00504"/>
    <w:rsid w:val="00F00591"/>
    <w:rsid w:val="00F0065A"/>
    <w:rsid w:val="00F0073C"/>
    <w:rsid w:val="00F007ED"/>
    <w:rsid w:val="00F0082C"/>
    <w:rsid w:val="00F008A7"/>
    <w:rsid w:val="00F008DA"/>
    <w:rsid w:val="00F00953"/>
    <w:rsid w:val="00F009B0"/>
    <w:rsid w:val="00F009F2"/>
    <w:rsid w:val="00F00A16"/>
    <w:rsid w:val="00F00A20"/>
    <w:rsid w:val="00F00A4F"/>
    <w:rsid w:val="00F00A5F"/>
    <w:rsid w:val="00F00A8B"/>
    <w:rsid w:val="00F00B6A"/>
    <w:rsid w:val="00F00B6E"/>
    <w:rsid w:val="00F00BEA"/>
    <w:rsid w:val="00F00C71"/>
    <w:rsid w:val="00F00C75"/>
    <w:rsid w:val="00F00CE4"/>
    <w:rsid w:val="00F00D63"/>
    <w:rsid w:val="00F00DA0"/>
    <w:rsid w:val="00F00DF2"/>
    <w:rsid w:val="00F00E25"/>
    <w:rsid w:val="00F00EE5"/>
    <w:rsid w:val="00F00FBD"/>
    <w:rsid w:val="00F010EC"/>
    <w:rsid w:val="00F011C6"/>
    <w:rsid w:val="00F01228"/>
    <w:rsid w:val="00F0128C"/>
    <w:rsid w:val="00F01452"/>
    <w:rsid w:val="00F0146D"/>
    <w:rsid w:val="00F01489"/>
    <w:rsid w:val="00F0154B"/>
    <w:rsid w:val="00F0163C"/>
    <w:rsid w:val="00F016B5"/>
    <w:rsid w:val="00F01761"/>
    <w:rsid w:val="00F017FF"/>
    <w:rsid w:val="00F01903"/>
    <w:rsid w:val="00F01947"/>
    <w:rsid w:val="00F019B1"/>
    <w:rsid w:val="00F019CE"/>
    <w:rsid w:val="00F01AFF"/>
    <w:rsid w:val="00F01B31"/>
    <w:rsid w:val="00F01BD5"/>
    <w:rsid w:val="00F01BD7"/>
    <w:rsid w:val="00F01C1D"/>
    <w:rsid w:val="00F01D10"/>
    <w:rsid w:val="00F01D49"/>
    <w:rsid w:val="00F01D65"/>
    <w:rsid w:val="00F01DC9"/>
    <w:rsid w:val="00F01E0D"/>
    <w:rsid w:val="00F01E2F"/>
    <w:rsid w:val="00F01E66"/>
    <w:rsid w:val="00F01ED1"/>
    <w:rsid w:val="00F01F27"/>
    <w:rsid w:val="00F02070"/>
    <w:rsid w:val="00F02119"/>
    <w:rsid w:val="00F0217B"/>
    <w:rsid w:val="00F02190"/>
    <w:rsid w:val="00F02197"/>
    <w:rsid w:val="00F02314"/>
    <w:rsid w:val="00F0250C"/>
    <w:rsid w:val="00F025C7"/>
    <w:rsid w:val="00F02696"/>
    <w:rsid w:val="00F026C8"/>
    <w:rsid w:val="00F027C8"/>
    <w:rsid w:val="00F0291B"/>
    <w:rsid w:val="00F0294F"/>
    <w:rsid w:val="00F029ED"/>
    <w:rsid w:val="00F02A07"/>
    <w:rsid w:val="00F02A33"/>
    <w:rsid w:val="00F02AE2"/>
    <w:rsid w:val="00F02B16"/>
    <w:rsid w:val="00F02B84"/>
    <w:rsid w:val="00F02C8E"/>
    <w:rsid w:val="00F02CEF"/>
    <w:rsid w:val="00F02D29"/>
    <w:rsid w:val="00F02ED2"/>
    <w:rsid w:val="00F02F07"/>
    <w:rsid w:val="00F02F24"/>
    <w:rsid w:val="00F02F40"/>
    <w:rsid w:val="00F02FC7"/>
    <w:rsid w:val="00F03000"/>
    <w:rsid w:val="00F030D2"/>
    <w:rsid w:val="00F03157"/>
    <w:rsid w:val="00F03181"/>
    <w:rsid w:val="00F03183"/>
    <w:rsid w:val="00F0329F"/>
    <w:rsid w:val="00F03336"/>
    <w:rsid w:val="00F03363"/>
    <w:rsid w:val="00F03391"/>
    <w:rsid w:val="00F033C3"/>
    <w:rsid w:val="00F033CB"/>
    <w:rsid w:val="00F03465"/>
    <w:rsid w:val="00F0347C"/>
    <w:rsid w:val="00F034E4"/>
    <w:rsid w:val="00F035A1"/>
    <w:rsid w:val="00F035CF"/>
    <w:rsid w:val="00F0368B"/>
    <w:rsid w:val="00F03722"/>
    <w:rsid w:val="00F0373C"/>
    <w:rsid w:val="00F03844"/>
    <w:rsid w:val="00F03867"/>
    <w:rsid w:val="00F0398B"/>
    <w:rsid w:val="00F03AF0"/>
    <w:rsid w:val="00F03B22"/>
    <w:rsid w:val="00F03B55"/>
    <w:rsid w:val="00F03C4D"/>
    <w:rsid w:val="00F03C71"/>
    <w:rsid w:val="00F03CBA"/>
    <w:rsid w:val="00F03D10"/>
    <w:rsid w:val="00F03DC8"/>
    <w:rsid w:val="00F03FAB"/>
    <w:rsid w:val="00F03FBE"/>
    <w:rsid w:val="00F04017"/>
    <w:rsid w:val="00F0409A"/>
    <w:rsid w:val="00F040F8"/>
    <w:rsid w:val="00F04125"/>
    <w:rsid w:val="00F04293"/>
    <w:rsid w:val="00F042FB"/>
    <w:rsid w:val="00F04335"/>
    <w:rsid w:val="00F0439B"/>
    <w:rsid w:val="00F043EC"/>
    <w:rsid w:val="00F04406"/>
    <w:rsid w:val="00F04452"/>
    <w:rsid w:val="00F04473"/>
    <w:rsid w:val="00F04490"/>
    <w:rsid w:val="00F044AE"/>
    <w:rsid w:val="00F04509"/>
    <w:rsid w:val="00F04630"/>
    <w:rsid w:val="00F04636"/>
    <w:rsid w:val="00F0488E"/>
    <w:rsid w:val="00F048EE"/>
    <w:rsid w:val="00F0492E"/>
    <w:rsid w:val="00F04A3C"/>
    <w:rsid w:val="00F04B00"/>
    <w:rsid w:val="00F04C53"/>
    <w:rsid w:val="00F04C77"/>
    <w:rsid w:val="00F04CF1"/>
    <w:rsid w:val="00F04DD5"/>
    <w:rsid w:val="00F04DE7"/>
    <w:rsid w:val="00F04E99"/>
    <w:rsid w:val="00F04ECD"/>
    <w:rsid w:val="00F04ED5"/>
    <w:rsid w:val="00F04F5D"/>
    <w:rsid w:val="00F04F72"/>
    <w:rsid w:val="00F04F73"/>
    <w:rsid w:val="00F050E7"/>
    <w:rsid w:val="00F050E8"/>
    <w:rsid w:val="00F0516C"/>
    <w:rsid w:val="00F05181"/>
    <w:rsid w:val="00F05325"/>
    <w:rsid w:val="00F05327"/>
    <w:rsid w:val="00F0538F"/>
    <w:rsid w:val="00F0541E"/>
    <w:rsid w:val="00F0546D"/>
    <w:rsid w:val="00F054B6"/>
    <w:rsid w:val="00F05546"/>
    <w:rsid w:val="00F05571"/>
    <w:rsid w:val="00F055AE"/>
    <w:rsid w:val="00F056CA"/>
    <w:rsid w:val="00F056CB"/>
    <w:rsid w:val="00F056F4"/>
    <w:rsid w:val="00F057DE"/>
    <w:rsid w:val="00F05831"/>
    <w:rsid w:val="00F0587C"/>
    <w:rsid w:val="00F059B5"/>
    <w:rsid w:val="00F05A46"/>
    <w:rsid w:val="00F05B85"/>
    <w:rsid w:val="00F05C0A"/>
    <w:rsid w:val="00F05C0C"/>
    <w:rsid w:val="00F05CF9"/>
    <w:rsid w:val="00F05EDD"/>
    <w:rsid w:val="00F05F02"/>
    <w:rsid w:val="00F05F8A"/>
    <w:rsid w:val="00F0606A"/>
    <w:rsid w:val="00F0607F"/>
    <w:rsid w:val="00F062E0"/>
    <w:rsid w:val="00F063FC"/>
    <w:rsid w:val="00F0644A"/>
    <w:rsid w:val="00F0646B"/>
    <w:rsid w:val="00F064B9"/>
    <w:rsid w:val="00F064CB"/>
    <w:rsid w:val="00F065AB"/>
    <w:rsid w:val="00F065CB"/>
    <w:rsid w:val="00F06615"/>
    <w:rsid w:val="00F066CD"/>
    <w:rsid w:val="00F06797"/>
    <w:rsid w:val="00F067BE"/>
    <w:rsid w:val="00F067D2"/>
    <w:rsid w:val="00F0680C"/>
    <w:rsid w:val="00F0687D"/>
    <w:rsid w:val="00F0688F"/>
    <w:rsid w:val="00F06961"/>
    <w:rsid w:val="00F0698E"/>
    <w:rsid w:val="00F06999"/>
    <w:rsid w:val="00F069B1"/>
    <w:rsid w:val="00F06A7B"/>
    <w:rsid w:val="00F06ABC"/>
    <w:rsid w:val="00F06AD3"/>
    <w:rsid w:val="00F06B88"/>
    <w:rsid w:val="00F06BE4"/>
    <w:rsid w:val="00F06BF6"/>
    <w:rsid w:val="00F06C18"/>
    <w:rsid w:val="00F06D58"/>
    <w:rsid w:val="00F06D6B"/>
    <w:rsid w:val="00F06D75"/>
    <w:rsid w:val="00F06D81"/>
    <w:rsid w:val="00F06DCD"/>
    <w:rsid w:val="00F06F0A"/>
    <w:rsid w:val="00F070DD"/>
    <w:rsid w:val="00F070E9"/>
    <w:rsid w:val="00F07115"/>
    <w:rsid w:val="00F07200"/>
    <w:rsid w:val="00F07270"/>
    <w:rsid w:val="00F072C1"/>
    <w:rsid w:val="00F0731B"/>
    <w:rsid w:val="00F0736D"/>
    <w:rsid w:val="00F0738D"/>
    <w:rsid w:val="00F0746A"/>
    <w:rsid w:val="00F0748E"/>
    <w:rsid w:val="00F074A4"/>
    <w:rsid w:val="00F075C1"/>
    <w:rsid w:val="00F075ED"/>
    <w:rsid w:val="00F075F6"/>
    <w:rsid w:val="00F075F8"/>
    <w:rsid w:val="00F07763"/>
    <w:rsid w:val="00F07796"/>
    <w:rsid w:val="00F07879"/>
    <w:rsid w:val="00F07906"/>
    <w:rsid w:val="00F0796F"/>
    <w:rsid w:val="00F079CC"/>
    <w:rsid w:val="00F079D9"/>
    <w:rsid w:val="00F079ED"/>
    <w:rsid w:val="00F07A3E"/>
    <w:rsid w:val="00F07AAE"/>
    <w:rsid w:val="00F07AF4"/>
    <w:rsid w:val="00F07C6E"/>
    <w:rsid w:val="00F07CC5"/>
    <w:rsid w:val="00F07CE4"/>
    <w:rsid w:val="00F07D1B"/>
    <w:rsid w:val="00F07D85"/>
    <w:rsid w:val="00F07E2A"/>
    <w:rsid w:val="00F07E7E"/>
    <w:rsid w:val="00F07EFC"/>
    <w:rsid w:val="00F07F62"/>
    <w:rsid w:val="00F07FBC"/>
    <w:rsid w:val="00F07FE1"/>
    <w:rsid w:val="00F07FEF"/>
    <w:rsid w:val="00F100EF"/>
    <w:rsid w:val="00F10175"/>
    <w:rsid w:val="00F101DA"/>
    <w:rsid w:val="00F10289"/>
    <w:rsid w:val="00F102A7"/>
    <w:rsid w:val="00F10381"/>
    <w:rsid w:val="00F10390"/>
    <w:rsid w:val="00F1042B"/>
    <w:rsid w:val="00F1049F"/>
    <w:rsid w:val="00F10525"/>
    <w:rsid w:val="00F105D7"/>
    <w:rsid w:val="00F1063A"/>
    <w:rsid w:val="00F10683"/>
    <w:rsid w:val="00F106A6"/>
    <w:rsid w:val="00F106F1"/>
    <w:rsid w:val="00F1083D"/>
    <w:rsid w:val="00F10849"/>
    <w:rsid w:val="00F10960"/>
    <w:rsid w:val="00F10982"/>
    <w:rsid w:val="00F109F7"/>
    <w:rsid w:val="00F10B2D"/>
    <w:rsid w:val="00F10BB3"/>
    <w:rsid w:val="00F10BE3"/>
    <w:rsid w:val="00F10C00"/>
    <w:rsid w:val="00F10C3B"/>
    <w:rsid w:val="00F10EB0"/>
    <w:rsid w:val="00F110C0"/>
    <w:rsid w:val="00F1112F"/>
    <w:rsid w:val="00F1118F"/>
    <w:rsid w:val="00F11329"/>
    <w:rsid w:val="00F11498"/>
    <w:rsid w:val="00F114C6"/>
    <w:rsid w:val="00F114CA"/>
    <w:rsid w:val="00F114E6"/>
    <w:rsid w:val="00F1155F"/>
    <w:rsid w:val="00F115D9"/>
    <w:rsid w:val="00F1165F"/>
    <w:rsid w:val="00F116B8"/>
    <w:rsid w:val="00F116DE"/>
    <w:rsid w:val="00F11722"/>
    <w:rsid w:val="00F11726"/>
    <w:rsid w:val="00F11814"/>
    <w:rsid w:val="00F118D3"/>
    <w:rsid w:val="00F11922"/>
    <w:rsid w:val="00F11965"/>
    <w:rsid w:val="00F11A20"/>
    <w:rsid w:val="00F11A6A"/>
    <w:rsid w:val="00F11B04"/>
    <w:rsid w:val="00F11C1B"/>
    <w:rsid w:val="00F11C8D"/>
    <w:rsid w:val="00F11D8E"/>
    <w:rsid w:val="00F11DDE"/>
    <w:rsid w:val="00F11E01"/>
    <w:rsid w:val="00F11E1E"/>
    <w:rsid w:val="00F11E53"/>
    <w:rsid w:val="00F11EDA"/>
    <w:rsid w:val="00F11EF1"/>
    <w:rsid w:val="00F11F36"/>
    <w:rsid w:val="00F11F91"/>
    <w:rsid w:val="00F11FBC"/>
    <w:rsid w:val="00F11FEE"/>
    <w:rsid w:val="00F11FEF"/>
    <w:rsid w:val="00F121B3"/>
    <w:rsid w:val="00F121B6"/>
    <w:rsid w:val="00F12223"/>
    <w:rsid w:val="00F12244"/>
    <w:rsid w:val="00F12248"/>
    <w:rsid w:val="00F122B8"/>
    <w:rsid w:val="00F12366"/>
    <w:rsid w:val="00F12463"/>
    <w:rsid w:val="00F124AC"/>
    <w:rsid w:val="00F12623"/>
    <w:rsid w:val="00F12632"/>
    <w:rsid w:val="00F126D8"/>
    <w:rsid w:val="00F126E7"/>
    <w:rsid w:val="00F12863"/>
    <w:rsid w:val="00F128E8"/>
    <w:rsid w:val="00F129A6"/>
    <w:rsid w:val="00F12A39"/>
    <w:rsid w:val="00F12AB9"/>
    <w:rsid w:val="00F12AFC"/>
    <w:rsid w:val="00F12BC1"/>
    <w:rsid w:val="00F12BD3"/>
    <w:rsid w:val="00F12BF3"/>
    <w:rsid w:val="00F12C77"/>
    <w:rsid w:val="00F12C8C"/>
    <w:rsid w:val="00F12CEC"/>
    <w:rsid w:val="00F12D68"/>
    <w:rsid w:val="00F12D72"/>
    <w:rsid w:val="00F12F0F"/>
    <w:rsid w:val="00F12F1E"/>
    <w:rsid w:val="00F12F95"/>
    <w:rsid w:val="00F12F97"/>
    <w:rsid w:val="00F12F9C"/>
    <w:rsid w:val="00F1308E"/>
    <w:rsid w:val="00F130E6"/>
    <w:rsid w:val="00F13150"/>
    <w:rsid w:val="00F1317F"/>
    <w:rsid w:val="00F131F2"/>
    <w:rsid w:val="00F1324A"/>
    <w:rsid w:val="00F133D0"/>
    <w:rsid w:val="00F133F5"/>
    <w:rsid w:val="00F133F7"/>
    <w:rsid w:val="00F13474"/>
    <w:rsid w:val="00F13487"/>
    <w:rsid w:val="00F13513"/>
    <w:rsid w:val="00F1352D"/>
    <w:rsid w:val="00F13535"/>
    <w:rsid w:val="00F13625"/>
    <w:rsid w:val="00F13697"/>
    <w:rsid w:val="00F136A1"/>
    <w:rsid w:val="00F1379F"/>
    <w:rsid w:val="00F1380B"/>
    <w:rsid w:val="00F13922"/>
    <w:rsid w:val="00F1392D"/>
    <w:rsid w:val="00F139F5"/>
    <w:rsid w:val="00F13A1A"/>
    <w:rsid w:val="00F13AE0"/>
    <w:rsid w:val="00F13AE7"/>
    <w:rsid w:val="00F13B25"/>
    <w:rsid w:val="00F13C83"/>
    <w:rsid w:val="00F13C9D"/>
    <w:rsid w:val="00F13D2F"/>
    <w:rsid w:val="00F13D78"/>
    <w:rsid w:val="00F13D8F"/>
    <w:rsid w:val="00F13E49"/>
    <w:rsid w:val="00F13E85"/>
    <w:rsid w:val="00F13F96"/>
    <w:rsid w:val="00F13FF4"/>
    <w:rsid w:val="00F14025"/>
    <w:rsid w:val="00F14080"/>
    <w:rsid w:val="00F1410D"/>
    <w:rsid w:val="00F141F5"/>
    <w:rsid w:val="00F142A8"/>
    <w:rsid w:val="00F14353"/>
    <w:rsid w:val="00F14397"/>
    <w:rsid w:val="00F14413"/>
    <w:rsid w:val="00F14458"/>
    <w:rsid w:val="00F14508"/>
    <w:rsid w:val="00F1450B"/>
    <w:rsid w:val="00F14645"/>
    <w:rsid w:val="00F14732"/>
    <w:rsid w:val="00F14814"/>
    <w:rsid w:val="00F1488D"/>
    <w:rsid w:val="00F148CD"/>
    <w:rsid w:val="00F14927"/>
    <w:rsid w:val="00F14945"/>
    <w:rsid w:val="00F14A89"/>
    <w:rsid w:val="00F14B24"/>
    <w:rsid w:val="00F14B2E"/>
    <w:rsid w:val="00F14BCB"/>
    <w:rsid w:val="00F14C1B"/>
    <w:rsid w:val="00F14C7D"/>
    <w:rsid w:val="00F14C80"/>
    <w:rsid w:val="00F14D12"/>
    <w:rsid w:val="00F14D47"/>
    <w:rsid w:val="00F14D58"/>
    <w:rsid w:val="00F14D8C"/>
    <w:rsid w:val="00F14E1F"/>
    <w:rsid w:val="00F14E3A"/>
    <w:rsid w:val="00F14E56"/>
    <w:rsid w:val="00F14EA9"/>
    <w:rsid w:val="00F14EBD"/>
    <w:rsid w:val="00F14F25"/>
    <w:rsid w:val="00F14FF5"/>
    <w:rsid w:val="00F15044"/>
    <w:rsid w:val="00F150E1"/>
    <w:rsid w:val="00F151B9"/>
    <w:rsid w:val="00F1521A"/>
    <w:rsid w:val="00F1529D"/>
    <w:rsid w:val="00F1529E"/>
    <w:rsid w:val="00F152CA"/>
    <w:rsid w:val="00F15342"/>
    <w:rsid w:val="00F1534B"/>
    <w:rsid w:val="00F154E0"/>
    <w:rsid w:val="00F154EC"/>
    <w:rsid w:val="00F15539"/>
    <w:rsid w:val="00F15591"/>
    <w:rsid w:val="00F155AF"/>
    <w:rsid w:val="00F15600"/>
    <w:rsid w:val="00F15790"/>
    <w:rsid w:val="00F157F1"/>
    <w:rsid w:val="00F158D1"/>
    <w:rsid w:val="00F1595E"/>
    <w:rsid w:val="00F1598F"/>
    <w:rsid w:val="00F159BF"/>
    <w:rsid w:val="00F15A6A"/>
    <w:rsid w:val="00F15A7B"/>
    <w:rsid w:val="00F15C5D"/>
    <w:rsid w:val="00F15D72"/>
    <w:rsid w:val="00F15DA0"/>
    <w:rsid w:val="00F15DBA"/>
    <w:rsid w:val="00F15DCF"/>
    <w:rsid w:val="00F15EE9"/>
    <w:rsid w:val="00F16018"/>
    <w:rsid w:val="00F160DF"/>
    <w:rsid w:val="00F1616B"/>
    <w:rsid w:val="00F16377"/>
    <w:rsid w:val="00F16393"/>
    <w:rsid w:val="00F163B8"/>
    <w:rsid w:val="00F16466"/>
    <w:rsid w:val="00F164CD"/>
    <w:rsid w:val="00F165AD"/>
    <w:rsid w:val="00F165F0"/>
    <w:rsid w:val="00F165FE"/>
    <w:rsid w:val="00F166BC"/>
    <w:rsid w:val="00F166D8"/>
    <w:rsid w:val="00F1672A"/>
    <w:rsid w:val="00F16731"/>
    <w:rsid w:val="00F1675C"/>
    <w:rsid w:val="00F16878"/>
    <w:rsid w:val="00F16AD6"/>
    <w:rsid w:val="00F16B70"/>
    <w:rsid w:val="00F16B84"/>
    <w:rsid w:val="00F16BF3"/>
    <w:rsid w:val="00F16C5A"/>
    <w:rsid w:val="00F16D9D"/>
    <w:rsid w:val="00F16E7A"/>
    <w:rsid w:val="00F16E89"/>
    <w:rsid w:val="00F16EA0"/>
    <w:rsid w:val="00F16EFF"/>
    <w:rsid w:val="00F16FA1"/>
    <w:rsid w:val="00F16FFA"/>
    <w:rsid w:val="00F1700B"/>
    <w:rsid w:val="00F17044"/>
    <w:rsid w:val="00F170B3"/>
    <w:rsid w:val="00F1711A"/>
    <w:rsid w:val="00F171DA"/>
    <w:rsid w:val="00F17381"/>
    <w:rsid w:val="00F17382"/>
    <w:rsid w:val="00F173C6"/>
    <w:rsid w:val="00F173D4"/>
    <w:rsid w:val="00F1742F"/>
    <w:rsid w:val="00F174A3"/>
    <w:rsid w:val="00F1751F"/>
    <w:rsid w:val="00F17584"/>
    <w:rsid w:val="00F1758B"/>
    <w:rsid w:val="00F175FA"/>
    <w:rsid w:val="00F1777C"/>
    <w:rsid w:val="00F1792C"/>
    <w:rsid w:val="00F17A60"/>
    <w:rsid w:val="00F17B17"/>
    <w:rsid w:val="00F17BDC"/>
    <w:rsid w:val="00F17CA2"/>
    <w:rsid w:val="00F17CE8"/>
    <w:rsid w:val="00F17E26"/>
    <w:rsid w:val="00F17E30"/>
    <w:rsid w:val="00F17E83"/>
    <w:rsid w:val="00F17F13"/>
    <w:rsid w:val="00F17FA2"/>
    <w:rsid w:val="00F17FFB"/>
    <w:rsid w:val="00F20018"/>
    <w:rsid w:val="00F2030D"/>
    <w:rsid w:val="00F2035D"/>
    <w:rsid w:val="00F203FB"/>
    <w:rsid w:val="00F20448"/>
    <w:rsid w:val="00F2049E"/>
    <w:rsid w:val="00F204A7"/>
    <w:rsid w:val="00F204B1"/>
    <w:rsid w:val="00F204DD"/>
    <w:rsid w:val="00F204E2"/>
    <w:rsid w:val="00F20509"/>
    <w:rsid w:val="00F2064E"/>
    <w:rsid w:val="00F206BE"/>
    <w:rsid w:val="00F206D2"/>
    <w:rsid w:val="00F208B2"/>
    <w:rsid w:val="00F208EC"/>
    <w:rsid w:val="00F20915"/>
    <w:rsid w:val="00F209AB"/>
    <w:rsid w:val="00F20A54"/>
    <w:rsid w:val="00F20B4F"/>
    <w:rsid w:val="00F20C09"/>
    <w:rsid w:val="00F20CAC"/>
    <w:rsid w:val="00F20CD2"/>
    <w:rsid w:val="00F20D29"/>
    <w:rsid w:val="00F20D37"/>
    <w:rsid w:val="00F20D6F"/>
    <w:rsid w:val="00F20E53"/>
    <w:rsid w:val="00F20E90"/>
    <w:rsid w:val="00F20E94"/>
    <w:rsid w:val="00F20F57"/>
    <w:rsid w:val="00F20F69"/>
    <w:rsid w:val="00F20FFD"/>
    <w:rsid w:val="00F21077"/>
    <w:rsid w:val="00F2108E"/>
    <w:rsid w:val="00F210AC"/>
    <w:rsid w:val="00F21119"/>
    <w:rsid w:val="00F21155"/>
    <w:rsid w:val="00F211FD"/>
    <w:rsid w:val="00F2123F"/>
    <w:rsid w:val="00F21288"/>
    <w:rsid w:val="00F212AB"/>
    <w:rsid w:val="00F21377"/>
    <w:rsid w:val="00F213D0"/>
    <w:rsid w:val="00F214F2"/>
    <w:rsid w:val="00F21518"/>
    <w:rsid w:val="00F2153D"/>
    <w:rsid w:val="00F215C2"/>
    <w:rsid w:val="00F216C9"/>
    <w:rsid w:val="00F216D3"/>
    <w:rsid w:val="00F21708"/>
    <w:rsid w:val="00F21751"/>
    <w:rsid w:val="00F21885"/>
    <w:rsid w:val="00F218F2"/>
    <w:rsid w:val="00F219CF"/>
    <w:rsid w:val="00F21A74"/>
    <w:rsid w:val="00F21B36"/>
    <w:rsid w:val="00F21CB6"/>
    <w:rsid w:val="00F21CD3"/>
    <w:rsid w:val="00F21D60"/>
    <w:rsid w:val="00F21D63"/>
    <w:rsid w:val="00F21D6E"/>
    <w:rsid w:val="00F21DA1"/>
    <w:rsid w:val="00F21E4C"/>
    <w:rsid w:val="00F21EA8"/>
    <w:rsid w:val="00F21F0D"/>
    <w:rsid w:val="00F21F26"/>
    <w:rsid w:val="00F21F78"/>
    <w:rsid w:val="00F21F98"/>
    <w:rsid w:val="00F21FD0"/>
    <w:rsid w:val="00F220A7"/>
    <w:rsid w:val="00F220D7"/>
    <w:rsid w:val="00F22113"/>
    <w:rsid w:val="00F22152"/>
    <w:rsid w:val="00F223C5"/>
    <w:rsid w:val="00F22458"/>
    <w:rsid w:val="00F2258A"/>
    <w:rsid w:val="00F22631"/>
    <w:rsid w:val="00F2280D"/>
    <w:rsid w:val="00F2282E"/>
    <w:rsid w:val="00F22837"/>
    <w:rsid w:val="00F228D3"/>
    <w:rsid w:val="00F228E5"/>
    <w:rsid w:val="00F2297B"/>
    <w:rsid w:val="00F229CD"/>
    <w:rsid w:val="00F229D3"/>
    <w:rsid w:val="00F22A3C"/>
    <w:rsid w:val="00F22A8E"/>
    <w:rsid w:val="00F22B8D"/>
    <w:rsid w:val="00F22BB8"/>
    <w:rsid w:val="00F22C7B"/>
    <w:rsid w:val="00F22CF2"/>
    <w:rsid w:val="00F22DAB"/>
    <w:rsid w:val="00F22E72"/>
    <w:rsid w:val="00F22E86"/>
    <w:rsid w:val="00F2309B"/>
    <w:rsid w:val="00F230DC"/>
    <w:rsid w:val="00F230F4"/>
    <w:rsid w:val="00F231CC"/>
    <w:rsid w:val="00F23263"/>
    <w:rsid w:val="00F23297"/>
    <w:rsid w:val="00F232B4"/>
    <w:rsid w:val="00F2335D"/>
    <w:rsid w:val="00F233C9"/>
    <w:rsid w:val="00F233ED"/>
    <w:rsid w:val="00F23436"/>
    <w:rsid w:val="00F23464"/>
    <w:rsid w:val="00F23746"/>
    <w:rsid w:val="00F23760"/>
    <w:rsid w:val="00F23781"/>
    <w:rsid w:val="00F23783"/>
    <w:rsid w:val="00F237AE"/>
    <w:rsid w:val="00F2387E"/>
    <w:rsid w:val="00F238B2"/>
    <w:rsid w:val="00F239D6"/>
    <w:rsid w:val="00F23BA6"/>
    <w:rsid w:val="00F23BC1"/>
    <w:rsid w:val="00F23C3E"/>
    <w:rsid w:val="00F23D55"/>
    <w:rsid w:val="00F23DB1"/>
    <w:rsid w:val="00F23F5E"/>
    <w:rsid w:val="00F23F6D"/>
    <w:rsid w:val="00F23F86"/>
    <w:rsid w:val="00F24031"/>
    <w:rsid w:val="00F24050"/>
    <w:rsid w:val="00F2405E"/>
    <w:rsid w:val="00F24083"/>
    <w:rsid w:val="00F242CF"/>
    <w:rsid w:val="00F24388"/>
    <w:rsid w:val="00F244BC"/>
    <w:rsid w:val="00F244EB"/>
    <w:rsid w:val="00F24583"/>
    <w:rsid w:val="00F2466C"/>
    <w:rsid w:val="00F24708"/>
    <w:rsid w:val="00F247D6"/>
    <w:rsid w:val="00F24846"/>
    <w:rsid w:val="00F248A5"/>
    <w:rsid w:val="00F24AD1"/>
    <w:rsid w:val="00F24B50"/>
    <w:rsid w:val="00F24B77"/>
    <w:rsid w:val="00F24C5D"/>
    <w:rsid w:val="00F24D91"/>
    <w:rsid w:val="00F24DB4"/>
    <w:rsid w:val="00F24DB7"/>
    <w:rsid w:val="00F24DE6"/>
    <w:rsid w:val="00F24DEC"/>
    <w:rsid w:val="00F24E54"/>
    <w:rsid w:val="00F24E78"/>
    <w:rsid w:val="00F25042"/>
    <w:rsid w:val="00F25107"/>
    <w:rsid w:val="00F2519C"/>
    <w:rsid w:val="00F251BD"/>
    <w:rsid w:val="00F2520F"/>
    <w:rsid w:val="00F25251"/>
    <w:rsid w:val="00F253A4"/>
    <w:rsid w:val="00F253E7"/>
    <w:rsid w:val="00F2548E"/>
    <w:rsid w:val="00F255AB"/>
    <w:rsid w:val="00F25637"/>
    <w:rsid w:val="00F256B5"/>
    <w:rsid w:val="00F256B7"/>
    <w:rsid w:val="00F256CB"/>
    <w:rsid w:val="00F2575B"/>
    <w:rsid w:val="00F25879"/>
    <w:rsid w:val="00F258FB"/>
    <w:rsid w:val="00F25941"/>
    <w:rsid w:val="00F25A92"/>
    <w:rsid w:val="00F25B87"/>
    <w:rsid w:val="00F25C1B"/>
    <w:rsid w:val="00F25C94"/>
    <w:rsid w:val="00F25CFB"/>
    <w:rsid w:val="00F25E25"/>
    <w:rsid w:val="00F25EB5"/>
    <w:rsid w:val="00F25ED6"/>
    <w:rsid w:val="00F26055"/>
    <w:rsid w:val="00F26058"/>
    <w:rsid w:val="00F26087"/>
    <w:rsid w:val="00F2608A"/>
    <w:rsid w:val="00F262C0"/>
    <w:rsid w:val="00F262C1"/>
    <w:rsid w:val="00F262D6"/>
    <w:rsid w:val="00F262E9"/>
    <w:rsid w:val="00F2631C"/>
    <w:rsid w:val="00F26383"/>
    <w:rsid w:val="00F264E5"/>
    <w:rsid w:val="00F26674"/>
    <w:rsid w:val="00F266A6"/>
    <w:rsid w:val="00F26786"/>
    <w:rsid w:val="00F2696D"/>
    <w:rsid w:val="00F2698C"/>
    <w:rsid w:val="00F26A82"/>
    <w:rsid w:val="00F26AD9"/>
    <w:rsid w:val="00F26B78"/>
    <w:rsid w:val="00F26BA6"/>
    <w:rsid w:val="00F26BC3"/>
    <w:rsid w:val="00F26C8D"/>
    <w:rsid w:val="00F26CEA"/>
    <w:rsid w:val="00F26DC3"/>
    <w:rsid w:val="00F26E10"/>
    <w:rsid w:val="00F26E54"/>
    <w:rsid w:val="00F26E71"/>
    <w:rsid w:val="00F26EA5"/>
    <w:rsid w:val="00F26F1C"/>
    <w:rsid w:val="00F26F7C"/>
    <w:rsid w:val="00F2703C"/>
    <w:rsid w:val="00F270B4"/>
    <w:rsid w:val="00F27114"/>
    <w:rsid w:val="00F27179"/>
    <w:rsid w:val="00F2730C"/>
    <w:rsid w:val="00F2734F"/>
    <w:rsid w:val="00F27364"/>
    <w:rsid w:val="00F2740F"/>
    <w:rsid w:val="00F2743F"/>
    <w:rsid w:val="00F27445"/>
    <w:rsid w:val="00F27459"/>
    <w:rsid w:val="00F27492"/>
    <w:rsid w:val="00F27495"/>
    <w:rsid w:val="00F27606"/>
    <w:rsid w:val="00F27636"/>
    <w:rsid w:val="00F27763"/>
    <w:rsid w:val="00F27773"/>
    <w:rsid w:val="00F278FE"/>
    <w:rsid w:val="00F27948"/>
    <w:rsid w:val="00F27984"/>
    <w:rsid w:val="00F279CC"/>
    <w:rsid w:val="00F27A6B"/>
    <w:rsid w:val="00F27BB3"/>
    <w:rsid w:val="00F27BC1"/>
    <w:rsid w:val="00F27CF6"/>
    <w:rsid w:val="00F27D5D"/>
    <w:rsid w:val="00F27DD0"/>
    <w:rsid w:val="00F27DF8"/>
    <w:rsid w:val="00F27E2F"/>
    <w:rsid w:val="00F27FAC"/>
    <w:rsid w:val="00F30084"/>
    <w:rsid w:val="00F30104"/>
    <w:rsid w:val="00F30107"/>
    <w:rsid w:val="00F30114"/>
    <w:rsid w:val="00F30122"/>
    <w:rsid w:val="00F3016D"/>
    <w:rsid w:val="00F30176"/>
    <w:rsid w:val="00F30213"/>
    <w:rsid w:val="00F30214"/>
    <w:rsid w:val="00F3026C"/>
    <w:rsid w:val="00F302EC"/>
    <w:rsid w:val="00F304C7"/>
    <w:rsid w:val="00F30599"/>
    <w:rsid w:val="00F30625"/>
    <w:rsid w:val="00F306DE"/>
    <w:rsid w:val="00F307A0"/>
    <w:rsid w:val="00F3085D"/>
    <w:rsid w:val="00F30913"/>
    <w:rsid w:val="00F30938"/>
    <w:rsid w:val="00F3095A"/>
    <w:rsid w:val="00F3095D"/>
    <w:rsid w:val="00F309CA"/>
    <w:rsid w:val="00F30A86"/>
    <w:rsid w:val="00F30A8F"/>
    <w:rsid w:val="00F30B02"/>
    <w:rsid w:val="00F30B08"/>
    <w:rsid w:val="00F30B16"/>
    <w:rsid w:val="00F30B40"/>
    <w:rsid w:val="00F30B54"/>
    <w:rsid w:val="00F30BBF"/>
    <w:rsid w:val="00F30C54"/>
    <w:rsid w:val="00F30F89"/>
    <w:rsid w:val="00F30F9C"/>
    <w:rsid w:val="00F31042"/>
    <w:rsid w:val="00F31069"/>
    <w:rsid w:val="00F3106E"/>
    <w:rsid w:val="00F310AA"/>
    <w:rsid w:val="00F31134"/>
    <w:rsid w:val="00F31159"/>
    <w:rsid w:val="00F31265"/>
    <w:rsid w:val="00F312B9"/>
    <w:rsid w:val="00F31369"/>
    <w:rsid w:val="00F313BB"/>
    <w:rsid w:val="00F31420"/>
    <w:rsid w:val="00F31424"/>
    <w:rsid w:val="00F31437"/>
    <w:rsid w:val="00F3144E"/>
    <w:rsid w:val="00F31466"/>
    <w:rsid w:val="00F315B9"/>
    <w:rsid w:val="00F315D5"/>
    <w:rsid w:val="00F3165F"/>
    <w:rsid w:val="00F3167D"/>
    <w:rsid w:val="00F31708"/>
    <w:rsid w:val="00F3172B"/>
    <w:rsid w:val="00F3174D"/>
    <w:rsid w:val="00F3180F"/>
    <w:rsid w:val="00F31AEA"/>
    <w:rsid w:val="00F31B0A"/>
    <w:rsid w:val="00F31B90"/>
    <w:rsid w:val="00F31BA5"/>
    <w:rsid w:val="00F31BDC"/>
    <w:rsid w:val="00F31CAF"/>
    <w:rsid w:val="00F31D19"/>
    <w:rsid w:val="00F31D9C"/>
    <w:rsid w:val="00F31DCF"/>
    <w:rsid w:val="00F31F9F"/>
    <w:rsid w:val="00F3202D"/>
    <w:rsid w:val="00F320E2"/>
    <w:rsid w:val="00F32112"/>
    <w:rsid w:val="00F3212B"/>
    <w:rsid w:val="00F32219"/>
    <w:rsid w:val="00F3225E"/>
    <w:rsid w:val="00F322CD"/>
    <w:rsid w:val="00F322DF"/>
    <w:rsid w:val="00F32353"/>
    <w:rsid w:val="00F32357"/>
    <w:rsid w:val="00F32381"/>
    <w:rsid w:val="00F323C4"/>
    <w:rsid w:val="00F32410"/>
    <w:rsid w:val="00F32460"/>
    <w:rsid w:val="00F32499"/>
    <w:rsid w:val="00F324F7"/>
    <w:rsid w:val="00F3253B"/>
    <w:rsid w:val="00F32619"/>
    <w:rsid w:val="00F326F8"/>
    <w:rsid w:val="00F3272A"/>
    <w:rsid w:val="00F327A8"/>
    <w:rsid w:val="00F327B7"/>
    <w:rsid w:val="00F327DC"/>
    <w:rsid w:val="00F327E2"/>
    <w:rsid w:val="00F3294D"/>
    <w:rsid w:val="00F329BA"/>
    <w:rsid w:val="00F32A39"/>
    <w:rsid w:val="00F32A3E"/>
    <w:rsid w:val="00F32A41"/>
    <w:rsid w:val="00F32B99"/>
    <w:rsid w:val="00F32BC4"/>
    <w:rsid w:val="00F32C82"/>
    <w:rsid w:val="00F32CC9"/>
    <w:rsid w:val="00F32E52"/>
    <w:rsid w:val="00F32E72"/>
    <w:rsid w:val="00F32EAF"/>
    <w:rsid w:val="00F32EF4"/>
    <w:rsid w:val="00F32F51"/>
    <w:rsid w:val="00F32FE5"/>
    <w:rsid w:val="00F32FFF"/>
    <w:rsid w:val="00F33015"/>
    <w:rsid w:val="00F3302F"/>
    <w:rsid w:val="00F33078"/>
    <w:rsid w:val="00F33141"/>
    <w:rsid w:val="00F331B4"/>
    <w:rsid w:val="00F33221"/>
    <w:rsid w:val="00F3327B"/>
    <w:rsid w:val="00F332D1"/>
    <w:rsid w:val="00F332F6"/>
    <w:rsid w:val="00F3333D"/>
    <w:rsid w:val="00F33384"/>
    <w:rsid w:val="00F3338B"/>
    <w:rsid w:val="00F333E5"/>
    <w:rsid w:val="00F334DE"/>
    <w:rsid w:val="00F335AF"/>
    <w:rsid w:val="00F33697"/>
    <w:rsid w:val="00F336CB"/>
    <w:rsid w:val="00F337A3"/>
    <w:rsid w:val="00F337B5"/>
    <w:rsid w:val="00F337EC"/>
    <w:rsid w:val="00F337EE"/>
    <w:rsid w:val="00F33848"/>
    <w:rsid w:val="00F33883"/>
    <w:rsid w:val="00F338BA"/>
    <w:rsid w:val="00F33A74"/>
    <w:rsid w:val="00F33AD4"/>
    <w:rsid w:val="00F33B01"/>
    <w:rsid w:val="00F33B16"/>
    <w:rsid w:val="00F33B1F"/>
    <w:rsid w:val="00F33B56"/>
    <w:rsid w:val="00F33B64"/>
    <w:rsid w:val="00F33BD2"/>
    <w:rsid w:val="00F33CF0"/>
    <w:rsid w:val="00F33DB2"/>
    <w:rsid w:val="00F33DC2"/>
    <w:rsid w:val="00F33DF4"/>
    <w:rsid w:val="00F33E5E"/>
    <w:rsid w:val="00F33F81"/>
    <w:rsid w:val="00F33FFC"/>
    <w:rsid w:val="00F34064"/>
    <w:rsid w:val="00F3421D"/>
    <w:rsid w:val="00F34294"/>
    <w:rsid w:val="00F34437"/>
    <w:rsid w:val="00F3459C"/>
    <w:rsid w:val="00F346E2"/>
    <w:rsid w:val="00F3485B"/>
    <w:rsid w:val="00F348F5"/>
    <w:rsid w:val="00F3496D"/>
    <w:rsid w:val="00F349C4"/>
    <w:rsid w:val="00F34A4D"/>
    <w:rsid w:val="00F34AA1"/>
    <w:rsid w:val="00F34B23"/>
    <w:rsid w:val="00F34BA5"/>
    <w:rsid w:val="00F34C9E"/>
    <w:rsid w:val="00F34CF0"/>
    <w:rsid w:val="00F34D0F"/>
    <w:rsid w:val="00F34E76"/>
    <w:rsid w:val="00F34F9D"/>
    <w:rsid w:val="00F35148"/>
    <w:rsid w:val="00F351FC"/>
    <w:rsid w:val="00F35293"/>
    <w:rsid w:val="00F35394"/>
    <w:rsid w:val="00F35462"/>
    <w:rsid w:val="00F35480"/>
    <w:rsid w:val="00F35562"/>
    <w:rsid w:val="00F35571"/>
    <w:rsid w:val="00F35681"/>
    <w:rsid w:val="00F35769"/>
    <w:rsid w:val="00F357F7"/>
    <w:rsid w:val="00F358FA"/>
    <w:rsid w:val="00F359D5"/>
    <w:rsid w:val="00F35B60"/>
    <w:rsid w:val="00F35BC6"/>
    <w:rsid w:val="00F35BE4"/>
    <w:rsid w:val="00F35C11"/>
    <w:rsid w:val="00F35C35"/>
    <w:rsid w:val="00F35C41"/>
    <w:rsid w:val="00F35CA4"/>
    <w:rsid w:val="00F35CCF"/>
    <w:rsid w:val="00F35DC5"/>
    <w:rsid w:val="00F35DCC"/>
    <w:rsid w:val="00F35E42"/>
    <w:rsid w:val="00F35E4C"/>
    <w:rsid w:val="00F35EB6"/>
    <w:rsid w:val="00F35F11"/>
    <w:rsid w:val="00F35F46"/>
    <w:rsid w:val="00F35FB8"/>
    <w:rsid w:val="00F35FF8"/>
    <w:rsid w:val="00F3608C"/>
    <w:rsid w:val="00F36103"/>
    <w:rsid w:val="00F3617A"/>
    <w:rsid w:val="00F361AF"/>
    <w:rsid w:val="00F3621C"/>
    <w:rsid w:val="00F36238"/>
    <w:rsid w:val="00F36242"/>
    <w:rsid w:val="00F362F3"/>
    <w:rsid w:val="00F36320"/>
    <w:rsid w:val="00F3633C"/>
    <w:rsid w:val="00F3634C"/>
    <w:rsid w:val="00F36373"/>
    <w:rsid w:val="00F363AA"/>
    <w:rsid w:val="00F36473"/>
    <w:rsid w:val="00F3647C"/>
    <w:rsid w:val="00F36499"/>
    <w:rsid w:val="00F3650E"/>
    <w:rsid w:val="00F36568"/>
    <w:rsid w:val="00F365EC"/>
    <w:rsid w:val="00F36641"/>
    <w:rsid w:val="00F366EB"/>
    <w:rsid w:val="00F3671B"/>
    <w:rsid w:val="00F3671D"/>
    <w:rsid w:val="00F36767"/>
    <w:rsid w:val="00F367D1"/>
    <w:rsid w:val="00F36894"/>
    <w:rsid w:val="00F369F0"/>
    <w:rsid w:val="00F36B86"/>
    <w:rsid w:val="00F36BA3"/>
    <w:rsid w:val="00F36BF4"/>
    <w:rsid w:val="00F36C2D"/>
    <w:rsid w:val="00F36CAD"/>
    <w:rsid w:val="00F36CEC"/>
    <w:rsid w:val="00F36D94"/>
    <w:rsid w:val="00F36DC9"/>
    <w:rsid w:val="00F36E5E"/>
    <w:rsid w:val="00F36E6F"/>
    <w:rsid w:val="00F36F12"/>
    <w:rsid w:val="00F36F27"/>
    <w:rsid w:val="00F36FAF"/>
    <w:rsid w:val="00F370DD"/>
    <w:rsid w:val="00F37104"/>
    <w:rsid w:val="00F3716B"/>
    <w:rsid w:val="00F37269"/>
    <w:rsid w:val="00F372E3"/>
    <w:rsid w:val="00F37352"/>
    <w:rsid w:val="00F373B3"/>
    <w:rsid w:val="00F373E0"/>
    <w:rsid w:val="00F37465"/>
    <w:rsid w:val="00F374AC"/>
    <w:rsid w:val="00F3753E"/>
    <w:rsid w:val="00F3754F"/>
    <w:rsid w:val="00F3756B"/>
    <w:rsid w:val="00F375AA"/>
    <w:rsid w:val="00F37602"/>
    <w:rsid w:val="00F37648"/>
    <w:rsid w:val="00F37762"/>
    <w:rsid w:val="00F37774"/>
    <w:rsid w:val="00F37810"/>
    <w:rsid w:val="00F37965"/>
    <w:rsid w:val="00F3796F"/>
    <w:rsid w:val="00F379D0"/>
    <w:rsid w:val="00F37A91"/>
    <w:rsid w:val="00F37B22"/>
    <w:rsid w:val="00F37BBA"/>
    <w:rsid w:val="00F37E83"/>
    <w:rsid w:val="00F37EFF"/>
    <w:rsid w:val="00F4001D"/>
    <w:rsid w:val="00F400B1"/>
    <w:rsid w:val="00F40120"/>
    <w:rsid w:val="00F401FB"/>
    <w:rsid w:val="00F40233"/>
    <w:rsid w:val="00F4025F"/>
    <w:rsid w:val="00F402A9"/>
    <w:rsid w:val="00F403FE"/>
    <w:rsid w:val="00F40506"/>
    <w:rsid w:val="00F4057C"/>
    <w:rsid w:val="00F40582"/>
    <w:rsid w:val="00F40714"/>
    <w:rsid w:val="00F40770"/>
    <w:rsid w:val="00F4079E"/>
    <w:rsid w:val="00F407C6"/>
    <w:rsid w:val="00F407EF"/>
    <w:rsid w:val="00F408B8"/>
    <w:rsid w:val="00F40935"/>
    <w:rsid w:val="00F409E4"/>
    <w:rsid w:val="00F40A3C"/>
    <w:rsid w:val="00F40A5C"/>
    <w:rsid w:val="00F40A97"/>
    <w:rsid w:val="00F40ADD"/>
    <w:rsid w:val="00F40B20"/>
    <w:rsid w:val="00F40BE4"/>
    <w:rsid w:val="00F40C51"/>
    <w:rsid w:val="00F40C65"/>
    <w:rsid w:val="00F40D68"/>
    <w:rsid w:val="00F40D73"/>
    <w:rsid w:val="00F40DBD"/>
    <w:rsid w:val="00F40E37"/>
    <w:rsid w:val="00F40F9B"/>
    <w:rsid w:val="00F40FF9"/>
    <w:rsid w:val="00F4105A"/>
    <w:rsid w:val="00F41070"/>
    <w:rsid w:val="00F41101"/>
    <w:rsid w:val="00F4110B"/>
    <w:rsid w:val="00F4115B"/>
    <w:rsid w:val="00F4117F"/>
    <w:rsid w:val="00F41186"/>
    <w:rsid w:val="00F411F6"/>
    <w:rsid w:val="00F41201"/>
    <w:rsid w:val="00F4126E"/>
    <w:rsid w:val="00F4130B"/>
    <w:rsid w:val="00F41375"/>
    <w:rsid w:val="00F413FA"/>
    <w:rsid w:val="00F41428"/>
    <w:rsid w:val="00F414EA"/>
    <w:rsid w:val="00F41657"/>
    <w:rsid w:val="00F41685"/>
    <w:rsid w:val="00F41693"/>
    <w:rsid w:val="00F416D1"/>
    <w:rsid w:val="00F416D7"/>
    <w:rsid w:val="00F417E9"/>
    <w:rsid w:val="00F418FA"/>
    <w:rsid w:val="00F418FC"/>
    <w:rsid w:val="00F41941"/>
    <w:rsid w:val="00F41991"/>
    <w:rsid w:val="00F419D5"/>
    <w:rsid w:val="00F41A04"/>
    <w:rsid w:val="00F41B2C"/>
    <w:rsid w:val="00F41B3C"/>
    <w:rsid w:val="00F41BAA"/>
    <w:rsid w:val="00F41C37"/>
    <w:rsid w:val="00F41CBF"/>
    <w:rsid w:val="00F41D43"/>
    <w:rsid w:val="00F41D9F"/>
    <w:rsid w:val="00F41DA8"/>
    <w:rsid w:val="00F41DAB"/>
    <w:rsid w:val="00F41E03"/>
    <w:rsid w:val="00F41E97"/>
    <w:rsid w:val="00F41F36"/>
    <w:rsid w:val="00F41F55"/>
    <w:rsid w:val="00F42010"/>
    <w:rsid w:val="00F420B8"/>
    <w:rsid w:val="00F420CA"/>
    <w:rsid w:val="00F420ED"/>
    <w:rsid w:val="00F42257"/>
    <w:rsid w:val="00F422BE"/>
    <w:rsid w:val="00F4241B"/>
    <w:rsid w:val="00F427C8"/>
    <w:rsid w:val="00F4289E"/>
    <w:rsid w:val="00F42944"/>
    <w:rsid w:val="00F42958"/>
    <w:rsid w:val="00F42AF7"/>
    <w:rsid w:val="00F42C82"/>
    <w:rsid w:val="00F42E7A"/>
    <w:rsid w:val="00F42EBF"/>
    <w:rsid w:val="00F42EC4"/>
    <w:rsid w:val="00F42F3A"/>
    <w:rsid w:val="00F42FEB"/>
    <w:rsid w:val="00F43053"/>
    <w:rsid w:val="00F43069"/>
    <w:rsid w:val="00F4308A"/>
    <w:rsid w:val="00F430A8"/>
    <w:rsid w:val="00F4319B"/>
    <w:rsid w:val="00F431A2"/>
    <w:rsid w:val="00F43264"/>
    <w:rsid w:val="00F43378"/>
    <w:rsid w:val="00F433AE"/>
    <w:rsid w:val="00F433C5"/>
    <w:rsid w:val="00F434A4"/>
    <w:rsid w:val="00F43585"/>
    <w:rsid w:val="00F4358F"/>
    <w:rsid w:val="00F435C8"/>
    <w:rsid w:val="00F43636"/>
    <w:rsid w:val="00F43675"/>
    <w:rsid w:val="00F4367B"/>
    <w:rsid w:val="00F436B0"/>
    <w:rsid w:val="00F4377D"/>
    <w:rsid w:val="00F437ED"/>
    <w:rsid w:val="00F43818"/>
    <w:rsid w:val="00F4381A"/>
    <w:rsid w:val="00F43881"/>
    <w:rsid w:val="00F43963"/>
    <w:rsid w:val="00F43A25"/>
    <w:rsid w:val="00F43A58"/>
    <w:rsid w:val="00F43B37"/>
    <w:rsid w:val="00F43B47"/>
    <w:rsid w:val="00F43B75"/>
    <w:rsid w:val="00F43B79"/>
    <w:rsid w:val="00F43C0C"/>
    <w:rsid w:val="00F43C64"/>
    <w:rsid w:val="00F43CDF"/>
    <w:rsid w:val="00F43CEC"/>
    <w:rsid w:val="00F43D58"/>
    <w:rsid w:val="00F43DC0"/>
    <w:rsid w:val="00F43E46"/>
    <w:rsid w:val="00F43E7C"/>
    <w:rsid w:val="00F43E98"/>
    <w:rsid w:val="00F43ED1"/>
    <w:rsid w:val="00F43F4B"/>
    <w:rsid w:val="00F43F98"/>
    <w:rsid w:val="00F43FBD"/>
    <w:rsid w:val="00F44029"/>
    <w:rsid w:val="00F440C1"/>
    <w:rsid w:val="00F440DB"/>
    <w:rsid w:val="00F44119"/>
    <w:rsid w:val="00F44177"/>
    <w:rsid w:val="00F441DB"/>
    <w:rsid w:val="00F441F9"/>
    <w:rsid w:val="00F44207"/>
    <w:rsid w:val="00F4424C"/>
    <w:rsid w:val="00F4426D"/>
    <w:rsid w:val="00F4427B"/>
    <w:rsid w:val="00F4429C"/>
    <w:rsid w:val="00F442A0"/>
    <w:rsid w:val="00F442C8"/>
    <w:rsid w:val="00F44322"/>
    <w:rsid w:val="00F44386"/>
    <w:rsid w:val="00F443E2"/>
    <w:rsid w:val="00F445F4"/>
    <w:rsid w:val="00F446E2"/>
    <w:rsid w:val="00F446F9"/>
    <w:rsid w:val="00F4477B"/>
    <w:rsid w:val="00F447CF"/>
    <w:rsid w:val="00F4480E"/>
    <w:rsid w:val="00F44875"/>
    <w:rsid w:val="00F44880"/>
    <w:rsid w:val="00F448DB"/>
    <w:rsid w:val="00F44A31"/>
    <w:rsid w:val="00F44B75"/>
    <w:rsid w:val="00F44B93"/>
    <w:rsid w:val="00F44BB2"/>
    <w:rsid w:val="00F44C0F"/>
    <w:rsid w:val="00F44C80"/>
    <w:rsid w:val="00F44D84"/>
    <w:rsid w:val="00F44D8D"/>
    <w:rsid w:val="00F44E31"/>
    <w:rsid w:val="00F44E36"/>
    <w:rsid w:val="00F44E70"/>
    <w:rsid w:val="00F44F3F"/>
    <w:rsid w:val="00F4502C"/>
    <w:rsid w:val="00F451A4"/>
    <w:rsid w:val="00F45202"/>
    <w:rsid w:val="00F45215"/>
    <w:rsid w:val="00F4529E"/>
    <w:rsid w:val="00F45322"/>
    <w:rsid w:val="00F45426"/>
    <w:rsid w:val="00F45458"/>
    <w:rsid w:val="00F45587"/>
    <w:rsid w:val="00F455B2"/>
    <w:rsid w:val="00F455B7"/>
    <w:rsid w:val="00F455F2"/>
    <w:rsid w:val="00F45611"/>
    <w:rsid w:val="00F4571D"/>
    <w:rsid w:val="00F457C3"/>
    <w:rsid w:val="00F45854"/>
    <w:rsid w:val="00F45856"/>
    <w:rsid w:val="00F45860"/>
    <w:rsid w:val="00F458E2"/>
    <w:rsid w:val="00F45AF8"/>
    <w:rsid w:val="00F45B28"/>
    <w:rsid w:val="00F45B93"/>
    <w:rsid w:val="00F45C71"/>
    <w:rsid w:val="00F45D66"/>
    <w:rsid w:val="00F45D8B"/>
    <w:rsid w:val="00F45DAC"/>
    <w:rsid w:val="00F45DB3"/>
    <w:rsid w:val="00F45E56"/>
    <w:rsid w:val="00F45F52"/>
    <w:rsid w:val="00F460A4"/>
    <w:rsid w:val="00F460AF"/>
    <w:rsid w:val="00F461AC"/>
    <w:rsid w:val="00F461AD"/>
    <w:rsid w:val="00F461B0"/>
    <w:rsid w:val="00F4624E"/>
    <w:rsid w:val="00F46296"/>
    <w:rsid w:val="00F46308"/>
    <w:rsid w:val="00F4631D"/>
    <w:rsid w:val="00F46339"/>
    <w:rsid w:val="00F4637D"/>
    <w:rsid w:val="00F46396"/>
    <w:rsid w:val="00F46405"/>
    <w:rsid w:val="00F46473"/>
    <w:rsid w:val="00F464A4"/>
    <w:rsid w:val="00F464F3"/>
    <w:rsid w:val="00F4650C"/>
    <w:rsid w:val="00F465A7"/>
    <w:rsid w:val="00F465CA"/>
    <w:rsid w:val="00F4669A"/>
    <w:rsid w:val="00F466D7"/>
    <w:rsid w:val="00F46765"/>
    <w:rsid w:val="00F467BA"/>
    <w:rsid w:val="00F46881"/>
    <w:rsid w:val="00F4688C"/>
    <w:rsid w:val="00F46891"/>
    <w:rsid w:val="00F468AC"/>
    <w:rsid w:val="00F468B1"/>
    <w:rsid w:val="00F468D9"/>
    <w:rsid w:val="00F468E7"/>
    <w:rsid w:val="00F46926"/>
    <w:rsid w:val="00F46967"/>
    <w:rsid w:val="00F46979"/>
    <w:rsid w:val="00F46A6A"/>
    <w:rsid w:val="00F46A99"/>
    <w:rsid w:val="00F46AC9"/>
    <w:rsid w:val="00F46B20"/>
    <w:rsid w:val="00F46B6B"/>
    <w:rsid w:val="00F46CBE"/>
    <w:rsid w:val="00F46CFA"/>
    <w:rsid w:val="00F46D62"/>
    <w:rsid w:val="00F46D71"/>
    <w:rsid w:val="00F46D73"/>
    <w:rsid w:val="00F46D7D"/>
    <w:rsid w:val="00F46E78"/>
    <w:rsid w:val="00F47156"/>
    <w:rsid w:val="00F471F7"/>
    <w:rsid w:val="00F47278"/>
    <w:rsid w:val="00F47399"/>
    <w:rsid w:val="00F474F1"/>
    <w:rsid w:val="00F47594"/>
    <w:rsid w:val="00F475AD"/>
    <w:rsid w:val="00F476A3"/>
    <w:rsid w:val="00F476A9"/>
    <w:rsid w:val="00F476FE"/>
    <w:rsid w:val="00F47729"/>
    <w:rsid w:val="00F4777D"/>
    <w:rsid w:val="00F4789C"/>
    <w:rsid w:val="00F47910"/>
    <w:rsid w:val="00F47913"/>
    <w:rsid w:val="00F47939"/>
    <w:rsid w:val="00F47975"/>
    <w:rsid w:val="00F47A36"/>
    <w:rsid w:val="00F47A4B"/>
    <w:rsid w:val="00F47A9A"/>
    <w:rsid w:val="00F47AA9"/>
    <w:rsid w:val="00F47AE2"/>
    <w:rsid w:val="00F47B2F"/>
    <w:rsid w:val="00F47C0A"/>
    <w:rsid w:val="00F47C5B"/>
    <w:rsid w:val="00F47C64"/>
    <w:rsid w:val="00F47C68"/>
    <w:rsid w:val="00F47C7F"/>
    <w:rsid w:val="00F47C9D"/>
    <w:rsid w:val="00F47CBA"/>
    <w:rsid w:val="00F47CEC"/>
    <w:rsid w:val="00F47E87"/>
    <w:rsid w:val="00F47F06"/>
    <w:rsid w:val="00F47F63"/>
    <w:rsid w:val="00F47F7D"/>
    <w:rsid w:val="00F500CE"/>
    <w:rsid w:val="00F5016A"/>
    <w:rsid w:val="00F50181"/>
    <w:rsid w:val="00F50183"/>
    <w:rsid w:val="00F501BF"/>
    <w:rsid w:val="00F501D1"/>
    <w:rsid w:val="00F5020A"/>
    <w:rsid w:val="00F50267"/>
    <w:rsid w:val="00F50269"/>
    <w:rsid w:val="00F503EA"/>
    <w:rsid w:val="00F5041F"/>
    <w:rsid w:val="00F504AA"/>
    <w:rsid w:val="00F50552"/>
    <w:rsid w:val="00F50570"/>
    <w:rsid w:val="00F506EE"/>
    <w:rsid w:val="00F50719"/>
    <w:rsid w:val="00F507A9"/>
    <w:rsid w:val="00F5092D"/>
    <w:rsid w:val="00F5096E"/>
    <w:rsid w:val="00F509EF"/>
    <w:rsid w:val="00F509F8"/>
    <w:rsid w:val="00F50A2C"/>
    <w:rsid w:val="00F50A44"/>
    <w:rsid w:val="00F50AAF"/>
    <w:rsid w:val="00F50AEA"/>
    <w:rsid w:val="00F50B9C"/>
    <w:rsid w:val="00F50CC9"/>
    <w:rsid w:val="00F50D7C"/>
    <w:rsid w:val="00F50D9A"/>
    <w:rsid w:val="00F51080"/>
    <w:rsid w:val="00F51101"/>
    <w:rsid w:val="00F51144"/>
    <w:rsid w:val="00F5114B"/>
    <w:rsid w:val="00F5119A"/>
    <w:rsid w:val="00F5123F"/>
    <w:rsid w:val="00F51240"/>
    <w:rsid w:val="00F51254"/>
    <w:rsid w:val="00F512E9"/>
    <w:rsid w:val="00F51369"/>
    <w:rsid w:val="00F513E7"/>
    <w:rsid w:val="00F51456"/>
    <w:rsid w:val="00F51593"/>
    <w:rsid w:val="00F5159A"/>
    <w:rsid w:val="00F515CD"/>
    <w:rsid w:val="00F516A5"/>
    <w:rsid w:val="00F516DE"/>
    <w:rsid w:val="00F51708"/>
    <w:rsid w:val="00F517AA"/>
    <w:rsid w:val="00F51816"/>
    <w:rsid w:val="00F5187E"/>
    <w:rsid w:val="00F51909"/>
    <w:rsid w:val="00F51910"/>
    <w:rsid w:val="00F51922"/>
    <w:rsid w:val="00F51A19"/>
    <w:rsid w:val="00F51A24"/>
    <w:rsid w:val="00F51A94"/>
    <w:rsid w:val="00F51AAB"/>
    <w:rsid w:val="00F51AD5"/>
    <w:rsid w:val="00F51B25"/>
    <w:rsid w:val="00F51BF9"/>
    <w:rsid w:val="00F51CA0"/>
    <w:rsid w:val="00F51CCD"/>
    <w:rsid w:val="00F51D0C"/>
    <w:rsid w:val="00F51D2E"/>
    <w:rsid w:val="00F51DFE"/>
    <w:rsid w:val="00F520A7"/>
    <w:rsid w:val="00F520C9"/>
    <w:rsid w:val="00F5213E"/>
    <w:rsid w:val="00F521C0"/>
    <w:rsid w:val="00F521F2"/>
    <w:rsid w:val="00F5230C"/>
    <w:rsid w:val="00F52441"/>
    <w:rsid w:val="00F524C0"/>
    <w:rsid w:val="00F524CB"/>
    <w:rsid w:val="00F5269B"/>
    <w:rsid w:val="00F52738"/>
    <w:rsid w:val="00F52785"/>
    <w:rsid w:val="00F52787"/>
    <w:rsid w:val="00F527B8"/>
    <w:rsid w:val="00F528BA"/>
    <w:rsid w:val="00F528D6"/>
    <w:rsid w:val="00F52954"/>
    <w:rsid w:val="00F529C3"/>
    <w:rsid w:val="00F529C5"/>
    <w:rsid w:val="00F52A11"/>
    <w:rsid w:val="00F52A13"/>
    <w:rsid w:val="00F52A32"/>
    <w:rsid w:val="00F52A3D"/>
    <w:rsid w:val="00F52AA2"/>
    <w:rsid w:val="00F52B15"/>
    <w:rsid w:val="00F52B6B"/>
    <w:rsid w:val="00F52B7B"/>
    <w:rsid w:val="00F52C76"/>
    <w:rsid w:val="00F52DCC"/>
    <w:rsid w:val="00F52F39"/>
    <w:rsid w:val="00F52FC8"/>
    <w:rsid w:val="00F530EF"/>
    <w:rsid w:val="00F53128"/>
    <w:rsid w:val="00F53135"/>
    <w:rsid w:val="00F5316D"/>
    <w:rsid w:val="00F53179"/>
    <w:rsid w:val="00F53278"/>
    <w:rsid w:val="00F532C6"/>
    <w:rsid w:val="00F532DF"/>
    <w:rsid w:val="00F53318"/>
    <w:rsid w:val="00F5333A"/>
    <w:rsid w:val="00F533F1"/>
    <w:rsid w:val="00F53463"/>
    <w:rsid w:val="00F535B3"/>
    <w:rsid w:val="00F5365A"/>
    <w:rsid w:val="00F536F0"/>
    <w:rsid w:val="00F53723"/>
    <w:rsid w:val="00F537E1"/>
    <w:rsid w:val="00F5385A"/>
    <w:rsid w:val="00F5385B"/>
    <w:rsid w:val="00F53975"/>
    <w:rsid w:val="00F539C5"/>
    <w:rsid w:val="00F539E7"/>
    <w:rsid w:val="00F539F4"/>
    <w:rsid w:val="00F53A3C"/>
    <w:rsid w:val="00F53AF1"/>
    <w:rsid w:val="00F53BA9"/>
    <w:rsid w:val="00F53BE6"/>
    <w:rsid w:val="00F53BF4"/>
    <w:rsid w:val="00F53CA8"/>
    <w:rsid w:val="00F53CF6"/>
    <w:rsid w:val="00F53E94"/>
    <w:rsid w:val="00F53E9D"/>
    <w:rsid w:val="00F53EB9"/>
    <w:rsid w:val="00F53EF9"/>
    <w:rsid w:val="00F54232"/>
    <w:rsid w:val="00F5428D"/>
    <w:rsid w:val="00F543B5"/>
    <w:rsid w:val="00F543F8"/>
    <w:rsid w:val="00F54509"/>
    <w:rsid w:val="00F54593"/>
    <w:rsid w:val="00F5465F"/>
    <w:rsid w:val="00F546E2"/>
    <w:rsid w:val="00F54762"/>
    <w:rsid w:val="00F548C6"/>
    <w:rsid w:val="00F549D6"/>
    <w:rsid w:val="00F54B0F"/>
    <w:rsid w:val="00F54B7B"/>
    <w:rsid w:val="00F54C11"/>
    <w:rsid w:val="00F54C53"/>
    <w:rsid w:val="00F54CC4"/>
    <w:rsid w:val="00F54D18"/>
    <w:rsid w:val="00F54D32"/>
    <w:rsid w:val="00F54DDF"/>
    <w:rsid w:val="00F54DE0"/>
    <w:rsid w:val="00F54E23"/>
    <w:rsid w:val="00F54F82"/>
    <w:rsid w:val="00F5515C"/>
    <w:rsid w:val="00F55176"/>
    <w:rsid w:val="00F55182"/>
    <w:rsid w:val="00F551F0"/>
    <w:rsid w:val="00F551FE"/>
    <w:rsid w:val="00F55351"/>
    <w:rsid w:val="00F554AA"/>
    <w:rsid w:val="00F55579"/>
    <w:rsid w:val="00F55629"/>
    <w:rsid w:val="00F5562D"/>
    <w:rsid w:val="00F55663"/>
    <w:rsid w:val="00F55713"/>
    <w:rsid w:val="00F557DC"/>
    <w:rsid w:val="00F5587E"/>
    <w:rsid w:val="00F5592B"/>
    <w:rsid w:val="00F55A26"/>
    <w:rsid w:val="00F55A88"/>
    <w:rsid w:val="00F55AB5"/>
    <w:rsid w:val="00F55B3D"/>
    <w:rsid w:val="00F55B4E"/>
    <w:rsid w:val="00F55C6B"/>
    <w:rsid w:val="00F55CB9"/>
    <w:rsid w:val="00F55DE7"/>
    <w:rsid w:val="00F55E02"/>
    <w:rsid w:val="00F55E5B"/>
    <w:rsid w:val="00F55F0C"/>
    <w:rsid w:val="00F56011"/>
    <w:rsid w:val="00F56115"/>
    <w:rsid w:val="00F5615D"/>
    <w:rsid w:val="00F56187"/>
    <w:rsid w:val="00F56199"/>
    <w:rsid w:val="00F561C2"/>
    <w:rsid w:val="00F56201"/>
    <w:rsid w:val="00F56278"/>
    <w:rsid w:val="00F562B8"/>
    <w:rsid w:val="00F56339"/>
    <w:rsid w:val="00F56353"/>
    <w:rsid w:val="00F563A7"/>
    <w:rsid w:val="00F56426"/>
    <w:rsid w:val="00F56427"/>
    <w:rsid w:val="00F56499"/>
    <w:rsid w:val="00F56528"/>
    <w:rsid w:val="00F565A0"/>
    <w:rsid w:val="00F565CE"/>
    <w:rsid w:val="00F566E2"/>
    <w:rsid w:val="00F56707"/>
    <w:rsid w:val="00F56774"/>
    <w:rsid w:val="00F56780"/>
    <w:rsid w:val="00F567AD"/>
    <w:rsid w:val="00F5684A"/>
    <w:rsid w:val="00F568BC"/>
    <w:rsid w:val="00F5694E"/>
    <w:rsid w:val="00F56967"/>
    <w:rsid w:val="00F56A53"/>
    <w:rsid w:val="00F56AA4"/>
    <w:rsid w:val="00F56ABE"/>
    <w:rsid w:val="00F56B05"/>
    <w:rsid w:val="00F56BE6"/>
    <w:rsid w:val="00F56C11"/>
    <w:rsid w:val="00F56CFD"/>
    <w:rsid w:val="00F56D84"/>
    <w:rsid w:val="00F56E2B"/>
    <w:rsid w:val="00F56EBE"/>
    <w:rsid w:val="00F56F15"/>
    <w:rsid w:val="00F56F6E"/>
    <w:rsid w:val="00F56F75"/>
    <w:rsid w:val="00F56FA8"/>
    <w:rsid w:val="00F570BF"/>
    <w:rsid w:val="00F570D1"/>
    <w:rsid w:val="00F57113"/>
    <w:rsid w:val="00F571F2"/>
    <w:rsid w:val="00F5730F"/>
    <w:rsid w:val="00F5739C"/>
    <w:rsid w:val="00F573C8"/>
    <w:rsid w:val="00F57409"/>
    <w:rsid w:val="00F57451"/>
    <w:rsid w:val="00F5754F"/>
    <w:rsid w:val="00F57576"/>
    <w:rsid w:val="00F575B5"/>
    <w:rsid w:val="00F575BB"/>
    <w:rsid w:val="00F576CD"/>
    <w:rsid w:val="00F57771"/>
    <w:rsid w:val="00F577E5"/>
    <w:rsid w:val="00F57814"/>
    <w:rsid w:val="00F5785B"/>
    <w:rsid w:val="00F5789F"/>
    <w:rsid w:val="00F578B8"/>
    <w:rsid w:val="00F57903"/>
    <w:rsid w:val="00F5794F"/>
    <w:rsid w:val="00F5797A"/>
    <w:rsid w:val="00F57BA2"/>
    <w:rsid w:val="00F57C51"/>
    <w:rsid w:val="00F57C67"/>
    <w:rsid w:val="00F57D9F"/>
    <w:rsid w:val="00F57E88"/>
    <w:rsid w:val="00F57EBC"/>
    <w:rsid w:val="00F57EC6"/>
    <w:rsid w:val="00F57ECD"/>
    <w:rsid w:val="00F57F47"/>
    <w:rsid w:val="00F57F61"/>
    <w:rsid w:val="00F57FA9"/>
    <w:rsid w:val="00F57FB8"/>
    <w:rsid w:val="00F600AB"/>
    <w:rsid w:val="00F60108"/>
    <w:rsid w:val="00F6011D"/>
    <w:rsid w:val="00F6019A"/>
    <w:rsid w:val="00F601B7"/>
    <w:rsid w:val="00F60358"/>
    <w:rsid w:val="00F6038A"/>
    <w:rsid w:val="00F603A0"/>
    <w:rsid w:val="00F603C4"/>
    <w:rsid w:val="00F604FE"/>
    <w:rsid w:val="00F6051B"/>
    <w:rsid w:val="00F60535"/>
    <w:rsid w:val="00F60610"/>
    <w:rsid w:val="00F60676"/>
    <w:rsid w:val="00F60729"/>
    <w:rsid w:val="00F60733"/>
    <w:rsid w:val="00F6074D"/>
    <w:rsid w:val="00F608F1"/>
    <w:rsid w:val="00F60903"/>
    <w:rsid w:val="00F60928"/>
    <w:rsid w:val="00F60B01"/>
    <w:rsid w:val="00F60B0E"/>
    <w:rsid w:val="00F60C98"/>
    <w:rsid w:val="00F60CCD"/>
    <w:rsid w:val="00F60CEB"/>
    <w:rsid w:val="00F60DDF"/>
    <w:rsid w:val="00F60DFE"/>
    <w:rsid w:val="00F60E5E"/>
    <w:rsid w:val="00F60F04"/>
    <w:rsid w:val="00F60FB3"/>
    <w:rsid w:val="00F610C2"/>
    <w:rsid w:val="00F61108"/>
    <w:rsid w:val="00F6113F"/>
    <w:rsid w:val="00F61178"/>
    <w:rsid w:val="00F61215"/>
    <w:rsid w:val="00F6127F"/>
    <w:rsid w:val="00F61296"/>
    <w:rsid w:val="00F61390"/>
    <w:rsid w:val="00F6140F"/>
    <w:rsid w:val="00F61449"/>
    <w:rsid w:val="00F61584"/>
    <w:rsid w:val="00F615D2"/>
    <w:rsid w:val="00F6166A"/>
    <w:rsid w:val="00F616B0"/>
    <w:rsid w:val="00F61868"/>
    <w:rsid w:val="00F61958"/>
    <w:rsid w:val="00F619E2"/>
    <w:rsid w:val="00F61B04"/>
    <w:rsid w:val="00F61CBC"/>
    <w:rsid w:val="00F61D01"/>
    <w:rsid w:val="00F61E27"/>
    <w:rsid w:val="00F61F2D"/>
    <w:rsid w:val="00F61FF7"/>
    <w:rsid w:val="00F6206C"/>
    <w:rsid w:val="00F620ED"/>
    <w:rsid w:val="00F621CD"/>
    <w:rsid w:val="00F62218"/>
    <w:rsid w:val="00F62335"/>
    <w:rsid w:val="00F6239D"/>
    <w:rsid w:val="00F623BB"/>
    <w:rsid w:val="00F62494"/>
    <w:rsid w:val="00F624CB"/>
    <w:rsid w:val="00F624DA"/>
    <w:rsid w:val="00F624F7"/>
    <w:rsid w:val="00F62537"/>
    <w:rsid w:val="00F62568"/>
    <w:rsid w:val="00F6257F"/>
    <w:rsid w:val="00F6260C"/>
    <w:rsid w:val="00F62692"/>
    <w:rsid w:val="00F626B9"/>
    <w:rsid w:val="00F626E7"/>
    <w:rsid w:val="00F62731"/>
    <w:rsid w:val="00F62755"/>
    <w:rsid w:val="00F6275B"/>
    <w:rsid w:val="00F6279A"/>
    <w:rsid w:val="00F628C4"/>
    <w:rsid w:val="00F628D2"/>
    <w:rsid w:val="00F62903"/>
    <w:rsid w:val="00F6290D"/>
    <w:rsid w:val="00F62931"/>
    <w:rsid w:val="00F62A56"/>
    <w:rsid w:val="00F62A7B"/>
    <w:rsid w:val="00F62AE3"/>
    <w:rsid w:val="00F62AE4"/>
    <w:rsid w:val="00F62B51"/>
    <w:rsid w:val="00F62BB6"/>
    <w:rsid w:val="00F62C16"/>
    <w:rsid w:val="00F62CCC"/>
    <w:rsid w:val="00F62D71"/>
    <w:rsid w:val="00F62E27"/>
    <w:rsid w:val="00F62EAD"/>
    <w:rsid w:val="00F62ED9"/>
    <w:rsid w:val="00F62EED"/>
    <w:rsid w:val="00F62FF4"/>
    <w:rsid w:val="00F63015"/>
    <w:rsid w:val="00F63060"/>
    <w:rsid w:val="00F630A8"/>
    <w:rsid w:val="00F6315D"/>
    <w:rsid w:val="00F6318D"/>
    <w:rsid w:val="00F6318E"/>
    <w:rsid w:val="00F631C5"/>
    <w:rsid w:val="00F63214"/>
    <w:rsid w:val="00F63295"/>
    <w:rsid w:val="00F632A3"/>
    <w:rsid w:val="00F6334F"/>
    <w:rsid w:val="00F63379"/>
    <w:rsid w:val="00F63396"/>
    <w:rsid w:val="00F633E2"/>
    <w:rsid w:val="00F63506"/>
    <w:rsid w:val="00F6355F"/>
    <w:rsid w:val="00F6358B"/>
    <w:rsid w:val="00F63599"/>
    <w:rsid w:val="00F635BF"/>
    <w:rsid w:val="00F635E2"/>
    <w:rsid w:val="00F636AE"/>
    <w:rsid w:val="00F6375B"/>
    <w:rsid w:val="00F637EB"/>
    <w:rsid w:val="00F63803"/>
    <w:rsid w:val="00F63839"/>
    <w:rsid w:val="00F638E6"/>
    <w:rsid w:val="00F63932"/>
    <w:rsid w:val="00F6394B"/>
    <w:rsid w:val="00F639AF"/>
    <w:rsid w:val="00F63A81"/>
    <w:rsid w:val="00F63B32"/>
    <w:rsid w:val="00F63BA3"/>
    <w:rsid w:val="00F63D28"/>
    <w:rsid w:val="00F63D33"/>
    <w:rsid w:val="00F63E35"/>
    <w:rsid w:val="00F63E6D"/>
    <w:rsid w:val="00F63E6E"/>
    <w:rsid w:val="00F63EC2"/>
    <w:rsid w:val="00F63FEC"/>
    <w:rsid w:val="00F6404E"/>
    <w:rsid w:val="00F64086"/>
    <w:rsid w:val="00F64169"/>
    <w:rsid w:val="00F641E8"/>
    <w:rsid w:val="00F64226"/>
    <w:rsid w:val="00F642C2"/>
    <w:rsid w:val="00F6441C"/>
    <w:rsid w:val="00F6444B"/>
    <w:rsid w:val="00F64515"/>
    <w:rsid w:val="00F6457C"/>
    <w:rsid w:val="00F645D3"/>
    <w:rsid w:val="00F64757"/>
    <w:rsid w:val="00F64843"/>
    <w:rsid w:val="00F648D6"/>
    <w:rsid w:val="00F6494B"/>
    <w:rsid w:val="00F64980"/>
    <w:rsid w:val="00F64A24"/>
    <w:rsid w:val="00F64ABC"/>
    <w:rsid w:val="00F64B2C"/>
    <w:rsid w:val="00F64B5A"/>
    <w:rsid w:val="00F64C0A"/>
    <w:rsid w:val="00F64D79"/>
    <w:rsid w:val="00F64D9E"/>
    <w:rsid w:val="00F64DA3"/>
    <w:rsid w:val="00F64DC3"/>
    <w:rsid w:val="00F64E2E"/>
    <w:rsid w:val="00F64E38"/>
    <w:rsid w:val="00F64E55"/>
    <w:rsid w:val="00F64F09"/>
    <w:rsid w:val="00F6511E"/>
    <w:rsid w:val="00F6518A"/>
    <w:rsid w:val="00F65218"/>
    <w:rsid w:val="00F65276"/>
    <w:rsid w:val="00F652C9"/>
    <w:rsid w:val="00F65434"/>
    <w:rsid w:val="00F65594"/>
    <w:rsid w:val="00F655A6"/>
    <w:rsid w:val="00F6566D"/>
    <w:rsid w:val="00F657E6"/>
    <w:rsid w:val="00F658D7"/>
    <w:rsid w:val="00F65985"/>
    <w:rsid w:val="00F65A35"/>
    <w:rsid w:val="00F65ACC"/>
    <w:rsid w:val="00F65B88"/>
    <w:rsid w:val="00F65BD7"/>
    <w:rsid w:val="00F65BF3"/>
    <w:rsid w:val="00F65BF8"/>
    <w:rsid w:val="00F65C43"/>
    <w:rsid w:val="00F65C8B"/>
    <w:rsid w:val="00F65D3F"/>
    <w:rsid w:val="00F65DE7"/>
    <w:rsid w:val="00F65E32"/>
    <w:rsid w:val="00F65E69"/>
    <w:rsid w:val="00F65EB5"/>
    <w:rsid w:val="00F65FD9"/>
    <w:rsid w:val="00F660E5"/>
    <w:rsid w:val="00F66178"/>
    <w:rsid w:val="00F661EB"/>
    <w:rsid w:val="00F663D7"/>
    <w:rsid w:val="00F66413"/>
    <w:rsid w:val="00F6653E"/>
    <w:rsid w:val="00F66558"/>
    <w:rsid w:val="00F666B0"/>
    <w:rsid w:val="00F666E0"/>
    <w:rsid w:val="00F66747"/>
    <w:rsid w:val="00F667AA"/>
    <w:rsid w:val="00F667CB"/>
    <w:rsid w:val="00F667F4"/>
    <w:rsid w:val="00F6689C"/>
    <w:rsid w:val="00F669A9"/>
    <w:rsid w:val="00F66A1D"/>
    <w:rsid w:val="00F66A6F"/>
    <w:rsid w:val="00F66AA2"/>
    <w:rsid w:val="00F66C7A"/>
    <w:rsid w:val="00F66E34"/>
    <w:rsid w:val="00F66E71"/>
    <w:rsid w:val="00F66E8F"/>
    <w:rsid w:val="00F66E93"/>
    <w:rsid w:val="00F66EC3"/>
    <w:rsid w:val="00F66EE8"/>
    <w:rsid w:val="00F66F2C"/>
    <w:rsid w:val="00F66F36"/>
    <w:rsid w:val="00F66F72"/>
    <w:rsid w:val="00F66FF8"/>
    <w:rsid w:val="00F6707D"/>
    <w:rsid w:val="00F67105"/>
    <w:rsid w:val="00F6723E"/>
    <w:rsid w:val="00F672BA"/>
    <w:rsid w:val="00F672F9"/>
    <w:rsid w:val="00F6731C"/>
    <w:rsid w:val="00F67328"/>
    <w:rsid w:val="00F6733C"/>
    <w:rsid w:val="00F67383"/>
    <w:rsid w:val="00F673A4"/>
    <w:rsid w:val="00F673DC"/>
    <w:rsid w:val="00F6743F"/>
    <w:rsid w:val="00F67488"/>
    <w:rsid w:val="00F674EA"/>
    <w:rsid w:val="00F674F0"/>
    <w:rsid w:val="00F675AC"/>
    <w:rsid w:val="00F6770E"/>
    <w:rsid w:val="00F67828"/>
    <w:rsid w:val="00F678F7"/>
    <w:rsid w:val="00F679B2"/>
    <w:rsid w:val="00F67A32"/>
    <w:rsid w:val="00F67A52"/>
    <w:rsid w:val="00F67B1E"/>
    <w:rsid w:val="00F67BD1"/>
    <w:rsid w:val="00F67C39"/>
    <w:rsid w:val="00F67C46"/>
    <w:rsid w:val="00F67C6E"/>
    <w:rsid w:val="00F67C9E"/>
    <w:rsid w:val="00F67EC6"/>
    <w:rsid w:val="00F67F2B"/>
    <w:rsid w:val="00F67F53"/>
    <w:rsid w:val="00F7000B"/>
    <w:rsid w:val="00F70025"/>
    <w:rsid w:val="00F70063"/>
    <w:rsid w:val="00F700F9"/>
    <w:rsid w:val="00F70157"/>
    <w:rsid w:val="00F70170"/>
    <w:rsid w:val="00F70179"/>
    <w:rsid w:val="00F7018F"/>
    <w:rsid w:val="00F70210"/>
    <w:rsid w:val="00F70218"/>
    <w:rsid w:val="00F70224"/>
    <w:rsid w:val="00F70242"/>
    <w:rsid w:val="00F70299"/>
    <w:rsid w:val="00F70314"/>
    <w:rsid w:val="00F7039F"/>
    <w:rsid w:val="00F703E6"/>
    <w:rsid w:val="00F70433"/>
    <w:rsid w:val="00F7049D"/>
    <w:rsid w:val="00F70537"/>
    <w:rsid w:val="00F7059C"/>
    <w:rsid w:val="00F70655"/>
    <w:rsid w:val="00F7066D"/>
    <w:rsid w:val="00F70695"/>
    <w:rsid w:val="00F70715"/>
    <w:rsid w:val="00F70716"/>
    <w:rsid w:val="00F70729"/>
    <w:rsid w:val="00F708CD"/>
    <w:rsid w:val="00F70913"/>
    <w:rsid w:val="00F70B2B"/>
    <w:rsid w:val="00F70B65"/>
    <w:rsid w:val="00F70B89"/>
    <w:rsid w:val="00F70BE9"/>
    <w:rsid w:val="00F70D55"/>
    <w:rsid w:val="00F70D9C"/>
    <w:rsid w:val="00F70E8A"/>
    <w:rsid w:val="00F70F15"/>
    <w:rsid w:val="00F71050"/>
    <w:rsid w:val="00F710FE"/>
    <w:rsid w:val="00F71126"/>
    <w:rsid w:val="00F711FB"/>
    <w:rsid w:val="00F71201"/>
    <w:rsid w:val="00F71233"/>
    <w:rsid w:val="00F71238"/>
    <w:rsid w:val="00F71253"/>
    <w:rsid w:val="00F712BC"/>
    <w:rsid w:val="00F71330"/>
    <w:rsid w:val="00F71339"/>
    <w:rsid w:val="00F71392"/>
    <w:rsid w:val="00F71446"/>
    <w:rsid w:val="00F714DB"/>
    <w:rsid w:val="00F7157A"/>
    <w:rsid w:val="00F71640"/>
    <w:rsid w:val="00F716DE"/>
    <w:rsid w:val="00F71764"/>
    <w:rsid w:val="00F717DE"/>
    <w:rsid w:val="00F7180D"/>
    <w:rsid w:val="00F71852"/>
    <w:rsid w:val="00F7186D"/>
    <w:rsid w:val="00F71938"/>
    <w:rsid w:val="00F71967"/>
    <w:rsid w:val="00F71989"/>
    <w:rsid w:val="00F719C0"/>
    <w:rsid w:val="00F71C24"/>
    <w:rsid w:val="00F71C77"/>
    <w:rsid w:val="00F71C98"/>
    <w:rsid w:val="00F71CC1"/>
    <w:rsid w:val="00F71D24"/>
    <w:rsid w:val="00F71DBC"/>
    <w:rsid w:val="00F71DF0"/>
    <w:rsid w:val="00F71E2E"/>
    <w:rsid w:val="00F71E7D"/>
    <w:rsid w:val="00F71EAE"/>
    <w:rsid w:val="00F71F2F"/>
    <w:rsid w:val="00F71F92"/>
    <w:rsid w:val="00F71FAC"/>
    <w:rsid w:val="00F71FF5"/>
    <w:rsid w:val="00F72046"/>
    <w:rsid w:val="00F72138"/>
    <w:rsid w:val="00F7213D"/>
    <w:rsid w:val="00F721AB"/>
    <w:rsid w:val="00F72244"/>
    <w:rsid w:val="00F7224D"/>
    <w:rsid w:val="00F7227D"/>
    <w:rsid w:val="00F7228C"/>
    <w:rsid w:val="00F72317"/>
    <w:rsid w:val="00F7236C"/>
    <w:rsid w:val="00F72481"/>
    <w:rsid w:val="00F724B0"/>
    <w:rsid w:val="00F724CF"/>
    <w:rsid w:val="00F72532"/>
    <w:rsid w:val="00F72552"/>
    <w:rsid w:val="00F725AA"/>
    <w:rsid w:val="00F726AE"/>
    <w:rsid w:val="00F7277E"/>
    <w:rsid w:val="00F727CA"/>
    <w:rsid w:val="00F727D8"/>
    <w:rsid w:val="00F72857"/>
    <w:rsid w:val="00F728B5"/>
    <w:rsid w:val="00F72904"/>
    <w:rsid w:val="00F72AA1"/>
    <w:rsid w:val="00F72AA3"/>
    <w:rsid w:val="00F72BAE"/>
    <w:rsid w:val="00F72C2D"/>
    <w:rsid w:val="00F72D64"/>
    <w:rsid w:val="00F72DB6"/>
    <w:rsid w:val="00F72DD0"/>
    <w:rsid w:val="00F72DFB"/>
    <w:rsid w:val="00F72E76"/>
    <w:rsid w:val="00F72EFB"/>
    <w:rsid w:val="00F72F07"/>
    <w:rsid w:val="00F72F61"/>
    <w:rsid w:val="00F72FDE"/>
    <w:rsid w:val="00F7300B"/>
    <w:rsid w:val="00F73086"/>
    <w:rsid w:val="00F730CF"/>
    <w:rsid w:val="00F73165"/>
    <w:rsid w:val="00F732D6"/>
    <w:rsid w:val="00F73303"/>
    <w:rsid w:val="00F73361"/>
    <w:rsid w:val="00F7338A"/>
    <w:rsid w:val="00F733F5"/>
    <w:rsid w:val="00F73480"/>
    <w:rsid w:val="00F73512"/>
    <w:rsid w:val="00F73545"/>
    <w:rsid w:val="00F735E6"/>
    <w:rsid w:val="00F73669"/>
    <w:rsid w:val="00F73691"/>
    <w:rsid w:val="00F73712"/>
    <w:rsid w:val="00F737A1"/>
    <w:rsid w:val="00F7387A"/>
    <w:rsid w:val="00F7387B"/>
    <w:rsid w:val="00F739D8"/>
    <w:rsid w:val="00F73AA0"/>
    <w:rsid w:val="00F73AC0"/>
    <w:rsid w:val="00F73B30"/>
    <w:rsid w:val="00F73BAB"/>
    <w:rsid w:val="00F73CE5"/>
    <w:rsid w:val="00F73D27"/>
    <w:rsid w:val="00F73DCA"/>
    <w:rsid w:val="00F73E69"/>
    <w:rsid w:val="00F73E98"/>
    <w:rsid w:val="00F73ED7"/>
    <w:rsid w:val="00F73F36"/>
    <w:rsid w:val="00F73FA6"/>
    <w:rsid w:val="00F73FD8"/>
    <w:rsid w:val="00F74076"/>
    <w:rsid w:val="00F740BF"/>
    <w:rsid w:val="00F74156"/>
    <w:rsid w:val="00F741E3"/>
    <w:rsid w:val="00F7432B"/>
    <w:rsid w:val="00F74360"/>
    <w:rsid w:val="00F74365"/>
    <w:rsid w:val="00F7444E"/>
    <w:rsid w:val="00F7444F"/>
    <w:rsid w:val="00F744AA"/>
    <w:rsid w:val="00F74592"/>
    <w:rsid w:val="00F74599"/>
    <w:rsid w:val="00F7474B"/>
    <w:rsid w:val="00F747A9"/>
    <w:rsid w:val="00F7485F"/>
    <w:rsid w:val="00F74A25"/>
    <w:rsid w:val="00F74ABE"/>
    <w:rsid w:val="00F74B23"/>
    <w:rsid w:val="00F74B29"/>
    <w:rsid w:val="00F74BB3"/>
    <w:rsid w:val="00F74CEC"/>
    <w:rsid w:val="00F74D65"/>
    <w:rsid w:val="00F74E25"/>
    <w:rsid w:val="00F74F0A"/>
    <w:rsid w:val="00F74F0C"/>
    <w:rsid w:val="00F74F81"/>
    <w:rsid w:val="00F74F8F"/>
    <w:rsid w:val="00F74FA4"/>
    <w:rsid w:val="00F74FF2"/>
    <w:rsid w:val="00F750AE"/>
    <w:rsid w:val="00F751D4"/>
    <w:rsid w:val="00F751D9"/>
    <w:rsid w:val="00F7521B"/>
    <w:rsid w:val="00F752B8"/>
    <w:rsid w:val="00F75338"/>
    <w:rsid w:val="00F75512"/>
    <w:rsid w:val="00F7554F"/>
    <w:rsid w:val="00F7557D"/>
    <w:rsid w:val="00F755EA"/>
    <w:rsid w:val="00F75611"/>
    <w:rsid w:val="00F756AA"/>
    <w:rsid w:val="00F756AD"/>
    <w:rsid w:val="00F757AE"/>
    <w:rsid w:val="00F75860"/>
    <w:rsid w:val="00F75AA6"/>
    <w:rsid w:val="00F75AD8"/>
    <w:rsid w:val="00F75BB2"/>
    <w:rsid w:val="00F75C48"/>
    <w:rsid w:val="00F75CAC"/>
    <w:rsid w:val="00F75CB3"/>
    <w:rsid w:val="00F75CED"/>
    <w:rsid w:val="00F75EF0"/>
    <w:rsid w:val="00F75F2B"/>
    <w:rsid w:val="00F75F9A"/>
    <w:rsid w:val="00F75FC6"/>
    <w:rsid w:val="00F75FE3"/>
    <w:rsid w:val="00F75FFE"/>
    <w:rsid w:val="00F76001"/>
    <w:rsid w:val="00F7607F"/>
    <w:rsid w:val="00F760CC"/>
    <w:rsid w:val="00F761C2"/>
    <w:rsid w:val="00F761EA"/>
    <w:rsid w:val="00F7630A"/>
    <w:rsid w:val="00F763E0"/>
    <w:rsid w:val="00F763EF"/>
    <w:rsid w:val="00F764BC"/>
    <w:rsid w:val="00F76543"/>
    <w:rsid w:val="00F765AD"/>
    <w:rsid w:val="00F7665D"/>
    <w:rsid w:val="00F766F9"/>
    <w:rsid w:val="00F76700"/>
    <w:rsid w:val="00F7674F"/>
    <w:rsid w:val="00F76868"/>
    <w:rsid w:val="00F76999"/>
    <w:rsid w:val="00F769E7"/>
    <w:rsid w:val="00F769EB"/>
    <w:rsid w:val="00F76A69"/>
    <w:rsid w:val="00F76B30"/>
    <w:rsid w:val="00F76B8C"/>
    <w:rsid w:val="00F76C73"/>
    <w:rsid w:val="00F76CCE"/>
    <w:rsid w:val="00F76D30"/>
    <w:rsid w:val="00F76D53"/>
    <w:rsid w:val="00F76D5D"/>
    <w:rsid w:val="00F76E03"/>
    <w:rsid w:val="00F76E3E"/>
    <w:rsid w:val="00F76EB7"/>
    <w:rsid w:val="00F76ECF"/>
    <w:rsid w:val="00F76F6F"/>
    <w:rsid w:val="00F76FA1"/>
    <w:rsid w:val="00F7705E"/>
    <w:rsid w:val="00F771DC"/>
    <w:rsid w:val="00F771E2"/>
    <w:rsid w:val="00F7732B"/>
    <w:rsid w:val="00F77642"/>
    <w:rsid w:val="00F77696"/>
    <w:rsid w:val="00F776A8"/>
    <w:rsid w:val="00F776AC"/>
    <w:rsid w:val="00F776BE"/>
    <w:rsid w:val="00F777CA"/>
    <w:rsid w:val="00F77870"/>
    <w:rsid w:val="00F778BD"/>
    <w:rsid w:val="00F77AE9"/>
    <w:rsid w:val="00F77B93"/>
    <w:rsid w:val="00F77D30"/>
    <w:rsid w:val="00F77D52"/>
    <w:rsid w:val="00F77D68"/>
    <w:rsid w:val="00F77D6C"/>
    <w:rsid w:val="00F77DBE"/>
    <w:rsid w:val="00F77E38"/>
    <w:rsid w:val="00F77E6D"/>
    <w:rsid w:val="00F77E89"/>
    <w:rsid w:val="00F77EB0"/>
    <w:rsid w:val="00F77F56"/>
    <w:rsid w:val="00F80027"/>
    <w:rsid w:val="00F8013F"/>
    <w:rsid w:val="00F8014C"/>
    <w:rsid w:val="00F80191"/>
    <w:rsid w:val="00F8026B"/>
    <w:rsid w:val="00F802C0"/>
    <w:rsid w:val="00F802CC"/>
    <w:rsid w:val="00F8032B"/>
    <w:rsid w:val="00F80373"/>
    <w:rsid w:val="00F803B1"/>
    <w:rsid w:val="00F80580"/>
    <w:rsid w:val="00F8058A"/>
    <w:rsid w:val="00F805DA"/>
    <w:rsid w:val="00F805DB"/>
    <w:rsid w:val="00F80606"/>
    <w:rsid w:val="00F80653"/>
    <w:rsid w:val="00F80780"/>
    <w:rsid w:val="00F807B9"/>
    <w:rsid w:val="00F807EC"/>
    <w:rsid w:val="00F80950"/>
    <w:rsid w:val="00F80A4F"/>
    <w:rsid w:val="00F80B03"/>
    <w:rsid w:val="00F80BDA"/>
    <w:rsid w:val="00F80C1D"/>
    <w:rsid w:val="00F80C64"/>
    <w:rsid w:val="00F80D06"/>
    <w:rsid w:val="00F80D67"/>
    <w:rsid w:val="00F80D7C"/>
    <w:rsid w:val="00F80DDB"/>
    <w:rsid w:val="00F80E0F"/>
    <w:rsid w:val="00F80F69"/>
    <w:rsid w:val="00F80FA7"/>
    <w:rsid w:val="00F81025"/>
    <w:rsid w:val="00F8107A"/>
    <w:rsid w:val="00F81096"/>
    <w:rsid w:val="00F81112"/>
    <w:rsid w:val="00F8112A"/>
    <w:rsid w:val="00F812EB"/>
    <w:rsid w:val="00F81363"/>
    <w:rsid w:val="00F813B6"/>
    <w:rsid w:val="00F81421"/>
    <w:rsid w:val="00F81435"/>
    <w:rsid w:val="00F815A2"/>
    <w:rsid w:val="00F8163C"/>
    <w:rsid w:val="00F816E3"/>
    <w:rsid w:val="00F81733"/>
    <w:rsid w:val="00F817ED"/>
    <w:rsid w:val="00F8182A"/>
    <w:rsid w:val="00F818C5"/>
    <w:rsid w:val="00F81989"/>
    <w:rsid w:val="00F819BF"/>
    <w:rsid w:val="00F819C3"/>
    <w:rsid w:val="00F81A91"/>
    <w:rsid w:val="00F81ADE"/>
    <w:rsid w:val="00F81B1B"/>
    <w:rsid w:val="00F81B4F"/>
    <w:rsid w:val="00F81B64"/>
    <w:rsid w:val="00F81BB3"/>
    <w:rsid w:val="00F81C3C"/>
    <w:rsid w:val="00F81CCF"/>
    <w:rsid w:val="00F81DD2"/>
    <w:rsid w:val="00F81E76"/>
    <w:rsid w:val="00F81F4C"/>
    <w:rsid w:val="00F81F94"/>
    <w:rsid w:val="00F82007"/>
    <w:rsid w:val="00F8200D"/>
    <w:rsid w:val="00F82073"/>
    <w:rsid w:val="00F82092"/>
    <w:rsid w:val="00F8209A"/>
    <w:rsid w:val="00F8218E"/>
    <w:rsid w:val="00F82269"/>
    <w:rsid w:val="00F822A2"/>
    <w:rsid w:val="00F82313"/>
    <w:rsid w:val="00F823AE"/>
    <w:rsid w:val="00F82462"/>
    <w:rsid w:val="00F82543"/>
    <w:rsid w:val="00F82552"/>
    <w:rsid w:val="00F825E8"/>
    <w:rsid w:val="00F82673"/>
    <w:rsid w:val="00F826E2"/>
    <w:rsid w:val="00F82754"/>
    <w:rsid w:val="00F8290F"/>
    <w:rsid w:val="00F82972"/>
    <w:rsid w:val="00F8297D"/>
    <w:rsid w:val="00F82993"/>
    <w:rsid w:val="00F829BA"/>
    <w:rsid w:val="00F82A49"/>
    <w:rsid w:val="00F82A91"/>
    <w:rsid w:val="00F82C37"/>
    <w:rsid w:val="00F82C6E"/>
    <w:rsid w:val="00F82CAB"/>
    <w:rsid w:val="00F82D12"/>
    <w:rsid w:val="00F82E09"/>
    <w:rsid w:val="00F82F20"/>
    <w:rsid w:val="00F83051"/>
    <w:rsid w:val="00F83107"/>
    <w:rsid w:val="00F83150"/>
    <w:rsid w:val="00F83202"/>
    <w:rsid w:val="00F83254"/>
    <w:rsid w:val="00F83289"/>
    <w:rsid w:val="00F832D7"/>
    <w:rsid w:val="00F833D0"/>
    <w:rsid w:val="00F833FA"/>
    <w:rsid w:val="00F835AA"/>
    <w:rsid w:val="00F835FD"/>
    <w:rsid w:val="00F83659"/>
    <w:rsid w:val="00F8371E"/>
    <w:rsid w:val="00F83737"/>
    <w:rsid w:val="00F837ED"/>
    <w:rsid w:val="00F838AD"/>
    <w:rsid w:val="00F8394E"/>
    <w:rsid w:val="00F83A27"/>
    <w:rsid w:val="00F83A7F"/>
    <w:rsid w:val="00F83A82"/>
    <w:rsid w:val="00F83B2B"/>
    <w:rsid w:val="00F83B82"/>
    <w:rsid w:val="00F83BBA"/>
    <w:rsid w:val="00F83C06"/>
    <w:rsid w:val="00F83D5B"/>
    <w:rsid w:val="00F83D84"/>
    <w:rsid w:val="00F83DF7"/>
    <w:rsid w:val="00F83E61"/>
    <w:rsid w:val="00F83F03"/>
    <w:rsid w:val="00F83F4E"/>
    <w:rsid w:val="00F83F73"/>
    <w:rsid w:val="00F83FDE"/>
    <w:rsid w:val="00F83FE8"/>
    <w:rsid w:val="00F84110"/>
    <w:rsid w:val="00F84130"/>
    <w:rsid w:val="00F8415F"/>
    <w:rsid w:val="00F841C6"/>
    <w:rsid w:val="00F84206"/>
    <w:rsid w:val="00F8438C"/>
    <w:rsid w:val="00F843F9"/>
    <w:rsid w:val="00F84499"/>
    <w:rsid w:val="00F84565"/>
    <w:rsid w:val="00F845C2"/>
    <w:rsid w:val="00F84655"/>
    <w:rsid w:val="00F8468D"/>
    <w:rsid w:val="00F84697"/>
    <w:rsid w:val="00F8477F"/>
    <w:rsid w:val="00F847EB"/>
    <w:rsid w:val="00F848E3"/>
    <w:rsid w:val="00F848F5"/>
    <w:rsid w:val="00F84990"/>
    <w:rsid w:val="00F849B0"/>
    <w:rsid w:val="00F84A1A"/>
    <w:rsid w:val="00F84A3F"/>
    <w:rsid w:val="00F84ABA"/>
    <w:rsid w:val="00F84ACD"/>
    <w:rsid w:val="00F84AF6"/>
    <w:rsid w:val="00F84BAD"/>
    <w:rsid w:val="00F84BC2"/>
    <w:rsid w:val="00F84BEB"/>
    <w:rsid w:val="00F84C4E"/>
    <w:rsid w:val="00F84C4F"/>
    <w:rsid w:val="00F84D34"/>
    <w:rsid w:val="00F84E1F"/>
    <w:rsid w:val="00F850DB"/>
    <w:rsid w:val="00F85104"/>
    <w:rsid w:val="00F851A8"/>
    <w:rsid w:val="00F851CA"/>
    <w:rsid w:val="00F85278"/>
    <w:rsid w:val="00F852B0"/>
    <w:rsid w:val="00F85331"/>
    <w:rsid w:val="00F8534E"/>
    <w:rsid w:val="00F8536B"/>
    <w:rsid w:val="00F853AB"/>
    <w:rsid w:val="00F855C0"/>
    <w:rsid w:val="00F85677"/>
    <w:rsid w:val="00F856CD"/>
    <w:rsid w:val="00F85733"/>
    <w:rsid w:val="00F858F4"/>
    <w:rsid w:val="00F8592F"/>
    <w:rsid w:val="00F85934"/>
    <w:rsid w:val="00F85958"/>
    <w:rsid w:val="00F85985"/>
    <w:rsid w:val="00F85991"/>
    <w:rsid w:val="00F85A6D"/>
    <w:rsid w:val="00F85B24"/>
    <w:rsid w:val="00F85B70"/>
    <w:rsid w:val="00F85C75"/>
    <w:rsid w:val="00F85D2D"/>
    <w:rsid w:val="00F85D95"/>
    <w:rsid w:val="00F85E75"/>
    <w:rsid w:val="00F85F15"/>
    <w:rsid w:val="00F85FF7"/>
    <w:rsid w:val="00F86001"/>
    <w:rsid w:val="00F86008"/>
    <w:rsid w:val="00F8602C"/>
    <w:rsid w:val="00F8606A"/>
    <w:rsid w:val="00F86173"/>
    <w:rsid w:val="00F86183"/>
    <w:rsid w:val="00F8618D"/>
    <w:rsid w:val="00F86200"/>
    <w:rsid w:val="00F8623F"/>
    <w:rsid w:val="00F8626E"/>
    <w:rsid w:val="00F86296"/>
    <w:rsid w:val="00F862B3"/>
    <w:rsid w:val="00F862B6"/>
    <w:rsid w:val="00F86361"/>
    <w:rsid w:val="00F86363"/>
    <w:rsid w:val="00F8640C"/>
    <w:rsid w:val="00F86428"/>
    <w:rsid w:val="00F86497"/>
    <w:rsid w:val="00F864B8"/>
    <w:rsid w:val="00F86652"/>
    <w:rsid w:val="00F8668B"/>
    <w:rsid w:val="00F866A0"/>
    <w:rsid w:val="00F8672F"/>
    <w:rsid w:val="00F86760"/>
    <w:rsid w:val="00F86800"/>
    <w:rsid w:val="00F86892"/>
    <w:rsid w:val="00F8690F"/>
    <w:rsid w:val="00F869B5"/>
    <w:rsid w:val="00F869CE"/>
    <w:rsid w:val="00F869E7"/>
    <w:rsid w:val="00F86B07"/>
    <w:rsid w:val="00F86BB7"/>
    <w:rsid w:val="00F86BBB"/>
    <w:rsid w:val="00F86C1E"/>
    <w:rsid w:val="00F86C47"/>
    <w:rsid w:val="00F86CA7"/>
    <w:rsid w:val="00F86DA7"/>
    <w:rsid w:val="00F86E59"/>
    <w:rsid w:val="00F86EB8"/>
    <w:rsid w:val="00F86EE8"/>
    <w:rsid w:val="00F86EED"/>
    <w:rsid w:val="00F86F62"/>
    <w:rsid w:val="00F86F8A"/>
    <w:rsid w:val="00F87085"/>
    <w:rsid w:val="00F87136"/>
    <w:rsid w:val="00F8718D"/>
    <w:rsid w:val="00F87198"/>
    <w:rsid w:val="00F871F6"/>
    <w:rsid w:val="00F87200"/>
    <w:rsid w:val="00F8721B"/>
    <w:rsid w:val="00F87229"/>
    <w:rsid w:val="00F872B4"/>
    <w:rsid w:val="00F87387"/>
    <w:rsid w:val="00F87505"/>
    <w:rsid w:val="00F87568"/>
    <w:rsid w:val="00F875D5"/>
    <w:rsid w:val="00F8770F"/>
    <w:rsid w:val="00F87711"/>
    <w:rsid w:val="00F87744"/>
    <w:rsid w:val="00F87760"/>
    <w:rsid w:val="00F877EE"/>
    <w:rsid w:val="00F8795B"/>
    <w:rsid w:val="00F879AA"/>
    <w:rsid w:val="00F87AAF"/>
    <w:rsid w:val="00F87AEF"/>
    <w:rsid w:val="00F87BDE"/>
    <w:rsid w:val="00F87C3A"/>
    <w:rsid w:val="00F87D14"/>
    <w:rsid w:val="00F87D16"/>
    <w:rsid w:val="00F87E77"/>
    <w:rsid w:val="00F87EBE"/>
    <w:rsid w:val="00F87F07"/>
    <w:rsid w:val="00F87F1F"/>
    <w:rsid w:val="00F87F2E"/>
    <w:rsid w:val="00F87F65"/>
    <w:rsid w:val="00F87F96"/>
    <w:rsid w:val="00F90000"/>
    <w:rsid w:val="00F901AC"/>
    <w:rsid w:val="00F90223"/>
    <w:rsid w:val="00F902D3"/>
    <w:rsid w:val="00F903A8"/>
    <w:rsid w:val="00F903CA"/>
    <w:rsid w:val="00F903ED"/>
    <w:rsid w:val="00F90472"/>
    <w:rsid w:val="00F904BA"/>
    <w:rsid w:val="00F904D9"/>
    <w:rsid w:val="00F90514"/>
    <w:rsid w:val="00F90565"/>
    <w:rsid w:val="00F90663"/>
    <w:rsid w:val="00F9066F"/>
    <w:rsid w:val="00F906A7"/>
    <w:rsid w:val="00F906FE"/>
    <w:rsid w:val="00F90740"/>
    <w:rsid w:val="00F907FB"/>
    <w:rsid w:val="00F909B7"/>
    <w:rsid w:val="00F909EF"/>
    <w:rsid w:val="00F90A08"/>
    <w:rsid w:val="00F90AB4"/>
    <w:rsid w:val="00F90BA6"/>
    <w:rsid w:val="00F90C71"/>
    <w:rsid w:val="00F90C73"/>
    <w:rsid w:val="00F90CB3"/>
    <w:rsid w:val="00F90D5A"/>
    <w:rsid w:val="00F90D90"/>
    <w:rsid w:val="00F90EFE"/>
    <w:rsid w:val="00F90F5A"/>
    <w:rsid w:val="00F9102A"/>
    <w:rsid w:val="00F910B7"/>
    <w:rsid w:val="00F911D8"/>
    <w:rsid w:val="00F91235"/>
    <w:rsid w:val="00F91320"/>
    <w:rsid w:val="00F91410"/>
    <w:rsid w:val="00F91449"/>
    <w:rsid w:val="00F91489"/>
    <w:rsid w:val="00F91493"/>
    <w:rsid w:val="00F91512"/>
    <w:rsid w:val="00F91611"/>
    <w:rsid w:val="00F91618"/>
    <w:rsid w:val="00F916EC"/>
    <w:rsid w:val="00F917A8"/>
    <w:rsid w:val="00F917C7"/>
    <w:rsid w:val="00F91850"/>
    <w:rsid w:val="00F918B5"/>
    <w:rsid w:val="00F91971"/>
    <w:rsid w:val="00F91996"/>
    <w:rsid w:val="00F919CB"/>
    <w:rsid w:val="00F91A13"/>
    <w:rsid w:val="00F91A3C"/>
    <w:rsid w:val="00F91A64"/>
    <w:rsid w:val="00F91A77"/>
    <w:rsid w:val="00F91AC9"/>
    <w:rsid w:val="00F91AEA"/>
    <w:rsid w:val="00F91B58"/>
    <w:rsid w:val="00F91CAB"/>
    <w:rsid w:val="00F91CD2"/>
    <w:rsid w:val="00F91CDF"/>
    <w:rsid w:val="00F91D08"/>
    <w:rsid w:val="00F91D45"/>
    <w:rsid w:val="00F91D79"/>
    <w:rsid w:val="00F91F5F"/>
    <w:rsid w:val="00F91F60"/>
    <w:rsid w:val="00F91FDE"/>
    <w:rsid w:val="00F92018"/>
    <w:rsid w:val="00F9208F"/>
    <w:rsid w:val="00F920A2"/>
    <w:rsid w:val="00F92163"/>
    <w:rsid w:val="00F92227"/>
    <w:rsid w:val="00F9222D"/>
    <w:rsid w:val="00F9236E"/>
    <w:rsid w:val="00F92660"/>
    <w:rsid w:val="00F926C7"/>
    <w:rsid w:val="00F926DB"/>
    <w:rsid w:val="00F92703"/>
    <w:rsid w:val="00F9278B"/>
    <w:rsid w:val="00F927A8"/>
    <w:rsid w:val="00F927B1"/>
    <w:rsid w:val="00F9281B"/>
    <w:rsid w:val="00F92842"/>
    <w:rsid w:val="00F92852"/>
    <w:rsid w:val="00F92864"/>
    <w:rsid w:val="00F928E2"/>
    <w:rsid w:val="00F928F3"/>
    <w:rsid w:val="00F928F9"/>
    <w:rsid w:val="00F9296A"/>
    <w:rsid w:val="00F9297A"/>
    <w:rsid w:val="00F92A5D"/>
    <w:rsid w:val="00F92A73"/>
    <w:rsid w:val="00F92A90"/>
    <w:rsid w:val="00F92AF0"/>
    <w:rsid w:val="00F92BBF"/>
    <w:rsid w:val="00F92C1F"/>
    <w:rsid w:val="00F92CA3"/>
    <w:rsid w:val="00F92D4D"/>
    <w:rsid w:val="00F92D8D"/>
    <w:rsid w:val="00F92E5A"/>
    <w:rsid w:val="00F92F46"/>
    <w:rsid w:val="00F92F62"/>
    <w:rsid w:val="00F92F8D"/>
    <w:rsid w:val="00F9300E"/>
    <w:rsid w:val="00F93058"/>
    <w:rsid w:val="00F930CE"/>
    <w:rsid w:val="00F9317B"/>
    <w:rsid w:val="00F9317E"/>
    <w:rsid w:val="00F93263"/>
    <w:rsid w:val="00F93355"/>
    <w:rsid w:val="00F933C2"/>
    <w:rsid w:val="00F933D0"/>
    <w:rsid w:val="00F93448"/>
    <w:rsid w:val="00F9348D"/>
    <w:rsid w:val="00F93797"/>
    <w:rsid w:val="00F93863"/>
    <w:rsid w:val="00F939B8"/>
    <w:rsid w:val="00F93A0F"/>
    <w:rsid w:val="00F93A60"/>
    <w:rsid w:val="00F93B11"/>
    <w:rsid w:val="00F93CB9"/>
    <w:rsid w:val="00F93E72"/>
    <w:rsid w:val="00F94025"/>
    <w:rsid w:val="00F940F0"/>
    <w:rsid w:val="00F94111"/>
    <w:rsid w:val="00F9419A"/>
    <w:rsid w:val="00F941A4"/>
    <w:rsid w:val="00F942D2"/>
    <w:rsid w:val="00F9432F"/>
    <w:rsid w:val="00F94384"/>
    <w:rsid w:val="00F94414"/>
    <w:rsid w:val="00F94421"/>
    <w:rsid w:val="00F9456B"/>
    <w:rsid w:val="00F94583"/>
    <w:rsid w:val="00F9459F"/>
    <w:rsid w:val="00F945D0"/>
    <w:rsid w:val="00F94602"/>
    <w:rsid w:val="00F946DB"/>
    <w:rsid w:val="00F946EC"/>
    <w:rsid w:val="00F94775"/>
    <w:rsid w:val="00F94783"/>
    <w:rsid w:val="00F947A0"/>
    <w:rsid w:val="00F94847"/>
    <w:rsid w:val="00F9485F"/>
    <w:rsid w:val="00F94883"/>
    <w:rsid w:val="00F948D0"/>
    <w:rsid w:val="00F94A3E"/>
    <w:rsid w:val="00F94B6D"/>
    <w:rsid w:val="00F94BA7"/>
    <w:rsid w:val="00F94C77"/>
    <w:rsid w:val="00F94C98"/>
    <w:rsid w:val="00F94DC9"/>
    <w:rsid w:val="00F95060"/>
    <w:rsid w:val="00F95345"/>
    <w:rsid w:val="00F9538D"/>
    <w:rsid w:val="00F953C9"/>
    <w:rsid w:val="00F953DB"/>
    <w:rsid w:val="00F95413"/>
    <w:rsid w:val="00F954A3"/>
    <w:rsid w:val="00F954AA"/>
    <w:rsid w:val="00F955D1"/>
    <w:rsid w:val="00F955E8"/>
    <w:rsid w:val="00F9568F"/>
    <w:rsid w:val="00F956F9"/>
    <w:rsid w:val="00F957BE"/>
    <w:rsid w:val="00F95A8F"/>
    <w:rsid w:val="00F95ABD"/>
    <w:rsid w:val="00F95B03"/>
    <w:rsid w:val="00F95BCD"/>
    <w:rsid w:val="00F95C1B"/>
    <w:rsid w:val="00F95C74"/>
    <w:rsid w:val="00F95CD9"/>
    <w:rsid w:val="00F95D0C"/>
    <w:rsid w:val="00F95DA5"/>
    <w:rsid w:val="00F95E25"/>
    <w:rsid w:val="00F95EDE"/>
    <w:rsid w:val="00F96013"/>
    <w:rsid w:val="00F9624C"/>
    <w:rsid w:val="00F96264"/>
    <w:rsid w:val="00F96274"/>
    <w:rsid w:val="00F962AE"/>
    <w:rsid w:val="00F962C5"/>
    <w:rsid w:val="00F96307"/>
    <w:rsid w:val="00F963A7"/>
    <w:rsid w:val="00F9643F"/>
    <w:rsid w:val="00F964C9"/>
    <w:rsid w:val="00F966BA"/>
    <w:rsid w:val="00F96704"/>
    <w:rsid w:val="00F96764"/>
    <w:rsid w:val="00F967AA"/>
    <w:rsid w:val="00F96881"/>
    <w:rsid w:val="00F9688A"/>
    <w:rsid w:val="00F968AA"/>
    <w:rsid w:val="00F968C5"/>
    <w:rsid w:val="00F9693A"/>
    <w:rsid w:val="00F96AD0"/>
    <w:rsid w:val="00F96AF7"/>
    <w:rsid w:val="00F96B1A"/>
    <w:rsid w:val="00F96B57"/>
    <w:rsid w:val="00F96BB2"/>
    <w:rsid w:val="00F96BEA"/>
    <w:rsid w:val="00F96C9B"/>
    <w:rsid w:val="00F96D81"/>
    <w:rsid w:val="00F96D95"/>
    <w:rsid w:val="00F96D9D"/>
    <w:rsid w:val="00F96E80"/>
    <w:rsid w:val="00F96F3F"/>
    <w:rsid w:val="00F96F42"/>
    <w:rsid w:val="00F97008"/>
    <w:rsid w:val="00F9702D"/>
    <w:rsid w:val="00F97052"/>
    <w:rsid w:val="00F97065"/>
    <w:rsid w:val="00F9706E"/>
    <w:rsid w:val="00F971FC"/>
    <w:rsid w:val="00F97202"/>
    <w:rsid w:val="00F97210"/>
    <w:rsid w:val="00F972A0"/>
    <w:rsid w:val="00F972AC"/>
    <w:rsid w:val="00F972F1"/>
    <w:rsid w:val="00F97304"/>
    <w:rsid w:val="00F9737E"/>
    <w:rsid w:val="00F9738D"/>
    <w:rsid w:val="00F97403"/>
    <w:rsid w:val="00F97426"/>
    <w:rsid w:val="00F97481"/>
    <w:rsid w:val="00F97571"/>
    <w:rsid w:val="00F9758A"/>
    <w:rsid w:val="00F9769A"/>
    <w:rsid w:val="00F9772C"/>
    <w:rsid w:val="00F97738"/>
    <w:rsid w:val="00F97797"/>
    <w:rsid w:val="00F977BC"/>
    <w:rsid w:val="00F978BA"/>
    <w:rsid w:val="00F97A11"/>
    <w:rsid w:val="00F97BC5"/>
    <w:rsid w:val="00F97BED"/>
    <w:rsid w:val="00F97C38"/>
    <w:rsid w:val="00F97CA9"/>
    <w:rsid w:val="00F97CBC"/>
    <w:rsid w:val="00F97D44"/>
    <w:rsid w:val="00F97E9B"/>
    <w:rsid w:val="00F97EFF"/>
    <w:rsid w:val="00FA003C"/>
    <w:rsid w:val="00FA007C"/>
    <w:rsid w:val="00FA0162"/>
    <w:rsid w:val="00FA01FB"/>
    <w:rsid w:val="00FA02E7"/>
    <w:rsid w:val="00FA0365"/>
    <w:rsid w:val="00FA0369"/>
    <w:rsid w:val="00FA0376"/>
    <w:rsid w:val="00FA03DE"/>
    <w:rsid w:val="00FA04A5"/>
    <w:rsid w:val="00FA0561"/>
    <w:rsid w:val="00FA058D"/>
    <w:rsid w:val="00FA05B2"/>
    <w:rsid w:val="00FA05C7"/>
    <w:rsid w:val="00FA0635"/>
    <w:rsid w:val="00FA063A"/>
    <w:rsid w:val="00FA064D"/>
    <w:rsid w:val="00FA06BA"/>
    <w:rsid w:val="00FA072A"/>
    <w:rsid w:val="00FA0760"/>
    <w:rsid w:val="00FA077E"/>
    <w:rsid w:val="00FA07E0"/>
    <w:rsid w:val="00FA0894"/>
    <w:rsid w:val="00FA09AD"/>
    <w:rsid w:val="00FA0AA3"/>
    <w:rsid w:val="00FA0AB6"/>
    <w:rsid w:val="00FA0AD9"/>
    <w:rsid w:val="00FA0B31"/>
    <w:rsid w:val="00FA0B50"/>
    <w:rsid w:val="00FA0B8E"/>
    <w:rsid w:val="00FA0BAB"/>
    <w:rsid w:val="00FA0C29"/>
    <w:rsid w:val="00FA0CBC"/>
    <w:rsid w:val="00FA0CBF"/>
    <w:rsid w:val="00FA0D6E"/>
    <w:rsid w:val="00FA0D96"/>
    <w:rsid w:val="00FA0E84"/>
    <w:rsid w:val="00FA0EAA"/>
    <w:rsid w:val="00FA0ECF"/>
    <w:rsid w:val="00FA0EE4"/>
    <w:rsid w:val="00FA0EF1"/>
    <w:rsid w:val="00FA0EF3"/>
    <w:rsid w:val="00FA0F1A"/>
    <w:rsid w:val="00FA0F7B"/>
    <w:rsid w:val="00FA1251"/>
    <w:rsid w:val="00FA12AE"/>
    <w:rsid w:val="00FA12F6"/>
    <w:rsid w:val="00FA1306"/>
    <w:rsid w:val="00FA1349"/>
    <w:rsid w:val="00FA1366"/>
    <w:rsid w:val="00FA149F"/>
    <w:rsid w:val="00FA151C"/>
    <w:rsid w:val="00FA1580"/>
    <w:rsid w:val="00FA15E0"/>
    <w:rsid w:val="00FA16C6"/>
    <w:rsid w:val="00FA171C"/>
    <w:rsid w:val="00FA1721"/>
    <w:rsid w:val="00FA1762"/>
    <w:rsid w:val="00FA17A9"/>
    <w:rsid w:val="00FA17CB"/>
    <w:rsid w:val="00FA1872"/>
    <w:rsid w:val="00FA1962"/>
    <w:rsid w:val="00FA19BC"/>
    <w:rsid w:val="00FA1B4C"/>
    <w:rsid w:val="00FA1B9B"/>
    <w:rsid w:val="00FA1BBC"/>
    <w:rsid w:val="00FA1BC0"/>
    <w:rsid w:val="00FA1C5E"/>
    <w:rsid w:val="00FA1CD7"/>
    <w:rsid w:val="00FA1CF4"/>
    <w:rsid w:val="00FA1CFC"/>
    <w:rsid w:val="00FA1D69"/>
    <w:rsid w:val="00FA1DF5"/>
    <w:rsid w:val="00FA1E6C"/>
    <w:rsid w:val="00FA1ED6"/>
    <w:rsid w:val="00FA1F2C"/>
    <w:rsid w:val="00FA1F9F"/>
    <w:rsid w:val="00FA20C7"/>
    <w:rsid w:val="00FA2181"/>
    <w:rsid w:val="00FA21CD"/>
    <w:rsid w:val="00FA21D1"/>
    <w:rsid w:val="00FA21D5"/>
    <w:rsid w:val="00FA2211"/>
    <w:rsid w:val="00FA22EB"/>
    <w:rsid w:val="00FA2316"/>
    <w:rsid w:val="00FA2355"/>
    <w:rsid w:val="00FA2484"/>
    <w:rsid w:val="00FA2538"/>
    <w:rsid w:val="00FA25D0"/>
    <w:rsid w:val="00FA266F"/>
    <w:rsid w:val="00FA26B9"/>
    <w:rsid w:val="00FA270D"/>
    <w:rsid w:val="00FA271F"/>
    <w:rsid w:val="00FA2723"/>
    <w:rsid w:val="00FA27A3"/>
    <w:rsid w:val="00FA27F1"/>
    <w:rsid w:val="00FA283B"/>
    <w:rsid w:val="00FA28F5"/>
    <w:rsid w:val="00FA2944"/>
    <w:rsid w:val="00FA2995"/>
    <w:rsid w:val="00FA29B4"/>
    <w:rsid w:val="00FA2A80"/>
    <w:rsid w:val="00FA2A90"/>
    <w:rsid w:val="00FA2AD7"/>
    <w:rsid w:val="00FA2B4E"/>
    <w:rsid w:val="00FA2BA6"/>
    <w:rsid w:val="00FA2CBC"/>
    <w:rsid w:val="00FA2E0E"/>
    <w:rsid w:val="00FA2EAD"/>
    <w:rsid w:val="00FA2EB1"/>
    <w:rsid w:val="00FA2F74"/>
    <w:rsid w:val="00FA2F8A"/>
    <w:rsid w:val="00FA3061"/>
    <w:rsid w:val="00FA3088"/>
    <w:rsid w:val="00FA315C"/>
    <w:rsid w:val="00FA3180"/>
    <w:rsid w:val="00FA31EB"/>
    <w:rsid w:val="00FA335A"/>
    <w:rsid w:val="00FA33CA"/>
    <w:rsid w:val="00FA33EF"/>
    <w:rsid w:val="00FA341E"/>
    <w:rsid w:val="00FA35B0"/>
    <w:rsid w:val="00FA35B8"/>
    <w:rsid w:val="00FA3643"/>
    <w:rsid w:val="00FA370E"/>
    <w:rsid w:val="00FA3825"/>
    <w:rsid w:val="00FA38D1"/>
    <w:rsid w:val="00FA390C"/>
    <w:rsid w:val="00FA3932"/>
    <w:rsid w:val="00FA39A2"/>
    <w:rsid w:val="00FA39B4"/>
    <w:rsid w:val="00FA3AAF"/>
    <w:rsid w:val="00FA3AD7"/>
    <w:rsid w:val="00FA3AF6"/>
    <w:rsid w:val="00FA3AFB"/>
    <w:rsid w:val="00FA3B7E"/>
    <w:rsid w:val="00FA3C31"/>
    <w:rsid w:val="00FA3C51"/>
    <w:rsid w:val="00FA3C95"/>
    <w:rsid w:val="00FA3D3E"/>
    <w:rsid w:val="00FA3E22"/>
    <w:rsid w:val="00FA3E2F"/>
    <w:rsid w:val="00FA3F3A"/>
    <w:rsid w:val="00FA4063"/>
    <w:rsid w:val="00FA4093"/>
    <w:rsid w:val="00FA40C2"/>
    <w:rsid w:val="00FA4131"/>
    <w:rsid w:val="00FA415C"/>
    <w:rsid w:val="00FA4260"/>
    <w:rsid w:val="00FA4272"/>
    <w:rsid w:val="00FA4274"/>
    <w:rsid w:val="00FA42F4"/>
    <w:rsid w:val="00FA4320"/>
    <w:rsid w:val="00FA4392"/>
    <w:rsid w:val="00FA43A7"/>
    <w:rsid w:val="00FA441F"/>
    <w:rsid w:val="00FA4478"/>
    <w:rsid w:val="00FA44D1"/>
    <w:rsid w:val="00FA44F7"/>
    <w:rsid w:val="00FA451C"/>
    <w:rsid w:val="00FA45A0"/>
    <w:rsid w:val="00FA45D6"/>
    <w:rsid w:val="00FA45D7"/>
    <w:rsid w:val="00FA4623"/>
    <w:rsid w:val="00FA46C7"/>
    <w:rsid w:val="00FA4712"/>
    <w:rsid w:val="00FA47DA"/>
    <w:rsid w:val="00FA493D"/>
    <w:rsid w:val="00FA4B3A"/>
    <w:rsid w:val="00FA4CB5"/>
    <w:rsid w:val="00FA4CD5"/>
    <w:rsid w:val="00FA4CDD"/>
    <w:rsid w:val="00FA4DFE"/>
    <w:rsid w:val="00FA4E3C"/>
    <w:rsid w:val="00FA4EC6"/>
    <w:rsid w:val="00FA4ED3"/>
    <w:rsid w:val="00FA4F2F"/>
    <w:rsid w:val="00FA4F8F"/>
    <w:rsid w:val="00FA4FCA"/>
    <w:rsid w:val="00FA507A"/>
    <w:rsid w:val="00FA5138"/>
    <w:rsid w:val="00FA513B"/>
    <w:rsid w:val="00FA52C0"/>
    <w:rsid w:val="00FA53A1"/>
    <w:rsid w:val="00FA53A8"/>
    <w:rsid w:val="00FA54BE"/>
    <w:rsid w:val="00FA54FF"/>
    <w:rsid w:val="00FA55F3"/>
    <w:rsid w:val="00FA560F"/>
    <w:rsid w:val="00FA56D5"/>
    <w:rsid w:val="00FA570D"/>
    <w:rsid w:val="00FA57A6"/>
    <w:rsid w:val="00FA57BC"/>
    <w:rsid w:val="00FA57D8"/>
    <w:rsid w:val="00FA5859"/>
    <w:rsid w:val="00FA5891"/>
    <w:rsid w:val="00FA58D6"/>
    <w:rsid w:val="00FA5904"/>
    <w:rsid w:val="00FA5969"/>
    <w:rsid w:val="00FA59D2"/>
    <w:rsid w:val="00FA5A40"/>
    <w:rsid w:val="00FA5B08"/>
    <w:rsid w:val="00FA5B65"/>
    <w:rsid w:val="00FA5B8F"/>
    <w:rsid w:val="00FA5C36"/>
    <w:rsid w:val="00FA5CEC"/>
    <w:rsid w:val="00FA5D22"/>
    <w:rsid w:val="00FA5D60"/>
    <w:rsid w:val="00FA5D62"/>
    <w:rsid w:val="00FA5E0F"/>
    <w:rsid w:val="00FA5E65"/>
    <w:rsid w:val="00FA5ECA"/>
    <w:rsid w:val="00FA5ECB"/>
    <w:rsid w:val="00FA5EEE"/>
    <w:rsid w:val="00FA5FF6"/>
    <w:rsid w:val="00FA6185"/>
    <w:rsid w:val="00FA6194"/>
    <w:rsid w:val="00FA61F1"/>
    <w:rsid w:val="00FA6214"/>
    <w:rsid w:val="00FA6228"/>
    <w:rsid w:val="00FA6303"/>
    <w:rsid w:val="00FA6367"/>
    <w:rsid w:val="00FA63C2"/>
    <w:rsid w:val="00FA646F"/>
    <w:rsid w:val="00FA6492"/>
    <w:rsid w:val="00FA6498"/>
    <w:rsid w:val="00FA65A5"/>
    <w:rsid w:val="00FA65AA"/>
    <w:rsid w:val="00FA66C7"/>
    <w:rsid w:val="00FA6711"/>
    <w:rsid w:val="00FA6817"/>
    <w:rsid w:val="00FA6935"/>
    <w:rsid w:val="00FA6945"/>
    <w:rsid w:val="00FA698B"/>
    <w:rsid w:val="00FA69BA"/>
    <w:rsid w:val="00FA6A12"/>
    <w:rsid w:val="00FA6A8E"/>
    <w:rsid w:val="00FA6AA5"/>
    <w:rsid w:val="00FA6B82"/>
    <w:rsid w:val="00FA6BCC"/>
    <w:rsid w:val="00FA6BDA"/>
    <w:rsid w:val="00FA6BE8"/>
    <w:rsid w:val="00FA6C28"/>
    <w:rsid w:val="00FA6CCC"/>
    <w:rsid w:val="00FA6CCD"/>
    <w:rsid w:val="00FA6D97"/>
    <w:rsid w:val="00FA6E12"/>
    <w:rsid w:val="00FA6E15"/>
    <w:rsid w:val="00FA6EAA"/>
    <w:rsid w:val="00FA6F64"/>
    <w:rsid w:val="00FA7046"/>
    <w:rsid w:val="00FA7053"/>
    <w:rsid w:val="00FA708C"/>
    <w:rsid w:val="00FA70E3"/>
    <w:rsid w:val="00FA7148"/>
    <w:rsid w:val="00FA71E2"/>
    <w:rsid w:val="00FA7220"/>
    <w:rsid w:val="00FA7249"/>
    <w:rsid w:val="00FA7270"/>
    <w:rsid w:val="00FA728C"/>
    <w:rsid w:val="00FA72AB"/>
    <w:rsid w:val="00FA730F"/>
    <w:rsid w:val="00FA7335"/>
    <w:rsid w:val="00FA7383"/>
    <w:rsid w:val="00FA7389"/>
    <w:rsid w:val="00FA7392"/>
    <w:rsid w:val="00FA74FB"/>
    <w:rsid w:val="00FA7502"/>
    <w:rsid w:val="00FA756A"/>
    <w:rsid w:val="00FA78D1"/>
    <w:rsid w:val="00FA78F3"/>
    <w:rsid w:val="00FA78FE"/>
    <w:rsid w:val="00FA7950"/>
    <w:rsid w:val="00FA79A5"/>
    <w:rsid w:val="00FA79B6"/>
    <w:rsid w:val="00FA79C7"/>
    <w:rsid w:val="00FA79C9"/>
    <w:rsid w:val="00FA7B51"/>
    <w:rsid w:val="00FA7B8F"/>
    <w:rsid w:val="00FA7BBF"/>
    <w:rsid w:val="00FA7BCD"/>
    <w:rsid w:val="00FA7BEC"/>
    <w:rsid w:val="00FA7C25"/>
    <w:rsid w:val="00FA7C3A"/>
    <w:rsid w:val="00FA7C40"/>
    <w:rsid w:val="00FA7CB2"/>
    <w:rsid w:val="00FA7CD4"/>
    <w:rsid w:val="00FA7D36"/>
    <w:rsid w:val="00FA7FE0"/>
    <w:rsid w:val="00FB0024"/>
    <w:rsid w:val="00FB0075"/>
    <w:rsid w:val="00FB00C2"/>
    <w:rsid w:val="00FB0113"/>
    <w:rsid w:val="00FB0154"/>
    <w:rsid w:val="00FB02C1"/>
    <w:rsid w:val="00FB037B"/>
    <w:rsid w:val="00FB03F8"/>
    <w:rsid w:val="00FB0428"/>
    <w:rsid w:val="00FB050F"/>
    <w:rsid w:val="00FB05AC"/>
    <w:rsid w:val="00FB06B3"/>
    <w:rsid w:val="00FB06C3"/>
    <w:rsid w:val="00FB06DB"/>
    <w:rsid w:val="00FB0750"/>
    <w:rsid w:val="00FB07A3"/>
    <w:rsid w:val="00FB07AD"/>
    <w:rsid w:val="00FB07D1"/>
    <w:rsid w:val="00FB07D8"/>
    <w:rsid w:val="00FB0877"/>
    <w:rsid w:val="00FB0BF0"/>
    <w:rsid w:val="00FB0C46"/>
    <w:rsid w:val="00FB0C69"/>
    <w:rsid w:val="00FB0F26"/>
    <w:rsid w:val="00FB0FB2"/>
    <w:rsid w:val="00FB1061"/>
    <w:rsid w:val="00FB10B9"/>
    <w:rsid w:val="00FB10EB"/>
    <w:rsid w:val="00FB1194"/>
    <w:rsid w:val="00FB11D3"/>
    <w:rsid w:val="00FB12EF"/>
    <w:rsid w:val="00FB130A"/>
    <w:rsid w:val="00FB1314"/>
    <w:rsid w:val="00FB13CB"/>
    <w:rsid w:val="00FB13D3"/>
    <w:rsid w:val="00FB147A"/>
    <w:rsid w:val="00FB154F"/>
    <w:rsid w:val="00FB1577"/>
    <w:rsid w:val="00FB1757"/>
    <w:rsid w:val="00FB1789"/>
    <w:rsid w:val="00FB18A3"/>
    <w:rsid w:val="00FB1906"/>
    <w:rsid w:val="00FB194B"/>
    <w:rsid w:val="00FB19BD"/>
    <w:rsid w:val="00FB19C6"/>
    <w:rsid w:val="00FB19F6"/>
    <w:rsid w:val="00FB1A08"/>
    <w:rsid w:val="00FB1B00"/>
    <w:rsid w:val="00FB1B93"/>
    <w:rsid w:val="00FB1DA6"/>
    <w:rsid w:val="00FB1DA7"/>
    <w:rsid w:val="00FB1E40"/>
    <w:rsid w:val="00FB1E70"/>
    <w:rsid w:val="00FB1E84"/>
    <w:rsid w:val="00FB2090"/>
    <w:rsid w:val="00FB222C"/>
    <w:rsid w:val="00FB223A"/>
    <w:rsid w:val="00FB2249"/>
    <w:rsid w:val="00FB2309"/>
    <w:rsid w:val="00FB2313"/>
    <w:rsid w:val="00FB23D0"/>
    <w:rsid w:val="00FB2752"/>
    <w:rsid w:val="00FB277D"/>
    <w:rsid w:val="00FB2789"/>
    <w:rsid w:val="00FB27F4"/>
    <w:rsid w:val="00FB28B7"/>
    <w:rsid w:val="00FB28DE"/>
    <w:rsid w:val="00FB28EC"/>
    <w:rsid w:val="00FB290D"/>
    <w:rsid w:val="00FB29A1"/>
    <w:rsid w:val="00FB2A62"/>
    <w:rsid w:val="00FB2A66"/>
    <w:rsid w:val="00FB2AAE"/>
    <w:rsid w:val="00FB2AC8"/>
    <w:rsid w:val="00FB2ACA"/>
    <w:rsid w:val="00FB2B17"/>
    <w:rsid w:val="00FB2B4F"/>
    <w:rsid w:val="00FB2B69"/>
    <w:rsid w:val="00FB2C08"/>
    <w:rsid w:val="00FB2C73"/>
    <w:rsid w:val="00FB2CD4"/>
    <w:rsid w:val="00FB2DCB"/>
    <w:rsid w:val="00FB2DF1"/>
    <w:rsid w:val="00FB2E22"/>
    <w:rsid w:val="00FB2E3E"/>
    <w:rsid w:val="00FB2E85"/>
    <w:rsid w:val="00FB2EC9"/>
    <w:rsid w:val="00FB2F87"/>
    <w:rsid w:val="00FB2F91"/>
    <w:rsid w:val="00FB2FA0"/>
    <w:rsid w:val="00FB2FFE"/>
    <w:rsid w:val="00FB3095"/>
    <w:rsid w:val="00FB30C1"/>
    <w:rsid w:val="00FB318E"/>
    <w:rsid w:val="00FB31B9"/>
    <w:rsid w:val="00FB35DA"/>
    <w:rsid w:val="00FB3619"/>
    <w:rsid w:val="00FB36E3"/>
    <w:rsid w:val="00FB3751"/>
    <w:rsid w:val="00FB37C3"/>
    <w:rsid w:val="00FB39A8"/>
    <w:rsid w:val="00FB3A39"/>
    <w:rsid w:val="00FB3AE8"/>
    <w:rsid w:val="00FB3B03"/>
    <w:rsid w:val="00FB3D31"/>
    <w:rsid w:val="00FB3DDA"/>
    <w:rsid w:val="00FB3E12"/>
    <w:rsid w:val="00FB3EC4"/>
    <w:rsid w:val="00FB3F05"/>
    <w:rsid w:val="00FB41B1"/>
    <w:rsid w:val="00FB4220"/>
    <w:rsid w:val="00FB42CC"/>
    <w:rsid w:val="00FB443A"/>
    <w:rsid w:val="00FB44A7"/>
    <w:rsid w:val="00FB44C6"/>
    <w:rsid w:val="00FB44F4"/>
    <w:rsid w:val="00FB4543"/>
    <w:rsid w:val="00FB45D0"/>
    <w:rsid w:val="00FB45F2"/>
    <w:rsid w:val="00FB4656"/>
    <w:rsid w:val="00FB4798"/>
    <w:rsid w:val="00FB4799"/>
    <w:rsid w:val="00FB47F0"/>
    <w:rsid w:val="00FB4879"/>
    <w:rsid w:val="00FB488A"/>
    <w:rsid w:val="00FB496B"/>
    <w:rsid w:val="00FB49A1"/>
    <w:rsid w:val="00FB49B3"/>
    <w:rsid w:val="00FB4A7F"/>
    <w:rsid w:val="00FB4C13"/>
    <w:rsid w:val="00FB4C77"/>
    <w:rsid w:val="00FB4C84"/>
    <w:rsid w:val="00FB4CAA"/>
    <w:rsid w:val="00FB4CD7"/>
    <w:rsid w:val="00FB4D7D"/>
    <w:rsid w:val="00FB4D86"/>
    <w:rsid w:val="00FB4E4A"/>
    <w:rsid w:val="00FB4E63"/>
    <w:rsid w:val="00FB4E80"/>
    <w:rsid w:val="00FB4E88"/>
    <w:rsid w:val="00FB4E90"/>
    <w:rsid w:val="00FB4F4D"/>
    <w:rsid w:val="00FB513F"/>
    <w:rsid w:val="00FB524E"/>
    <w:rsid w:val="00FB52A4"/>
    <w:rsid w:val="00FB535D"/>
    <w:rsid w:val="00FB53A1"/>
    <w:rsid w:val="00FB53E0"/>
    <w:rsid w:val="00FB547D"/>
    <w:rsid w:val="00FB5499"/>
    <w:rsid w:val="00FB552B"/>
    <w:rsid w:val="00FB558F"/>
    <w:rsid w:val="00FB55D1"/>
    <w:rsid w:val="00FB55DA"/>
    <w:rsid w:val="00FB5731"/>
    <w:rsid w:val="00FB57C2"/>
    <w:rsid w:val="00FB57DF"/>
    <w:rsid w:val="00FB57E6"/>
    <w:rsid w:val="00FB585A"/>
    <w:rsid w:val="00FB5860"/>
    <w:rsid w:val="00FB5903"/>
    <w:rsid w:val="00FB590B"/>
    <w:rsid w:val="00FB5938"/>
    <w:rsid w:val="00FB5A1A"/>
    <w:rsid w:val="00FB5A2A"/>
    <w:rsid w:val="00FB5A2D"/>
    <w:rsid w:val="00FB5AA1"/>
    <w:rsid w:val="00FB5AF4"/>
    <w:rsid w:val="00FB5BC6"/>
    <w:rsid w:val="00FB5BD3"/>
    <w:rsid w:val="00FB5C12"/>
    <w:rsid w:val="00FB5C68"/>
    <w:rsid w:val="00FB5C8A"/>
    <w:rsid w:val="00FB5CE4"/>
    <w:rsid w:val="00FB5CF6"/>
    <w:rsid w:val="00FB5D79"/>
    <w:rsid w:val="00FB5DF7"/>
    <w:rsid w:val="00FB5E45"/>
    <w:rsid w:val="00FB5E69"/>
    <w:rsid w:val="00FB5E94"/>
    <w:rsid w:val="00FB5ECB"/>
    <w:rsid w:val="00FB5EDF"/>
    <w:rsid w:val="00FB5F02"/>
    <w:rsid w:val="00FB5F3A"/>
    <w:rsid w:val="00FB5F8E"/>
    <w:rsid w:val="00FB6066"/>
    <w:rsid w:val="00FB608A"/>
    <w:rsid w:val="00FB60B3"/>
    <w:rsid w:val="00FB60B8"/>
    <w:rsid w:val="00FB6181"/>
    <w:rsid w:val="00FB61D9"/>
    <w:rsid w:val="00FB62DE"/>
    <w:rsid w:val="00FB636E"/>
    <w:rsid w:val="00FB63EA"/>
    <w:rsid w:val="00FB649A"/>
    <w:rsid w:val="00FB64C5"/>
    <w:rsid w:val="00FB64D3"/>
    <w:rsid w:val="00FB65E5"/>
    <w:rsid w:val="00FB65EC"/>
    <w:rsid w:val="00FB667B"/>
    <w:rsid w:val="00FB66A4"/>
    <w:rsid w:val="00FB67B9"/>
    <w:rsid w:val="00FB6832"/>
    <w:rsid w:val="00FB693F"/>
    <w:rsid w:val="00FB6981"/>
    <w:rsid w:val="00FB6A99"/>
    <w:rsid w:val="00FB6AF0"/>
    <w:rsid w:val="00FB6B08"/>
    <w:rsid w:val="00FB6B94"/>
    <w:rsid w:val="00FB6BA4"/>
    <w:rsid w:val="00FB6BD7"/>
    <w:rsid w:val="00FB6C80"/>
    <w:rsid w:val="00FB6C9B"/>
    <w:rsid w:val="00FB6F66"/>
    <w:rsid w:val="00FB7067"/>
    <w:rsid w:val="00FB70CA"/>
    <w:rsid w:val="00FB711A"/>
    <w:rsid w:val="00FB7196"/>
    <w:rsid w:val="00FB71AA"/>
    <w:rsid w:val="00FB739D"/>
    <w:rsid w:val="00FB73F0"/>
    <w:rsid w:val="00FB7458"/>
    <w:rsid w:val="00FB7527"/>
    <w:rsid w:val="00FB758C"/>
    <w:rsid w:val="00FB75CD"/>
    <w:rsid w:val="00FB75F4"/>
    <w:rsid w:val="00FB764F"/>
    <w:rsid w:val="00FB7707"/>
    <w:rsid w:val="00FB773F"/>
    <w:rsid w:val="00FB77CD"/>
    <w:rsid w:val="00FB77EF"/>
    <w:rsid w:val="00FB7810"/>
    <w:rsid w:val="00FB7825"/>
    <w:rsid w:val="00FB7AA5"/>
    <w:rsid w:val="00FB7B54"/>
    <w:rsid w:val="00FB7B65"/>
    <w:rsid w:val="00FB7BF6"/>
    <w:rsid w:val="00FB7E13"/>
    <w:rsid w:val="00FB7E54"/>
    <w:rsid w:val="00FB7E9D"/>
    <w:rsid w:val="00FB7EA6"/>
    <w:rsid w:val="00FB7F2E"/>
    <w:rsid w:val="00FC0007"/>
    <w:rsid w:val="00FC0174"/>
    <w:rsid w:val="00FC0276"/>
    <w:rsid w:val="00FC0303"/>
    <w:rsid w:val="00FC032D"/>
    <w:rsid w:val="00FC04BD"/>
    <w:rsid w:val="00FC064E"/>
    <w:rsid w:val="00FC0679"/>
    <w:rsid w:val="00FC068A"/>
    <w:rsid w:val="00FC0752"/>
    <w:rsid w:val="00FC079A"/>
    <w:rsid w:val="00FC07A6"/>
    <w:rsid w:val="00FC07C5"/>
    <w:rsid w:val="00FC080B"/>
    <w:rsid w:val="00FC08FA"/>
    <w:rsid w:val="00FC0936"/>
    <w:rsid w:val="00FC0954"/>
    <w:rsid w:val="00FC097B"/>
    <w:rsid w:val="00FC0A64"/>
    <w:rsid w:val="00FC0A8C"/>
    <w:rsid w:val="00FC0B26"/>
    <w:rsid w:val="00FC0B33"/>
    <w:rsid w:val="00FC0B8B"/>
    <w:rsid w:val="00FC0BA8"/>
    <w:rsid w:val="00FC0BC4"/>
    <w:rsid w:val="00FC0BE6"/>
    <w:rsid w:val="00FC0C3A"/>
    <w:rsid w:val="00FC0C49"/>
    <w:rsid w:val="00FC0C61"/>
    <w:rsid w:val="00FC0D70"/>
    <w:rsid w:val="00FC0DDD"/>
    <w:rsid w:val="00FC0DE7"/>
    <w:rsid w:val="00FC0E24"/>
    <w:rsid w:val="00FC0E37"/>
    <w:rsid w:val="00FC0E48"/>
    <w:rsid w:val="00FC0EB3"/>
    <w:rsid w:val="00FC0F32"/>
    <w:rsid w:val="00FC0F4C"/>
    <w:rsid w:val="00FC0F5A"/>
    <w:rsid w:val="00FC0F73"/>
    <w:rsid w:val="00FC1079"/>
    <w:rsid w:val="00FC107E"/>
    <w:rsid w:val="00FC1114"/>
    <w:rsid w:val="00FC113E"/>
    <w:rsid w:val="00FC12DD"/>
    <w:rsid w:val="00FC133C"/>
    <w:rsid w:val="00FC136F"/>
    <w:rsid w:val="00FC13F9"/>
    <w:rsid w:val="00FC145B"/>
    <w:rsid w:val="00FC14C7"/>
    <w:rsid w:val="00FC151D"/>
    <w:rsid w:val="00FC155C"/>
    <w:rsid w:val="00FC1628"/>
    <w:rsid w:val="00FC16BC"/>
    <w:rsid w:val="00FC1715"/>
    <w:rsid w:val="00FC17A6"/>
    <w:rsid w:val="00FC18A3"/>
    <w:rsid w:val="00FC18D1"/>
    <w:rsid w:val="00FC1963"/>
    <w:rsid w:val="00FC19D7"/>
    <w:rsid w:val="00FC19E1"/>
    <w:rsid w:val="00FC1A5D"/>
    <w:rsid w:val="00FC1A5E"/>
    <w:rsid w:val="00FC1A71"/>
    <w:rsid w:val="00FC1BEE"/>
    <w:rsid w:val="00FC1CA4"/>
    <w:rsid w:val="00FC1CA9"/>
    <w:rsid w:val="00FC1D0B"/>
    <w:rsid w:val="00FC1F1E"/>
    <w:rsid w:val="00FC1F21"/>
    <w:rsid w:val="00FC1F2E"/>
    <w:rsid w:val="00FC1FE9"/>
    <w:rsid w:val="00FC2090"/>
    <w:rsid w:val="00FC20BE"/>
    <w:rsid w:val="00FC20E3"/>
    <w:rsid w:val="00FC2198"/>
    <w:rsid w:val="00FC2270"/>
    <w:rsid w:val="00FC2503"/>
    <w:rsid w:val="00FC250B"/>
    <w:rsid w:val="00FC25F8"/>
    <w:rsid w:val="00FC267B"/>
    <w:rsid w:val="00FC26D8"/>
    <w:rsid w:val="00FC26DD"/>
    <w:rsid w:val="00FC27A8"/>
    <w:rsid w:val="00FC27AB"/>
    <w:rsid w:val="00FC27E1"/>
    <w:rsid w:val="00FC286A"/>
    <w:rsid w:val="00FC28B6"/>
    <w:rsid w:val="00FC28F4"/>
    <w:rsid w:val="00FC29C9"/>
    <w:rsid w:val="00FC2A04"/>
    <w:rsid w:val="00FC2A12"/>
    <w:rsid w:val="00FC2A66"/>
    <w:rsid w:val="00FC2AE7"/>
    <w:rsid w:val="00FC2BF4"/>
    <w:rsid w:val="00FC2D21"/>
    <w:rsid w:val="00FC2D8C"/>
    <w:rsid w:val="00FC2DA0"/>
    <w:rsid w:val="00FC2EBD"/>
    <w:rsid w:val="00FC2FFB"/>
    <w:rsid w:val="00FC3027"/>
    <w:rsid w:val="00FC3060"/>
    <w:rsid w:val="00FC310D"/>
    <w:rsid w:val="00FC31DF"/>
    <w:rsid w:val="00FC31E9"/>
    <w:rsid w:val="00FC31EA"/>
    <w:rsid w:val="00FC32D1"/>
    <w:rsid w:val="00FC32FB"/>
    <w:rsid w:val="00FC3348"/>
    <w:rsid w:val="00FC33BF"/>
    <w:rsid w:val="00FC34BF"/>
    <w:rsid w:val="00FC3676"/>
    <w:rsid w:val="00FC3677"/>
    <w:rsid w:val="00FC370C"/>
    <w:rsid w:val="00FC3885"/>
    <w:rsid w:val="00FC38E7"/>
    <w:rsid w:val="00FC3949"/>
    <w:rsid w:val="00FC39E2"/>
    <w:rsid w:val="00FC3A40"/>
    <w:rsid w:val="00FC3ACD"/>
    <w:rsid w:val="00FC3C34"/>
    <w:rsid w:val="00FC3C54"/>
    <w:rsid w:val="00FC3C9D"/>
    <w:rsid w:val="00FC3C9F"/>
    <w:rsid w:val="00FC3D0B"/>
    <w:rsid w:val="00FC3D4C"/>
    <w:rsid w:val="00FC3D6E"/>
    <w:rsid w:val="00FC3DC6"/>
    <w:rsid w:val="00FC3E96"/>
    <w:rsid w:val="00FC4011"/>
    <w:rsid w:val="00FC4212"/>
    <w:rsid w:val="00FC4250"/>
    <w:rsid w:val="00FC42A9"/>
    <w:rsid w:val="00FC42DA"/>
    <w:rsid w:val="00FC4344"/>
    <w:rsid w:val="00FC43E5"/>
    <w:rsid w:val="00FC4407"/>
    <w:rsid w:val="00FC4687"/>
    <w:rsid w:val="00FC469C"/>
    <w:rsid w:val="00FC46DD"/>
    <w:rsid w:val="00FC4719"/>
    <w:rsid w:val="00FC476F"/>
    <w:rsid w:val="00FC47A4"/>
    <w:rsid w:val="00FC485F"/>
    <w:rsid w:val="00FC490C"/>
    <w:rsid w:val="00FC493D"/>
    <w:rsid w:val="00FC4996"/>
    <w:rsid w:val="00FC4AB3"/>
    <w:rsid w:val="00FC4BCD"/>
    <w:rsid w:val="00FC4BDC"/>
    <w:rsid w:val="00FC4C23"/>
    <w:rsid w:val="00FC4C24"/>
    <w:rsid w:val="00FC4C26"/>
    <w:rsid w:val="00FC4C5A"/>
    <w:rsid w:val="00FC4C5E"/>
    <w:rsid w:val="00FC4CFA"/>
    <w:rsid w:val="00FC4D20"/>
    <w:rsid w:val="00FC4D7C"/>
    <w:rsid w:val="00FC4DEC"/>
    <w:rsid w:val="00FC4ECA"/>
    <w:rsid w:val="00FC4EE0"/>
    <w:rsid w:val="00FC4EEC"/>
    <w:rsid w:val="00FC4F54"/>
    <w:rsid w:val="00FC500F"/>
    <w:rsid w:val="00FC5131"/>
    <w:rsid w:val="00FC522C"/>
    <w:rsid w:val="00FC531D"/>
    <w:rsid w:val="00FC54F7"/>
    <w:rsid w:val="00FC5513"/>
    <w:rsid w:val="00FC5567"/>
    <w:rsid w:val="00FC55F3"/>
    <w:rsid w:val="00FC5726"/>
    <w:rsid w:val="00FC5773"/>
    <w:rsid w:val="00FC578A"/>
    <w:rsid w:val="00FC57B5"/>
    <w:rsid w:val="00FC57E6"/>
    <w:rsid w:val="00FC5846"/>
    <w:rsid w:val="00FC5A5C"/>
    <w:rsid w:val="00FC5ACB"/>
    <w:rsid w:val="00FC5B24"/>
    <w:rsid w:val="00FC5BC6"/>
    <w:rsid w:val="00FC5C63"/>
    <w:rsid w:val="00FC5CEB"/>
    <w:rsid w:val="00FC5D1B"/>
    <w:rsid w:val="00FC5D4D"/>
    <w:rsid w:val="00FC5DAE"/>
    <w:rsid w:val="00FC5E12"/>
    <w:rsid w:val="00FC5E2A"/>
    <w:rsid w:val="00FC5E8A"/>
    <w:rsid w:val="00FC60A5"/>
    <w:rsid w:val="00FC60D3"/>
    <w:rsid w:val="00FC61B8"/>
    <w:rsid w:val="00FC6211"/>
    <w:rsid w:val="00FC62A1"/>
    <w:rsid w:val="00FC62B5"/>
    <w:rsid w:val="00FC62F4"/>
    <w:rsid w:val="00FC6310"/>
    <w:rsid w:val="00FC6413"/>
    <w:rsid w:val="00FC6420"/>
    <w:rsid w:val="00FC651C"/>
    <w:rsid w:val="00FC652B"/>
    <w:rsid w:val="00FC6575"/>
    <w:rsid w:val="00FC65C5"/>
    <w:rsid w:val="00FC66FD"/>
    <w:rsid w:val="00FC67AE"/>
    <w:rsid w:val="00FC69B7"/>
    <w:rsid w:val="00FC6AE1"/>
    <w:rsid w:val="00FC6BAA"/>
    <w:rsid w:val="00FC6BCA"/>
    <w:rsid w:val="00FC6C34"/>
    <w:rsid w:val="00FC6C79"/>
    <w:rsid w:val="00FC6D6B"/>
    <w:rsid w:val="00FC6DBF"/>
    <w:rsid w:val="00FC6E5B"/>
    <w:rsid w:val="00FC6E68"/>
    <w:rsid w:val="00FC6E83"/>
    <w:rsid w:val="00FC6ECF"/>
    <w:rsid w:val="00FC6F3D"/>
    <w:rsid w:val="00FC6F55"/>
    <w:rsid w:val="00FC6FD1"/>
    <w:rsid w:val="00FC705A"/>
    <w:rsid w:val="00FC706B"/>
    <w:rsid w:val="00FC70EC"/>
    <w:rsid w:val="00FC7110"/>
    <w:rsid w:val="00FC71CB"/>
    <w:rsid w:val="00FC71FB"/>
    <w:rsid w:val="00FC7233"/>
    <w:rsid w:val="00FC730C"/>
    <w:rsid w:val="00FC7382"/>
    <w:rsid w:val="00FC7384"/>
    <w:rsid w:val="00FC73E2"/>
    <w:rsid w:val="00FC74ED"/>
    <w:rsid w:val="00FC7531"/>
    <w:rsid w:val="00FC7534"/>
    <w:rsid w:val="00FC757C"/>
    <w:rsid w:val="00FC75E8"/>
    <w:rsid w:val="00FC75F3"/>
    <w:rsid w:val="00FC7672"/>
    <w:rsid w:val="00FC7736"/>
    <w:rsid w:val="00FC775B"/>
    <w:rsid w:val="00FC77B5"/>
    <w:rsid w:val="00FC77CC"/>
    <w:rsid w:val="00FC78FE"/>
    <w:rsid w:val="00FC793E"/>
    <w:rsid w:val="00FC795F"/>
    <w:rsid w:val="00FC79AF"/>
    <w:rsid w:val="00FC79DB"/>
    <w:rsid w:val="00FC7A24"/>
    <w:rsid w:val="00FC7A32"/>
    <w:rsid w:val="00FC7A42"/>
    <w:rsid w:val="00FC7AFD"/>
    <w:rsid w:val="00FC7B69"/>
    <w:rsid w:val="00FC7C2F"/>
    <w:rsid w:val="00FC7E0F"/>
    <w:rsid w:val="00FC7E23"/>
    <w:rsid w:val="00FC7E2D"/>
    <w:rsid w:val="00FC7E36"/>
    <w:rsid w:val="00FC7EAB"/>
    <w:rsid w:val="00FD003F"/>
    <w:rsid w:val="00FD007D"/>
    <w:rsid w:val="00FD020A"/>
    <w:rsid w:val="00FD0277"/>
    <w:rsid w:val="00FD0304"/>
    <w:rsid w:val="00FD03C3"/>
    <w:rsid w:val="00FD040E"/>
    <w:rsid w:val="00FD0454"/>
    <w:rsid w:val="00FD04D6"/>
    <w:rsid w:val="00FD05DB"/>
    <w:rsid w:val="00FD0698"/>
    <w:rsid w:val="00FD06E9"/>
    <w:rsid w:val="00FD06F8"/>
    <w:rsid w:val="00FD070B"/>
    <w:rsid w:val="00FD07B9"/>
    <w:rsid w:val="00FD07D1"/>
    <w:rsid w:val="00FD0837"/>
    <w:rsid w:val="00FD0875"/>
    <w:rsid w:val="00FD09C0"/>
    <w:rsid w:val="00FD09C6"/>
    <w:rsid w:val="00FD09E8"/>
    <w:rsid w:val="00FD09F9"/>
    <w:rsid w:val="00FD0B6F"/>
    <w:rsid w:val="00FD0CD1"/>
    <w:rsid w:val="00FD0D2D"/>
    <w:rsid w:val="00FD0D2F"/>
    <w:rsid w:val="00FD0D44"/>
    <w:rsid w:val="00FD0E4F"/>
    <w:rsid w:val="00FD0E56"/>
    <w:rsid w:val="00FD0E6B"/>
    <w:rsid w:val="00FD1003"/>
    <w:rsid w:val="00FD100E"/>
    <w:rsid w:val="00FD1024"/>
    <w:rsid w:val="00FD1070"/>
    <w:rsid w:val="00FD10AF"/>
    <w:rsid w:val="00FD1171"/>
    <w:rsid w:val="00FD11AE"/>
    <w:rsid w:val="00FD1207"/>
    <w:rsid w:val="00FD1283"/>
    <w:rsid w:val="00FD12AA"/>
    <w:rsid w:val="00FD131B"/>
    <w:rsid w:val="00FD1352"/>
    <w:rsid w:val="00FD13ED"/>
    <w:rsid w:val="00FD15CA"/>
    <w:rsid w:val="00FD1630"/>
    <w:rsid w:val="00FD1694"/>
    <w:rsid w:val="00FD170A"/>
    <w:rsid w:val="00FD1747"/>
    <w:rsid w:val="00FD1792"/>
    <w:rsid w:val="00FD1901"/>
    <w:rsid w:val="00FD19A3"/>
    <w:rsid w:val="00FD1A23"/>
    <w:rsid w:val="00FD1AA2"/>
    <w:rsid w:val="00FD1AA4"/>
    <w:rsid w:val="00FD1B05"/>
    <w:rsid w:val="00FD1B14"/>
    <w:rsid w:val="00FD1C24"/>
    <w:rsid w:val="00FD1C2A"/>
    <w:rsid w:val="00FD1C46"/>
    <w:rsid w:val="00FD1C4C"/>
    <w:rsid w:val="00FD1CC0"/>
    <w:rsid w:val="00FD1CEB"/>
    <w:rsid w:val="00FD1D28"/>
    <w:rsid w:val="00FD1E16"/>
    <w:rsid w:val="00FD1ED4"/>
    <w:rsid w:val="00FD1F4F"/>
    <w:rsid w:val="00FD1F62"/>
    <w:rsid w:val="00FD2011"/>
    <w:rsid w:val="00FD20CD"/>
    <w:rsid w:val="00FD2148"/>
    <w:rsid w:val="00FD21BE"/>
    <w:rsid w:val="00FD21E2"/>
    <w:rsid w:val="00FD22F4"/>
    <w:rsid w:val="00FD2366"/>
    <w:rsid w:val="00FD23CA"/>
    <w:rsid w:val="00FD23E4"/>
    <w:rsid w:val="00FD243D"/>
    <w:rsid w:val="00FD264D"/>
    <w:rsid w:val="00FD26FE"/>
    <w:rsid w:val="00FD271A"/>
    <w:rsid w:val="00FD275E"/>
    <w:rsid w:val="00FD27DB"/>
    <w:rsid w:val="00FD2829"/>
    <w:rsid w:val="00FD28AA"/>
    <w:rsid w:val="00FD29BC"/>
    <w:rsid w:val="00FD29C4"/>
    <w:rsid w:val="00FD29E3"/>
    <w:rsid w:val="00FD29F4"/>
    <w:rsid w:val="00FD2A57"/>
    <w:rsid w:val="00FD2A9C"/>
    <w:rsid w:val="00FD2AEB"/>
    <w:rsid w:val="00FD2B0C"/>
    <w:rsid w:val="00FD2C18"/>
    <w:rsid w:val="00FD2C20"/>
    <w:rsid w:val="00FD2C51"/>
    <w:rsid w:val="00FD2C5A"/>
    <w:rsid w:val="00FD2D02"/>
    <w:rsid w:val="00FD2DD3"/>
    <w:rsid w:val="00FD2DEF"/>
    <w:rsid w:val="00FD2E1E"/>
    <w:rsid w:val="00FD2E37"/>
    <w:rsid w:val="00FD2F1A"/>
    <w:rsid w:val="00FD2FEB"/>
    <w:rsid w:val="00FD2FFA"/>
    <w:rsid w:val="00FD3025"/>
    <w:rsid w:val="00FD3035"/>
    <w:rsid w:val="00FD3049"/>
    <w:rsid w:val="00FD30BF"/>
    <w:rsid w:val="00FD312A"/>
    <w:rsid w:val="00FD3194"/>
    <w:rsid w:val="00FD31EE"/>
    <w:rsid w:val="00FD3205"/>
    <w:rsid w:val="00FD3223"/>
    <w:rsid w:val="00FD32E8"/>
    <w:rsid w:val="00FD330D"/>
    <w:rsid w:val="00FD3411"/>
    <w:rsid w:val="00FD3605"/>
    <w:rsid w:val="00FD3688"/>
    <w:rsid w:val="00FD3765"/>
    <w:rsid w:val="00FD3850"/>
    <w:rsid w:val="00FD38A6"/>
    <w:rsid w:val="00FD38FA"/>
    <w:rsid w:val="00FD3A24"/>
    <w:rsid w:val="00FD3A4F"/>
    <w:rsid w:val="00FD3ADC"/>
    <w:rsid w:val="00FD3B01"/>
    <w:rsid w:val="00FD3BEB"/>
    <w:rsid w:val="00FD3CE1"/>
    <w:rsid w:val="00FD3D68"/>
    <w:rsid w:val="00FD3F72"/>
    <w:rsid w:val="00FD3FDE"/>
    <w:rsid w:val="00FD40A5"/>
    <w:rsid w:val="00FD40C3"/>
    <w:rsid w:val="00FD40C4"/>
    <w:rsid w:val="00FD41CE"/>
    <w:rsid w:val="00FD4267"/>
    <w:rsid w:val="00FD42B8"/>
    <w:rsid w:val="00FD4368"/>
    <w:rsid w:val="00FD439F"/>
    <w:rsid w:val="00FD4494"/>
    <w:rsid w:val="00FD44A5"/>
    <w:rsid w:val="00FD4527"/>
    <w:rsid w:val="00FD4579"/>
    <w:rsid w:val="00FD45A2"/>
    <w:rsid w:val="00FD463F"/>
    <w:rsid w:val="00FD46C2"/>
    <w:rsid w:val="00FD4794"/>
    <w:rsid w:val="00FD47D5"/>
    <w:rsid w:val="00FD49B4"/>
    <w:rsid w:val="00FD4AA9"/>
    <w:rsid w:val="00FD4B0E"/>
    <w:rsid w:val="00FD4B48"/>
    <w:rsid w:val="00FD4B71"/>
    <w:rsid w:val="00FD4C87"/>
    <w:rsid w:val="00FD4C8E"/>
    <w:rsid w:val="00FD4D4C"/>
    <w:rsid w:val="00FD4D53"/>
    <w:rsid w:val="00FD4D97"/>
    <w:rsid w:val="00FD4E61"/>
    <w:rsid w:val="00FD4EC7"/>
    <w:rsid w:val="00FD4F69"/>
    <w:rsid w:val="00FD4F9B"/>
    <w:rsid w:val="00FD51D0"/>
    <w:rsid w:val="00FD51F0"/>
    <w:rsid w:val="00FD52A3"/>
    <w:rsid w:val="00FD52D8"/>
    <w:rsid w:val="00FD539E"/>
    <w:rsid w:val="00FD53A2"/>
    <w:rsid w:val="00FD53A4"/>
    <w:rsid w:val="00FD53FB"/>
    <w:rsid w:val="00FD548A"/>
    <w:rsid w:val="00FD54A7"/>
    <w:rsid w:val="00FD54C5"/>
    <w:rsid w:val="00FD54CA"/>
    <w:rsid w:val="00FD554E"/>
    <w:rsid w:val="00FD5598"/>
    <w:rsid w:val="00FD5639"/>
    <w:rsid w:val="00FD576E"/>
    <w:rsid w:val="00FD5776"/>
    <w:rsid w:val="00FD5799"/>
    <w:rsid w:val="00FD5889"/>
    <w:rsid w:val="00FD58BB"/>
    <w:rsid w:val="00FD58FE"/>
    <w:rsid w:val="00FD5A01"/>
    <w:rsid w:val="00FD5B04"/>
    <w:rsid w:val="00FD5BE5"/>
    <w:rsid w:val="00FD5DA4"/>
    <w:rsid w:val="00FD5E89"/>
    <w:rsid w:val="00FD5EB8"/>
    <w:rsid w:val="00FD5EC0"/>
    <w:rsid w:val="00FD5F26"/>
    <w:rsid w:val="00FD5F33"/>
    <w:rsid w:val="00FD5F3F"/>
    <w:rsid w:val="00FD5FAD"/>
    <w:rsid w:val="00FD600F"/>
    <w:rsid w:val="00FD60E3"/>
    <w:rsid w:val="00FD60E6"/>
    <w:rsid w:val="00FD6179"/>
    <w:rsid w:val="00FD6185"/>
    <w:rsid w:val="00FD61CF"/>
    <w:rsid w:val="00FD61D9"/>
    <w:rsid w:val="00FD6294"/>
    <w:rsid w:val="00FD64B1"/>
    <w:rsid w:val="00FD6691"/>
    <w:rsid w:val="00FD66A1"/>
    <w:rsid w:val="00FD66FD"/>
    <w:rsid w:val="00FD67B5"/>
    <w:rsid w:val="00FD67BA"/>
    <w:rsid w:val="00FD684C"/>
    <w:rsid w:val="00FD6879"/>
    <w:rsid w:val="00FD692A"/>
    <w:rsid w:val="00FD6960"/>
    <w:rsid w:val="00FD69C8"/>
    <w:rsid w:val="00FD6BCB"/>
    <w:rsid w:val="00FD6C81"/>
    <w:rsid w:val="00FD6CC0"/>
    <w:rsid w:val="00FD6D6F"/>
    <w:rsid w:val="00FD6EAE"/>
    <w:rsid w:val="00FD6F32"/>
    <w:rsid w:val="00FD6FB0"/>
    <w:rsid w:val="00FD6FFF"/>
    <w:rsid w:val="00FD7014"/>
    <w:rsid w:val="00FD706A"/>
    <w:rsid w:val="00FD70A1"/>
    <w:rsid w:val="00FD70B6"/>
    <w:rsid w:val="00FD70DB"/>
    <w:rsid w:val="00FD71CF"/>
    <w:rsid w:val="00FD7260"/>
    <w:rsid w:val="00FD72C7"/>
    <w:rsid w:val="00FD72F1"/>
    <w:rsid w:val="00FD7385"/>
    <w:rsid w:val="00FD7420"/>
    <w:rsid w:val="00FD7432"/>
    <w:rsid w:val="00FD74D2"/>
    <w:rsid w:val="00FD74F0"/>
    <w:rsid w:val="00FD7568"/>
    <w:rsid w:val="00FD7588"/>
    <w:rsid w:val="00FD75CC"/>
    <w:rsid w:val="00FD7623"/>
    <w:rsid w:val="00FD777E"/>
    <w:rsid w:val="00FD7799"/>
    <w:rsid w:val="00FD7987"/>
    <w:rsid w:val="00FD79D0"/>
    <w:rsid w:val="00FD79EA"/>
    <w:rsid w:val="00FD7A43"/>
    <w:rsid w:val="00FD7AA9"/>
    <w:rsid w:val="00FD7ABF"/>
    <w:rsid w:val="00FD7AF7"/>
    <w:rsid w:val="00FD7B22"/>
    <w:rsid w:val="00FD7B38"/>
    <w:rsid w:val="00FD7BD8"/>
    <w:rsid w:val="00FD7DEC"/>
    <w:rsid w:val="00FD7E43"/>
    <w:rsid w:val="00FD7E88"/>
    <w:rsid w:val="00FD7EEF"/>
    <w:rsid w:val="00FD7F55"/>
    <w:rsid w:val="00FD7F90"/>
    <w:rsid w:val="00FE008C"/>
    <w:rsid w:val="00FE0221"/>
    <w:rsid w:val="00FE027E"/>
    <w:rsid w:val="00FE0373"/>
    <w:rsid w:val="00FE03F3"/>
    <w:rsid w:val="00FE041D"/>
    <w:rsid w:val="00FE0466"/>
    <w:rsid w:val="00FE04DC"/>
    <w:rsid w:val="00FE0589"/>
    <w:rsid w:val="00FE0590"/>
    <w:rsid w:val="00FE0805"/>
    <w:rsid w:val="00FE0852"/>
    <w:rsid w:val="00FE0854"/>
    <w:rsid w:val="00FE0866"/>
    <w:rsid w:val="00FE086B"/>
    <w:rsid w:val="00FE08D9"/>
    <w:rsid w:val="00FE08FF"/>
    <w:rsid w:val="00FE0905"/>
    <w:rsid w:val="00FE099A"/>
    <w:rsid w:val="00FE0A21"/>
    <w:rsid w:val="00FE0AA7"/>
    <w:rsid w:val="00FE0AE3"/>
    <w:rsid w:val="00FE0B27"/>
    <w:rsid w:val="00FE0B6E"/>
    <w:rsid w:val="00FE0BAA"/>
    <w:rsid w:val="00FE0BB9"/>
    <w:rsid w:val="00FE0BC0"/>
    <w:rsid w:val="00FE0C23"/>
    <w:rsid w:val="00FE0C5D"/>
    <w:rsid w:val="00FE0D1F"/>
    <w:rsid w:val="00FE0D5D"/>
    <w:rsid w:val="00FE0E5F"/>
    <w:rsid w:val="00FE0F7B"/>
    <w:rsid w:val="00FE0FAA"/>
    <w:rsid w:val="00FE1153"/>
    <w:rsid w:val="00FE119C"/>
    <w:rsid w:val="00FE11BC"/>
    <w:rsid w:val="00FE11DB"/>
    <w:rsid w:val="00FE1299"/>
    <w:rsid w:val="00FE12C9"/>
    <w:rsid w:val="00FE15B4"/>
    <w:rsid w:val="00FE15F6"/>
    <w:rsid w:val="00FE16E4"/>
    <w:rsid w:val="00FE16E9"/>
    <w:rsid w:val="00FE1796"/>
    <w:rsid w:val="00FE1849"/>
    <w:rsid w:val="00FE18BC"/>
    <w:rsid w:val="00FE190A"/>
    <w:rsid w:val="00FE192F"/>
    <w:rsid w:val="00FE1945"/>
    <w:rsid w:val="00FE1A03"/>
    <w:rsid w:val="00FE1A3E"/>
    <w:rsid w:val="00FE1B87"/>
    <w:rsid w:val="00FE1C72"/>
    <w:rsid w:val="00FE1CE7"/>
    <w:rsid w:val="00FE1CF6"/>
    <w:rsid w:val="00FE1D43"/>
    <w:rsid w:val="00FE1D4B"/>
    <w:rsid w:val="00FE1D7B"/>
    <w:rsid w:val="00FE1E3F"/>
    <w:rsid w:val="00FE1F5A"/>
    <w:rsid w:val="00FE1F9E"/>
    <w:rsid w:val="00FE2003"/>
    <w:rsid w:val="00FE2141"/>
    <w:rsid w:val="00FE2180"/>
    <w:rsid w:val="00FE2198"/>
    <w:rsid w:val="00FE230C"/>
    <w:rsid w:val="00FE2323"/>
    <w:rsid w:val="00FE236A"/>
    <w:rsid w:val="00FE2432"/>
    <w:rsid w:val="00FE2446"/>
    <w:rsid w:val="00FE24C9"/>
    <w:rsid w:val="00FE2540"/>
    <w:rsid w:val="00FE25E2"/>
    <w:rsid w:val="00FE265C"/>
    <w:rsid w:val="00FE2690"/>
    <w:rsid w:val="00FE2710"/>
    <w:rsid w:val="00FE2733"/>
    <w:rsid w:val="00FE2739"/>
    <w:rsid w:val="00FE2783"/>
    <w:rsid w:val="00FE28BF"/>
    <w:rsid w:val="00FE28E6"/>
    <w:rsid w:val="00FE28FE"/>
    <w:rsid w:val="00FE2932"/>
    <w:rsid w:val="00FE2A13"/>
    <w:rsid w:val="00FE2A4F"/>
    <w:rsid w:val="00FE2B82"/>
    <w:rsid w:val="00FE2C19"/>
    <w:rsid w:val="00FE2C61"/>
    <w:rsid w:val="00FE2CD7"/>
    <w:rsid w:val="00FE2CFA"/>
    <w:rsid w:val="00FE2D8A"/>
    <w:rsid w:val="00FE2D9A"/>
    <w:rsid w:val="00FE2F36"/>
    <w:rsid w:val="00FE30A2"/>
    <w:rsid w:val="00FE30F5"/>
    <w:rsid w:val="00FE30FD"/>
    <w:rsid w:val="00FE3113"/>
    <w:rsid w:val="00FE315B"/>
    <w:rsid w:val="00FE31F1"/>
    <w:rsid w:val="00FE3206"/>
    <w:rsid w:val="00FE3283"/>
    <w:rsid w:val="00FE3363"/>
    <w:rsid w:val="00FE3416"/>
    <w:rsid w:val="00FE3434"/>
    <w:rsid w:val="00FE344F"/>
    <w:rsid w:val="00FE349A"/>
    <w:rsid w:val="00FE359A"/>
    <w:rsid w:val="00FE35F6"/>
    <w:rsid w:val="00FE3630"/>
    <w:rsid w:val="00FE36AA"/>
    <w:rsid w:val="00FE3778"/>
    <w:rsid w:val="00FE3781"/>
    <w:rsid w:val="00FE37E6"/>
    <w:rsid w:val="00FE37EC"/>
    <w:rsid w:val="00FE3837"/>
    <w:rsid w:val="00FE38AB"/>
    <w:rsid w:val="00FE38CE"/>
    <w:rsid w:val="00FE38DE"/>
    <w:rsid w:val="00FE3A6E"/>
    <w:rsid w:val="00FE3AE4"/>
    <w:rsid w:val="00FE3BE0"/>
    <w:rsid w:val="00FE3C3F"/>
    <w:rsid w:val="00FE3CF9"/>
    <w:rsid w:val="00FE3D25"/>
    <w:rsid w:val="00FE3F64"/>
    <w:rsid w:val="00FE3F67"/>
    <w:rsid w:val="00FE3F94"/>
    <w:rsid w:val="00FE3FB1"/>
    <w:rsid w:val="00FE3FC4"/>
    <w:rsid w:val="00FE4033"/>
    <w:rsid w:val="00FE4071"/>
    <w:rsid w:val="00FE4145"/>
    <w:rsid w:val="00FE417F"/>
    <w:rsid w:val="00FE4240"/>
    <w:rsid w:val="00FE429F"/>
    <w:rsid w:val="00FE42F9"/>
    <w:rsid w:val="00FE4309"/>
    <w:rsid w:val="00FE4368"/>
    <w:rsid w:val="00FE437D"/>
    <w:rsid w:val="00FE43E0"/>
    <w:rsid w:val="00FE441C"/>
    <w:rsid w:val="00FE4465"/>
    <w:rsid w:val="00FE4491"/>
    <w:rsid w:val="00FE4534"/>
    <w:rsid w:val="00FE453A"/>
    <w:rsid w:val="00FE4586"/>
    <w:rsid w:val="00FE45E2"/>
    <w:rsid w:val="00FE46BC"/>
    <w:rsid w:val="00FE4722"/>
    <w:rsid w:val="00FE4777"/>
    <w:rsid w:val="00FE4795"/>
    <w:rsid w:val="00FE4821"/>
    <w:rsid w:val="00FE48BE"/>
    <w:rsid w:val="00FE48C1"/>
    <w:rsid w:val="00FE48CA"/>
    <w:rsid w:val="00FE49A0"/>
    <w:rsid w:val="00FE49E4"/>
    <w:rsid w:val="00FE4ABC"/>
    <w:rsid w:val="00FE4AC3"/>
    <w:rsid w:val="00FE4B08"/>
    <w:rsid w:val="00FE4B9F"/>
    <w:rsid w:val="00FE4D07"/>
    <w:rsid w:val="00FE4D1E"/>
    <w:rsid w:val="00FE4D37"/>
    <w:rsid w:val="00FE4DCB"/>
    <w:rsid w:val="00FE4DF3"/>
    <w:rsid w:val="00FE4E5C"/>
    <w:rsid w:val="00FE4EFE"/>
    <w:rsid w:val="00FE4F11"/>
    <w:rsid w:val="00FE4F7D"/>
    <w:rsid w:val="00FE4F84"/>
    <w:rsid w:val="00FE4FB0"/>
    <w:rsid w:val="00FE500A"/>
    <w:rsid w:val="00FE5035"/>
    <w:rsid w:val="00FE504F"/>
    <w:rsid w:val="00FE50A9"/>
    <w:rsid w:val="00FE511E"/>
    <w:rsid w:val="00FE5123"/>
    <w:rsid w:val="00FE51A6"/>
    <w:rsid w:val="00FE51C2"/>
    <w:rsid w:val="00FE5204"/>
    <w:rsid w:val="00FE5359"/>
    <w:rsid w:val="00FE53A9"/>
    <w:rsid w:val="00FE5457"/>
    <w:rsid w:val="00FE54E4"/>
    <w:rsid w:val="00FE5504"/>
    <w:rsid w:val="00FE556D"/>
    <w:rsid w:val="00FE55FD"/>
    <w:rsid w:val="00FE56B6"/>
    <w:rsid w:val="00FE5737"/>
    <w:rsid w:val="00FE574A"/>
    <w:rsid w:val="00FE57D6"/>
    <w:rsid w:val="00FE5827"/>
    <w:rsid w:val="00FE5835"/>
    <w:rsid w:val="00FE5846"/>
    <w:rsid w:val="00FE5877"/>
    <w:rsid w:val="00FE58EE"/>
    <w:rsid w:val="00FE5990"/>
    <w:rsid w:val="00FE5A7D"/>
    <w:rsid w:val="00FE5A8A"/>
    <w:rsid w:val="00FE5AD8"/>
    <w:rsid w:val="00FE5AF6"/>
    <w:rsid w:val="00FE5B6C"/>
    <w:rsid w:val="00FE5BF9"/>
    <w:rsid w:val="00FE5C0A"/>
    <w:rsid w:val="00FE5C65"/>
    <w:rsid w:val="00FE5C92"/>
    <w:rsid w:val="00FE5CF6"/>
    <w:rsid w:val="00FE5E15"/>
    <w:rsid w:val="00FE5E8A"/>
    <w:rsid w:val="00FE5E8F"/>
    <w:rsid w:val="00FE5EE2"/>
    <w:rsid w:val="00FE5EF1"/>
    <w:rsid w:val="00FE5FBC"/>
    <w:rsid w:val="00FE5FD5"/>
    <w:rsid w:val="00FE60A4"/>
    <w:rsid w:val="00FE60C0"/>
    <w:rsid w:val="00FE60DD"/>
    <w:rsid w:val="00FE6146"/>
    <w:rsid w:val="00FE616D"/>
    <w:rsid w:val="00FE6185"/>
    <w:rsid w:val="00FE61A1"/>
    <w:rsid w:val="00FE61A2"/>
    <w:rsid w:val="00FE62A6"/>
    <w:rsid w:val="00FE635E"/>
    <w:rsid w:val="00FE6457"/>
    <w:rsid w:val="00FE64BC"/>
    <w:rsid w:val="00FE65A7"/>
    <w:rsid w:val="00FE65B7"/>
    <w:rsid w:val="00FE65DA"/>
    <w:rsid w:val="00FE663D"/>
    <w:rsid w:val="00FE667D"/>
    <w:rsid w:val="00FE66D9"/>
    <w:rsid w:val="00FE6756"/>
    <w:rsid w:val="00FE6771"/>
    <w:rsid w:val="00FE678D"/>
    <w:rsid w:val="00FE67D3"/>
    <w:rsid w:val="00FE67F0"/>
    <w:rsid w:val="00FE6840"/>
    <w:rsid w:val="00FE6A76"/>
    <w:rsid w:val="00FE6AB3"/>
    <w:rsid w:val="00FE6AB5"/>
    <w:rsid w:val="00FE6AE4"/>
    <w:rsid w:val="00FE6BA0"/>
    <w:rsid w:val="00FE6BE8"/>
    <w:rsid w:val="00FE6E1B"/>
    <w:rsid w:val="00FE6E1D"/>
    <w:rsid w:val="00FE6E35"/>
    <w:rsid w:val="00FE6E5A"/>
    <w:rsid w:val="00FE6EC4"/>
    <w:rsid w:val="00FE6F28"/>
    <w:rsid w:val="00FE6F75"/>
    <w:rsid w:val="00FE7009"/>
    <w:rsid w:val="00FE7025"/>
    <w:rsid w:val="00FE702A"/>
    <w:rsid w:val="00FE704D"/>
    <w:rsid w:val="00FE7086"/>
    <w:rsid w:val="00FE7297"/>
    <w:rsid w:val="00FE7382"/>
    <w:rsid w:val="00FE73CF"/>
    <w:rsid w:val="00FE7412"/>
    <w:rsid w:val="00FE7431"/>
    <w:rsid w:val="00FE74E0"/>
    <w:rsid w:val="00FE754E"/>
    <w:rsid w:val="00FE75FA"/>
    <w:rsid w:val="00FE787F"/>
    <w:rsid w:val="00FE7886"/>
    <w:rsid w:val="00FE78DD"/>
    <w:rsid w:val="00FE78F3"/>
    <w:rsid w:val="00FE792D"/>
    <w:rsid w:val="00FE79AB"/>
    <w:rsid w:val="00FE7A1A"/>
    <w:rsid w:val="00FE7A36"/>
    <w:rsid w:val="00FE7A7F"/>
    <w:rsid w:val="00FE7B4D"/>
    <w:rsid w:val="00FE7B6E"/>
    <w:rsid w:val="00FE7C0A"/>
    <w:rsid w:val="00FE7C66"/>
    <w:rsid w:val="00FE7CA9"/>
    <w:rsid w:val="00FE7D66"/>
    <w:rsid w:val="00FE7E56"/>
    <w:rsid w:val="00FE7E70"/>
    <w:rsid w:val="00FE7F31"/>
    <w:rsid w:val="00FF001C"/>
    <w:rsid w:val="00FF0157"/>
    <w:rsid w:val="00FF01D5"/>
    <w:rsid w:val="00FF0278"/>
    <w:rsid w:val="00FF0337"/>
    <w:rsid w:val="00FF040B"/>
    <w:rsid w:val="00FF043A"/>
    <w:rsid w:val="00FF04DF"/>
    <w:rsid w:val="00FF04FA"/>
    <w:rsid w:val="00FF0526"/>
    <w:rsid w:val="00FF072D"/>
    <w:rsid w:val="00FF07DB"/>
    <w:rsid w:val="00FF0865"/>
    <w:rsid w:val="00FF08A4"/>
    <w:rsid w:val="00FF08FB"/>
    <w:rsid w:val="00FF0924"/>
    <w:rsid w:val="00FF097E"/>
    <w:rsid w:val="00FF09A4"/>
    <w:rsid w:val="00FF0AD5"/>
    <w:rsid w:val="00FF0AF6"/>
    <w:rsid w:val="00FF0B5D"/>
    <w:rsid w:val="00FF0B66"/>
    <w:rsid w:val="00FF0BB6"/>
    <w:rsid w:val="00FF0C3E"/>
    <w:rsid w:val="00FF0C52"/>
    <w:rsid w:val="00FF0CA1"/>
    <w:rsid w:val="00FF0D78"/>
    <w:rsid w:val="00FF0E5F"/>
    <w:rsid w:val="00FF0ECC"/>
    <w:rsid w:val="00FF0FC5"/>
    <w:rsid w:val="00FF0FD9"/>
    <w:rsid w:val="00FF1072"/>
    <w:rsid w:val="00FF10F7"/>
    <w:rsid w:val="00FF1179"/>
    <w:rsid w:val="00FF127C"/>
    <w:rsid w:val="00FF12A6"/>
    <w:rsid w:val="00FF1316"/>
    <w:rsid w:val="00FF1458"/>
    <w:rsid w:val="00FF15F1"/>
    <w:rsid w:val="00FF16B9"/>
    <w:rsid w:val="00FF1705"/>
    <w:rsid w:val="00FF1752"/>
    <w:rsid w:val="00FF179B"/>
    <w:rsid w:val="00FF17EA"/>
    <w:rsid w:val="00FF1842"/>
    <w:rsid w:val="00FF18D1"/>
    <w:rsid w:val="00FF19A3"/>
    <w:rsid w:val="00FF1A6D"/>
    <w:rsid w:val="00FF1AB2"/>
    <w:rsid w:val="00FF1BA2"/>
    <w:rsid w:val="00FF1C7D"/>
    <w:rsid w:val="00FF1C90"/>
    <w:rsid w:val="00FF1DD1"/>
    <w:rsid w:val="00FF1DD9"/>
    <w:rsid w:val="00FF1E33"/>
    <w:rsid w:val="00FF2019"/>
    <w:rsid w:val="00FF203C"/>
    <w:rsid w:val="00FF2090"/>
    <w:rsid w:val="00FF20B4"/>
    <w:rsid w:val="00FF2146"/>
    <w:rsid w:val="00FF2188"/>
    <w:rsid w:val="00FF2297"/>
    <w:rsid w:val="00FF22CD"/>
    <w:rsid w:val="00FF22CF"/>
    <w:rsid w:val="00FF22D3"/>
    <w:rsid w:val="00FF2341"/>
    <w:rsid w:val="00FF2370"/>
    <w:rsid w:val="00FF2462"/>
    <w:rsid w:val="00FF249F"/>
    <w:rsid w:val="00FF2581"/>
    <w:rsid w:val="00FF2622"/>
    <w:rsid w:val="00FF26E0"/>
    <w:rsid w:val="00FF26EE"/>
    <w:rsid w:val="00FF2761"/>
    <w:rsid w:val="00FF27A1"/>
    <w:rsid w:val="00FF27A6"/>
    <w:rsid w:val="00FF27B3"/>
    <w:rsid w:val="00FF28C0"/>
    <w:rsid w:val="00FF28EB"/>
    <w:rsid w:val="00FF29D5"/>
    <w:rsid w:val="00FF2A11"/>
    <w:rsid w:val="00FF2B01"/>
    <w:rsid w:val="00FF2C47"/>
    <w:rsid w:val="00FF2D42"/>
    <w:rsid w:val="00FF2D53"/>
    <w:rsid w:val="00FF2DA5"/>
    <w:rsid w:val="00FF2EF9"/>
    <w:rsid w:val="00FF2F35"/>
    <w:rsid w:val="00FF305B"/>
    <w:rsid w:val="00FF30C4"/>
    <w:rsid w:val="00FF3150"/>
    <w:rsid w:val="00FF31D5"/>
    <w:rsid w:val="00FF3268"/>
    <w:rsid w:val="00FF3294"/>
    <w:rsid w:val="00FF32DB"/>
    <w:rsid w:val="00FF32EE"/>
    <w:rsid w:val="00FF3480"/>
    <w:rsid w:val="00FF34AF"/>
    <w:rsid w:val="00FF357A"/>
    <w:rsid w:val="00FF361C"/>
    <w:rsid w:val="00FF3689"/>
    <w:rsid w:val="00FF36D6"/>
    <w:rsid w:val="00FF38E7"/>
    <w:rsid w:val="00FF3986"/>
    <w:rsid w:val="00FF3A29"/>
    <w:rsid w:val="00FF3AF4"/>
    <w:rsid w:val="00FF3B63"/>
    <w:rsid w:val="00FF3BCF"/>
    <w:rsid w:val="00FF3CBE"/>
    <w:rsid w:val="00FF3E46"/>
    <w:rsid w:val="00FF3EB0"/>
    <w:rsid w:val="00FF3F46"/>
    <w:rsid w:val="00FF4009"/>
    <w:rsid w:val="00FF40C3"/>
    <w:rsid w:val="00FF40F0"/>
    <w:rsid w:val="00FF4171"/>
    <w:rsid w:val="00FF4492"/>
    <w:rsid w:val="00FF467D"/>
    <w:rsid w:val="00FF48EF"/>
    <w:rsid w:val="00FF4928"/>
    <w:rsid w:val="00FF4A2B"/>
    <w:rsid w:val="00FF4A2C"/>
    <w:rsid w:val="00FF4A64"/>
    <w:rsid w:val="00FF4B04"/>
    <w:rsid w:val="00FF4B0F"/>
    <w:rsid w:val="00FF4BE5"/>
    <w:rsid w:val="00FF4C06"/>
    <w:rsid w:val="00FF4C46"/>
    <w:rsid w:val="00FF4DC9"/>
    <w:rsid w:val="00FF4DE8"/>
    <w:rsid w:val="00FF4E5F"/>
    <w:rsid w:val="00FF4E61"/>
    <w:rsid w:val="00FF4F1E"/>
    <w:rsid w:val="00FF4F3D"/>
    <w:rsid w:val="00FF4FBF"/>
    <w:rsid w:val="00FF5077"/>
    <w:rsid w:val="00FF50B3"/>
    <w:rsid w:val="00FF511F"/>
    <w:rsid w:val="00FF519F"/>
    <w:rsid w:val="00FF51F2"/>
    <w:rsid w:val="00FF5200"/>
    <w:rsid w:val="00FF525A"/>
    <w:rsid w:val="00FF5296"/>
    <w:rsid w:val="00FF52AF"/>
    <w:rsid w:val="00FF52DA"/>
    <w:rsid w:val="00FF5302"/>
    <w:rsid w:val="00FF531D"/>
    <w:rsid w:val="00FF53D0"/>
    <w:rsid w:val="00FF53DF"/>
    <w:rsid w:val="00FF5404"/>
    <w:rsid w:val="00FF541F"/>
    <w:rsid w:val="00FF542D"/>
    <w:rsid w:val="00FF5531"/>
    <w:rsid w:val="00FF5568"/>
    <w:rsid w:val="00FF5593"/>
    <w:rsid w:val="00FF56C2"/>
    <w:rsid w:val="00FF56F6"/>
    <w:rsid w:val="00FF5726"/>
    <w:rsid w:val="00FF57A2"/>
    <w:rsid w:val="00FF5819"/>
    <w:rsid w:val="00FF583F"/>
    <w:rsid w:val="00FF5850"/>
    <w:rsid w:val="00FF59B7"/>
    <w:rsid w:val="00FF59C6"/>
    <w:rsid w:val="00FF5A27"/>
    <w:rsid w:val="00FF5AFC"/>
    <w:rsid w:val="00FF5B44"/>
    <w:rsid w:val="00FF5B65"/>
    <w:rsid w:val="00FF5B87"/>
    <w:rsid w:val="00FF5B9D"/>
    <w:rsid w:val="00FF5BAA"/>
    <w:rsid w:val="00FF5EC5"/>
    <w:rsid w:val="00FF5F78"/>
    <w:rsid w:val="00FF60E7"/>
    <w:rsid w:val="00FF617D"/>
    <w:rsid w:val="00FF618B"/>
    <w:rsid w:val="00FF61D4"/>
    <w:rsid w:val="00FF61E9"/>
    <w:rsid w:val="00FF61FB"/>
    <w:rsid w:val="00FF6257"/>
    <w:rsid w:val="00FF6343"/>
    <w:rsid w:val="00FF637E"/>
    <w:rsid w:val="00FF63BE"/>
    <w:rsid w:val="00FF63F5"/>
    <w:rsid w:val="00FF64A7"/>
    <w:rsid w:val="00FF6522"/>
    <w:rsid w:val="00FF665F"/>
    <w:rsid w:val="00FF684C"/>
    <w:rsid w:val="00FF6928"/>
    <w:rsid w:val="00FF69CE"/>
    <w:rsid w:val="00FF6A03"/>
    <w:rsid w:val="00FF6AE2"/>
    <w:rsid w:val="00FF6B04"/>
    <w:rsid w:val="00FF6B4D"/>
    <w:rsid w:val="00FF6C51"/>
    <w:rsid w:val="00FF6C61"/>
    <w:rsid w:val="00FF6C94"/>
    <w:rsid w:val="00FF6CC9"/>
    <w:rsid w:val="00FF6D7C"/>
    <w:rsid w:val="00FF6DC9"/>
    <w:rsid w:val="00FF6DD4"/>
    <w:rsid w:val="00FF6E5B"/>
    <w:rsid w:val="00FF704D"/>
    <w:rsid w:val="00FF7125"/>
    <w:rsid w:val="00FF71DD"/>
    <w:rsid w:val="00FF71F1"/>
    <w:rsid w:val="00FF7317"/>
    <w:rsid w:val="00FF73AB"/>
    <w:rsid w:val="00FF740A"/>
    <w:rsid w:val="00FF7428"/>
    <w:rsid w:val="00FF7437"/>
    <w:rsid w:val="00FF7570"/>
    <w:rsid w:val="00FF75B5"/>
    <w:rsid w:val="00FF75E2"/>
    <w:rsid w:val="00FF75E6"/>
    <w:rsid w:val="00FF75FA"/>
    <w:rsid w:val="00FF7676"/>
    <w:rsid w:val="00FF778C"/>
    <w:rsid w:val="00FF77C0"/>
    <w:rsid w:val="00FF77EA"/>
    <w:rsid w:val="00FF795D"/>
    <w:rsid w:val="00FF7964"/>
    <w:rsid w:val="00FF797A"/>
    <w:rsid w:val="00FF7A13"/>
    <w:rsid w:val="00FF7AFB"/>
    <w:rsid w:val="00FF7B3D"/>
    <w:rsid w:val="00FF7B71"/>
    <w:rsid w:val="00FF7BFC"/>
    <w:rsid w:val="00FF7C23"/>
    <w:rsid w:val="00FF7C27"/>
    <w:rsid w:val="00FF7E59"/>
    <w:rsid w:val="00FF7E91"/>
    <w:rsid w:val="00FF7F6D"/>
    <w:rsid w:val="00FF7F96"/>
    <w:rsid w:val="00FF7FDC"/>
  </w:rsids>
  <m:mathPr>
    <m:mathFont m:val="Cambria Math"/>
    <m:brkBin m:val="before"/>
    <m:brkBinSub m:val="--"/>
    <m:smallFrac m:val="0"/>
    <m:dispDef/>
    <m:lMargin m:val="0"/>
    <m:rMargin m:val="0"/>
    <m:defJc m:val="centerGroup"/>
    <m:wrapIndent m:val="1440"/>
    <m:intLim m:val="subSup"/>
    <m:naryLim m:val="undOvr"/>
  </m:mathPr>
  <w:attachedSchema w:val="http://www.facebook.com/2008/fbml"/>
  <w:attachedSchema w:val="http://ogp.me/ns/fb#"/>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CD1DA"/>
  <w15:chartTrackingRefBased/>
  <w15:docId w15:val="{BB333CB3-D3D0-440A-8D06-78802470B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52B85"/>
    <w:rPr>
      <w:sz w:val="24"/>
      <w:szCs w:val="24"/>
    </w:rPr>
  </w:style>
  <w:style w:type="paragraph" w:styleId="Titolo1">
    <w:name w:val="heading 1"/>
    <w:basedOn w:val="Normale"/>
    <w:next w:val="Normale"/>
    <w:link w:val="Titolo1Carattere"/>
    <w:qFormat/>
    <w:rsid w:val="007932C1"/>
    <w:pPr>
      <w:keepNext/>
      <w:spacing w:before="100" w:beforeAutospacing="1" w:after="100" w:afterAutospacing="1"/>
      <w:jc w:val="both"/>
      <w:outlineLvl w:val="0"/>
    </w:pPr>
    <w:rPr>
      <w:b/>
      <w:bCs/>
      <w:lang w:val="x-none" w:eastAsia="x-none"/>
    </w:rPr>
  </w:style>
  <w:style w:type="paragraph" w:styleId="Titolo2">
    <w:name w:val="heading 2"/>
    <w:basedOn w:val="Normale"/>
    <w:next w:val="Normale"/>
    <w:link w:val="Titolo2Carattere"/>
    <w:semiHidden/>
    <w:unhideWhenUsed/>
    <w:qFormat/>
    <w:rsid w:val="000F52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qFormat/>
    <w:rsid w:val="00223C50"/>
    <w:pPr>
      <w:keepNext/>
      <w:spacing w:before="240" w:after="60"/>
      <w:outlineLvl w:val="2"/>
    </w:pPr>
    <w:rPr>
      <w:rFonts w:ascii="Arial" w:hAnsi="Arial"/>
      <w:b/>
      <w:bCs/>
      <w:sz w:val="26"/>
      <w:szCs w:val="26"/>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2E288E"/>
    <w:rPr>
      <w:b/>
      <w:bCs/>
      <w:sz w:val="24"/>
      <w:szCs w:val="24"/>
    </w:rPr>
  </w:style>
  <w:style w:type="character" w:customStyle="1" w:styleId="Titolo3Carattere">
    <w:name w:val="Titolo 3 Carattere"/>
    <w:link w:val="Titolo3"/>
    <w:rsid w:val="00C35D66"/>
    <w:rPr>
      <w:rFonts w:ascii="Arial" w:hAnsi="Arial" w:cs="Arial"/>
      <w:b/>
      <w:bCs/>
      <w:sz w:val="26"/>
      <w:szCs w:val="26"/>
    </w:rPr>
  </w:style>
  <w:style w:type="paragraph" w:customStyle="1" w:styleId="foots1">
    <w:name w:val="foots_1"/>
    <w:uiPriority w:val="99"/>
    <w:rsid w:val="007932C1"/>
    <w:pPr>
      <w:autoSpaceDE w:val="0"/>
      <w:autoSpaceDN w:val="0"/>
      <w:adjustRightInd w:val="0"/>
      <w:jc w:val="both"/>
    </w:pPr>
    <w:rPr>
      <w:sz w:val="17"/>
      <w:szCs w:val="17"/>
      <w:lang w:val="en-US"/>
    </w:rPr>
  </w:style>
  <w:style w:type="paragraph" w:customStyle="1" w:styleId="nota1">
    <w:name w:val="nota_1"/>
    <w:uiPriority w:val="99"/>
    <w:rsid w:val="007932C1"/>
    <w:pPr>
      <w:autoSpaceDE w:val="0"/>
      <w:autoSpaceDN w:val="0"/>
      <w:adjustRightInd w:val="0"/>
      <w:ind w:firstLine="385"/>
      <w:jc w:val="both"/>
    </w:pPr>
    <w:rPr>
      <w:sz w:val="17"/>
      <w:szCs w:val="17"/>
      <w:lang w:val="en-US"/>
    </w:rPr>
  </w:style>
  <w:style w:type="paragraph" w:customStyle="1" w:styleId="nota2">
    <w:name w:val="nota_2"/>
    <w:rsid w:val="007932C1"/>
    <w:pPr>
      <w:autoSpaceDE w:val="0"/>
      <w:autoSpaceDN w:val="0"/>
      <w:adjustRightInd w:val="0"/>
      <w:ind w:firstLine="385"/>
      <w:jc w:val="both"/>
    </w:pPr>
    <w:rPr>
      <w:sz w:val="17"/>
      <w:szCs w:val="17"/>
      <w:lang w:val="en-US"/>
    </w:rPr>
  </w:style>
  <w:style w:type="paragraph" w:customStyle="1" w:styleId="tit21">
    <w:name w:val="tit2_1"/>
    <w:uiPriority w:val="99"/>
    <w:rsid w:val="007932C1"/>
    <w:pPr>
      <w:autoSpaceDE w:val="0"/>
      <w:autoSpaceDN w:val="0"/>
      <w:adjustRightInd w:val="0"/>
      <w:spacing w:before="385"/>
      <w:jc w:val="both"/>
    </w:pPr>
    <w:rPr>
      <w:sz w:val="22"/>
      <w:szCs w:val="22"/>
      <w:lang w:val="en-US"/>
    </w:rPr>
  </w:style>
  <w:style w:type="paragraph" w:customStyle="1" w:styleId="tit22">
    <w:name w:val="tit2_2"/>
    <w:uiPriority w:val="99"/>
    <w:rsid w:val="007932C1"/>
    <w:pPr>
      <w:autoSpaceDE w:val="0"/>
      <w:autoSpaceDN w:val="0"/>
      <w:adjustRightInd w:val="0"/>
      <w:spacing w:before="171"/>
      <w:ind w:firstLine="385"/>
      <w:jc w:val="both"/>
    </w:pPr>
    <w:rPr>
      <w:sz w:val="22"/>
      <w:szCs w:val="22"/>
      <w:lang w:val="en-US"/>
    </w:rPr>
  </w:style>
  <w:style w:type="paragraph" w:customStyle="1" w:styleId="tit23">
    <w:name w:val="tit2_3"/>
    <w:uiPriority w:val="99"/>
    <w:rsid w:val="007932C1"/>
    <w:pPr>
      <w:autoSpaceDE w:val="0"/>
      <w:autoSpaceDN w:val="0"/>
      <w:adjustRightInd w:val="0"/>
      <w:ind w:firstLine="385"/>
      <w:jc w:val="both"/>
    </w:pPr>
    <w:rPr>
      <w:sz w:val="22"/>
      <w:szCs w:val="22"/>
      <w:lang w:val="en-US"/>
    </w:rPr>
  </w:style>
  <w:style w:type="paragraph" w:customStyle="1" w:styleId="som1">
    <w:name w:val="som_1"/>
    <w:rsid w:val="007932C1"/>
    <w:pPr>
      <w:autoSpaceDE w:val="0"/>
      <w:autoSpaceDN w:val="0"/>
      <w:adjustRightInd w:val="0"/>
      <w:spacing w:before="513"/>
      <w:ind w:left="385"/>
      <w:jc w:val="both"/>
    </w:pPr>
    <w:rPr>
      <w:sz w:val="17"/>
      <w:szCs w:val="17"/>
      <w:lang w:val="en-US"/>
    </w:rPr>
  </w:style>
  <w:style w:type="paragraph" w:styleId="Testonotaapidipagina">
    <w:name w:val="footnote text"/>
    <w:basedOn w:val="Normale"/>
    <w:link w:val="TestonotaapidipaginaCarattere"/>
    <w:uiPriority w:val="99"/>
    <w:rsid w:val="007932C1"/>
    <w:rPr>
      <w:sz w:val="20"/>
      <w:szCs w:val="20"/>
    </w:rPr>
  </w:style>
  <w:style w:type="character" w:customStyle="1" w:styleId="TestonotaapidipaginaCarattere">
    <w:name w:val="Testo nota a piè di pagina Carattere"/>
    <w:link w:val="Testonotaapidipagina"/>
    <w:uiPriority w:val="99"/>
    <w:locked/>
    <w:rsid w:val="007932C1"/>
    <w:rPr>
      <w:lang w:val="it-IT" w:eastAsia="it-IT" w:bidi="ar-SA"/>
    </w:rPr>
  </w:style>
  <w:style w:type="character" w:styleId="Rimandonotaapidipagina">
    <w:name w:val="footnote reference"/>
    <w:uiPriority w:val="99"/>
    <w:semiHidden/>
    <w:rsid w:val="007932C1"/>
    <w:rPr>
      <w:rFonts w:cs="Times New Roman"/>
      <w:vertAlign w:val="superscript"/>
    </w:rPr>
  </w:style>
  <w:style w:type="paragraph" w:styleId="Pidipagina">
    <w:name w:val="footer"/>
    <w:basedOn w:val="Normale"/>
    <w:link w:val="PidipaginaCarattere"/>
    <w:rsid w:val="007932C1"/>
    <w:pPr>
      <w:tabs>
        <w:tab w:val="center" w:pos="4819"/>
        <w:tab w:val="right" w:pos="9638"/>
      </w:tabs>
    </w:pPr>
    <w:rPr>
      <w:lang w:val="x-none" w:eastAsia="x-none"/>
    </w:rPr>
  </w:style>
  <w:style w:type="character" w:customStyle="1" w:styleId="PidipaginaCarattere">
    <w:name w:val="Piè di pagina Carattere"/>
    <w:link w:val="Pidipagina"/>
    <w:rsid w:val="002E288E"/>
    <w:rPr>
      <w:sz w:val="24"/>
      <w:szCs w:val="24"/>
    </w:rPr>
  </w:style>
  <w:style w:type="character" w:styleId="Numeropagina">
    <w:name w:val="page number"/>
    <w:rsid w:val="007932C1"/>
    <w:rPr>
      <w:rFonts w:cs="Times New Roman"/>
    </w:rPr>
  </w:style>
  <w:style w:type="paragraph" w:styleId="Corpotesto">
    <w:name w:val="Body Text"/>
    <w:aliases w:val="Corpo del testo"/>
    <w:basedOn w:val="Normale"/>
    <w:link w:val="CorpotestoCarattere"/>
    <w:rsid w:val="007932C1"/>
    <w:pPr>
      <w:spacing w:after="120"/>
    </w:pPr>
    <w:rPr>
      <w:lang w:val="x-none" w:eastAsia="x-none"/>
    </w:rPr>
  </w:style>
  <w:style w:type="character" w:customStyle="1" w:styleId="CorpotestoCarattere">
    <w:name w:val="Corpo testo Carattere"/>
    <w:aliases w:val="Corpo del testo Carattere"/>
    <w:link w:val="Corpotesto"/>
    <w:rsid w:val="002E288E"/>
    <w:rPr>
      <w:sz w:val="24"/>
      <w:szCs w:val="24"/>
    </w:rPr>
  </w:style>
  <w:style w:type="paragraph" w:styleId="Testofumetto">
    <w:name w:val="Balloon Text"/>
    <w:basedOn w:val="Normale"/>
    <w:link w:val="TestofumettoCarattere"/>
    <w:semiHidden/>
    <w:rsid w:val="007932C1"/>
    <w:rPr>
      <w:rFonts w:ascii="Tahoma" w:hAnsi="Tahoma"/>
      <w:sz w:val="16"/>
      <w:szCs w:val="16"/>
      <w:lang w:val="x-none" w:eastAsia="x-none"/>
    </w:rPr>
  </w:style>
  <w:style w:type="character" w:customStyle="1" w:styleId="TestofumettoCarattere">
    <w:name w:val="Testo fumetto Carattere"/>
    <w:link w:val="Testofumetto"/>
    <w:semiHidden/>
    <w:rsid w:val="002E288E"/>
    <w:rPr>
      <w:rFonts w:ascii="Tahoma" w:hAnsi="Tahoma" w:cs="Tahoma"/>
      <w:sz w:val="16"/>
      <w:szCs w:val="16"/>
    </w:rPr>
  </w:style>
  <w:style w:type="character" w:styleId="Rimandocommento">
    <w:name w:val="annotation reference"/>
    <w:semiHidden/>
    <w:rsid w:val="007932C1"/>
    <w:rPr>
      <w:rFonts w:cs="Times New Roman"/>
      <w:sz w:val="16"/>
      <w:szCs w:val="16"/>
    </w:rPr>
  </w:style>
  <w:style w:type="paragraph" w:styleId="Testocommento">
    <w:name w:val="annotation text"/>
    <w:basedOn w:val="Normale"/>
    <w:link w:val="TestocommentoCarattere"/>
    <w:semiHidden/>
    <w:rsid w:val="007932C1"/>
    <w:rPr>
      <w:sz w:val="20"/>
      <w:szCs w:val="20"/>
    </w:rPr>
  </w:style>
  <w:style w:type="character" w:customStyle="1" w:styleId="TestocommentoCarattere">
    <w:name w:val="Testo commento Carattere"/>
    <w:basedOn w:val="Carpredefinitoparagrafo"/>
    <w:link w:val="Testocommento"/>
    <w:semiHidden/>
    <w:rsid w:val="007039EA"/>
  </w:style>
  <w:style w:type="paragraph" w:styleId="Sommario1">
    <w:name w:val="toc 1"/>
    <w:basedOn w:val="Normale"/>
    <w:next w:val="Normale"/>
    <w:autoRedefine/>
    <w:uiPriority w:val="39"/>
    <w:rsid w:val="007932C1"/>
    <w:pPr>
      <w:spacing w:before="120" w:after="120"/>
    </w:pPr>
    <w:rPr>
      <w:b/>
      <w:bCs/>
      <w:caps/>
      <w:sz w:val="20"/>
      <w:szCs w:val="20"/>
    </w:rPr>
  </w:style>
  <w:style w:type="paragraph" w:styleId="Sommario3">
    <w:name w:val="toc 3"/>
    <w:basedOn w:val="Normale"/>
    <w:next w:val="Normale"/>
    <w:autoRedefine/>
    <w:uiPriority w:val="39"/>
    <w:rsid w:val="00003911"/>
    <w:pPr>
      <w:ind w:left="480"/>
    </w:pPr>
    <w:rPr>
      <w:i/>
      <w:iCs/>
      <w:sz w:val="20"/>
      <w:szCs w:val="20"/>
    </w:rPr>
  </w:style>
  <w:style w:type="paragraph" w:styleId="Mappadocumento">
    <w:name w:val="Document Map"/>
    <w:basedOn w:val="Normale"/>
    <w:link w:val="MappadocumentoCarattere"/>
    <w:semiHidden/>
    <w:rsid w:val="00E91ABA"/>
    <w:pPr>
      <w:shd w:val="clear" w:color="auto" w:fill="000080"/>
    </w:pPr>
    <w:rPr>
      <w:rFonts w:ascii="Tahoma" w:hAnsi="Tahoma"/>
      <w:sz w:val="20"/>
      <w:szCs w:val="20"/>
      <w:lang w:val="x-none" w:eastAsia="x-none"/>
    </w:rPr>
  </w:style>
  <w:style w:type="character" w:customStyle="1" w:styleId="MappadocumentoCarattere">
    <w:name w:val="Mappa documento Carattere"/>
    <w:link w:val="Mappadocumento"/>
    <w:semiHidden/>
    <w:rsid w:val="002E288E"/>
    <w:rPr>
      <w:rFonts w:ascii="Tahoma" w:hAnsi="Tahoma" w:cs="Tahoma"/>
      <w:shd w:val="clear" w:color="auto" w:fill="000080"/>
    </w:rPr>
  </w:style>
  <w:style w:type="paragraph" w:styleId="Sommario2">
    <w:name w:val="toc 2"/>
    <w:basedOn w:val="Normale"/>
    <w:next w:val="Normale"/>
    <w:autoRedefine/>
    <w:uiPriority w:val="39"/>
    <w:rsid w:val="00B25A60"/>
    <w:pPr>
      <w:ind w:left="240"/>
    </w:pPr>
    <w:rPr>
      <w:smallCaps/>
      <w:sz w:val="20"/>
      <w:szCs w:val="20"/>
    </w:rPr>
  </w:style>
  <w:style w:type="paragraph" w:styleId="Sommario4">
    <w:name w:val="toc 4"/>
    <w:basedOn w:val="Normale"/>
    <w:next w:val="Normale"/>
    <w:autoRedefine/>
    <w:uiPriority w:val="39"/>
    <w:rsid w:val="00B25A60"/>
    <w:pPr>
      <w:ind w:left="720"/>
    </w:pPr>
    <w:rPr>
      <w:sz w:val="18"/>
      <w:szCs w:val="18"/>
    </w:rPr>
  </w:style>
  <w:style w:type="paragraph" w:styleId="Sommario5">
    <w:name w:val="toc 5"/>
    <w:basedOn w:val="Normale"/>
    <w:next w:val="Normale"/>
    <w:autoRedefine/>
    <w:uiPriority w:val="39"/>
    <w:rsid w:val="00B25A60"/>
    <w:pPr>
      <w:ind w:left="960"/>
    </w:pPr>
    <w:rPr>
      <w:sz w:val="18"/>
      <w:szCs w:val="18"/>
    </w:rPr>
  </w:style>
  <w:style w:type="paragraph" w:styleId="Sommario6">
    <w:name w:val="toc 6"/>
    <w:basedOn w:val="Normale"/>
    <w:next w:val="Normale"/>
    <w:autoRedefine/>
    <w:uiPriority w:val="39"/>
    <w:rsid w:val="00B25A60"/>
    <w:pPr>
      <w:ind w:left="1200"/>
    </w:pPr>
    <w:rPr>
      <w:sz w:val="18"/>
      <w:szCs w:val="18"/>
    </w:rPr>
  </w:style>
  <w:style w:type="paragraph" w:styleId="Sommario7">
    <w:name w:val="toc 7"/>
    <w:basedOn w:val="Normale"/>
    <w:next w:val="Normale"/>
    <w:autoRedefine/>
    <w:uiPriority w:val="39"/>
    <w:rsid w:val="00B25A60"/>
    <w:pPr>
      <w:ind w:left="1440"/>
    </w:pPr>
    <w:rPr>
      <w:sz w:val="18"/>
      <w:szCs w:val="18"/>
    </w:rPr>
  </w:style>
  <w:style w:type="paragraph" w:styleId="Sommario8">
    <w:name w:val="toc 8"/>
    <w:basedOn w:val="Normale"/>
    <w:next w:val="Normale"/>
    <w:autoRedefine/>
    <w:uiPriority w:val="39"/>
    <w:rsid w:val="00B25A60"/>
    <w:pPr>
      <w:ind w:left="1680"/>
    </w:pPr>
    <w:rPr>
      <w:sz w:val="18"/>
      <w:szCs w:val="18"/>
    </w:rPr>
  </w:style>
  <w:style w:type="paragraph" w:styleId="Sommario9">
    <w:name w:val="toc 9"/>
    <w:basedOn w:val="Normale"/>
    <w:next w:val="Normale"/>
    <w:autoRedefine/>
    <w:uiPriority w:val="39"/>
    <w:rsid w:val="00B25A60"/>
    <w:pPr>
      <w:ind w:left="1920"/>
    </w:pPr>
    <w:rPr>
      <w:sz w:val="18"/>
      <w:szCs w:val="18"/>
    </w:rPr>
  </w:style>
  <w:style w:type="character" w:styleId="Collegamentoipertestuale">
    <w:name w:val="Hyperlink"/>
    <w:uiPriority w:val="99"/>
    <w:rsid w:val="00B25A60"/>
    <w:rPr>
      <w:color w:val="0000FF"/>
      <w:u w:val="single"/>
    </w:rPr>
  </w:style>
  <w:style w:type="paragraph" w:styleId="Intestazione">
    <w:name w:val="header"/>
    <w:basedOn w:val="Normale"/>
    <w:link w:val="IntestazioneCarattere"/>
    <w:rsid w:val="008147AB"/>
    <w:pPr>
      <w:tabs>
        <w:tab w:val="center" w:pos="4819"/>
        <w:tab w:val="right" w:pos="9638"/>
      </w:tabs>
    </w:pPr>
    <w:rPr>
      <w:lang w:val="x-none" w:eastAsia="x-none"/>
    </w:rPr>
  </w:style>
  <w:style w:type="character" w:customStyle="1" w:styleId="IntestazioneCarattere">
    <w:name w:val="Intestazione Carattere"/>
    <w:link w:val="Intestazione"/>
    <w:rsid w:val="008147AB"/>
    <w:rPr>
      <w:sz w:val="24"/>
      <w:szCs w:val="24"/>
    </w:rPr>
  </w:style>
  <w:style w:type="paragraph" w:customStyle="1" w:styleId="tx">
    <w:name w:val="tx"/>
    <w:basedOn w:val="Normale"/>
    <w:link w:val="txCarattere1"/>
    <w:rsid w:val="0021637B"/>
    <w:pPr>
      <w:jc w:val="both"/>
    </w:pPr>
    <w:rPr>
      <w:rFonts w:ascii="Garamond" w:hAnsi="Garamond"/>
      <w:spacing w:val="2"/>
      <w:sz w:val="23"/>
      <w:szCs w:val="23"/>
      <w:lang w:val="x-none" w:eastAsia="x-none"/>
    </w:rPr>
  </w:style>
  <w:style w:type="character" w:customStyle="1" w:styleId="txCarattere1">
    <w:name w:val="tx Carattere1"/>
    <w:link w:val="tx"/>
    <w:rsid w:val="0021637B"/>
    <w:rPr>
      <w:rFonts w:ascii="Garamond" w:hAnsi="Garamond"/>
      <w:spacing w:val="2"/>
      <w:sz w:val="23"/>
      <w:szCs w:val="23"/>
    </w:rPr>
  </w:style>
  <w:style w:type="paragraph" w:styleId="Puntoelenco">
    <w:name w:val="List Bullet"/>
    <w:basedOn w:val="Normale"/>
    <w:rsid w:val="00CB53C1"/>
    <w:pPr>
      <w:numPr>
        <w:numId w:val="1"/>
      </w:numPr>
      <w:contextualSpacing/>
    </w:pPr>
  </w:style>
  <w:style w:type="paragraph" w:customStyle="1" w:styleId="para11">
    <w:name w:val="para1_1"/>
    <w:uiPriority w:val="99"/>
    <w:rsid w:val="0096217A"/>
    <w:pPr>
      <w:autoSpaceDE w:val="0"/>
      <w:autoSpaceDN w:val="0"/>
      <w:adjustRightInd w:val="0"/>
      <w:spacing w:before="256"/>
      <w:ind w:firstLine="385"/>
      <w:jc w:val="both"/>
    </w:pPr>
    <w:rPr>
      <w:sz w:val="18"/>
      <w:szCs w:val="18"/>
      <w:lang w:val="en-US"/>
    </w:rPr>
  </w:style>
  <w:style w:type="paragraph" w:customStyle="1" w:styleId="para12">
    <w:name w:val="para1_2"/>
    <w:uiPriority w:val="99"/>
    <w:rsid w:val="0096217A"/>
    <w:pPr>
      <w:autoSpaceDE w:val="0"/>
      <w:autoSpaceDN w:val="0"/>
      <w:adjustRightInd w:val="0"/>
      <w:ind w:firstLine="385"/>
      <w:jc w:val="both"/>
    </w:pPr>
    <w:rPr>
      <w:sz w:val="18"/>
      <w:szCs w:val="18"/>
      <w:lang w:val="en-US"/>
    </w:rPr>
  </w:style>
  <w:style w:type="paragraph" w:customStyle="1" w:styleId="para21">
    <w:name w:val="para2_1"/>
    <w:uiPriority w:val="99"/>
    <w:rsid w:val="0096217A"/>
    <w:pPr>
      <w:autoSpaceDE w:val="0"/>
      <w:autoSpaceDN w:val="0"/>
      <w:adjustRightInd w:val="0"/>
      <w:spacing w:before="256"/>
      <w:ind w:firstLine="385"/>
      <w:jc w:val="both"/>
    </w:pPr>
    <w:rPr>
      <w:sz w:val="22"/>
      <w:szCs w:val="22"/>
      <w:lang w:val="en-US"/>
    </w:rPr>
  </w:style>
  <w:style w:type="paragraph" w:customStyle="1" w:styleId="para22">
    <w:name w:val="para2_2"/>
    <w:uiPriority w:val="99"/>
    <w:rsid w:val="0096217A"/>
    <w:pPr>
      <w:autoSpaceDE w:val="0"/>
      <w:autoSpaceDN w:val="0"/>
      <w:adjustRightInd w:val="0"/>
      <w:ind w:firstLine="385"/>
      <w:jc w:val="both"/>
    </w:pPr>
    <w:rPr>
      <w:sz w:val="22"/>
      <w:szCs w:val="22"/>
      <w:lang w:val="en-US"/>
    </w:rPr>
  </w:style>
  <w:style w:type="paragraph" w:styleId="Testonotadichiusura">
    <w:name w:val="endnote text"/>
    <w:basedOn w:val="Normale"/>
    <w:link w:val="TestonotadichiusuraCarattere"/>
    <w:rsid w:val="00AD288B"/>
    <w:rPr>
      <w:sz w:val="20"/>
      <w:szCs w:val="20"/>
    </w:rPr>
  </w:style>
  <w:style w:type="character" w:customStyle="1" w:styleId="TestonotadichiusuraCarattere">
    <w:name w:val="Testo nota di chiusura Carattere"/>
    <w:basedOn w:val="Carpredefinitoparagrafo"/>
    <w:link w:val="Testonotadichiusura"/>
    <w:rsid w:val="00AD288B"/>
  </w:style>
  <w:style w:type="character" w:styleId="Rimandonotadichiusura">
    <w:name w:val="endnote reference"/>
    <w:rsid w:val="00AD288B"/>
    <w:rPr>
      <w:vertAlign w:val="superscript"/>
    </w:rPr>
  </w:style>
  <w:style w:type="paragraph" w:customStyle="1" w:styleId="PAG">
    <w:name w:val="PAG"/>
    <w:basedOn w:val="Normale"/>
    <w:rsid w:val="00F60FB3"/>
    <w:pPr>
      <w:widowControl w:val="0"/>
      <w:autoSpaceDE w:val="0"/>
      <w:autoSpaceDN w:val="0"/>
      <w:adjustRightInd w:val="0"/>
      <w:spacing w:line="220" w:lineRule="exact"/>
      <w:ind w:left="1361"/>
      <w:jc w:val="right"/>
    </w:pPr>
    <w:rPr>
      <w:rFonts w:ascii="Arial" w:hAnsi="Arial"/>
      <w:b/>
      <w:bCs/>
      <w:noProof/>
      <w:color w:val="5F5F5F"/>
      <w:szCs w:val="20"/>
    </w:rPr>
  </w:style>
  <w:style w:type="paragraph" w:styleId="NormaleWeb">
    <w:name w:val="Normal (Web)"/>
    <w:basedOn w:val="Normale"/>
    <w:uiPriority w:val="99"/>
    <w:unhideWhenUsed/>
    <w:rsid w:val="00C94EE4"/>
  </w:style>
  <w:style w:type="character" w:styleId="Collegamentovisitato">
    <w:name w:val="FollowedHyperlink"/>
    <w:uiPriority w:val="99"/>
    <w:unhideWhenUsed/>
    <w:rsid w:val="002E288E"/>
    <w:rPr>
      <w:color w:val="800080"/>
      <w:u w:val="single"/>
    </w:rPr>
  </w:style>
  <w:style w:type="character" w:customStyle="1" w:styleId="apple-converted-space">
    <w:name w:val="apple-converted-space"/>
    <w:basedOn w:val="Carpredefinitoparagrafo"/>
    <w:rsid w:val="0035145B"/>
  </w:style>
  <w:style w:type="paragraph" w:customStyle="1" w:styleId="Paragrafo">
    <w:name w:val="Paragrafo"/>
    <w:basedOn w:val="Normale"/>
    <w:uiPriority w:val="99"/>
    <w:rsid w:val="009415DE"/>
    <w:pPr>
      <w:widowControl w:val="0"/>
      <w:autoSpaceDE w:val="0"/>
      <w:autoSpaceDN w:val="0"/>
      <w:adjustRightInd w:val="0"/>
      <w:spacing w:before="351" w:after="261" w:line="288" w:lineRule="auto"/>
      <w:ind w:left="510" w:hanging="510"/>
      <w:jc w:val="both"/>
      <w:textAlignment w:val="center"/>
    </w:pPr>
    <w:rPr>
      <w:rFonts w:ascii="Times-Bold" w:hAnsi="Times-Bold" w:cs="Times-Bold"/>
      <w:b/>
      <w:bCs/>
      <w:color w:val="000000"/>
    </w:rPr>
  </w:style>
  <w:style w:type="paragraph" w:customStyle="1" w:styleId="Testorientro">
    <w:name w:val="Testo rientro"/>
    <w:basedOn w:val="Normale"/>
    <w:uiPriority w:val="99"/>
    <w:rsid w:val="009415DE"/>
    <w:pPr>
      <w:widowControl w:val="0"/>
      <w:tabs>
        <w:tab w:val="left" w:pos="283"/>
      </w:tabs>
      <w:autoSpaceDE w:val="0"/>
      <w:autoSpaceDN w:val="0"/>
      <w:adjustRightInd w:val="0"/>
      <w:spacing w:line="264" w:lineRule="atLeast"/>
      <w:ind w:firstLine="283"/>
      <w:jc w:val="both"/>
      <w:textAlignment w:val="center"/>
    </w:pPr>
    <w:rPr>
      <w:rFonts w:ascii="Bembo" w:hAnsi="Bembo" w:cs="Bembo"/>
      <w:color w:val="000000"/>
      <w:sz w:val="22"/>
      <w:szCs w:val="22"/>
    </w:rPr>
  </w:style>
  <w:style w:type="paragraph" w:styleId="Paragrafoelenco">
    <w:name w:val="List Paragraph"/>
    <w:basedOn w:val="Normale"/>
    <w:uiPriority w:val="34"/>
    <w:qFormat/>
    <w:rsid w:val="00F904BA"/>
    <w:pPr>
      <w:spacing w:after="200" w:line="276" w:lineRule="auto"/>
      <w:ind w:left="720"/>
      <w:contextualSpacing/>
    </w:pPr>
    <w:rPr>
      <w:rFonts w:ascii="Calibri" w:eastAsia="Calibri" w:hAnsi="Calibri"/>
      <w:sz w:val="22"/>
      <w:szCs w:val="22"/>
      <w:lang w:eastAsia="en-US"/>
    </w:rPr>
  </w:style>
  <w:style w:type="paragraph" w:customStyle="1" w:styleId="note1">
    <w:name w:val="note_1"/>
    <w:autoRedefine/>
    <w:uiPriority w:val="99"/>
    <w:rsid w:val="00547E12"/>
    <w:pPr>
      <w:autoSpaceDE w:val="0"/>
      <w:autoSpaceDN w:val="0"/>
      <w:adjustRightInd w:val="0"/>
      <w:ind w:firstLine="470"/>
      <w:jc w:val="both"/>
    </w:pPr>
    <w:rPr>
      <w:sz w:val="17"/>
      <w:szCs w:val="17"/>
      <w:lang w:val="en-US"/>
    </w:rPr>
  </w:style>
  <w:style w:type="paragraph" w:customStyle="1" w:styleId="testo2">
    <w:name w:val="testo_2"/>
    <w:uiPriority w:val="99"/>
    <w:rsid w:val="00547E12"/>
    <w:pPr>
      <w:autoSpaceDE w:val="0"/>
      <w:autoSpaceDN w:val="0"/>
      <w:adjustRightInd w:val="0"/>
      <w:ind w:firstLine="470"/>
      <w:jc w:val="both"/>
    </w:pPr>
    <w:rPr>
      <w:sz w:val="22"/>
      <w:szCs w:val="22"/>
      <w:lang w:val="en-US"/>
    </w:rPr>
  </w:style>
  <w:style w:type="paragraph" w:styleId="Sottotitolo">
    <w:name w:val="Subtitle"/>
    <w:basedOn w:val="Normale"/>
    <w:next w:val="Normale"/>
    <w:link w:val="SottotitoloCarattere"/>
    <w:qFormat/>
    <w:rsid w:val="0040051D"/>
    <w:pPr>
      <w:spacing w:after="60"/>
      <w:jc w:val="center"/>
      <w:outlineLvl w:val="1"/>
    </w:pPr>
    <w:rPr>
      <w:rFonts w:ascii="Cambria" w:hAnsi="Cambria"/>
      <w:lang w:val="x-none" w:eastAsia="x-none"/>
    </w:rPr>
  </w:style>
  <w:style w:type="character" w:customStyle="1" w:styleId="SottotitoloCarattere">
    <w:name w:val="Sottotitolo Carattere"/>
    <w:link w:val="Sottotitolo"/>
    <w:rsid w:val="0040051D"/>
    <w:rPr>
      <w:rFonts w:ascii="Cambria" w:eastAsia="Times New Roman" w:hAnsi="Cambria" w:cs="Times New Roman"/>
      <w:sz w:val="24"/>
      <w:szCs w:val="24"/>
    </w:rPr>
  </w:style>
  <w:style w:type="character" w:customStyle="1" w:styleId="Menzionenonrisolta1">
    <w:name w:val="Menzione non risolta1"/>
    <w:uiPriority w:val="99"/>
    <w:semiHidden/>
    <w:unhideWhenUsed/>
    <w:rsid w:val="007C77AE"/>
    <w:rPr>
      <w:color w:val="808080"/>
      <w:shd w:val="clear" w:color="auto" w:fill="E6E6E6"/>
    </w:rPr>
  </w:style>
  <w:style w:type="paragraph" w:customStyle="1" w:styleId="ox-6db5ecf62e-msolistparagraph">
    <w:name w:val="ox-6db5ecf62e-msolistparagraph"/>
    <w:basedOn w:val="Normale"/>
    <w:rsid w:val="00D34B92"/>
    <w:pPr>
      <w:spacing w:before="100" w:beforeAutospacing="1" w:after="100" w:afterAutospacing="1"/>
    </w:pPr>
  </w:style>
  <w:style w:type="paragraph" w:customStyle="1" w:styleId="ox-6db5ecf62e-msonormal">
    <w:name w:val="ox-6db5ecf62e-msonormal"/>
    <w:basedOn w:val="Normale"/>
    <w:rsid w:val="00D34B92"/>
    <w:pPr>
      <w:spacing w:before="100" w:beforeAutospacing="1" w:after="100" w:afterAutospacing="1"/>
    </w:pPr>
  </w:style>
  <w:style w:type="paragraph" w:styleId="Soggettocommento">
    <w:name w:val="annotation subject"/>
    <w:basedOn w:val="Testocommento"/>
    <w:next w:val="Testocommento"/>
    <w:link w:val="SoggettocommentoCarattere"/>
    <w:rsid w:val="00A44877"/>
    <w:rPr>
      <w:b/>
      <w:bCs/>
    </w:rPr>
  </w:style>
  <w:style w:type="character" w:customStyle="1" w:styleId="SoggettocommentoCarattere">
    <w:name w:val="Soggetto commento Carattere"/>
    <w:basedOn w:val="TestocommentoCarattere"/>
    <w:link w:val="Soggettocommento"/>
    <w:rsid w:val="00A44877"/>
    <w:rPr>
      <w:b/>
      <w:bCs/>
    </w:rPr>
  </w:style>
  <w:style w:type="character" w:customStyle="1" w:styleId="css-901oao">
    <w:name w:val="css-901oao"/>
    <w:basedOn w:val="Carpredefinitoparagrafo"/>
    <w:rsid w:val="004C70F1"/>
  </w:style>
  <w:style w:type="character" w:customStyle="1" w:styleId="r-18u37iz">
    <w:name w:val="r-18u37iz"/>
    <w:basedOn w:val="Carpredefinitoparagrafo"/>
    <w:rsid w:val="004C70F1"/>
  </w:style>
  <w:style w:type="paragraph" w:customStyle="1" w:styleId="ox-343903860a-ox-4799bb410a-default-style">
    <w:name w:val="ox-343903860a-ox-4799bb410a-default-style"/>
    <w:basedOn w:val="Normale"/>
    <w:rsid w:val="009D2222"/>
    <w:pPr>
      <w:spacing w:before="100" w:beforeAutospacing="1" w:after="100" w:afterAutospacing="1"/>
    </w:pPr>
  </w:style>
  <w:style w:type="character" w:customStyle="1" w:styleId="Titolo2Carattere">
    <w:name w:val="Titolo 2 Carattere"/>
    <w:basedOn w:val="Carpredefinitoparagrafo"/>
    <w:link w:val="Titolo2"/>
    <w:semiHidden/>
    <w:rsid w:val="000F52EE"/>
    <w:rPr>
      <w:rFonts w:asciiTheme="majorHAnsi" w:eastAsiaTheme="majorEastAsia" w:hAnsiTheme="majorHAnsi" w:cstheme="majorBidi"/>
      <w:color w:val="2F5496" w:themeColor="accent1" w:themeShade="BF"/>
      <w:sz w:val="26"/>
      <w:szCs w:val="26"/>
    </w:rPr>
  </w:style>
  <w:style w:type="paragraph" w:styleId="Titolosommario">
    <w:name w:val="TOC Heading"/>
    <w:basedOn w:val="Titolo1"/>
    <w:next w:val="Normale"/>
    <w:uiPriority w:val="39"/>
    <w:unhideWhenUsed/>
    <w:qFormat/>
    <w:rsid w:val="00782C2B"/>
    <w:pPr>
      <w:keepLines/>
      <w:spacing w:before="240" w:beforeAutospacing="0" w:after="0" w:afterAutospacing="0" w:line="259" w:lineRule="auto"/>
      <w:jc w:val="left"/>
      <w:outlineLvl w:val="9"/>
    </w:pPr>
    <w:rPr>
      <w:rFonts w:asciiTheme="majorHAnsi" w:eastAsiaTheme="majorEastAsia" w:hAnsiTheme="majorHAnsi" w:cstheme="majorBidi"/>
      <w:b w:val="0"/>
      <w:bCs w:val="0"/>
      <w:color w:val="2F5496" w:themeColor="accent1" w:themeShade="BF"/>
      <w:sz w:val="32"/>
      <w:szCs w:val="3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02">
      <w:bodyDiv w:val="1"/>
      <w:marLeft w:val="0"/>
      <w:marRight w:val="0"/>
      <w:marTop w:val="0"/>
      <w:marBottom w:val="0"/>
      <w:divBdr>
        <w:top w:val="none" w:sz="0" w:space="0" w:color="auto"/>
        <w:left w:val="none" w:sz="0" w:space="0" w:color="auto"/>
        <w:bottom w:val="none" w:sz="0" w:space="0" w:color="auto"/>
        <w:right w:val="none" w:sz="0" w:space="0" w:color="auto"/>
      </w:divBdr>
    </w:div>
    <w:div w:id="160654">
      <w:bodyDiv w:val="1"/>
      <w:marLeft w:val="0"/>
      <w:marRight w:val="0"/>
      <w:marTop w:val="0"/>
      <w:marBottom w:val="0"/>
      <w:divBdr>
        <w:top w:val="none" w:sz="0" w:space="0" w:color="auto"/>
        <w:left w:val="none" w:sz="0" w:space="0" w:color="auto"/>
        <w:bottom w:val="none" w:sz="0" w:space="0" w:color="auto"/>
        <w:right w:val="none" w:sz="0" w:space="0" w:color="auto"/>
      </w:divBdr>
    </w:div>
    <w:div w:id="1130878">
      <w:bodyDiv w:val="1"/>
      <w:marLeft w:val="0"/>
      <w:marRight w:val="0"/>
      <w:marTop w:val="0"/>
      <w:marBottom w:val="0"/>
      <w:divBdr>
        <w:top w:val="none" w:sz="0" w:space="0" w:color="auto"/>
        <w:left w:val="none" w:sz="0" w:space="0" w:color="auto"/>
        <w:bottom w:val="none" w:sz="0" w:space="0" w:color="auto"/>
        <w:right w:val="none" w:sz="0" w:space="0" w:color="auto"/>
      </w:divBdr>
    </w:div>
    <w:div w:id="1323785">
      <w:bodyDiv w:val="1"/>
      <w:marLeft w:val="0"/>
      <w:marRight w:val="0"/>
      <w:marTop w:val="0"/>
      <w:marBottom w:val="0"/>
      <w:divBdr>
        <w:top w:val="none" w:sz="0" w:space="0" w:color="auto"/>
        <w:left w:val="none" w:sz="0" w:space="0" w:color="auto"/>
        <w:bottom w:val="none" w:sz="0" w:space="0" w:color="auto"/>
        <w:right w:val="none" w:sz="0" w:space="0" w:color="auto"/>
      </w:divBdr>
    </w:div>
    <w:div w:id="1787042">
      <w:bodyDiv w:val="1"/>
      <w:marLeft w:val="0"/>
      <w:marRight w:val="0"/>
      <w:marTop w:val="0"/>
      <w:marBottom w:val="0"/>
      <w:divBdr>
        <w:top w:val="none" w:sz="0" w:space="0" w:color="auto"/>
        <w:left w:val="none" w:sz="0" w:space="0" w:color="auto"/>
        <w:bottom w:val="none" w:sz="0" w:space="0" w:color="auto"/>
        <w:right w:val="none" w:sz="0" w:space="0" w:color="auto"/>
      </w:divBdr>
    </w:div>
    <w:div w:id="2097520">
      <w:bodyDiv w:val="1"/>
      <w:marLeft w:val="0"/>
      <w:marRight w:val="0"/>
      <w:marTop w:val="0"/>
      <w:marBottom w:val="0"/>
      <w:divBdr>
        <w:top w:val="none" w:sz="0" w:space="0" w:color="auto"/>
        <w:left w:val="none" w:sz="0" w:space="0" w:color="auto"/>
        <w:bottom w:val="none" w:sz="0" w:space="0" w:color="auto"/>
        <w:right w:val="none" w:sz="0" w:space="0" w:color="auto"/>
      </w:divBdr>
    </w:div>
    <w:div w:id="2513235">
      <w:bodyDiv w:val="1"/>
      <w:marLeft w:val="0"/>
      <w:marRight w:val="0"/>
      <w:marTop w:val="0"/>
      <w:marBottom w:val="0"/>
      <w:divBdr>
        <w:top w:val="none" w:sz="0" w:space="0" w:color="auto"/>
        <w:left w:val="none" w:sz="0" w:space="0" w:color="auto"/>
        <w:bottom w:val="none" w:sz="0" w:space="0" w:color="auto"/>
        <w:right w:val="none" w:sz="0" w:space="0" w:color="auto"/>
      </w:divBdr>
    </w:div>
    <w:div w:id="2634143">
      <w:bodyDiv w:val="1"/>
      <w:marLeft w:val="0"/>
      <w:marRight w:val="0"/>
      <w:marTop w:val="0"/>
      <w:marBottom w:val="0"/>
      <w:divBdr>
        <w:top w:val="none" w:sz="0" w:space="0" w:color="auto"/>
        <w:left w:val="none" w:sz="0" w:space="0" w:color="auto"/>
        <w:bottom w:val="none" w:sz="0" w:space="0" w:color="auto"/>
        <w:right w:val="none" w:sz="0" w:space="0" w:color="auto"/>
      </w:divBdr>
    </w:div>
    <w:div w:id="3216605">
      <w:bodyDiv w:val="1"/>
      <w:marLeft w:val="0"/>
      <w:marRight w:val="0"/>
      <w:marTop w:val="0"/>
      <w:marBottom w:val="0"/>
      <w:divBdr>
        <w:top w:val="none" w:sz="0" w:space="0" w:color="auto"/>
        <w:left w:val="none" w:sz="0" w:space="0" w:color="auto"/>
        <w:bottom w:val="none" w:sz="0" w:space="0" w:color="auto"/>
        <w:right w:val="none" w:sz="0" w:space="0" w:color="auto"/>
      </w:divBdr>
    </w:div>
    <w:div w:id="3629999">
      <w:bodyDiv w:val="1"/>
      <w:marLeft w:val="0"/>
      <w:marRight w:val="0"/>
      <w:marTop w:val="0"/>
      <w:marBottom w:val="0"/>
      <w:divBdr>
        <w:top w:val="none" w:sz="0" w:space="0" w:color="auto"/>
        <w:left w:val="none" w:sz="0" w:space="0" w:color="auto"/>
        <w:bottom w:val="none" w:sz="0" w:space="0" w:color="auto"/>
        <w:right w:val="none" w:sz="0" w:space="0" w:color="auto"/>
      </w:divBdr>
    </w:div>
    <w:div w:id="3674621">
      <w:bodyDiv w:val="1"/>
      <w:marLeft w:val="0"/>
      <w:marRight w:val="0"/>
      <w:marTop w:val="0"/>
      <w:marBottom w:val="0"/>
      <w:divBdr>
        <w:top w:val="none" w:sz="0" w:space="0" w:color="auto"/>
        <w:left w:val="none" w:sz="0" w:space="0" w:color="auto"/>
        <w:bottom w:val="none" w:sz="0" w:space="0" w:color="auto"/>
        <w:right w:val="none" w:sz="0" w:space="0" w:color="auto"/>
      </w:divBdr>
    </w:div>
    <w:div w:id="3942072">
      <w:bodyDiv w:val="1"/>
      <w:marLeft w:val="0"/>
      <w:marRight w:val="0"/>
      <w:marTop w:val="0"/>
      <w:marBottom w:val="0"/>
      <w:divBdr>
        <w:top w:val="none" w:sz="0" w:space="0" w:color="auto"/>
        <w:left w:val="none" w:sz="0" w:space="0" w:color="auto"/>
        <w:bottom w:val="none" w:sz="0" w:space="0" w:color="auto"/>
        <w:right w:val="none" w:sz="0" w:space="0" w:color="auto"/>
      </w:divBdr>
    </w:div>
    <w:div w:id="4485516">
      <w:bodyDiv w:val="1"/>
      <w:marLeft w:val="0"/>
      <w:marRight w:val="0"/>
      <w:marTop w:val="0"/>
      <w:marBottom w:val="0"/>
      <w:divBdr>
        <w:top w:val="none" w:sz="0" w:space="0" w:color="auto"/>
        <w:left w:val="none" w:sz="0" w:space="0" w:color="auto"/>
        <w:bottom w:val="none" w:sz="0" w:space="0" w:color="auto"/>
        <w:right w:val="none" w:sz="0" w:space="0" w:color="auto"/>
      </w:divBdr>
    </w:div>
    <w:div w:id="5711320">
      <w:bodyDiv w:val="1"/>
      <w:marLeft w:val="0"/>
      <w:marRight w:val="0"/>
      <w:marTop w:val="0"/>
      <w:marBottom w:val="0"/>
      <w:divBdr>
        <w:top w:val="none" w:sz="0" w:space="0" w:color="auto"/>
        <w:left w:val="none" w:sz="0" w:space="0" w:color="auto"/>
        <w:bottom w:val="none" w:sz="0" w:space="0" w:color="auto"/>
        <w:right w:val="none" w:sz="0" w:space="0" w:color="auto"/>
      </w:divBdr>
    </w:div>
    <w:div w:id="5909356">
      <w:bodyDiv w:val="1"/>
      <w:marLeft w:val="0"/>
      <w:marRight w:val="0"/>
      <w:marTop w:val="0"/>
      <w:marBottom w:val="0"/>
      <w:divBdr>
        <w:top w:val="none" w:sz="0" w:space="0" w:color="auto"/>
        <w:left w:val="none" w:sz="0" w:space="0" w:color="auto"/>
        <w:bottom w:val="none" w:sz="0" w:space="0" w:color="auto"/>
        <w:right w:val="none" w:sz="0" w:space="0" w:color="auto"/>
      </w:divBdr>
    </w:div>
    <w:div w:id="6298528">
      <w:bodyDiv w:val="1"/>
      <w:marLeft w:val="0"/>
      <w:marRight w:val="0"/>
      <w:marTop w:val="0"/>
      <w:marBottom w:val="0"/>
      <w:divBdr>
        <w:top w:val="none" w:sz="0" w:space="0" w:color="auto"/>
        <w:left w:val="none" w:sz="0" w:space="0" w:color="auto"/>
        <w:bottom w:val="none" w:sz="0" w:space="0" w:color="auto"/>
        <w:right w:val="none" w:sz="0" w:space="0" w:color="auto"/>
      </w:divBdr>
    </w:div>
    <w:div w:id="6489189">
      <w:bodyDiv w:val="1"/>
      <w:marLeft w:val="0"/>
      <w:marRight w:val="0"/>
      <w:marTop w:val="0"/>
      <w:marBottom w:val="0"/>
      <w:divBdr>
        <w:top w:val="none" w:sz="0" w:space="0" w:color="auto"/>
        <w:left w:val="none" w:sz="0" w:space="0" w:color="auto"/>
        <w:bottom w:val="none" w:sz="0" w:space="0" w:color="auto"/>
        <w:right w:val="none" w:sz="0" w:space="0" w:color="auto"/>
      </w:divBdr>
    </w:div>
    <w:div w:id="6641865">
      <w:bodyDiv w:val="1"/>
      <w:marLeft w:val="0"/>
      <w:marRight w:val="0"/>
      <w:marTop w:val="0"/>
      <w:marBottom w:val="0"/>
      <w:divBdr>
        <w:top w:val="none" w:sz="0" w:space="0" w:color="auto"/>
        <w:left w:val="none" w:sz="0" w:space="0" w:color="auto"/>
        <w:bottom w:val="none" w:sz="0" w:space="0" w:color="auto"/>
        <w:right w:val="none" w:sz="0" w:space="0" w:color="auto"/>
      </w:divBdr>
    </w:div>
    <w:div w:id="6715620">
      <w:bodyDiv w:val="1"/>
      <w:marLeft w:val="0"/>
      <w:marRight w:val="0"/>
      <w:marTop w:val="0"/>
      <w:marBottom w:val="0"/>
      <w:divBdr>
        <w:top w:val="none" w:sz="0" w:space="0" w:color="auto"/>
        <w:left w:val="none" w:sz="0" w:space="0" w:color="auto"/>
        <w:bottom w:val="none" w:sz="0" w:space="0" w:color="auto"/>
        <w:right w:val="none" w:sz="0" w:space="0" w:color="auto"/>
      </w:divBdr>
    </w:div>
    <w:div w:id="6829624">
      <w:bodyDiv w:val="1"/>
      <w:marLeft w:val="0"/>
      <w:marRight w:val="0"/>
      <w:marTop w:val="0"/>
      <w:marBottom w:val="0"/>
      <w:divBdr>
        <w:top w:val="none" w:sz="0" w:space="0" w:color="auto"/>
        <w:left w:val="none" w:sz="0" w:space="0" w:color="auto"/>
        <w:bottom w:val="none" w:sz="0" w:space="0" w:color="auto"/>
        <w:right w:val="none" w:sz="0" w:space="0" w:color="auto"/>
      </w:divBdr>
    </w:div>
    <w:div w:id="7410458">
      <w:bodyDiv w:val="1"/>
      <w:marLeft w:val="0"/>
      <w:marRight w:val="0"/>
      <w:marTop w:val="0"/>
      <w:marBottom w:val="0"/>
      <w:divBdr>
        <w:top w:val="none" w:sz="0" w:space="0" w:color="auto"/>
        <w:left w:val="none" w:sz="0" w:space="0" w:color="auto"/>
        <w:bottom w:val="none" w:sz="0" w:space="0" w:color="auto"/>
        <w:right w:val="none" w:sz="0" w:space="0" w:color="auto"/>
      </w:divBdr>
      <w:divsChild>
        <w:div w:id="1302347177">
          <w:marLeft w:val="0"/>
          <w:marRight w:val="0"/>
          <w:marTop w:val="0"/>
          <w:marBottom w:val="0"/>
          <w:divBdr>
            <w:top w:val="none" w:sz="0" w:space="0" w:color="auto"/>
            <w:left w:val="none" w:sz="0" w:space="0" w:color="auto"/>
            <w:bottom w:val="none" w:sz="0" w:space="0" w:color="auto"/>
            <w:right w:val="none" w:sz="0" w:space="0" w:color="auto"/>
          </w:divBdr>
        </w:div>
      </w:divsChild>
    </w:div>
    <w:div w:id="7606558">
      <w:bodyDiv w:val="1"/>
      <w:marLeft w:val="0"/>
      <w:marRight w:val="0"/>
      <w:marTop w:val="0"/>
      <w:marBottom w:val="0"/>
      <w:divBdr>
        <w:top w:val="none" w:sz="0" w:space="0" w:color="auto"/>
        <w:left w:val="none" w:sz="0" w:space="0" w:color="auto"/>
        <w:bottom w:val="none" w:sz="0" w:space="0" w:color="auto"/>
        <w:right w:val="none" w:sz="0" w:space="0" w:color="auto"/>
      </w:divBdr>
    </w:div>
    <w:div w:id="7802953">
      <w:bodyDiv w:val="1"/>
      <w:marLeft w:val="0"/>
      <w:marRight w:val="0"/>
      <w:marTop w:val="0"/>
      <w:marBottom w:val="0"/>
      <w:divBdr>
        <w:top w:val="none" w:sz="0" w:space="0" w:color="auto"/>
        <w:left w:val="none" w:sz="0" w:space="0" w:color="auto"/>
        <w:bottom w:val="none" w:sz="0" w:space="0" w:color="auto"/>
        <w:right w:val="none" w:sz="0" w:space="0" w:color="auto"/>
      </w:divBdr>
    </w:div>
    <w:div w:id="8143834">
      <w:bodyDiv w:val="1"/>
      <w:marLeft w:val="0"/>
      <w:marRight w:val="0"/>
      <w:marTop w:val="0"/>
      <w:marBottom w:val="0"/>
      <w:divBdr>
        <w:top w:val="none" w:sz="0" w:space="0" w:color="auto"/>
        <w:left w:val="none" w:sz="0" w:space="0" w:color="auto"/>
        <w:bottom w:val="none" w:sz="0" w:space="0" w:color="auto"/>
        <w:right w:val="none" w:sz="0" w:space="0" w:color="auto"/>
      </w:divBdr>
    </w:div>
    <w:div w:id="8410549">
      <w:bodyDiv w:val="1"/>
      <w:marLeft w:val="0"/>
      <w:marRight w:val="0"/>
      <w:marTop w:val="0"/>
      <w:marBottom w:val="0"/>
      <w:divBdr>
        <w:top w:val="none" w:sz="0" w:space="0" w:color="auto"/>
        <w:left w:val="none" w:sz="0" w:space="0" w:color="auto"/>
        <w:bottom w:val="none" w:sz="0" w:space="0" w:color="auto"/>
        <w:right w:val="none" w:sz="0" w:space="0" w:color="auto"/>
      </w:divBdr>
    </w:div>
    <w:div w:id="8917982">
      <w:bodyDiv w:val="1"/>
      <w:marLeft w:val="0"/>
      <w:marRight w:val="0"/>
      <w:marTop w:val="0"/>
      <w:marBottom w:val="0"/>
      <w:divBdr>
        <w:top w:val="none" w:sz="0" w:space="0" w:color="auto"/>
        <w:left w:val="none" w:sz="0" w:space="0" w:color="auto"/>
        <w:bottom w:val="none" w:sz="0" w:space="0" w:color="auto"/>
        <w:right w:val="none" w:sz="0" w:space="0" w:color="auto"/>
      </w:divBdr>
    </w:div>
    <w:div w:id="9335771">
      <w:bodyDiv w:val="1"/>
      <w:marLeft w:val="0"/>
      <w:marRight w:val="0"/>
      <w:marTop w:val="0"/>
      <w:marBottom w:val="0"/>
      <w:divBdr>
        <w:top w:val="none" w:sz="0" w:space="0" w:color="auto"/>
        <w:left w:val="none" w:sz="0" w:space="0" w:color="auto"/>
        <w:bottom w:val="none" w:sz="0" w:space="0" w:color="auto"/>
        <w:right w:val="none" w:sz="0" w:space="0" w:color="auto"/>
      </w:divBdr>
    </w:div>
    <w:div w:id="9451226">
      <w:bodyDiv w:val="1"/>
      <w:marLeft w:val="0"/>
      <w:marRight w:val="0"/>
      <w:marTop w:val="0"/>
      <w:marBottom w:val="0"/>
      <w:divBdr>
        <w:top w:val="none" w:sz="0" w:space="0" w:color="auto"/>
        <w:left w:val="none" w:sz="0" w:space="0" w:color="auto"/>
        <w:bottom w:val="none" w:sz="0" w:space="0" w:color="auto"/>
        <w:right w:val="none" w:sz="0" w:space="0" w:color="auto"/>
      </w:divBdr>
    </w:div>
    <w:div w:id="9963576">
      <w:bodyDiv w:val="1"/>
      <w:marLeft w:val="0"/>
      <w:marRight w:val="0"/>
      <w:marTop w:val="0"/>
      <w:marBottom w:val="0"/>
      <w:divBdr>
        <w:top w:val="none" w:sz="0" w:space="0" w:color="auto"/>
        <w:left w:val="none" w:sz="0" w:space="0" w:color="auto"/>
        <w:bottom w:val="none" w:sz="0" w:space="0" w:color="auto"/>
        <w:right w:val="none" w:sz="0" w:space="0" w:color="auto"/>
      </w:divBdr>
    </w:div>
    <w:div w:id="11154296">
      <w:bodyDiv w:val="1"/>
      <w:marLeft w:val="0"/>
      <w:marRight w:val="0"/>
      <w:marTop w:val="0"/>
      <w:marBottom w:val="0"/>
      <w:divBdr>
        <w:top w:val="none" w:sz="0" w:space="0" w:color="auto"/>
        <w:left w:val="none" w:sz="0" w:space="0" w:color="auto"/>
        <w:bottom w:val="none" w:sz="0" w:space="0" w:color="auto"/>
        <w:right w:val="none" w:sz="0" w:space="0" w:color="auto"/>
      </w:divBdr>
    </w:div>
    <w:div w:id="11226019">
      <w:bodyDiv w:val="1"/>
      <w:marLeft w:val="0"/>
      <w:marRight w:val="0"/>
      <w:marTop w:val="0"/>
      <w:marBottom w:val="0"/>
      <w:divBdr>
        <w:top w:val="none" w:sz="0" w:space="0" w:color="auto"/>
        <w:left w:val="none" w:sz="0" w:space="0" w:color="auto"/>
        <w:bottom w:val="none" w:sz="0" w:space="0" w:color="auto"/>
        <w:right w:val="none" w:sz="0" w:space="0" w:color="auto"/>
      </w:divBdr>
    </w:div>
    <w:div w:id="11803611">
      <w:bodyDiv w:val="1"/>
      <w:marLeft w:val="0"/>
      <w:marRight w:val="0"/>
      <w:marTop w:val="0"/>
      <w:marBottom w:val="0"/>
      <w:divBdr>
        <w:top w:val="none" w:sz="0" w:space="0" w:color="auto"/>
        <w:left w:val="none" w:sz="0" w:space="0" w:color="auto"/>
        <w:bottom w:val="none" w:sz="0" w:space="0" w:color="auto"/>
        <w:right w:val="none" w:sz="0" w:space="0" w:color="auto"/>
      </w:divBdr>
    </w:div>
    <w:div w:id="11881797">
      <w:bodyDiv w:val="1"/>
      <w:marLeft w:val="0"/>
      <w:marRight w:val="0"/>
      <w:marTop w:val="0"/>
      <w:marBottom w:val="0"/>
      <w:divBdr>
        <w:top w:val="none" w:sz="0" w:space="0" w:color="auto"/>
        <w:left w:val="none" w:sz="0" w:space="0" w:color="auto"/>
        <w:bottom w:val="none" w:sz="0" w:space="0" w:color="auto"/>
        <w:right w:val="none" w:sz="0" w:space="0" w:color="auto"/>
      </w:divBdr>
    </w:div>
    <w:div w:id="12997255">
      <w:bodyDiv w:val="1"/>
      <w:marLeft w:val="0"/>
      <w:marRight w:val="0"/>
      <w:marTop w:val="0"/>
      <w:marBottom w:val="0"/>
      <w:divBdr>
        <w:top w:val="none" w:sz="0" w:space="0" w:color="auto"/>
        <w:left w:val="none" w:sz="0" w:space="0" w:color="auto"/>
        <w:bottom w:val="none" w:sz="0" w:space="0" w:color="auto"/>
        <w:right w:val="none" w:sz="0" w:space="0" w:color="auto"/>
      </w:divBdr>
    </w:div>
    <w:div w:id="13775508">
      <w:bodyDiv w:val="1"/>
      <w:marLeft w:val="0"/>
      <w:marRight w:val="0"/>
      <w:marTop w:val="0"/>
      <w:marBottom w:val="0"/>
      <w:divBdr>
        <w:top w:val="none" w:sz="0" w:space="0" w:color="auto"/>
        <w:left w:val="none" w:sz="0" w:space="0" w:color="auto"/>
        <w:bottom w:val="none" w:sz="0" w:space="0" w:color="auto"/>
        <w:right w:val="none" w:sz="0" w:space="0" w:color="auto"/>
      </w:divBdr>
    </w:div>
    <w:div w:id="14499383">
      <w:bodyDiv w:val="1"/>
      <w:marLeft w:val="0"/>
      <w:marRight w:val="0"/>
      <w:marTop w:val="0"/>
      <w:marBottom w:val="0"/>
      <w:divBdr>
        <w:top w:val="none" w:sz="0" w:space="0" w:color="auto"/>
        <w:left w:val="none" w:sz="0" w:space="0" w:color="auto"/>
        <w:bottom w:val="none" w:sz="0" w:space="0" w:color="auto"/>
        <w:right w:val="none" w:sz="0" w:space="0" w:color="auto"/>
      </w:divBdr>
    </w:div>
    <w:div w:id="14769354">
      <w:bodyDiv w:val="1"/>
      <w:marLeft w:val="0"/>
      <w:marRight w:val="0"/>
      <w:marTop w:val="0"/>
      <w:marBottom w:val="0"/>
      <w:divBdr>
        <w:top w:val="none" w:sz="0" w:space="0" w:color="auto"/>
        <w:left w:val="none" w:sz="0" w:space="0" w:color="auto"/>
        <w:bottom w:val="none" w:sz="0" w:space="0" w:color="auto"/>
        <w:right w:val="none" w:sz="0" w:space="0" w:color="auto"/>
      </w:divBdr>
    </w:div>
    <w:div w:id="14843083">
      <w:bodyDiv w:val="1"/>
      <w:marLeft w:val="0"/>
      <w:marRight w:val="0"/>
      <w:marTop w:val="0"/>
      <w:marBottom w:val="0"/>
      <w:divBdr>
        <w:top w:val="none" w:sz="0" w:space="0" w:color="auto"/>
        <w:left w:val="none" w:sz="0" w:space="0" w:color="auto"/>
        <w:bottom w:val="none" w:sz="0" w:space="0" w:color="auto"/>
        <w:right w:val="none" w:sz="0" w:space="0" w:color="auto"/>
      </w:divBdr>
    </w:div>
    <w:div w:id="15236787">
      <w:bodyDiv w:val="1"/>
      <w:marLeft w:val="0"/>
      <w:marRight w:val="0"/>
      <w:marTop w:val="0"/>
      <w:marBottom w:val="0"/>
      <w:divBdr>
        <w:top w:val="none" w:sz="0" w:space="0" w:color="auto"/>
        <w:left w:val="none" w:sz="0" w:space="0" w:color="auto"/>
        <w:bottom w:val="none" w:sz="0" w:space="0" w:color="auto"/>
        <w:right w:val="none" w:sz="0" w:space="0" w:color="auto"/>
      </w:divBdr>
    </w:div>
    <w:div w:id="16280250">
      <w:bodyDiv w:val="1"/>
      <w:marLeft w:val="0"/>
      <w:marRight w:val="0"/>
      <w:marTop w:val="0"/>
      <w:marBottom w:val="0"/>
      <w:divBdr>
        <w:top w:val="none" w:sz="0" w:space="0" w:color="auto"/>
        <w:left w:val="none" w:sz="0" w:space="0" w:color="auto"/>
        <w:bottom w:val="none" w:sz="0" w:space="0" w:color="auto"/>
        <w:right w:val="none" w:sz="0" w:space="0" w:color="auto"/>
      </w:divBdr>
    </w:div>
    <w:div w:id="17439236">
      <w:bodyDiv w:val="1"/>
      <w:marLeft w:val="0"/>
      <w:marRight w:val="0"/>
      <w:marTop w:val="0"/>
      <w:marBottom w:val="0"/>
      <w:divBdr>
        <w:top w:val="none" w:sz="0" w:space="0" w:color="auto"/>
        <w:left w:val="none" w:sz="0" w:space="0" w:color="auto"/>
        <w:bottom w:val="none" w:sz="0" w:space="0" w:color="auto"/>
        <w:right w:val="none" w:sz="0" w:space="0" w:color="auto"/>
      </w:divBdr>
    </w:div>
    <w:div w:id="17584439">
      <w:bodyDiv w:val="1"/>
      <w:marLeft w:val="0"/>
      <w:marRight w:val="0"/>
      <w:marTop w:val="0"/>
      <w:marBottom w:val="0"/>
      <w:divBdr>
        <w:top w:val="none" w:sz="0" w:space="0" w:color="auto"/>
        <w:left w:val="none" w:sz="0" w:space="0" w:color="auto"/>
        <w:bottom w:val="none" w:sz="0" w:space="0" w:color="auto"/>
        <w:right w:val="none" w:sz="0" w:space="0" w:color="auto"/>
      </w:divBdr>
    </w:div>
    <w:div w:id="17590566">
      <w:bodyDiv w:val="1"/>
      <w:marLeft w:val="0"/>
      <w:marRight w:val="0"/>
      <w:marTop w:val="0"/>
      <w:marBottom w:val="0"/>
      <w:divBdr>
        <w:top w:val="none" w:sz="0" w:space="0" w:color="auto"/>
        <w:left w:val="none" w:sz="0" w:space="0" w:color="auto"/>
        <w:bottom w:val="none" w:sz="0" w:space="0" w:color="auto"/>
        <w:right w:val="none" w:sz="0" w:space="0" w:color="auto"/>
      </w:divBdr>
    </w:div>
    <w:div w:id="18170054">
      <w:bodyDiv w:val="1"/>
      <w:marLeft w:val="0"/>
      <w:marRight w:val="0"/>
      <w:marTop w:val="0"/>
      <w:marBottom w:val="0"/>
      <w:divBdr>
        <w:top w:val="none" w:sz="0" w:space="0" w:color="auto"/>
        <w:left w:val="none" w:sz="0" w:space="0" w:color="auto"/>
        <w:bottom w:val="none" w:sz="0" w:space="0" w:color="auto"/>
        <w:right w:val="none" w:sz="0" w:space="0" w:color="auto"/>
      </w:divBdr>
    </w:div>
    <w:div w:id="18316210">
      <w:bodyDiv w:val="1"/>
      <w:marLeft w:val="0"/>
      <w:marRight w:val="0"/>
      <w:marTop w:val="0"/>
      <w:marBottom w:val="0"/>
      <w:divBdr>
        <w:top w:val="none" w:sz="0" w:space="0" w:color="auto"/>
        <w:left w:val="none" w:sz="0" w:space="0" w:color="auto"/>
        <w:bottom w:val="none" w:sz="0" w:space="0" w:color="auto"/>
        <w:right w:val="none" w:sz="0" w:space="0" w:color="auto"/>
      </w:divBdr>
    </w:div>
    <w:div w:id="18818725">
      <w:bodyDiv w:val="1"/>
      <w:marLeft w:val="0"/>
      <w:marRight w:val="0"/>
      <w:marTop w:val="0"/>
      <w:marBottom w:val="0"/>
      <w:divBdr>
        <w:top w:val="none" w:sz="0" w:space="0" w:color="auto"/>
        <w:left w:val="none" w:sz="0" w:space="0" w:color="auto"/>
        <w:bottom w:val="none" w:sz="0" w:space="0" w:color="auto"/>
        <w:right w:val="none" w:sz="0" w:space="0" w:color="auto"/>
      </w:divBdr>
    </w:div>
    <w:div w:id="20472838">
      <w:bodyDiv w:val="1"/>
      <w:marLeft w:val="0"/>
      <w:marRight w:val="0"/>
      <w:marTop w:val="0"/>
      <w:marBottom w:val="0"/>
      <w:divBdr>
        <w:top w:val="none" w:sz="0" w:space="0" w:color="auto"/>
        <w:left w:val="none" w:sz="0" w:space="0" w:color="auto"/>
        <w:bottom w:val="none" w:sz="0" w:space="0" w:color="auto"/>
        <w:right w:val="none" w:sz="0" w:space="0" w:color="auto"/>
      </w:divBdr>
    </w:div>
    <w:div w:id="20789785">
      <w:bodyDiv w:val="1"/>
      <w:marLeft w:val="0"/>
      <w:marRight w:val="0"/>
      <w:marTop w:val="0"/>
      <w:marBottom w:val="0"/>
      <w:divBdr>
        <w:top w:val="none" w:sz="0" w:space="0" w:color="auto"/>
        <w:left w:val="none" w:sz="0" w:space="0" w:color="auto"/>
        <w:bottom w:val="none" w:sz="0" w:space="0" w:color="auto"/>
        <w:right w:val="none" w:sz="0" w:space="0" w:color="auto"/>
      </w:divBdr>
    </w:div>
    <w:div w:id="20864499">
      <w:bodyDiv w:val="1"/>
      <w:marLeft w:val="0"/>
      <w:marRight w:val="0"/>
      <w:marTop w:val="0"/>
      <w:marBottom w:val="0"/>
      <w:divBdr>
        <w:top w:val="none" w:sz="0" w:space="0" w:color="auto"/>
        <w:left w:val="none" w:sz="0" w:space="0" w:color="auto"/>
        <w:bottom w:val="none" w:sz="0" w:space="0" w:color="auto"/>
        <w:right w:val="none" w:sz="0" w:space="0" w:color="auto"/>
      </w:divBdr>
    </w:div>
    <w:div w:id="20933571">
      <w:bodyDiv w:val="1"/>
      <w:marLeft w:val="0"/>
      <w:marRight w:val="0"/>
      <w:marTop w:val="0"/>
      <w:marBottom w:val="0"/>
      <w:divBdr>
        <w:top w:val="none" w:sz="0" w:space="0" w:color="auto"/>
        <w:left w:val="none" w:sz="0" w:space="0" w:color="auto"/>
        <w:bottom w:val="none" w:sz="0" w:space="0" w:color="auto"/>
        <w:right w:val="none" w:sz="0" w:space="0" w:color="auto"/>
      </w:divBdr>
    </w:div>
    <w:div w:id="20937773">
      <w:bodyDiv w:val="1"/>
      <w:marLeft w:val="0"/>
      <w:marRight w:val="0"/>
      <w:marTop w:val="0"/>
      <w:marBottom w:val="0"/>
      <w:divBdr>
        <w:top w:val="none" w:sz="0" w:space="0" w:color="auto"/>
        <w:left w:val="none" w:sz="0" w:space="0" w:color="auto"/>
        <w:bottom w:val="none" w:sz="0" w:space="0" w:color="auto"/>
        <w:right w:val="none" w:sz="0" w:space="0" w:color="auto"/>
      </w:divBdr>
    </w:div>
    <w:div w:id="21058648">
      <w:bodyDiv w:val="1"/>
      <w:marLeft w:val="0"/>
      <w:marRight w:val="0"/>
      <w:marTop w:val="0"/>
      <w:marBottom w:val="0"/>
      <w:divBdr>
        <w:top w:val="none" w:sz="0" w:space="0" w:color="auto"/>
        <w:left w:val="none" w:sz="0" w:space="0" w:color="auto"/>
        <w:bottom w:val="none" w:sz="0" w:space="0" w:color="auto"/>
        <w:right w:val="none" w:sz="0" w:space="0" w:color="auto"/>
      </w:divBdr>
    </w:div>
    <w:div w:id="21786265">
      <w:bodyDiv w:val="1"/>
      <w:marLeft w:val="0"/>
      <w:marRight w:val="0"/>
      <w:marTop w:val="0"/>
      <w:marBottom w:val="0"/>
      <w:divBdr>
        <w:top w:val="none" w:sz="0" w:space="0" w:color="auto"/>
        <w:left w:val="none" w:sz="0" w:space="0" w:color="auto"/>
        <w:bottom w:val="none" w:sz="0" w:space="0" w:color="auto"/>
        <w:right w:val="none" w:sz="0" w:space="0" w:color="auto"/>
      </w:divBdr>
    </w:div>
    <w:div w:id="23021338">
      <w:bodyDiv w:val="1"/>
      <w:marLeft w:val="0"/>
      <w:marRight w:val="0"/>
      <w:marTop w:val="0"/>
      <w:marBottom w:val="0"/>
      <w:divBdr>
        <w:top w:val="none" w:sz="0" w:space="0" w:color="auto"/>
        <w:left w:val="none" w:sz="0" w:space="0" w:color="auto"/>
        <w:bottom w:val="none" w:sz="0" w:space="0" w:color="auto"/>
        <w:right w:val="none" w:sz="0" w:space="0" w:color="auto"/>
      </w:divBdr>
    </w:div>
    <w:div w:id="23291975">
      <w:bodyDiv w:val="1"/>
      <w:marLeft w:val="0"/>
      <w:marRight w:val="0"/>
      <w:marTop w:val="0"/>
      <w:marBottom w:val="0"/>
      <w:divBdr>
        <w:top w:val="none" w:sz="0" w:space="0" w:color="auto"/>
        <w:left w:val="none" w:sz="0" w:space="0" w:color="auto"/>
        <w:bottom w:val="none" w:sz="0" w:space="0" w:color="auto"/>
        <w:right w:val="none" w:sz="0" w:space="0" w:color="auto"/>
      </w:divBdr>
    </w:div>
    <w:div w:id="24645657">
      <w:bodyDiv w:val="1"/>
      <w:marLeft w:val="0"/>
      <w:marRight w:val="0"/>
      <w:marTop w:val="0"/>
      <w:marBottom w:val="0"/>
      <w:divBdr>
        <w:top w:val="none" w:sz="0" w:space="0" w:color="auto"/>
        <w:left w:val="none" w:sz="0" w:space="0" w:color="auto"/>
        <w:bottom w:val="none" w:sz="0" w:space="0" w:color="auto"/>
        <w:right w:val="none" w:sz="0" w:space="0" w:color="auto"/>
      </w:divBdr>
    </w:div>
    <w:div w:id="24672461">
      <w:bodyDiv w:val="1"/>
      <w:marLeft w:val="0"/>
      <w:marRight w:val="0"/>
      <w:marTop w:val="0"/>
      <w:marBottom w:val="0"/>
      <w:divBdr>
        <w:top w:val="none" w:sz="0" w:space="0" w:color="auto"/>
        <w:left w:val="none" w:sz="0" w:space="0" w:color="auto"/>
        <w:bottom w:val="none" w:sz="0" w:space="0" w:color="auto"/>
        <w:right w:val="none" w:sz="0" w:space="0" w:color="auto"/>
      </w:divBdr>
    </w:div>
    <w:div w:id="24913736">
      <w:bodyDiv w:val="1"/>
      <w:marLeft w:val="0"/>
      <w:marRight w:val="0"/>
      <w:marTop w:val="0"/>
      <w:marBottom w:val="0"/>
      <w:divBdr>
        <w:top w:val="none" w:sz="0" w:space="0" w:color="auto"/>
        <w:left w:val="none" w:sz="0" w:space="0" w:color="auto"/>
        <w:bottom w:val="none" w:sz="0" w:space="0" w:color="auto"/>
        <w:right w:val="none" w:sz="0" w:space="0" w:color="auto"/>
      </w:divBdr>
    </w:div>
    <w:div w:id="25061494">
      <w:bodyDiv w:val="1"/>
      <w:marLeft w:val="0"/>
      <w:marRight w:val="0"/>
      <w:marTop w:val="0"/>
      <w:marBottom w:val="0"/>
      <w:divBdr>
        <w:top w:val="none" w:sz="0" w:space="0" w:color="auto"/>
        <w:left w:val="none" w:sz="0" w:space="0" w:color="auto"/>
        <w:bottom w:val="none" w:sz="0" w:space="0" w:color="auto"/>
        <w:right w:val="none" w:sz="0" w:space="0" w:color="auto"/>
      </w:divBdr>
    </w:div>
    <w:div w:id="25521483">
      <w:bodyDiv w:val="1"/>
      <w:marLeft w:val="0"/>
      <w:marRight w:val="0"/>
      <w:marTop w:val="0"/>
      <w:marBottom w:val="0"/>
      <w:divBdr>
        <w:top w:val="none" w:sz="0" w:space="0" w:color="auto"/>
        <w:left w:val="none" w:sz="0" w:space="0" w:color="auto"/>
        <w:bottom w:val="none" w:sz="0" w:space="0" w:color="auto"/>
        <w:right w:val="none" w:sz="0" w:space="0" w:color="auto"/>
      </w:divBdr>
    </w:div>
    <w:div w:id="25645693">
      <w:bodyDiv w:val="1"/>
      <w:marLeft w:val="0"/>
      <w:marRight w:val="0"/>
      <w:marTop w:val="0"/>
      <w:marBottom w:val="0"/>
      <w:divBdr>
        <w:top w:val="none" w:sz="0" w:space="0" w:color="auto"/>
        <w:left w:val="none" w:sz="0" w:space="0" w:color="auto"/>
        <w:bottom w:val="none" w:sz="0" w:space="0" w:color="auto"/>
        <w:right w:val="none" w:sz="0" w:space="0" w:color="auto"/>
      </w:divBdr>
    </w:div>
    <w:div w:id="25913131">
      <w:bodyDiv w:val="1"/>
      <w:marLeft w:val="0"/>
      <w:marRight w:val="0"/>
      <w:marTop w:val="0"/>
      <w:marBottom w:val="0"/>
      <w:divBdr>
        <w:top w:val="none" w:sz="0" w:space="0" w:color="auto"/>
        <w:left w:val="none" w:sz="0" w:space="0" w:color="auto"/>
        <w:bottom w:val="none" w:sz="0" w:space="0" w:color="auto"/>
        <w:right w:val="none" w:sz="0" w:space="0" w:color="auto"/>
      </w:divBdr>
    </w:div>
    <w:div w:id="26102665">
      <w:bodyDiv w:val="1"/>
      <w:marLeft w:val="0"/>
      <w:marRight w:val="0"/>
      <w:marTop w:val="0"/>
      <w:marBottom w:val="0"/>
      <w:divBdr>
        <w:top w:val="none" w:sz="0" w:space="0" w:color="auto"/>
        <w:left w:val="none" w:sz="0" w:space="0" w:color="auto"/>
        <w:bottom w:val="none" w:sz="0" w:space="0" w:color="auto"/>
        <w:right w:val="none" w:sz="0" w:space="0" w:color="auto"/>
      </w:divBdr>
    </w:div>
    <w:div w:id="26608351">
      <w:bodyDiv w:val="1"/>
      <w:marLeft w:val="0"/>
      <w:marRight w:val="0"/>
      <w:marTop w:val="0"/>
      <w:marBottom w:val="0"/>
      <w:divBdr>
        <w:top w:val="none" w:sz="0" w:space="0" w:color="auto"/>
        <w:left w:val="none" w:sz="0" w:space="0" w:color="auto"/>
        <w:bottom w:val="none" w:sz="0" w:space="0" w:color="auto"/>
        <w:right w:val="none" w:sz="0" w:space="0" w:color="auto"/>
      </w:divBdr>
    </w:div>
    <w:div w:id="26760832">
      <w:bodyDiv w:val="1"/>
      <w:marLeft w:val="0"/>
      <w:marRight w:val="0"/>
      <w:marTop w:val="0"/>
      <w:marBottom w:val="0"/>
      <w:divBdr>
        <w:top w:val="none" w:sz="0" w:space="0" w:color="auto"/>
        <w:left w:val="none" w:sz="0" w:space="0" w:color="auto"/>
        <w:bottom w:val="none" w:sz="0" w:space="0" w:color="auto"/>
        <w:right w:val="none" w:sz="0" w:space="0" w:color="auto"/>
      </w:divBdr>
    </w:div>
    <w:div w:id="26834167">
      <w:bodyDiv w:val="1"/>
      <w:marLeft w:val="0"/>
      <w:marRight w:val="0"/>
      <w:marTop w:val="0"/>
      <w:marBottom w:val="0"/>
      <w:divBdr>
        <w:top w:val="none" w:sz="0" w:space="0" w:color="auto"/>
        <w:left w:val="none" w:sz="0" w:space="0" w:color="auto"/>
        <w:bottom w:val="none" w:sz="0" w:space="0" w:color="auto"/>
        <w:right w:val="none" w:sz="0" w:space="0" w:color="auto"/>
      </w:divBdr>
    </w:div>
    <w:div w:id="27488970">
      <w:bodyDiv w:val="1"/>
      <w:marLeft w:val="0"/>
      <w:marRight w:val="0"/>
      <w:marTop w:val="0"/>
      <w:marBottom w:val="0"/>
      <w:divBdr>
        <w:top w:val="none" w:sz="0" w:space="0" w:color="auto"/>
        <w:left w:val="none" w:sz="0" w:space="0" w:color="auto"/>
        <w:bottom w:val="none" w:sz="0" w:space="0" w:color="auto"/>
        <w:right w:val="none" w:sz="0" w:space="0" w:color="auto"/>
      </w:divBdr>
    </w:div>
    <w:div w:id="28192403">
      <w:bodyDiv w:val="1"/>
      <w:marLeft w:val="0"/>
      <w:marRight w:val="0"/>
      <w:marTop w:val="0"/>
      <w:marBottom w:val="0"/>
      <w:divBdr>
        <w:top w:val="none" w:sz="0" w:space="0" w:color="auto"/>
        <w:left w:val="none" w:sz="0" w:space="0" w:color="auto"/>
        <w:bottom w:val="none" w:sz="0" w:space="0" w:color="auto"/>
        <w:right w:val="none" w:sz="0" w:space="0" w:color="auto"/>
      </w:divBdr>
    </w:div>
    <w:div w:id="28340550">
      <w:bodyDiv w:val="1"/>
      <w:marLeft w:val="0"/>
      <w:marRight w:val="0"/>
      <w:marTop w:val="0"/>
      <w:marBottom w:val="0"/>
      <w:divBdr>
        <w:top w:val="none" w:sz="0" w:space="0" w:color="auto"/>
        <w:left w:val="none" w:sz="0" w:space="0" w:color="auto"/>
        <w:bottom w:val="none" w:sz="0" w:space="0" w:color="auto"/>
        <w:right w:val="none" w:sz="0" w:space="0" w:color="auto"/>
      </w:divBdr>
    </w:div>
    <w:div w:id="28534856">
      <w:bodyDiv w:val="1"/>
      <w:marLeft w:val="0"/>
      <w:marRight w:val="0"/>
      <w:marTop w:val="0"/>
      <w:marBottom w:val="0"/>
      <w:divBdr>
        <w:top w:val="none" w:sz="0" w:space="0" w:color="auto"/>
        <w:left w:val="none" w:sz="0" w:space="0" w:color="auto"/>
        <w:bottom w:val="none" w:sz="0" w:space="0" w:color="auto"/>
        <w:right w:val="none" w:sz="0" w:space="0" w:color="auto"/>
      </w:divBdr>
    </w:div>
    <w:div w:id="28842651">
      <w:bodyDiv w:val="1"/>
      <w:marLeft w:val="0"/>
      <w:marRight w:val="0"/>
      <w:marTop w:val="0"/>
      <w:marBottom w:val="0"/>
      <w:divBdr>
        <w:top w:val="none" w:sz="0" w:space="0" w:color="auto"/>
        <w:left w:val="none" w:sz="0" w:space="0" w:color="auto"/>
        <w:bottom w:val="none" w:sz="0" w:space="0" w:color="auto"/>
        <w:right w:val="none" w:sz="0" w:space="0" w:color="auto"/>
      </w:divBdr>
    </w:div>
    <w:div w:id="29041765">
      <w:bodyDiv w:val="1"/>
      <w:marLeft w:val="0"/>
      <w:marRight w:val="0"/>
      <w:marTop w:val="0"/>
      <w:marBottom w:val="0"/>
      <w:divBdr>
        <w:top w:val="none" w:sz="0" w:space="0" w:color="auto"/>
        <w:left w:val="none" w:sz="0" w:space="0" w:color="auto"/>
        <w:bottom w:val="none" w:sz="0" w:space="0" w:color="auto"/>
        <w:right w:val="none" w:sz="0" w:space="0" w:color="auto"/>
      </w:divBdr>
    </w:div>
    <w:div w:id="29956790">
      <w:bodyDiv w:val="1"/>
      <w:marLeft w:val="0"/>
      <w:marRight w:val="0"/>
      <w:marTop w:val="0"/>
      <w:marBottom w:val="0"/>
      <w:divBdr>
        <w:top w:val="none" w:sz="0" w:space="0" w:color="auto"/>
        <w:left w:val="none" w:sz="0" w:space="0" w:color="auto"/>
        <w:bottom w:val="none" w:sz="0" w:space="0" w:color="auto"/>
        <w:right w:val="none" w:sz="0" w:space="0" w:color="auto"/>
      </w:divBdr>
    </w:div>
    <w:div w:id="30737271">
      <w:bodyDiv w:val="1"/>
      <w:marLeft w:val="0"/>
      <w:marRight w:val="0"/>
      <w:marTop w:val="0"/>
      <w:marBottom w:val="0"/>
      <w:divBdr>
        <w:top w:val="none" w:sz="0" w:space="0" w:color="auto"/>
        <w:left w:val="none" w:sz="0" w:space="0" w:color="auto"/>
        <w:bottom w:val="none" w:sz="0" w:space="0" w:color="auto"/>
        <w:right w:val="none" w:sz="0" w:space="0" w:color="auto"/>
      </w:divBdr>
    </w:div>
    <w:div w:id="30958376">
      <w:bodyDiv w:val="1"/>
      <w:marLeft w:val="0"/>
      <w:marRight w:val="0"/>
      <w:marTop w:val="0"/>
      <w:marBottom w:val="0"/>
      <w:divBdr>
        <w:top w:val="none" w:sz="0" w:space="0" w:color="auto"/>
        <w:left w:val="none" w:sz="0" w:space="0" w:color="auto"/>
        <w:bottom w:val="none" w:sz="0" w:space="0" w:color="auto"/>
        <w:right w:val="none" w:sz="0" w:space="0" w:color="auto"/>
      </w:divBdr>
    </w:div>
    <w:div w:id="31344064">
      <w:bodyDiv w:val="1"/>
      <w:marLeft w:val="0"/>
      <w:marRight w:val="0"/>
      <w:marTop w:val="0"/>
      <w:marBottom w:val="0"/>
      <w:divBdr>
        <w:top w:val="none" w:sz="0" w:space="0" w:color="auto"/>
        <w:left w:val="none" w:sz="0" w:space="0" w:color="auto"/>
        <w:bottom w:val="none" w:sz="0" w:space="0" w:color="auto"/>
        <w:right w:val="none" w:sz="0" w:space="0" w:color="auto"/>
      </w:divBdr>
    </w:div>
    <w:div w:id="33044994">
      <w:bodyDiv w:val="1"/>
      <w:marLeft w:val="0"/>
      <w:marRight w:val="0"/>
      <w:marTop w:val="0"/>
      <w:marBottom w:val="0"/>
      <w:divBdr>
        <w:top w:val="none" w:sz="0" w:space="0" w:color="auto"/>
        <w:left w:val="none" w:sz="0" w:space="0" w:color="auto"/>
        <w:bottom w:val="none" w:sz="0" w:space="0" w:color="auto"/>
        <w:right w:val="none" w:sz="0" w:space="0" w:color="auto"/>
      </w:divBdr>
    </w:div>
    <w:div w:id="33624507">
      <w:bodyDiv w:val="1"/>
      <w:marLeft w:val="0"/>
      <w:marRight w:val="0"/>
      <w:marTop w:val="0"/>
      <w:marBottom w:val="0"/>
      <w:divBdr>
        <w:top w:val="none" w:sz="0" w:space="0" w:color="auto"/>
        <w:left w:val="none" w:sz="0" w:space="0" w:color="auto"/>
        <w:bottom w:val="none" w:sz="0" w:space="0" w:color="auto"/>
        <w:right w:val="none" w:sz="0" w:space="0" w:color="auto"/>
      </w:divBdr>
    </w:div>
    <w:div w:id="35592034">
      <w:bodyDiv w:val="1"/>
      <w:marLeft w:val="0"/>
      <w:marRight w:val="0"/>
      <w:marTop w:val="0"/>
      <w:marBottom w:val="0"/>
      <w:divBdr>
        <w:top w:val="none" w:sz="0" w:space="0" w:color="auto"/>
        <w:left w:val="none" w:sz="0" w:space="0" w:color="auto"/>
        <w:bottom w:val="none" w:sz="0" w:space="0" w:color="auto"/>
        <w:right w:val="none" w:sz="0" w:space="0" w:color="auto"/>
      </w:divBdr>
    </w:div>
    <w:div w:id="35859941">
      <w:bodyDiv w:val="1"/>
      <w:marLeft w:val="0"/>
      <w:marRight w:val="0"/>
      <w:marTop w:val="0"/>
      <w:marBottom w:val="0"/>
      <w:divBdr>
        <w:top w:val="none" w:sz="0" w:space="0" w:color="auto"/>
        <w:left w:val="none" w:sz="0" w:space="0" w:color="auto"/>
        <w:bottom w:val="none" w:sz="0" w:space="0" w:color="auto"/>
        <w:right w:val="none" w:sz="0" w:space="0" w:color="auto"/>
      </w:divBdr>
    </w:div>
    <w:div w:id="36518266">
      <w:bodyDiv w:val="1"/>
      <w:marLeft w:val="0"/>
      <w:marRight w:val="0"/>
      <w:marTop w:val="0"/>
      <w:marBottom w:val="0"/>
      <w:divBdr>
        <w:top w:val="none" w:sz="0" w:space="0" w:color="auto"/>
        <w:left w:val="none" w:sz="0" w:space="0" w:color="auto"/>
        <w:bottom w:val="none" w:sz="0" w:space="0" w:color="auto"/>
        <w:right w:val="none" w:sz="0" w:space="0" w:color="auto"/>
      </w:divBdr>
    </w:div>
    <w:div w:id="37972679">
      <w:bodyDiv w:val="1"/>
      <w:marLeft w:val="0"/>
      <w:marRight w:val="0"/>
      <w:marTop w:val="0"/>
      <w:marBottom w:val="0"/>
      <w:divBdr>
        <w:top w:val="none" w:sz="0" w:space="0" w:color="auto"/>
        <w:left w:val="none" w:sz="0" w:space="0" w:color="auto"/>
        <w:bottom w:val="none" w:sz="0" w:space="0" w:color="auto"/>
        <w:right w:val="none" w:sz="0" w:space="0" w:color="auto"/>
      </w:divBdr>
    </w:div>
    <w:div w:id="37975020">
      <w:bodyDiv w:val="1"/>
      <w:marLeft w:val="0"/>
      <w:marRight w:val="0"/>
      <w:marTop w:val="0"/>
      <w:marBottom w:val="0"/>
      <w:divBdr>
        <w:top w:val="none" w:sz="0" w:space="0" w:color="auto"/>
        <w:left w:val="none" w:sz="0" w:space="0" w:color="auto"/>
        <w:bottom w:val="none" w:sz="0" w:space="0" w:color="auto"/>
        <w:right w:val="none" w:sz="0" w:space="0" w:color="auto"/>
      </w:divBdr>
    </w:div>
    <w:div w:id="39860685">
      <w:bodyDiv w:val="1"/>
      <w:marLeft w:val="0"/>
      <w:marRight w:val="0"/>
      <w:marTop w:val="0"/>
      <w:marBottom w:val="0"/>
      <w:divBdr>
        <w:top w:val="none" w:sz="0" w:space="0" w:color="auto"/>
        <w:left w:val="none" w:sz="0" w:space="0" w:color="auto"/>
        <w:bottom w:val="none" w:sz="0" w:space="0" w:color="auto"/>
        <w:right w:val="none" w:sz="0" w:space="0" w:color="auto"/>
      </w:divBdr>
    </w:div>
    <w:div w:id="40829158">
      <w:bodyDiv w:val="1"/>
      <w:marLeft w:val="0"/>
      <w:marRight w:val="0"/>
      <w:marTop w:val="0"/>
      <w:marBottom w:val="0"/>
      <w:divBdr>
        <w:top w:val="none" w:sz="0" w:space="0" w:color="auto"/>
        <w:left w:val="none" w:sz="0" w:space="0" w:color="auto"/>
        <w:bottom w:val="none" w:sz="0" w:space="0" w:color="auto"/>
        <w:right w:val="none" w:sz="0" w:space="0" w:color="auto"/>
      </w:divBdr>
    </w:div>
    <w:div w:id="41446801">
      <w:bodyDiv w:val="1"/>
      <w:marLeft w:val="0"/>
      <w:marRight w:val="0"/>
      <w:marTop w:val="0"/>
      <w:marBottom w:val="0"/>
      <w:divBdr>
        <w:top w:val="none" w:sz="0" w:space="0" w:color="auto"/>
        <w:left w:val="none" w:sz="0" w:space="0" w:color="auto"/>
        <w:bottom w:val="none" w:sz="0" w:space="0" w:color="auto"/>
        <w:right w:val="none" w:sz="0" w:space="0" w:color="auto"/>
      </w:divBdr>
    </w:div>
    <w:div w:id="41753014">
      <w:bodyDiv w:val="1"/>
      <w:marLeft w:val="0"/>
      <w:marRight w:val="0"/>
      <w:marTop w:val="0"/>
      <w:marBottom w:val="0"/>
      <w:divBdr>
        <w:top w:val="none" w:sz="0" w:space="0" w:color="auto"/>
        <w:left w:val="none" w:sz="0" w:space="0" w:color="auto"/>
        <w:bottom w:val="none" w:sz="0" w:space="0" w:color="auto"/>
        <w:right w:val="none" w:sz="0" w:space="0" w:color="auto"/>
      </w:divBdr>
    </w:div>
    <w:div w:id="41826274">
      <w:bodyDiv w:val="1"/>
      <w:marLeft w:val="0"/>
      <w:marRight w:val="0"/>
      <w:marTop w:val="0"/>
      <w:marBottom w:val="0"/>
      <w:divBdr>
        <w:top w:val="none" w:sz="0" w:space="0" w:color="auto"/>
        <w:left w:val="none" w:sz="0" w:space="0" w:color="auto"/>
        <w:bottom w:val="none" w:sz="0" w:space="0" w:color="auto"/>
        <w:right w:val="none" w:sz="0" w:space="0" w:color="auto"/>
      </w:divBdr>
    </w:div>
    <w:div w:id="42294854">
      <w:bodyDiv w:val="1"/>
      <w:marLeft w:val="0"/>
      <w:marRight w:val="0"/>
      <w:marTop w:val="0"/>
      <w:marBottom w:val="0"/>
      <w:divBdr>
        <w:top w:val="none" w:sz="0" w:space="0" w:color="auto"/>
        <w:left w:val="none" w:sz="0" w:space="0" w:color="auto"/>
        <w:bottom w:val="none" w:sz="0" w:space="0" w:color="auto"/>
        <w:right w:val="none" w:sz="0" w:space="0" w:color="auto"/>
      </w:divBdr>
    </w:div>
    <w:div w:id="42339713">
      <w:bodyDiv w:val="1"/>
      <w:marLeft w:val="0"/>
      <w:marRight w:val="0"/>
      <w:marTop w:val="0"/>
      <w:marBottom w:val="0"/>
      <w:divBdr>
        <w:top w:val="none" w:sz="0" w:space="0" w:color="auto"/>
        <w:left w:val="none" w:sz="0" w:space="0" w:color="auto"/>
        <w:bottom w:val="none" w:sz="0" w:space="0" w:color="auto"/>
        <w:right w:val="none" w:sz="0" w:space="0" w:color="auto"/>
      </w:divBdr>
    </w:div>
    <w:div w:id="42488453">
      <w:bodyDiv w:val="1"/>
      <w:marLeft w:val="0"/>
      <w:marRight w:val="0"/>
      <w:marTop w:val="0"/>
      <w:marBottom w:val="0"/>
      <w:divBdr>
        <w:top w:val="none" w:sz="0" w:space="0" w:color="auto"/>
        <w:left w:val="none" w:sz="0" w:space="0" w:color="auto"/>
        <w:bottom w:val="none" w:sz="0" w:space="0" w:color="auto"/>
        <w:right w:val="none" w:sz="0" w:space="0" w:color="auto"/>
      </w:divBdr>
    </w:div>
    <w:div w:id="43531504">
      <w:bodyDiv w:val="1"/>
      <w:marLeft w:val="0"/>
      <w:marRight w:val="0"/>
      <w:marTop w:val="0"/>
      <w:marBottom w:val="0"/>
      <w:divBdr>
        <w:top w:val="none" w:sz="0" w:space="0" w:color="auto"/>
        <w:left w:val="none" w:sz="0" w:space="0" w:color="auto"/>
        <w:bottom w:val="none" w:sz="0" w:space="0" w:color="auto"/>
        <w:right w:val="none" w:sz="0" w:space="0" w:color="auto"/>
      </w:divBdr>
    </w:div>
    <w:div w:id="43919712">
      <w:bodyDiv w:val="1"/>
      <w:marLeft w:val="0"/>
      <w:marRight w:val="0"/>
      <w:marTop w:val="0"/>
      <w:marBottom w:val="0"/>
      <w:divBdr>
        <w:top w:val="none" w:sz="0" w:space="0" w:color="auto"/>
        <w:left w:val="none" w:sz="0" w:space="0" w:color="auto"/>
        <w:bottom w:val="none" w:sz="0" w:space="0" w:color="auto"/>
        <w:right w:val="none" w:sz="0" w:space="0" w:color="auto"/>
      </w:divBdr>
    </w:div>
    <w:div w:id="44961095">
      <w:bodyDiv w:val="1"/>
      <w:marLeft w:val="0"/>
      <w:marRight w:val="0"/>
      <w:marTop w:val="0"/>
      <w:marBottom w:val="0"/>
      <w:divBdr>
        <w:top w:val="none" w:sz="0" w:space="0" w:color="auto"/>
        <w:left w:val="none" w:sz="0" w:space="0" w:color="auto"/>
        <w:bottom w:val="none" w:sz="0" w:space="0" w:color="auto"/>
        <w:right w:val="none" w:sz="0" w:space="0" w:color="auto"/>
      </w:divBdr>
    </w:div>
    <w:div w:id="45229299">
      <w:bodyDiv w:val="1"/>
      <w:marLeft w:val="0"/>
      <w:marRight w:val="0"/>
      <w:marTop w:val="0"/>
      <w:marBottom w:val="0"/>
      <w:divBdr>
        <w:top w:val="none" w:sz="0" w:space="0" w:color="auto"/>
        <w:left w:val="none" w:sz="0" w:space="0" w:color="auto"/>
        <w:bottom w:val="none" w:sz="0" w:space="0" w:color="auto"/>
        <w:right w:val="none" w:sz="0" w:space="0" w:color="auto"/>
      </w:divBdr>
    </w:div>
    <w:div w:id="46073713">
      <w:bodyDiv w:val="1"/>
      <w:marLeft w:val="0"/>
      <w:marRight w:val="0"/>
      <w:marTop w:val="0"/>
      <w:marBottom w:val="0"/>
      <w:divBdr>
        <w:top w:val="none" w:sz="0" w:space="0" w:color="auto"/>
        <w:left w:val="none" w:sz="0" w:space="0" w:color="auto"/>
        <w:bottom w:val="none" w:sz="0" w:space="0" w:color="auto"/>
        <w:right w:val="none" w:sz="0" w:space="0" w:color="auto"/>
      </w:divBdr>
    </w:div>
    <w:div w:id="46076935">
      <w:bodyDiv w:val="1"/>
      <w:marLeft w:val="0"/>
      <w:marRight w:val="0"/>
      <w:marTop w:val="0"/>
      <w:marBottom w:val="0"/>
      <w:divBdr>
        <w:top w:val="none" w:sz="0" w:space="0" w:color="auto"/>
        <w:left w:val="none" w:sz="0" w:space="0" w:color="auto"/>
        <w:bottom w:val="none" w:sz="0" w:space="0" w:color="auto"/>
        <w:right w:val="none" w:sz="0" w:space="0" w:color="auto"/>
      </w:divBdr>
    </w:div>
    <w:div w:id="46148720">
      <w:bodyDiv w:val="1"/>
      <w:marLeft w:val="0"/>
      <w:marRight w:val="0"/>
      <w:marTop w:val="0"/>
      <w:marBottom w:val="0"/>
      <w:divBdr>
        <w:top w:val="none" w:sz="0" w:space="0" w:color="auto"/>
        <w:left w:val="none" w:sz="0" w:space="0" w:color="auto"/>
        <w:bottom w:val="none" w:sz="0" w:space="0" w:color="auto"/>
        <w:right w:val="none" w:sz="0" w:space="0" w:color="auto"/>
      </w:divBdr>
    </w:div>
    <w:div w:id="46338065">
      <w:bodyDiv w:val="1"/>
      <w:marLeft w:val="0"/>
      <w:marRight w:val="0"/>
      <w:marTop w:val="0"/>
      <w:marBottom w:val="0"/>
      <w:divBdr>
        <w:top w:val="none" w:sz="0" w:space="0" w:color="auto"/>
        <w:left w:val="none" w:sz="0" w:space="0" w:color="auto"/>
        <w:bottom w:val="none" w:sz="0" w:space="0" w:color="auto"/>
        <w:right w:val="none" w:sz="0" w:space="0" w:color="auto"/>
      </w:divBdr>
    </w:div>
    <w:div w:id="46419483">
      <w:bodyDiv w:val="1"/>
      <w:marLeft w:val="0"/>
      <w:marRight w:val="0"/>
      <w:marTop w:val="0"/>
      <w:marBottom w:val="0"/>
      <w:divBdr>
        <w:top w:val="none" w:sz="0" w:space="0" w:color="auto"/>
        <w:left w:val="none" w:sz="0" w:space="0" w:color="auto"/>
        <w:bottom w:val="none" w:sz="0" w:space="0" w:color="auto"/>
        <w:right w:val="none" w:sz="0" w:space="0" w:color="auto"/>
      </w:divBdr>
    </w:div>
    <w:div w:id="46540077">
      <w:bodyDiv w:val="1"/>
      <w:marLeft w:val="0"/>
      <w:marRight w:val="0"/>
      <w:marTop w:val="0"/>
      <w:marBottom w:val="0"/>
      <w:divBdr>
        <w:top w:val="none" w:sz="0" w:space="0" w:color="auto"/>
        <w:left w:val="none" w:sz="0" w:space="0" w:color="auto"/>
        <w:bottom w:val="none" w:sz="0" w:space="0" w:color="auto"/>
        <w:right w:val="none" w:sz="0" w:space="0" w:color="auto"/>
      </w:divBdr>
    </w:div>
    <w:div w:id="46882382">
      <w:bodyDiv w:val="1"/>
      <w:marLeft w:val="0"/>
      <w:marRight w:val="0"/>
      <w:marTop w:val="0"/>
      <w:marBottom w:val="0"/>
      <w:divBdr>
        <w:top w:val="none" w:sz="0" w:space="0" w:color="auto"/>
        <w:left w:val="none" w:sz="0" w:space="0" w:color="auto"/>
        <w:bottom w:val="none" w:sz="0" w:space="0" w:color="auto"/>
        <w:right w:val="none" w:sz="0" w:space="0" w:color="auto"/>
      </w:divBdr>
    </w:div>
    <w:div w:id="49115945">
      <w:bodyDiv w:val="1"/>
      <w:marLeft w:val="0"/>
      <w:marRight w:val="0"/>
      <w:marTop w:val="0"/>
      <w:marBottom w:val="0"/>
      <w:divBdr>
        <w:top w:val="none" w:sz="0" w:space="0" w:color="auto"/>
        <w:left w:val="none" w:sz="0" w:space="0" w:color="auto"/>
        <w:bottom w:val="none" w:sz="0" w:space="0" w:color="auto"/>
        <w:right w:val="none" w:sz="0" w:space="0" w:color="auto"/>
      </w:divBdr>
    </w:div>
    <w:div w:id="49887502">
      <w:bodyDiv w:val="1"/>
      <w:marLeft w:val="0"/>
      <w:marRight w:val="0"/>
      <w:marTop w:val="0"/>
      <w:marBottom w:val="0"/>
      <w:divBdr>
        <w:top w:val="none" w:sz="0" w:space="0" w:color="auto"/>
        <w:left w:val="none" w:sz="0" w:space="0" w:color="auto"/>
        <w:bottom w:val="none" w:sz="0" w:space="0" w:color="auto"/>
        <w:right w:val="none" w:sz="0" w:space="0" w:color="auto"/>
      </w:divBdr>
    </w:div>
    <w:div w:id="50663184">
      <w:bodyDiv w:val="1"/>
      <w:marLeft w:val="0"/>
      <w:marRight w:val="0"/>
      <w:marTop w:val="0"/>
      <w:marBottom w:val="0"/>
      <w:divBdr>
        <w:top w:val="none" w:sz="0" w:space="0" w:color="auto"/>
        <w:left w:val="none" w:sz="0" w:space="0" w:color="auto"/>
        <w:bottom w:val="none" w:sz="0" w:space="0" w:color="auto"/>
        <w:right w:val="none" w:sz="0" w:space="0" w:color="auto"/>
      </w:divBdr>
    </w:div>
    <w:div w:id="51320474">
      <w:bodyDiv w:val="1"/>
      <w:marLeft w:val="0"/>
      <w:marRight w:val="0"/>
      <w:marTop w:val="0"/>
      <w:marBottom w:val="0"/>
      <w:divBdr>
        <w:top w:val="none" w:sz="0" w:space="0" w:color="auto"/>
        <w:left w:val="none" w:sz="0" w:space="0" w:color="auto"/>
        <w:bottom w:val="none" w:sz="0" w:space="0" w:color="auto"/>
        <w:right w:val="none" w:sz="0" w:space="0" w:color="auto"/>
      </w:divBdr>
    </w:div>
    <w:div w:id="51542928">
      <w:bodyDiv w:val="1"/>
      <w:marLeft w:val="0"/>
      <w:marRight w:val="0"/>
      <w:marTop w:val="0"/>
      <w:marBottom w:val="0"/>
      <w:divBdr>
        <w:top w:val="none" w:sz="0" w:space="0" w:color="auto"/>
        <w:left w:val="none" w:sz="0" w:space="0" w:color="auto"/>
        <w:bottom w:val="none" w:sz="0" w:space="0" w:color="auto"/>
        <w:right w:val="none" w:sz="0" w:space="0" w:color="auto"/>
      </w:divBdr>
    </w:div>
    <w:div w:id="52627661">
      <w:bodyDiv w:val="1"/>
      <w:marLeft w:val="0"/>
      <w:marRight w:val="0"/>
      <w:marTop w:val="0"/>
      <w:marBottom w:val="0"/>
      <w:divBdr>
        <w:top w:val="none" w:sz="0" w:space="0" w:color="auto"/>
        <w:left w:val="none" w:sz="0" w:space="0" w:color="auto"/>
        <w:bottom w:val="none" w:sz="0" w:space="0" w:color="auto"/>
        <w:right w:val="none" w:sz="0" w:space="0" w:color="auto"/>
      </w:divBdr>
    </w:div>
    <w:div w:id="53281578">
      <w:bodyDiv w:val="1"/>
      <w:marLeft w:val="0"/>
      <w:marRight w:val="0"/>
      <w:marTop w:val="0"/>
      <w:marBottom w:val="0"/>
      <w:divBdr>
        <w:top w:val="none" w:sz="0" w:space="0" w:color="auto"/>
        <w:left w:val="none" w:sz="0" w:space="0" w:color="auto"/>
        <w:bottom w:val="none" w:sz="0" w:space="0" w:color="auto"/>
        <w:right w:val="none" w:sz="0" w:space="0" w:color="auto"/>
      </w:divBdr>
    </w:div>
    <w:div w:id="53354966">
      <w:bodyDiv w:val="1"/>
      <w:marLeft w:val="0"/>
      <w:marRight w:val="0"/>
      <w:marTop w:val="0"/>
      <w:marBottom w:val="0"/>
      <w:divBdr>
        <w:top w:val="none" w:sz="0" w:space="0" w:color="auto"/>
        <w:left w:val="none" w:sz="0" w:space="0" w:color="auto"/>
        <w:bottom w:val="none" w:sz="0" w:space="0" w:color="auto"/>
        <w:right w:val="none" w:sz="0" w:space="0" w:color="auto"/>
      </w:divBdr>
    </w:div>
    <w:div w:id="53699690">
      <w:bodyDiv w:val="1"/>
      <w:marLeft w:val="0"/>
      <w:marRight w:val="0"/>
      <w:marTop w:val="0"/>
      <w:marBottom w:val="0"/>
      <w:divBdr>
        <w:top w:val="none" w:sz="0" w:space="0" w:color="auto"/>
        <w:left w:val="none" w:sz="0" w:space="0" w:color="auto"/>
        <w:bottom w:val="none" w:sz="0" w:space="0" w:color="auto"/>
        <w:right w:val="none" w:sz="0" w:space="0" w:color="auto"/>
      </w:divBdr>
    </w:div>
    <w:div w:id="53822448">
      <w:bodyDiv w:val="1"/>
      <w:marLeft w:val="0"/>
      <w:marRight w:val="0"/>
      <w:marTop w:val="0"/>
      <w:marBottom w:val="0"/>
      <w:divBdr>
        <w:top w:val="none" w:sz="0" w:space="0" w:color="auto"/>
        <w:left w:val="none" w:sz="0" w:space="0" w:color="auto"/>
        <w:bottom w:val="none" w:sz="0" w:space="0" w:color="auto"/>
        <w:right w:val="none" w:sz="0" w:space="0" w:color="auto"/>
      </w:divBdr>
    </w:div>
    <w:div w:id="55126405">
      <w:bodyDiv w:val="1"/>
      <w:marLeft w:val="0"/>
      <w:marRight w:val="0"/>
      <w:marTop w:val="0"/>
      <w:marBottom w:val="0"/>
      <w:divBdr>
        <w:top w:val="none" w:sz="0" w:space="0" w:color="auto"/>
        <w:left w:val="none" w:sz="0" w:space="0" w:color="auto"/>
        <w:bottom w:val="none" w:sz="0" w:space="0" w:color="auto"/>
        <w:right w:val="none" w:sz="0" w:space="0" w:color="auto"/>
      </w:divBdr>
    </w:div>
    <w:div w:id="55133028">
      <w:bodyDiv w:val="1"/>
      <w:marLeft w:val="0"/>
      <w:marRight w:val="0"/>
      <w:marTop w:val="0"/>
      <w:marBottom w:val="0"/>
      <w:divBdr>
        <w:top w:val="none" w:sz="0" w:space="0" w:color="auto"/>
        <w:left w:val="none" w:sz="0" w:space="0" w:color="auto"/>
        <w:bottom w:val="none" w:sz="0" w:space="0" w:color="auto"/>
        <w:right w:val="none" w:sz="0" w:space="0" w:color="auto"/>
      </w:divBdr>
    </w:div>
    <w:div w:id="55592114">
      <w:bodyDiv w:val="1"/>
      <w:marLeft w:val="0"/>
      <w:marRight w:val="0"/>
      <w:marTop w:val="0"/>
      <w:marBottom w:val="0"/>
      <w:divBdr>
        <w:top w:val="none" w:sz="0" w:space="0" w:color="auto"/>
        <w:left w:val="none" w:sz="0" w:space="0" w:color="auto"/>
        <w:bottom w:val="none" w:sz="0" w:space="0" w:color="auto"/>
        <w:right w:val="none" w:sz="0" w:space="0" w:color="auto"/>
      </w:divBdr>
    </w:div>
    <w:div w:id="55671135">
      <w:bodyDiv w:val="1"/>
      <w:marLeft w:val="0"/>
      <w:marRight w:val="0"/>
      <w:marTop w:val="0"/>
      <w:marBottom w:val="0"/>
      <w:divBdr>
        <w:top w:val="none" w:sz="0" w:space="0" w:color="auto"/>
        <w:left w:val="none" w:sz="0" w:space="0" w:color="auto"/>
        <w:bottom w:val="none" w:sz="0" w:space="0" w:color="auto"/>
        <w:right w:val="none" w:sz="0" w:space="0" w:color="auto"/>
      </w:divBdr>
    </w:div>
    <w:div w:id="55855785">
      <w:bodyDiv w:val="1"/>
      <w:marLeft w:val="0"/>
      <w:marRight w:val="0"/>
      <w:marTop w:val="0"/>
      <w:marBottom w:val="0"/>
      <w:divBdr>
        <w:top w:val="none" w:sz="0" w:space="0" w:color="auto"/>
        <w:left w:val="none" w:sz="0" w:space="0" w:color="auto"/>
        <w:bottom w:val="none" w:sz="0" w:space="0" w:color="auto"/>
        <w:right w:val="none" w:sz="0" w:space="0" w:color="auto"/>
      </w:divBdr>
    </w:div>
    <w:div w:id="56435920">
      <w:bodyDiv w:val="1"/>
      <w:marLeft w:val="0"/>
      <w:marRight w:val="0"/>
      <w:marTop w:val="0"/>
      <w:marBottom w:val="0"/>
      <w:divBdr>
        <w:top w:val="none" w:sz="0" w:space="0" w:color="auto"/>
        <w:left w:val="none" w:sz="0" w:space="0" w:color="auto"/>
        <w:bottom w:val="none" w:sz="0" w:space="0" w:color="auto"/>
        <w:right w:val="none" w:sz="0" w:space="0" w:color="auto"/>
      </w:divBdr>
    </w:div>
    <w:div w:id="56586544">
      <w:bodyDiv w:val="1"/>
      <w:marLeft w:val="0"/>
      <w:marRight w:val="0"/>
      <w:marTop w:val="0"/>
      <w:marBottom w:val="0"/>
      <w:divBdr>
        <w:top w:val="none" w:sz="0" w:space="0" w:color="auto"/>
        <w:left w:val="none" w:sz="0" w:space="0" w:color="auto"/>
        <w:bottom w:val="none" w:sz="0" w:space="0" w:color="auto"/>
        <w:right w:val="none" w:sz="0" w:space="0" w:color="auto"/>
      </w:divBdr>
    </w:div>
    <w:div w:id="57435527">
      <w:bodyDiv w:val="1"/>
      <w:marLeft w:val="0"/>
      <w:marRight w:val="0"/>
      <w:marTop w:val="0"/>
      <w:marBottom w:val="0"/>
      <w:divBdr>
        <w:top w:val="none" w:sz="0" w:space="0" w:color="auto"/>
        <w:left w:val="none" w:sz="0" w:space="0" w:color="auto"/>
        <w:bottom w:val="none" w:sz="0" w:space="0" w:color="auto"/>
        <w:right w:val="none" w:sz="0" w:space="0" w:color="auto"/>
      </w:divBdr>
    </w:div>
    <w:div w:id="57943089">
      <w:bodyDiv w:val="1"/>
      <w:marLeft w:val="0"/>
      <w:marRight w:val="0"/>
      <w:marTop w:val="0"/>
      <w:marBottom w:val="0"/>
      <w:divBdr>
        <w:top w:val="none" w:sz="0" w:space="0" w:color="auto"/>
        <w:left w:val="none" w:sz="0" w:space="0" w:color="auto"/>
        <w:bottom w:val="none" w:sz="0" w:space="0" w:color="auto"/>
        <w:right w:val="none" w:sz="0" w:space="0" w:color="auto"/>
      </w:divBdr>
    </w:div>
    <w:div w:id="58291591">
      <w:bodyDiv w:val="1"/>
      <w:marLeft w:val="0"/>
      <w:marRight w:val="0"/>
      <w:marTop w:val="0"/>
      <w:marBottom w:val="0"/>
      <w:divBdr>
        <w:top w:val="none" w:sz="0" w:space="0" w:color="auto"/>
        <w:left w:val="none" w:sz="0" w:space="0" w:color="auto"/>
        <w:bottom w:val="none" w:sz="0" w:space="0" w:color="auto"/>
        <w:right w:val="none" w:sz="0" w:space="0" w:color="auto"/>
      </w:divBdr>
    </w:div>
    <w:div w:id="58406416">
      <w:bodyDiv w:val="1"/>
      <w:marLeft w:val="0"/>
      <w:marRight w:val="0"/>
      <w:marTop w:val="0"/>
      <w:marBottom w:val="0"/>
      <w:divBdr>
        <w:top w:val="none" w:sz="0" w:space="0" w:color="auto"/>
        <w:left w:val="none" w:sz="0" w:space="0" w:color="auto"/>
        <w:bottom w:val="none" w:sz="0" w:space="0" w:color="auto"/>
        <w:right w:val="none" w:sz="0" w:space="0" w:color="auto"/>
      </w:divBdr>
    </w:div>
    <w:div w:id="58990564">
      <w:bodyDiv w:val="1"/>
      <w:marLeft w:val="0"/>
      <w:marRight w:val="0"/>
      <w:marTop w:val="0"/>
      <w:marBottom w:val="0"/>
      <w:divBdr>
        <w:top w:val="none" w:sz="0" w:space="0" w:color="auto"/>
        <w:left w:val="none" w:sz="0" w:space="0" w:color="auto"/>
        <w:bottom w:val="none" w:sz="0" w:space="0" w:color="auto"/>
        <w:right w:val="none" w:sz="0" w:space="0" w:color="auto"/>
      </w:divBdr>
    </w:div>
    <w:div w:id="59132707">
      <w:bodyDiv w:val="1"/>
      <w:marLeft w:val="0"/>
      <w:marRight w:val="0"/>
      <w:marTop w:val="0"/>
      <w:marBottom w:val="0"/>
      <w:divBdr>
        <w:top w:val="none" w:sz="0" w:space="0" w:color="auto"/>
        <w:left w:val="none" w:sz="0" w:space="0" w:color="auto"/>
        <w:bottom w:val="none" w:sz="0" w:space="0" w:color="auto"/>
        <w:right w:val="none" w:sz="0" w:space="0" w:color="auto"/>
      </w:divBdr>
    </w:div>
    <w:div w:id="59594041">
      <w:bodyDiv w:val="1"/>
      <w:marLeft w:val="0"/>
      <w:marRight w:val="0"/>
      <w:marTop w:val="0"/>
      <w:marBottom w:val="0"/>
      <w:divBdr>
        <w:top w:val="none" w:sz="0" w:space="0" w:color="auto"/>
        <w:left w:val="none" w:sz="0" w:space="0" w:color="auto"/>
        <w:bottom w:val="none" w:sz="0" w:space="0" w:color="auto"/>
        <w:right w:val="none" w:sz="0" w:space="0" w:color="auto"/>
      </w:divBdr>
    </w:div>
    <w:div w:id="60376580">
      <w:bodyDiv w:val="1"/>
      <w:marLeft w:val="0"/>
      <w:marRight w:val="0"/>
      <w:marTop w:val="0"/>
      <w:marBottom w:val="0"/>
      <w:divBdr>
        <w:top w:val="none" w:sz="0" w:space="0" w:color="auto"/>
        <w:left w:val="none" w:sz="0" w:space="0" w:color="auto"/>
        <w:bottom w:val="none" w:sz="0" w:space="0" w:color="auto"/>
        <w:right w:val="none" w:sz="0" w:space="0" w:color="auto"/>
      </w:divBdr>
    </w:div>
    <w:div w:id="60757013">
      <w:bodyDiv w:val="1"/>
      <w:marLeft w:val="0"/>
      <w:marRight w:val="0"/>
      <w:marTop w:val="0"/>
      <w:marBottom w:val="0"/>
      <w:divBdr>
        <w:top w:val="none" w:sz="0" w:space="0" w:color="auto"/>
        <w:left w:val="none" w:sz="0" w:space="0" w:color="auto"/>
        <w:bottom w:val="none" w:sz="0" w:space="0" w:color="auto"/>
        <w:right w:val="none" w:sz="0" w:space="0" w:color="auto"/>
      </w:divBdr>
    </w:div>
    <w:div w:id="61371056">
      <w:bodyDiv w:val="1"/>
      <w:marLeft w:val="0"/>
      <w:marRight w:val="0"/>
      <w:marTop w:val="0"/>
      <w:marBottom w:val="0"/>
      <w:divBdr>
        <w:top w:val="none" w:sz="0" w:space="0" w:color="auto"/>
        <w:left w:val="none" w:sz="0" w:space="0" w:color="auto"/>
        <w:bottom w:val="none" w:sz="0" w:space="0" w:color="auto"/>
        <w:right w:val="none" w:sz="0" w:space="0" w:color="auto"/>
      </w:divBdr>
    </w:div>
    <w:div w:id="61607124">
      <w:bodyDiv w:val="1"/>
      <w:marLeft w:val="0"/>
      <w:marRight w:val="0"/>
      <w:marTop w:val="0"/>
      <w:marBottom w:val="0"/>
      <w:divBdr>
        <w:top w:val="none" w:sz="0" w:space="0" w:color="auto"/>
        <w:left w:val="none" w:sz="0" w:space="0" w:color="auto"/>
        <w:bottom w:val="none" w:sz="0" w:space="0" w:color="auto"/>
        <w:right w:val="none" w:sz="0" w:space="0" w:color="auto"/>
      </w:divBdr>
    </w:div>
    <w:div w:id="61682885">
      <w:bodyDiv w:val="1"/>
      <w:marLeft w:val="0"/>
      <w:marRight w:val="0"/>
      <w:marTop w:val="0"/>
      <w:marBottom w:val="0"/>
      <w:divBdr>
        <w:top w:val="none" w:sz="0" w:space="0" w:color="auto"/>
        <w:left w:val="none" w:sz="0" w:space="0" w:color="auto"/>
        <w:bottom w:val="none" w:sz="0" w:space="0" w:color="auto"/>
        <w:right w:val="none" w:sz="0" w:space="0" w:color="auto"/>
      </w:divBdr>
    </w:div>
    <w:div w:id="62070497">
      <w:bodyDiv w:val="1"/>
      <w:marLeft w:val="0"/>
      <w:marRight w:val="0"/>
      <w:marTop w:val="0"/>
      <w:marBottom w:val="0"/>
      <w:divBdr>
        <w:top w:val="none" w:sz="0" w:space="0" w:color="auto"/>
        <w:left w:val="none" w:sz="0" w:space="0" w:color="auto"/>
        <w:bottom w:val="none" w:sz="0" w:space="0" w:color="auto"/>
        <w:right w:val="none" w:sz="0" w:space="0" w:color="auto"/>
      </w:divBdr>
    </w:div>
    <w:div w:id="62607081">
      <w:bodyDiv w:val="1"/>
      <w:marLeft w:val="0"/>
      <w:marRight w:val="0"/>
      <w:marTop w:val="0"/>
      <w:marBottom w:val="0"/>
      <w:divBdr>
        <w:top w:val="none" w:sz="0" w:space="0" w:color="auto"/>
        <w:left w:val="none" w:sz="0" w:space="0" w:color="auto"/>
        <w:bottom w:val="none" w:sz="0" w:space="0" w:color="auto"/>
        <w:right w:val="none" w:sz="0" w:space="0" w:color="auto"/>
      </w:divBdr>
    </w:div>
    <w:div w:id="62873098">
      <w:bodyDiv w:val="1"/>
      <w:marLeft w:val="0"/>
      <w:marRight w:val="0"/>
      <w:marTop w:val="0"/>
      <w:marBottom w:val="0"/>
      <w:divBdr>
        <w:top w:val="none" w:sz="0" w:space="0" w:color="auto"/>
        <w:left w:val="none" w:sz="0" w:space="0" w:color="auto"/>
        <w:bottom w:val="none" w:sz="0" w:space="0" w:color="auto"/>
        <w:right w:val="none" w:sz="0" w:space="0" w:color="auto"/>
      </w:divBdr>
    </w:div>
    <w:div w:id="62997322">
      <w:bodyDiv w:val="1"/>
      <w:marLeft w:val="0"/>
      <w:marRight w:val="0"/>
      <w:marTop w:val="0"/>
      <w:marBottom w:val="0"/>
      <w:divBdr>
        <w:top w:val="none" w:sz="0" w:space="0" w:color="auto"/>
        <w:left w:val="none" w:sz="0" w:space="0" w:color="auto"/>
        <w:bottom w:val="none" w:sz="0" w:space="0" w:color="auto"/>
        <w:right w:val="none" w:sz="0" w:space="0" w:color="auto"/>
      </w:divBdr>
    </w:div>
    <w:div w:id="63842420">
      <w:bodyDiv w:val="1"/>
      <w:marLeft w:val="0"/>
      <w:marRight w:val="0"/>
      <w:marTop w:val="0"/>
      <w:marBottom w:val="0"/>
      <w:divBdr>
        <w:top w:val="none" w:sz="0" w:space="0" w:color="auto"/>
        <w:left w:val="none" w:sz="0" w:space="0" w:color="auto"/>
        <w:bottom w:val="none" w:sz="0" w:space="0" w:color="auto"/>
        <w:right w:val="none" w:sz="0" w:space="0" w:color="auto"/>
      </w:divBdr>
    </w:div>
    <w:div w:id="64913157">
      <w:bodyDiv w:val="1"/>
      <w:marLeft w:val="0"/>
      <w:marRight w:val="0"/>
      <w:marTop w:val="0"/>
      <w:marBottom w:val="0"/>
      <w:divBdr>
        <w:top w:val="none" w:sz="0" w:space="0" w:color="auto"/>
        <w:left w:val="none" w:sz="0" w:space="0" w:color="auto"/>
        <w:bottom w:val="none" w:sz="0" w:space="0" w:color="auto"/>
        <w:right w:val="none" w:sz="0" w:space="0" w:color="auto"/>
      </w:divBdr>
    </w:div>
    <w:div w:id="65033445">
      <w:bodyDiv w:val="1"/>
      <w:marLeft w:val="0"/>
      <w:marRight w:val="0"/>
      <w:marTop w:val="0"/>
      <w:marBottom w:val="0"/>
      <w:divBdr>
        <w:top w:val="none" w:sz="0" w:space="0" w:color="auto"/>
        <w:left w:val="none" w:sz="0" w:space="0" w:color="auto"/>
        <w:bottom w:val="none" w:sz="0" w:space="0" w:color="auto"/>
        <w:right w:val="none" w:sz="0" w:space="0" w:color="auto"/>
      </w:divBdr>
    </w:div>
    <w:div w:id="65499658">
      <w:bodyDiv w:val="1"/>
      <w:marLeft w:val="0"/>
      <w:marRight w:val="0"/>
      <w:marTop w:val="0"/>
      <w:marBottom w:val="0"/>
      <w:divBdr>
        <w:top w:val="none" w:sz="0" w:space="0" w:color="auto"/>
        <w:left w:val="none" w:sz="0" w:space="0" w:color="auto"/>
        <w:bottom w:val="none" w:sz="0" w:space="0" w:color="auto"/>
        <w:right w:val="none" w:sz="0" w:space="0" w:color="auto"/>
      </w:divBdr>
    </w:div>
    <w:div w:id="66077223">
      <w:bodyDiv w:val="1"/>
      <w:marLeft w:val="0"/>
      <w:marRight w:val="0"/>
      <w:marTop w:val="0"/>
      <w:marBottom w:val="0"/>
      <w:divBdr>
        <w:top w:val="none" w:sz="0" w:space="0" w:color="auto"/>
        <w:left w:val="none" w:sz="0" w:space="0" w:color="auto"/>
        <w:bottom w:val="none" w:sz="0" w:space="0" w:color="auto"/>
        <w:right w:val="none" w:sz="0" w:space="0" w:color="auto"/>
      </w:divBdr>
    </w:div>
    <w:div w:id="66542065">
      <w:bodyDiv w:val="1"/>
      <w:marLeft w:val="0"/>
      <w:marRight w:val="0"/>
      <w:marTop w:val="0"/>
      <w:marBottom w:val="0"/>
      <w:divBdr>
        <w:top w:val="none" w:sz="0" w:space="0" w:color="auto"/>
        <w:left w:val="none" w:sz="0" w:space="0" w:color="auto"/>
        <w:bottom w:val="none" w:sz="0" w:space="0" w:color="auto"/>
        <w:right w:val="none" w:sz="0" w:space="0" w:color="auto"/>
      </w:divBdr>
    </w:div>
    <w:div w:id="66923729">
      <w:bodyDiv w:val="1"/>
      <w:marLeft w:val="0"/>
      <w:marRight w:val="0"/>
      <w:marTop w:val="0"/>
      <w:marBottom w:val="0"/>
      <w:divBdr>
        <w:top w:val="none" w:sz="0" w:space="0" w:color="auto"/>
        <w:left w:val="none" w:sz="0" w:space="0" w:color="auto"/>
        <w:bottom w:val="none" w:sz="0" w:space="0" w:color="auto"/>
        <w:right w:val="none" w:sz="0" w:space="0" w:color="auto"/>
      </w:divBdr>
    </w:div>
    <w:div w:id="68355976">
      <w:bodyDiv w:val="1"/>
      <w:marLeft w:val="0"/>
      <w:marRight w:val="0"/>
      <w:marTop w:val="0"/>
      <w:marBottom w:val="0"/>
      <w:divBdr>
        <w:top w:val="none" w:sz="0" w:space="0" w:color="auto"/>
        <w:left w:val="none" w:sz="0" w:space="0" w:color="auto"/>
        <w:bottom w:val="none" w:sz="0" w:space="0" w:color="auto"/>
        <w:right w:val="none" w:sz="0" w:space="0" w:color="auto"/>
      </w:divBdr>
    </w:div>
    <w:div w:id="68427653">
      <w:bodyDiv w:val="1"/>
      <w:marLeft w:val="0"/>
      <w:marRight w:val="0"/>
      <w:marTop w:val="0"/>
      <w:marBottom w:val="0"/>
      <w:divBdr>
        <w:top w:val="none" w:sz="0" w:space="0" w:color="auto"/>
        <w:left w:val="none" w:sz="0" w:space="0" w:color="auto"/>
        <w:bottom w:val="none" w:sz="0" w:space="0" w:color="auto"/>
        <w:right w:val="none" w:sz="0" w:space="0" w:color="auto"/>
      </w:divBdr>
    </w:div>
    <w:div w:id="68582028">
      <w:bodyDiv w:val="1"/>
      <w:marLeft w:val="0"/>
      <w:marRight w:val="0"/>
      <w:marTop w:val="0"/>
      <w:marBottom w:val="0"/>
      <w:divBdr>
        <w:top w:val="none" w:sz="0" w:space="0" w:color="auto"/>
        <w:left w:val="none" w:sz="0" w:space="0" w:color="auto"/>
        <w:bottom w:val="none" w:sz="0" w:space="0" w:color="auto"/>
        <w:right w:val="none" w:sz="0" w:space="0" w:color="auto"/>
      </w:divBdr>
    </w:div>
    <w:div w:id="69155699">
      <w:bodyDiv w:val="1"/>
      <w:marLeft w:val="0"/>
      <w:marRight w:val="0"/>
      <w:marTop w:val="0"/>
      <w:marBottom w:val="0"/>
      <w:divBdr>
        <w:top w:val="none" w:sz="0" w:space="0" w:color="auto"/>
        <w:left w:val="none" w:sz="0" w:space="0" w:color="auto"/>
        <w:bottom w:val="none" w:sz="0" w:space="0" w:color="auto"/>
        <w:right w:val="none" w:sz="0" w:space="0" w:color="auto"/>
      </w:divBdr>
    </w:div>
    <w:div w:id="69276055">
      <w:bodyDiv w:val="1"/>
      <w:marLeft w:val="0"/>
      <w:marRight w:val="0"/>
      <w:marTop w:val="0"/>
      <w:marBottom w:val="0"/>
      <w:divBdr>
        <w:top w:val="none" w:sz="0" w:space="0" w:color="auto"/>
        <w:left w:val="none" w:sz="0" w:space="0" w:color="auto"/>
        <w:bottom w:val="none" w:sz="0" w:space="0" w:color="auto"/>
        <w:right w:val="none" w:sz="0" w:space="0" w:color="auto"/>
      </w:divBdr>
    </w:div>
    <w:div w:id="69666708">
      <w:bodyDiv w:val="1"/>
      <w:marLeft w:val="0"/>
      <w:marRight w:val="0"/>
      <w:marTop w:val="0"/>
      <w:marBottom w:val="0"/>
      <w:divBdr>
        <w:top w:val="none" w:sz="0" w:space="0" w:color="auto"/>
        <w:left w:val="none" w:sz="0" w:space="0" w:color="auto"/>
        <w:bottom w:val="none" w:sz="0" w:space="0" w:color="auto"/>
        <w:right w:val="none" w:sz="0" w:space="0" w:color="auto"/>
      </w:divBdr>
    </w:div>
    <w:div w:id="71005292">
      <w:bodyDiv w:val="1"/>
      <w:marLeft w:val="0"/>
      <w:marRight w:val="0"/>
      <w:marTop w:val="0"/>
      <w:marBottom w:val="0"/>
      <w:divBdr>
        <w:top w:val="none" w:sz="0" w:space="0" w:color="auto"/>
        <w:left w:val="none" w:sz="0" w:space="0" w:color="auto"/>
        <w:bottom w:val="none" w:sz="0" w:space="0" w:color="auto"/>
        <w:right w:val="none" w:sz="0" w:space="0" w:color="auto"/>
      </w:divBdr>
    </w:div>
    <w:div w:id="71127609">
      <w:bodyDiv w:val="1"/>
      <w:marLeft w:val="0"/>
      <w:marRight w:val="0"/>
      <w:marTop w:val="0"/>
      <w:marBottom w:val="0"/>
      <w:divBdr>
        <w:top w:val="none" w:sz="0" w:space="0" w:color="auto"/>
        <w:left w:val="none" w:sz="0" w:space="0" w:color="auto"/>
        <w:bottom w:val="none" w:sz="0" w:space="0" w:color="auto"/>
        <w:right w:val="none" w:sz="0" w:space="0" w:color="auto"/>
      </w:divBdr>
    </w:div>
    <w:div w:id="71780135">
      <w:bodyDiv w:val="1"/>
      <w:marLeft w:val="0"/>
      <w:marRight w:val="0"/>
      <w:marTop w:val="0"/>
      <w:marBottom w:val="0"/>
      <w:divBdr>
        <w:top w:val="none" w:sz="0" w:space="0" w:color="auto"/>
        <w:left w:val="none" w:sz="0" w:space="0" w:color="auto"/>
        <w:bottom w:val="none" w:sz="0" w:space="0" w:color="auto"/>
        <w:right w:val="none" w:sz="0" w:space="0" w:color="auto"/>
      </w:divBdr>
    </w:div>
    <w:div w:id="72045249">
      <w:bodyDiv w:val="1"/>
      <w:marLeft w:val="0"/>
      <w:marRight w:val="0"/>
      <w:marTop w:val="0"/>
      <w:marBottom w:val="0"/>
      <w:divBdr>
        <w:top w:val="none" w:sz="0" w:space="0" w:color="auto"/>
        <w:left w:val="none" w:sz="0" w:space="0" w:color="auto"/>
        <w:bottom w:val="none" w:sz="0" w:space="0" w:color="auto"/>
        <w:right w:val="none" w:sz="0" w:space="0" w:color="auto"/>
      </w:divBdr>
    </w:div>
    <w:div w:id="72120365">
      <w:bodyDiv w:val="1"/>
      <w:marLeft w:val="0"/>
      <w:marRight w:val="0"/>
      <w:marTop w:val="0"/>
      <w:marBottom w:val="0"/>
      <w:divBdr>
        <w:top w:val="none" w:sz="0" w:space="0" w:color="auto"/>
        <w:left w:val="none" w:sz="0" w:space="0" w:color="auto"/>
        <w:bottom w:val="none" w:sz="0" w:space="0" w:color="auto"/>
        <w:right w:val="none" w:sz="0" w:space="0" w:color="auto"/>
      </w:divBdr>
    </w:div>
    <w:div w:id="72432369">
      <w:bodyDiv w:val="1"/>
      <w:marLeft w:val="0"/>
      <w:marRight w:val="0"/>
      <w:marTop w:val="0"/>
      <w:marBottom w:val="0"/>
      <w:divBdr>
        <w:top w:val="none" w:sz="0" w:space="0" w:color="auto"/>
        <w:left w:val="none" w:sz="0" w:space="0" w:color="auto"/>
        <w:bottom w:val="none" w:sz="0" w:space="0" w:color="auto"/>
        <w:right w:val="none" w:sz="0" w:space="0" w:color="auto"/>
      </w:divBdr>
    </w:div>
    <w:div w:id="73547813">
      <w:bodyDiv w:val="1"/>
      <w:marLeft w:val="0"/>
      <w:marRight w:val="0"/>
      <w:marTop w:val="0"/>
      <w:marBottom w:val="0"/>
      <w:divBdr>
        <w:top w:val="none" w:sz="0" w:space="0" w:color="auto"/>
        <w:left w:val="none" w:sz="0" w:space="0" w:color="auto"/>
        <w:bottom w:val="none" w:sz="0" w:space="0" w:color="auto"/>
        <w:right w:val="none" w:sz="0" w:space="0" w:color="auto"/>
      </w:divBdr>
    </w:div>
    <w:div w:id="74211833">
      <w:bodyDiv w:val="1"/>
      <w:marLeft w:val="0"/>
      <w:marRight w:val="0"/>
      <w:marTop w:val="0"/>
      <w:marBottom w:val="0"/>
      <w:divBdr>
        <w:top w:val="none" w:sz="0" w:space="0" w:color="auto"/>
        <w:left w:val="none" w:sz="0" w:space="0" w:color="auto"/>
        <w:bottom w:val="none" w:sz="0" w:space="0" w:color="auto"/>
        <w:right w:val="none" w:sz="0" w:space="0" w:color="auto"/>
      </w:divBdr>
    </w:div>
    <w:div w:id="74403458">
      <w:bodyDiv w:val="1"/>
      <w:marLeft w:val="0"/>
      <w:marRight w:val="0"/>
      <w:marTop w:val="0"/>
      <w:marBottom w:val="0"/>
      <w:divBdr>
        <w:top w:val="none" w:sz="0" w:space="0" w:color="auto"/>
        <w:left w:val="none" w:sz="0" w:space="0" w:color="auto"/>
        <w:bottom w:val="none" w:sz="0" w:space="0" w:color="auto"/>
        <w:right w:val="none" w:sz="0" w:space="0" w:color="auto"/>
      </w:divBdr>
    </w:div>
    <w:div w:id="74595762">
      <w:bodyDiv w:val="1"/>
      <w:marLeft w:val="0"/>
      <w:marRight w:val="0"/>
      <w:marTop w:val="0"/>
      <w:marBottom w:val="0"/>
      <w:divBdr>
        <w:top w:val="none" w:sz="0" w:space="0" w:color="auto"/>
        <w:left w:val="none" w:sz="0" w:space="0" w:color="auto"/>
        <w:bottom w:val="none" w:sz="0" w:space="0" w:color="auto"/>
        <w:right w:val="none" w:sz="0" w:space="0" w:color="auto"/>
      </w:divBdr>
    </w:div>
    <w:div w:id="74981643">
      <w:bodyDiv w:val="1"/>
      <w:marLeft w:val="0"/>
      <w:marRight w:val="0"/>
      <w:marTop w:val="0"/>
      <w:marBottom w:val="0"/>
      <w:divBdr>
        <w:top w:val="none" w:sz="0" w:space="0" w:color="auto"/>
        <w:left w:val="none" w:sz="0" w:space="0" w:color="auto"/>
        <w:bottom w:val="none" w:sz="0" w:space="0" w:color="auto"/>
        <w:right w:val="none" w:sz="0" w:space="0" w:color="auto"/>
      </w:divBdr>
    </w:div>
    <w:div w:id="74984791">
      <w:bodyDiv w:val="1"/>
      <w:marLeft w:val="0"/>
      <w:marRight w:val="0"/>
      <w:marTop w:val="0"/>
      <w:marBottom w:val="0"/>
      <w:divBdr>
        <w:top w:val="none" w:sz="0" w:space="0" w:color="auto"/>
        <w:left w:val="none" w:sz="0" w:space="0" w:color="auto"/>
        <w:bottom w:val="none" w:sz="0" w:space="0" w:color="auto"/>
        <w:right w:val="none" w:sz="0" w:space="0" w:color="auto"/>
      </w:divBdr>
    </w:div>
    <w:div w:id="75253138">
      <w:bodyDiv w:val="1"/>
      <w:marLeft w:val="0"/>
      <w:marRight w:val="0"/>
      <w:marTop w:val="0"/>
      <w:marBottom w:val="0"/>
      <w:divBdr>
        <w:top w:val="none" w:sz="0" w:space="0" w:color="auto"/>
        <w:left w:val="none" w:sz="0" w:space="0" w:color="auto"/>
        <w:bottom w:val="none" w:sz="0" w:space="0" w:color="auto"/>
        <w:right w:val="none" w:sz="0" w:space="0" w:color="auto"/>
      </w:divBdr>
    </w:div>
    <w:div w:id="75443043">
      <w:bodyDiv w:val="1"/>
      <w:marLeft w:val="0"/>
      <w:marRight w:val="0"/>
      <w:marTop w:val="0"/>
      <w:marBottom w:val="0"/>
      <w:divBdr>
        <w:top w:val="none" w:sz="0" w:space="0" w:color="auto"/>
        <w:left w:val="none" w:sz="0" w:space="0" w:color="auto"/>
        <w:bottom w:val="none" w:sz="0" w:space="0" w:color="auto"/>
        <w:right w:val="none" w:sz="0" w:space="0" w:color="auto"/>
      </w:divBdr>
    </w:div>
    <w:div w:id="75514399">
      <w:bodyDiv w:val="1"/>
      <w:marLeft w:val="0"/>
      <w:marRight w:val="0"/>
      <w:marTop w:val="0"/>
      <w:marBottom w:val="0"/>
      <w:divBdr>
        <w:top w:val="none" w:sz="0" w:space="0" w:color="auto"/>
        <w:left w:val="none" w:sz="0" w:space="0" w:color="auto"/>
        <w:bottom w:val="none" w:sz="0" w:space="0" w:color="auto"/>
        <w:right w:val="none" w:sz="0" w:space="0" w:color="auto"/>
      </w:divBdr>
    </w:div>
    <w:div w:id="75902488">
      <w:bodyDiv w:val="1"/>
      <w:marLeft w:val="0"/>
      <w:marRight w:val="0"/>
      <w:marTop w:val="0"/>
      <w:marBottom w:val="0"/>
      <w:divBdr>
        <w:top w:val="none" w:sz="0" w:space="0" w:color="auto"/>
        <w:left w:val="none" w:sz="0" w:space="0" w:color="auto"/>
        <w:bottom w:val="none" w:sz="0" w:space="0" w:color="auto"/>
        <w:right w:val="none" w:sz="0" w:space="0" w:color="auto"/>
      </w:divBdr>
    </w:div>
    <w:div w:id="75908102">
      <w:bodyDiv w:val="1"/>
      <w:marLeft w:val="0"/>
      <w:marRight w:val="0"/>
      <w:marTop w:val="0"/>
      <w:marBottom w:val="0"/>
      <w:divBdr>
        <w:top w:val="none" w:sz="0" w:space="0" w:color="auto"/>
        <w:left w:val="none" w:sz="0" w:space="0" w:color="auto"/>
        <w:bottom w:val="none" w:sz="0" w:space="0" w:color="auto"/>
        <w:right w:val="none" w:sz="0" w:space="0" w:color="auto"/>
      </w:divBdr>
    </w:div>
    <w:div w:id="76437861">
      <w:bodyDiv w:val="1"/>
      <w:marLeft w:val="0"/>
      <w:marRight w:val="0"/>
      <w:marTop w:val="0"/>
      <w:marBottom w:val="0"/>
      <w:divBdr>
        <w:top w:val="none" w:sz="0" w:space="0" w:color="auto"/>
        <w:left w:val="none" w:sz="0" w:space="0" w:color="auto"/>
        <w:bottom w:val="none" w:sz="0" w:space="0" w:color="auto"/>
        <w:right w:val="none" w:sz="0" w:space="0" w:color="auto"/>
      </w:divBdr>
    </w:div>
    <w:div w:id="76481147">
      <w:bodyDiv w:val="1"/>
      <w:marLeft w:val="0"/>
      <w:marRight w:val="0"/>
      <w:marTop w:val="0"/>
      <w:marBottom w:val="0"/>
      <w:divBdr>
        <w:top w:val="none" w:sz="0" w:space="0" w:color="auto"/>
        <w:left w:val="none" w:sz="0" w:space="0" w:color="auto"/>
        <w:bottom w:val="none" w:sz="0" w:space="0" w:color="auto"/>
        <w:right w:val="none" w:sz="0" w:space="0" w:color="auto"/>
      </w:divBdr>
    </w:div>
    <w:div w:id="76640624">
      <w:bodyDiv w:val="1"/>
      <w:marLeft w:val="0"/>
      <w:marRight w:val="0"/>
      <w:marTop w:val="0"/>
      <w:marBottom w:val="0"/>
      <w:divBdr>
        <w:top w:val="none" w:sz="0" w:space="0" w:color="auto"/>
        <w:left w:val="none" w:sz="0" w:space="0" w:color="auto"/>
        <w:bottom w:val="none" w:sz="0" w:space="0" w:color="auto"/>
        <w:right w:val="none" w:sz="0" w:space="0" w:color="auto"/>
      </w:divBdr>
    </w:div>
    <w:div w:id="76681935">
      <w:bodyDiv w:val="1"/>
      <w:marLeft w:val="0"/>
      <w:marRight w:val="0"/>
      <w:marTop w:val="0"/>
      <w:marBottom w:val="0"/>
      <w:divBdr>
        <w:top w:val="none" w:sz="0" w:space="0" w:color="auto"/>
        <w:left w:val="none" w:sz="0" w:space="0" w:color="auto"/>
        <w:bottom w:val="none" w:sz="0" w:space="0" w:color="auto"/>
        <w:right w:val="none" w:sz="0" w:space="0" w:color="auto"/>
      </w:divBdr>
      <w:divsChild>
        <w:div w:id="1439134338">
          <w:marLeft w:val="0"/>
          <w:marRight w:val="0"/>
          <w:marTop w:val="1195"/>
          <w:marBottom w:val="100"/>
          <w:divBdr>
            <w:top w:val="none" w:sz="0" w:space="0" w:color="auto"/>
            <w:left w:val="none" w:sz="0" w:space="0" w:color="auto"/>
            <w:bottom w:val="none" w:sz="0" w:space="0" w:color="auto"/>
            <w:right w:val="none" w:sz="0" w:space="0" w:color="auto"/>
          </w:divBdr>
          <w:divsChild>
            <w:div w:id="1363167112">
              <w:marLeft w:val="0"/>
              <w:marRight w:val="0"/>
              <w:marTop w:val="100"/>
              <w:marBottom w:val="100"/>
              <w:divBdr>
                <w:top w:val="none" w:sz="0" w:space="0" w:color="auto"/>
                <w:left w:val="none" w:sz="0" w:space="0" w:color="auto"/>
                <w:bottom w:val="none" w:sz="0" w:space="0" w:color="auto"/>
                <w:right w:val="none" w:sz="0" w:space="0" w:color="auto"/>
              </w:divBdr>
              <w:divsChild>
                <w:div w:id="1013150110">
                  <w:marLeft w:val="0"/>
                  <w:marRight w:val="0"/>
                  <w:marTop w:val="0"/>
                  <w:marBottom w:val="0"/>
                  <w:divBdr>
                    <w:top w:val="none" w:sz="0" w:space="0" w:color="auto"/>
                    <w:left w:val="none" w:sz="0" w:space="0" w:color="auto"/>
                    <w:bottom w:val="none" w:sz="0" w:space="0" w:color="auto"/>
                    <w:right w:val="none" w:sz="0" w:space="0" w:color="auto"/>
                  </w:divBdr>
                  <w:divsChild>
                    <w:div w:id="1757286186">
                      <w:marLeft w:val="0"/>
                      <w:marRight w:val="0"/>
                      <w:marTop w:val="0"/>
                      <w:marBottom w:val="0"/>
                      <w:divBdr>
                        <w:top w:val="none" w:sz="0" w:space="0" w:color="auto"/>
                        <w:left w:val="none" w:sz="0" w:space="0" w:color="auto"/>
                        <w:bottom w:val="none" w:sz="0" w:space="0" w:color="auto"/>
                        <w:right w:val="none" w:sz="0" w:space="0" w:color="auto"/>
                      </w:divBdr>
                      <w:divsChild>
                        <w:div w:id="1546483693">
                          <w:marLeft w:val="0"/>
                          <w:marRight w:val="0"/>
                          <w:marTop w:val="0"/>
                          <w:marBottom w:val="0"/>
                          <w:divBdr>
                            <w:top w:val="none" w:sz="0" w:space="0" w:color="auto"/>
                            <w:left w:val="none" w:sz="0" w:space="0" w:color="auto"/>
                            <w:bottom w:val="none" w:sz="0" w:space="0" w:color="auto"/>
                            <w:right w:val="none" w:sz="0" w:space="0" w:color="auto"/>
                          </w:divBdr>
                          <w:divsChild>
                            <w:div w:id="436407791">
                              <w:marLeft w:val="0"/>
                              <w:marRight w:val="0"/>
                              <w:marTop w:val="0"/>
                              <w:marBottom w:val="0"/>
                              <w:divBdr>
                                <w:top w:val="none" w:sz="0" w:space="0" w:color="auto"/>
                                <w:left w:val="none" w:sz="0" w:space="0" w:color="auto"/>
                                <w:bottom w:val="none" w:sz="0" w:space="0" w:color="auto"/>
                                <w:right w:val="none" w:sz="0" w:space="0" w:color="auto"/>
                              </w:divBdr>
                              <w:divsChild>
                                <w:div w:id="779446738">
                                  <w:marLeft w:val="0"/>
                                  <w:marRight w:val="0"/>
                                  <w:marTop w:val="0"/>
                                  <w:marBottom w:val="136"/>
                                  <w:divBdr>
                                    <w:top w:val="none" w:sz="0" w:space="0" w:color="auto"/>
                                    <w:left w:val="none" w:sz="0" w:space="0" w:color="auto"/>
                                    <w:bottom w:val="none" w:sz="0" w:space="0" w:color="auto"/>
                                    <w:right w:val="none" w:sz="0" w:space="0" w:color="auto"/>
                                  </w:divBdr>
                                  <w:divsChild>
                                    <w:div w:id="1267037303">
                                      <w:marLeft w:val="0"/>
                                      <w:marRight w:val="136"/>
                                      <w:marTop w:val="0"/>
                                      <w:marBottom w:val="0"/>
                                      <w:divBdr>
                                        <w:top w:val="none" w:sz="0" w:space="0" w:color="auto"/>
                                        <w:left w:val="none" w:sz="0" w:space="0" w:color="auto"/>
                                        <w:bottom w:val="none" w:sz="0" w:space="0" w:color="auto"/>
                                        <w:right w:val="none" w:sz="0" w:space="0" w:color="auto"/>
                                      </w:divBdr>
                                    </w:div>
                                  </w:divsChild>
                                </w:div>
                                <w:div w:id="898200895">
                                  <w:marLeft w:val="0"/>
                                  <w:marRight w:val="0"/>
                                  <w:marTop w:val="0"/>
                                  <w:marBottom w:val="0"/>
                                  <w:divBdr>
                                    <w:top w:val="none" w:sz="0" w:space="0" w:color="auto"/>
                                    <w:left w:val="none" w:sz="0" w:space="0" w:color="auto"/>
                                    <w:bottom w:val="none" w:sz="0" w:space="0" w:color="auto"/>
                                    <w:right w:val="none" w:sz="0" w:space="0" w:color="auto"/>
                                  </w:divBdr>
                                </w:div>
                                <w:div w:id="1177773311">
                                  <w:marLeft w:val="0"/>
                                  <w:marRight w:val="0"/>
                                  <w:marTop w:val="68"/>
                                  <w:marBottom w:val="0"/>
                                  <w:divBdr>
                                    <w:top w:val="none" w:sz="0" w:space="0" w:color="auto"/>
                                    <w:left w:val="none" w:sz="0" w:space="0" w:color="auto"/>
                                    <w:bottom w:val="none" w:sz="0" w:space="0" w:color="auto"/>
                                    <w:right w:val="none" w:sz="0" w:space="0" w:color="auto"/>
                                  </w:divBdr>
                                </w:div>
                              </w:divsChild>
                            </w:div>
                            <w:div w:id="909191413">
                              <w:marLeft w:val="0"/>
                              <w:marRight w:val="0"/>
                              <w:marTop w:val="0"/>
                              <w:marBottom w:val="272"/>
                              <w:divBdr>
                                <w:top w:val="none" w:sz="0" w:space="0" w:color="auto"/>
                                <w:left w:val="none" w:sz="0" w:space="0" w:color="auto"/>
                                <w:bottom w:val="none" w:sz="0" w:space="0" w:color="auto"/>
                                <w:right w:val="none" w:sz="0" w:space="0" w:color="auto"/>
                              </w:divBdr>
                            </w:div>
                            <w:div w:id="1946619180">
                              <w:marLeft w:val="0"/>
                              <w:marRight w:val="0"/>
                              <w:marTop w:val="0"/>
                              <w:marBottom w:val="0"/>
                              <w:divBdr>
                                <w:top w:val="none" w:sz="0" w:space="0" w:color="auto"/>
                                <w:left w:val="none" w:sz="0" w:space="0" w:color="auto"/>
                                <w:bottom w:val="none" w:sz="0" w:space="0" w:color="auto"/>
                                <w:right w:val="none" w:sz="0" w:space="0" w:color="auto"/>
                              </w:divBdr>
                              <w:divsChild>
                                <w:div w:id="433020994">
                                  <w:marLeft w:val="0"/>
                                  <w:marRight w:val="0"/>
                                  <w:marTop w:val="0"/>
                                  <w:marBottom w:val="3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82828">
      <w:bodyDiv w:val="1"/>
      <w:marLeft w:val="0"/>
      <w:marRight w:val="0"/>
      <w:marTop w:val="0"/>
      <w:marBottom w:val="0"/>
      <w:divBdr>
        <w:top w:val="none" w:sz="0" w:space="0" w:color="auto"/>
        <w:left w:val="none" w:sz="0" w:space="0" w:color="auto"/>
        <w:bottom w:val="none" w:sz="0" w:space="0" w:color="auto"/>
        <w:right w:val="none" w:sz="0" w:space="0" w:color="auto"/>
      </w:divBdr>
    </w:div>
    <w:div w:id="77679254">
      <w:bodyDiv w:val="1"/>
      <w:marLeft w:val="0"/>
      <w:marRight w:val="0"/>
      <w:marTop w:val="0"/>
      <w:marBottom w:val="0"/>
      <w:divBdr>
        <w:top w:val="none" w:sz="0" w:space="0" w:color="auto"/>
        <w:left w:val="none" w:sz="0" w:space="0" w:color="auto"/>
        <w:bottom w:val="none" w:sz="0" w:space="0" w:color="auto"/>
        <w:right w:val="none" w:sz="0" w:space="0" w:color="auto"/>
      </w:divBdr>
    </w:div>
    <w:div w:id="78332713">
      <w:bodyDiv w:val="1"/>
      <w:marLeft w:val="0"/>
      <w:marRight w:val="0"/>
      <w:marTop w:val="0"/>
      <w:marBottom w:val="0"/>
      <w:divBdr>
        <w:top w:val="none" w:sz="0" w:space="0" w:color="auto"/>
        <w:left w:val="none" w:sz="0" w:space="0" w:color="auto"/>
        <w:bottom w:val="none" w:sz="0" w:space="0" w:color="auto"/>
        <w:right w:val="none" w:sz="0" w:space="0" w:color="auto"/>
      </w:divBdr>
    </w:div>
    <w:div w:id="78916283">
      <w:bodyDiv w:val="1"/>
      <w:marLeft w:val="0"/>
      <w:marRight w:val="0"/>
      <w:marTop w:val="0"/>
      <w:marBottom w:val="0"/>
      <w:divBdr>
        <w:top w:val="none" w:sz="0" w:space="0" w:color="auto"/>
        <w:left w:val="none" w:sz="0" w:space="0" w:color="auto"/>
        <w:bottom w:val="none" w:sz="0" w:space="0" w:color="auto"/>
        <w:right w:val="none" w:sz="0" w:space="0" w:color="auto"/>
      </w:divBdr>
    </w:div>
    <w:div w:id="80689767">
      <w:bodyDiv w:val="1"/>
      <w:marLeft w:val="0"/>
      <w:marRight w:val="0"/>
      <w:marTop w:val="0"/>
      <w:marBottom w:val="0"/>
      <w:divBdr>
        <w:top w:val="none" w:sz="0" w:space="0" w:color="auto"/>
        <w:left w:val="none" w:sz="0" w:space="0" w:color="auto"/>
        <w:bottom w:val="none" w:sz="0" w:space="0" w:color="auto"/>
        <w:right w:val="none" w:sz="0" w:space="0" w:color="auto"/>
      </w:divBdr>
    </w:div>
    <w:div w:id="82848607">
      <w:bodyDiv w:val="1"/>
      <w:marLeft w:val="0"/>
      <w:marRight w:val="0"/>
      <w:marTop w:val="0"/>
      <w:marBottom w:val="0"/>
      <w:divBdr>
        <w:top w:val="none" w:sz="0" w:space="0" w:color="auto"/>
        <w:left w:val="none" w:sz="0" w:space="0" w:color="auto"/>
        <w:bottom w:val="none" w:sz="0" w:space="0" w:color="auto"/>
        <w:right w:val="none" w:sz="0" w:space="0" w:color="auto"/>
      </w:divBdr>
      <w:divsChild>
        <w:div w:id="283384911">
          <w:marLeft w:val="430"/>
          <w:marRight w:val="430"/>
          <w:marTop w:val="0"/>
          <w:marBottom w:val="215"/>
          <w:divBdr>
            <w:top w:val="none" w:sz="0" w:space="31" w:color="auto"/>
            <w:left w:val="none" w:sz="0" w:space="0" w:color="auto"/>
            <w:bottom w:val="dotted" w:sz="8" w:space="6" w:color="888888"/>
            <w:right w:val="none" w:sz="0" w:space="0" w:color="auto"/>
          </w:divBdr>
        </w:div>
        <w:div w:id="423190509">
          <w:marLeft w:val="0"/>
          <w:marRight w:val="0"/>
          <w:marTop w:val="0"/>
          <w:marBottom w:val="0"/>
          <w:divBdr>
            <w:top w:val="none" w:sz="0" w:space="0" w:color="auto"/>
            <w:left w:val="none" w:sz="0" w:space="0" w:color="auto"/>
            <w:bottom w:val="none" w:sz="0" w:space="0" w:color="auto"/>
            <w:right w:val="none" w:sz="0" w:space="0" w:color="auto"/>
          </w:divBdr>
          <w:divsChild>
            <w:div w:id="571157401">
              <w:marLeft w:val="0"/>
              <w:marRight w:val="0"/>
              <w:marTop w:val="0"/>
              <w:marBottom w:val="0"/>
              <w:divBdr>
                <w:top w:val="none" w:sz="0" w:space="0" w:color="auto"/>
                <w:left w:val="none" w:sz="0" w:space="0" w:color="auto"/>
                <w:bottom w:val="none" w:sz="0" w:space="0" w:color="auto"/>
                <w:right w:val="none" w:sz="0" w:space="0" w:color="auto"/>
              </w:divBdr>
            </w:div>
          </w:divsChild>
        </w:div>
        <w:div w:id="1017654559">
          <w:marLeft w:val="0"/>
          <w:marRight w:val="0"/>
          <w:marTop w:val="0"/>
          <w:marBottom w:val="0"/>
          <w:divBdr>
            <w:top w:val="none" w:sz="0" w:space="0" w:color="auto"/>
            <w:left w:val="none" w:sz="0" w:space="0" w:color="auto"/>
            <w:bottom w:val="none" w:sz="0" w:space="0" w:color="auto"/>
            <w:right w:val="none" w:sz="0" w:space="0" w:color="auto"/>
          </w:divBdr>
          <w:divsChild>
            <w:div w:id="587615542">
              <w:marLeft w:val="0"/>
              <w:marRight w:val="0"/>
              <w:marTop w:val="0"/>
              <w:marBottom w:val="0"/>
              <w:divBdr>
                <w:top w:val="none" w:sz="0" w:space="0" w:color="auto"/>
                <w:left w:val="none" w:sz="0" w:space="0" w:color="auto"/>
                <w:bottom w:val="none" w:sz="0" w:space="0" w:color="auto"/>
                <w:right w:val="none" w:sz="0" w:space="0" w:color="auto"/>
              </w:divBdr>
            </w:div>
          </w:divsChild>
        </w:div>
        <w:div w:id="1486360167">
          <w:marLeft w:val="430"/>
          <w:marRight w:val="430"/>
          <w:marTop w:val="537"/>
          <w:marBottom w:val="0"/>
          <w:divBdr>
            <w:top w:val="none" w:sz="0" w:space="0" w:color="auto"/>
            <w:left w:val="none" w:sz="0" w:space="0" w:color="auto"/>
            <w:bottom w:val="none" w:sz="0" w:space="0" w:color="auto"/>
            <w:right w:val="none" w:sz="0" w:space="0" w:color="auto"/>
          </w:divBdr>
          <w:divsChild>
            <w:div w:id="27419217">
              <w:marLeft w:val="0"/>
              <w:marRight w:val="0"/>
              <w:marTop w:val="0"/>
              <w:marBottom w:val="0"/>
              <w:divBdr>
                <w:top w:val="none" w:sz="0" w:space="0" w:color="auto"/>
                <w:left w:val="none" w:sz="0" w:space="0" w:color="auto"/>
                <w:bottom w:val="none" w:sz="0" w:space="0" w:color="auto"/>
                <w:right w:val="none" w:sz="0" w:space="0" w:color="auto"/>
              </w:divBdr>
            </w:div>
          </w:divsChild>
        </w:div>
        <w:div w:id="1938512316">
          <w:marLeft w:val="0"/>
          <w:marRight w:val="0"/>
          <w:marTop w:val="0"/>
          <w:marBottom w:val="0"/>
          <w:divBdr>
            <w:top w:val="none" w:sz="0" w:space="0" w:color="auto"/>
            <w:left w:val="none" w:sz="0" w:space="0" w:color="auto"/>
            <w:bottom w:val="none" w:sz="0" w:space="0" w:color="auto"/>
            <w:right w:val="none" w:sz="0" w:space="0" w:color="auto"/>
          </w:divBdr>
          <w:divsChild>
            <w:div w:id="90257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9122">
      <w:bodyDiv w:val="1"/>
      <w:marLeft w:val="0"/>
      <w:marRight w:val="0"/>
      <w:marTop w:val="0"/>
      <w:marBottom w:val="0"/>
      <w:divBdr>
        <w:top w:val="none" w:sz="0" w:space="0" w:color="auto"/>
        <w:left w:val="none" w:sz="0" w:space="0" w:color="auto"/>
        <w:bottom w:val="none" w:sz="0" w:space="0" w:color="auto"/>
        <w:right w:val="none" w:sz="0" w:space="0" w:color="auto"/>
      </w:divBdr>
      <w:divsChild>
        <w:div w:id="1649171249">
          <w:marLeft w:val="0"/>
          <w:marRight w:val="0"/>
          <w:marTop w:val="0"/>
          <w:marBottom w:val="0"/>
          <w:divBdr>
            <w:top w:val="none" w:sz="0" w:space="0" w:color="auto"/>
            <w:left w:val="none" w:sz="0" w:space="0" w:color="auto"/>
            <w:bottom w:val="none" w:sz="0" w:space="0" w:color="auto"/>
            <w:right w:val="none" w:sz="0" w:space="0" w:color="auto"/>
          </w:divBdr>
        </w:div>
      </w:divsChild>
    </w:div>
    <w:div w:id="83380804">
      <w:bodyDiv w:val="1"/>
      <w:marLeft w:val="0"/>
      <w:marRight w:val="0"/>
      <w:marTop w:val="0"/>
      <w:marBottom w:val="0"/>
      <w:divBdr>
        <w:top w:val="none" w:sz="0" w:space="0" w:color="auto"/>
        <w:left w:val="none" w:sz="0" w:space="0" w:color="auto"/>
        <w:bottom w:val="none" w:sz="0" w:space="0" w:color="auto"/>
        <w:right w:val="none" w:sz="0" w:space="0" w:color="auto"/>
      </w:divBdr>
    </w:div>
    <w:div w:id="84229446">
      <w:bodyDiv w:val="1"/>
      <w:marLeft w:val="0"/>
      <w:marRight w:val="0"/>
      <w:marTop w:val="0"/>
      <w:marBottom w:val="0"/>
      <w:divBdr>
        <w:top w:val="none" w:sz="0" w:space="0" w:color="auto"/>
        <w:left w:val="none" w:sz="0" w:space="0" w:color="auto"/>
        <w:bottom w:val="none" w:sz="0" w:space="0" w:color="auto"/>
        <w:right w:val="none" w:sz="0" w:space="0" w:color="auto"/>
      </w:divBdr>
    </w:div>
    <w:div w:id="84958482">
      <w:bodyDiv w:val="1"/>
      <w:marLeft w:val="0"/>
      <w:marRight w:val="0"/>
      <w:marTop w:val="0"/>
      <w:marBottom w:val="0"/>
      <w:divBdr>
        <w:top w:val="none" w:sz="0" w:space="0" w:color="auto"/>
        <w:left w:val="none" w:sz="0" w:space="0" w:color="auto"/>
        <w:bottom w:val="none" w:sz="0" w:space="0" w:color="auto"/>
        <w:right w:val="none" w:sz="0" w:space="0" w:color="auto"/>
      </w:divBdr>
    </w:div>
    <w:div w:id="85804603">
      <w:bodyDiv w:val="1"/>
      <w:marLeft w:val="0"/>
      <w:marRight w:val="0"/>
      <w:marTop w:val="0"/>
      <w:marBottom w:val="0"/>
      <w:divBdr>
        <w:top w:val="none" w:sz="0" w:space="0" w:color="auto"/>
        <w:left w:val="none" w:sz="0" w:space="0" w:color="auto"/>
        <w:bottom w:val="none" w:sz="0" w:space="0" w:color="auto"/>
        <w:right w:val="none" w:sz="0" w:space="0" w:color="auto"/>
      </w:divBdr>
    </w:div>
    <w:div w:id="86193418">
      <w:bodyDiv w:val="1"/>
      <w:marLeft w:val="0"/>
      <w:marRight w:val="0"/>
      <w:marTop w:val="0"/>
      <w:marBottom w:val="0"/>
      <w:divBdr>
        <w:top w:val="none" w:sz="0" w:space="0" w:color="auto"/>
        <w:left w:val="none" w:sz="0" w:space="0" w:color="auto"/>
        <w:bottom w:val="none" w:sz="0" w:space="0" w:color="auto"/>
        <w:right w:val="none" w:sz="0" w:space="0" w:color="auto"/>
      </w:divBdr>
    </w:div>
    <w:div w:id="87194622">
      <w:bodyDiv w:val="1"/>
      <w:marLeft w:val="0"/>
      <w:marRight w:val="0"/>
      <w:marTop w:val="0"/>
      <w:marBottom w:val="0"/>
      <w:divBdr>
        <w:top w:val="none" w:sz="0" w:space="0" w:color="auto"/>
        <w:left w:val="none" w:sz="0" w:space="0" w:color="auto"/>
        <w:bottom w:val="none" w:sz="0" w:space="0" w:color="auto"/>
        <w:right w:val="none" w:sz="0" w:space="0" w:color="auto"/>
      </w:divBdr>
    </w:div>
    <w:div w:id="87434121">
      <w:bodyDiv w:val="1"/>
      <w:marLeft w:val="0"/>
      <w:marRight w:val="0"/>
      <w:marTop w:val="0"/>
      <w:marBottom w:val="0"/>
      <w:divBdr>
        <w:top w:val="none" w:sz="0" w:space="0" w:color="auto"/>
        <w:left w:val="none" w:sz="0" w:space="0" w:color="auto"/>
        <w:bottom w:val="none" w:sz="0" w:space="0" w:color="auto"/>
        <w:right w:val="none" w:sz="0" w:space="0" w:color="auto"/>
      </w:divBdr>
    </w:div>
    <w:div w:id="88503120">
      <w:bodyDiv w:val="1"/>
      <w:marLeft w:val="0"/>
      <w:marRight w:val="0"/>
      <w:marTop w:val="0"/>
      <w:marBottom w:val="0"/>
      <w:divBdr>
        <w:top w:val="none" w:sz="0" w:space="0" w:color="auto"/>
        <w:left w:val="none" w:sz="0" w:space="0" w:color="auto"/>
        <w:bottom w:val="none" w:sz="0" w:space="0" w:color="auto"/>
        <w:right w:val="none" w:sz="0" w:space="0" w:color="auto"/>
      </w:divBdr>
    </w:div>
    <w:div w:id="88626788">
      <w:bodyDiv w:val="1"/>
      <w:marLeft w:val="0"/>
      <w:marRight w:val="0"/>
      <w:marTop w:val="0"/>
      <w:marBottom w:val="0"/>
      <w:divBdr>
        <w:top w:val="none" w:sz="0" w:space="0" w:color="auto"/>
        <w:left w:val="none" w:sz="0" w:space="0" w:color="auto"/>
        <w:bottom w:val="none" w:sz="0" w:space="0" w:color="auto"/>
        <w:right w:val="none" w:sz="0" w:space="0" w:color="auto"/>
      </w:divBdr>
    </w:div>
    <w:div w:id="89350693">
      <w:bodyDiv w:val="1"/>
      <w:marLeft w:val="0"/>
      <w:marRight w:val="0"/>
      <w:marTop w:val="0"/>
      <w:marBottom w:val="0"/>
      <w:divBdr>
        <w:top w:val="none" w:sz="0" w:space="0" w:color="auto"/>
        <w:left w:val="none" w:sz="0" w:space="0" w:color="auto"/>
        <w:bottom w:val="none" w:sz="0" w:space="0" w:color="auto"/>
        <w:right w:val="none" w:sz="0" w:space="0" w:color="auto"/>
      </w:divBdr>
    </w:div>
    <w:div w:id="89816643">
      <w:bodyDiv w:val="1"/>
      <w:marLeft w:val="0"/>
      <w:marRight w:val="0"/>
      <w:marTop w:val="0"/>
      <w:marBottom w:val="0"/>
      <w:divBdr>
        <w:top w:val="none" w:sz="0" w:space="0" w:color="auto"/>
        <w:left w:val="none" w:sz="0" w:space="0" w:color="auto"/>
        <w:bottom w:val="none" w:sz="0" w:space="0" w:color="auto"/>
        <w:right w:val="none" w:sz="0" w:space="0" w:color="auto"/>
      </w:divBdr>
    </w:div>
    <w:div w:id="90439748">
      <w:bodyDiv w:val="1"/>
      <w:marLeft w:val="0"/>
      <w:marRight w:val="0"/>
      <w:marTop w:val="0"/>
      <w:marBottom w:val="0"/>
      <w:divBdr>
        <w:top w:val="none" w:sz="0" w:space="0" w:color="auto"/>
        <w:left w:val="none" w:sz="0" w:space="0" w:color="auto"/>
        <w:bottom w:val="none" w:sz="0" w:space="0" w:color="auto"/>
        <w:right w:val="none" w:sz="0" w:space="0" w:color="auto"/>
      </w:divBdr>
    </w:div>
    <w:div w:id="90469888">
      <w:bodyDiv w:val="1"/>
      <w:marLeft w:val="0"/>
      <w:marRight w:val="0"/>
      <w:marTop w:val="0"/>
      <w:marBottom w:val="0"/>
      <w:divBdr>
        <w:top w:val="none" w:sz="0" w:space="0" w:color="auto"/>
        <w:left w:val="none" w:sz="0" w:space="0" w:color="auto"/>
        <w:bottom w:val="none" w:sz="0" w:space="0" w:color="auto"/>
        <w:right w:val="none" w:sz="0" w:space="0" w:color="auto"/>
      </w:divBdr>
    </w:div>
    <w:div w:id="90707756">
      <w:bodyDiv w:val="1"/>
      <w:marLeft w:val="0"/>
      <w:marRight w:val="0"/>
      <w:marTop w:val="0"/>
      <w:marBottom w:val="0"/>
      <w:divBdr>
        <w:top w:val="none" w:sz="0" w:space="0" w:color="auto"/>
        <w:left w:val="none" w:sz="0" w:space="0" w:color="auto"/>
        <w:bottom w:val="none" w:sz="0" w:space="0" w:color="auto"/>
        <w:right w:val="none" w:sz="0" w:space="0" w:color="auto"/>
      </w:divBdr>
    </w:div>
    <w:div w:id="91516321">
      <w:bodyDiv w:val="1"/>
      <w:marLeft w:val="0"/>
      <w:marRight w:val="0"/>
      <w:marTop w:val="0"/>
      <w:marBottom w:val="0"/>
      <w:divBdr>
        <w:top w:val="none" w:sz="0" w:space="0" w:color="auto"/>
        <w:left w:val="none" w:sz="0" w:space="0" w:color="auto"/>
        <w:bottom w:val="none" w:sz="0" w:space="0" w:color="auto"/>
        <w:right w:val="none" w:sz="0" w:space="0" w:color="auto"/>
      </w:divBdr>
    </w:div>
    <w:div w:id="92484712">
      <w:bodyDiv w:val="1"/>
      <w:marLeft w:val="0"/>
      <w:marRight w:val="0"/>
      <w:marTop w:val="0"/>
      <w:marBottom w:val="0"/>
      <w:divBdr>
        <w:top w:val="none" w:sz="0" w:space="0" w:color="auto"/>
        <w:left w:val="none" w:sz="0" w:space="0" w:color="auto"/>
        <w:bottom w:val="none" w:sz="0" w:space="0" w:color="auto"/>
        <w:right w:val="none" w:sz="0" w:space="0" w:color="auto"/>
      </w:divBdr>
    </w:div>
    <w:div w:id="92824242">
      <w:bodyDiv w:val="1"/>
      <w:marLeft w:val="0"/>
      <w:marRight w:val="0"/>
      <w:marTop w:val="0"/>
      <w:marBottom w:val="0"/>
      <w:divBdr>
        <w:top w:val="none" w:sz="0" w:space="0" w:color="auto"/>
        <w:left w:val="none" w:sz="0" w:space="0" w:color="auto"/>
        <w:bottom w:val="none" w:sz="0" w:space="0" w:color="auto"/>
        <w:right w:val="none" w:sz="0" w:space="0" w:color="auto"/>
      </w:divBdr>
    </w:div>
    <w:div w:id="92866896">
      <w:bodyDiv w:val="1"/>
      <w:marLeft w:val="0"/>
      <w:marRight w:val="0"/>
      <w:marTop w:val="0"/>
      <w:marBottom w:val="0"/>
      <w:divBdr>
        <w:top w:val="none" w:sz="0" w:space="0" w:color="auto"/>
        <w:left w:val="none" w:sz="0" w:space="0" w:color="auto"/>
        <w:bottom w:val="none" w:sz="0" w:space="0" w:color="auto"/>
        <w:right w:val="none" w:sz="0" w:space="0" w:color="auto"/>
      </w:divBdr>
    </w:div>
    <w:div w:id="92946785">
      <w:bodyDiv w:val="1"/>
      <w:marLeft w:val="0"/>
      <w:marRight w:val="0"/>
      <w:marTop w:val="0"/>
      <w:marBottom w:val="0"/>
      <w:divBdr>
        <w:top w:val="none" w:sz="0" w:space="0" w:color="auto"/>
        <w:left w:val="none" w:sz="0" w:space="0" w:color="auto"/>
        <w:bottom w:val="none" w:sz="0" w:space="0" w:color="auto"/>
        <w:right w:val="none" w:sz="0" w:space="0" w:color="auto"/>
      </w:divBdr>
    </w:div>
    <w:div w:id="93015082">
      <w:bodyDiv w:val="1"/>
      <w:marLeft w:val="0"/>
      <w:marRight w:val="0"/>
      <w:marTop w:val="0"/>
      <w:marBottom w:val="0"/>
      <w:divBdr>
        <w:top w:val="none" w:sz="0" w:space="0" w:color="auto"/>
        <w:left w:val="none" w:sz="0" w:space="0" w:color="auto"/>
        <w:bottom w:val="none" w:sz="0" w:space="0" w:color="auto"/>
        <w:right w:val="none" w:sz="0" w:space="0" w:color="auto"/>
      </w:divBdr>
    </w:div>
    <w:div w:id="93286981">
      <w:bodyDiv w:val="1"/>
      <w:marLeft w:val="0"/>
      <w:marRight w:val="0"/>
      <w:marTop w:val="0"/>
      <w:marBottom w:val="0"/>
      <w:divBdr>
        <w:top w:val="none" w:sz="0" w:space="0" w:color="auto"/>
        <w:left w:val="none" w:sz="0" w:space="0" w:color="auto"/>
        <w:bottom w:val="none" w:sz="0" w:space="0" w:color="auto"/>
        <w:right w:val="none" w:sz="0" w:space="0" w:color="auto"/>
      </w:divBdr>
    </w:div>
    <w:div w:id="93746351">
      <w:bodyDiv w:val="1"/>
      <w:marLeft w:val="0"/>
      <w:marRight w:val="0"/>
      <w:marTop w:val="0"/>
      <w:marBottom w:val="0"/>
      <w:divBdr>
        <w:top w:val="none" w:sz="0" w:space="0" w:color="auto"/>
        <w:left w:val="none" w:sz="0" w:space="0" w:color="auto"/>
        <w:bottom w:val="none" w:sz="0" w:space="0" w:color="auto"/>
        <w:right w:val="none" w:sz="0" w:space="0" w:color="auto"/>
      </w:divBdr>
    </w:div>
    <w:div w:id="93794949">
      <w:bodyDiv w:val="1"/>
      <w:marLeft w:val="0"/>
      <w:marRight w:val="0"/>
      <w:marTop w:val="0"/>
      <w:marBottom w:val="0"/>
      <w:divBdr>
        <w:top w:val="none" w:sz="0" w:space="0" w:color="auto"/>
        <w:left w:val="none" w:sz="0" w:space="0" w:color="auto"/>
        <w:bottom w:val="none" w:sz="0" w:space="0" w:color="auto"/>
        <w:right w:val="none" w:sz="0" w:space="0" w:color="auto"/>
      </w:divBdr>
    </w:div>
    <w:div w:id="94133620">
      <w:bodyDiv w:val="1"/>
      <w:marLeft w:val="0"/>
      <w:marRight w:val="0"/>
      <w:marTop w:val="0"/>
      <w:marBottom w:val="0"/>
      <w:divBdr>
        <w:top w:val="none" w:sz="0" w:space="0" w:color="auto"/>
        <w:left w:val="none" w:sz="0" w:space="0" w:color="auto"/>
        <w:bottom w:val="none" w:sz="0" w:space="0" w:color="auto"/>
        <w:right w:val="none" w:sz="0" w:space="0" w:color="auto"/>
      </w:divBdr>
    </w:div>
    <w:div w:id="94596510">
      <w:bodyDiv w:val="1"/>
      <w:marLeft w:val="0"/>
      <w:marRight w:val="0"/>
      <w:marTop w:val="0"/>
      <w:marBottom w:val="0"/>
      <w:divBdr>
        <w:top w:val="none" w:sz="0" w:space="0" w:color="auto"/>
        <w:left w:val="none" w:sz="0" w:space="0" w:color="auto"/>
        <w:bottom w:val="none" w:sz="0" w:space="0" w:color="auto"/>
        <w:right w:val="none" w:sz="0" w:space="0" w:color="auto"/>
      </w:divBdr>
    </w:div>
    <w:div w:id="94907441">
      <w:bodyDiv w:val="1"/>
      <w:marLeft w:val="0"/>
      <w:marRight w:val="0"/>
      <w:marTop w:val="0"/>
      <w:marBottom w:val="0"/>
      <w:divBdr>
        <w:top w:val="none" w:sz="0" w:space="0" w:color="auto"/>
        <w:left w:val="none" w:sz="0" w:space="0" w:color="auto"/>
        <w:bottom w:val="none" w:sz="0" w:space="0" w:color="auto"/>
        <w:right w:val="none" w:sz="0" w:space="0" w:color="auto"/>
      </w:divBdr>
    </w:div>
    <w:div w:id="96681302">
      <w:bodyDiv w:val="1"/>
      <w:marLeft w:val="0"/>
      <w:marRight w:val="0"/>
      <w:marTop w:val="0"/>
      <w:marBottom w:val="0"/>
      <w:divBdr>
        <w:top w:val="none" w:sz="0" w:space="0" w:color="auto"/>
        <w:left w:val="none" w:sz="0" w:space="0" w:color="auto"/>
        <w:bottom w:val="none" w:sz="0" w:space="0" w:color="auto"/>
        <w:right w:val="none" w:sz="0" w:space="0" w:color="auto"/>
      </w:divBdr>
    </w:div>
    <w:div w:id="97066601">
      <w:bodyDiv w:val="1"/>
      <w:marLeft w:val="0"/>
      <w:marRight w:val="0"/>
      <w:marTop w:val="0"/>
      <w:marBottom w:val="0"/>
      <w:divBdr>
        <w:top w:val="none" w:sz="0" w:space="0" w:color="auto"/>
        <w:left w:val="none" w:sz="0" w:space="0" w:color="auto"/>
        <w:bottom w:val="none" w:sz="0" w:space="0" w:color="auto"/>
        <w:right w:val="none" w:sz="0" w:space="0" w:color="auto"/>
      </w:divBdr>
    </w:div>
    <w:div w:id="97221384">
      <w:bodyDiv w:val="1"/>
      <w:marLeft w:val="0"/>
      <w:marRight w:val="0"/>
      <w:marTop w:val="0"/>
      <w:marBottom w:val="0"/>
      <w:divBdr>
        <w:top w:val="none" w:sz="0" w:space="0" w:color="auto"/>
        <w:left w:val="none" w:sz="0" w:space="0" w:color="auto"/>
        <w:bottom w:val="none" w:sz="0" w:space="0" w:color="auto"/>
        <w:right w:val="none" w:sz="0" w:space="0" w:color="auto"/>
      </w:divBdr>
    </w:div>
    <w:div w:id="97415419">
      <w:bodyDiv w:val="1"/>
      <w:marLeft w:val="0"/>
      <w:marRight w:val="0"/>
      <w:marTop w:val="0"/>
      <w:marBottom w:val="0"/>
      <w:divBdr>
        <w:top w:val="none" w:sz="0" w:space="0" w:color="auto"/>
        <w:left w:val="none" w:sz="0" w:space="0" w:color="auto"/>
        <w:bottom w:val="none" w:sz="0" w:space="0" w:color="auto"/>
        <w:right w:val="none" w:sz="0" w:space="0" w:color="auto"/>
      </w:divBdr>
    </w:div>
    <w:div w:id="97524809">
      <w:bodyDiv w:val="1"/>
      <w:marLeft w:val="0"/>
      <w:marRight w:val="0"/>
      <w:marTop w:val="0"/>
      <w:marBottom w:val="0"/>
      <w:divBdr>
        <w:top w:val="none" w:sz="0" w:space="0" w:color="auto"/>
        <w:left w:val="none" w:sz="0" w:space="0" w:color="auto"/>
        <w:bottom w:val="none" w:sz="0" w:space="0" w:color="auto"/>
        <w:right w:val="none" w:sz="0" w:space="0" w:color="auto"/>
      </w:divBdr>
    </w:div>
    <w:div w:id="97607231">
      <w:bodyDiv w:val="1"/>
      <w:marLeft w:val="0"/>
      <w:marRight w:val="0"/>
      <w:marTop w:val="0"/>
      <w:marBottom w:val="0"/>
      <w:divBdr>
        <w:top w:val="none" w:sz="0" w:space="0" w:color="auto"/>
        <w:left w:val="none" w:sz="0" w:space="0" w:color="auto"/>
        <w:bottom w:val="none" w:sz="0" w:space="0" w:color="auto"/>
        <w:right w:val="none" w:sz="0" w:space="0" w:color="auto"/>
      </w:divBdr>
    </w:div>
    <w:div w:id="97796564">
      <w:bodyDiv w:val="1"/>
      <w:marLeft w:val="0"/>
      <w:marRight w:val="0"/>
      <w:marTop w:val="0"/>
      <w:marBottom w:val="0"/>
      <w:divBdr>
        <w:top w:val="none" w:sz="0" w:space="0" w:color="auto"/>
        <w:left w:val="none" w:sz="0" w:space="0" w:color="auto"/>
        <w:bottom w:val="none" w:sz="0" w:space="0" w:color="auto"/>
        <w:right w:val="none" w:sz="0" w:space="0" w:color="auto"/>
      </w:divBdr>
    </w:div>
    <w:div w:id="99029904">
      <w:bodyDiv w:val="1"/>
      <w:marLeft w:val="0"/>
      <w:marRight w:val="0"/>
      <w:marTop w:val="0"/>
      <w:marBottom w:val="0"/>
      <w:divBdr>
        <w:top w:val="none" w:sz="0" w:space="0" w:color="auto"/>
        <w:left w:val="none" w:sz="0" w:space="0" w:color="auto"/>
        <w:bottom w:val="none" w:sz="0" w:space="0" w:color="auto"/>
        <w:right w:val="none" w:sz="0" w:space="0" w:color="auto"/>
      </w:divBdr>
    </w:div>
    <w:div w:id="99418787">
      <w:bodyDiv w:val="1"/>
      <w:marLeft w:val="0"/>
      <w:marRight w:val="0"/>
      <w:marTop w:val="0"/>
      <w:marBottom w:val="0"/>
      <w:divBdr>
        <w:top w:val="none" w:sz="0" w:space="0" w:color="auto"/>
        <w:left w:val="none" w:sz="0" w:space="0" w:color="auto"/>
        <w:bottom w:val="none" w:sz="0" w:space="0" w:color="auto"/>
        <w:right w:val="none" w:sz="0" w:space="0" w:color="auto"/>
      </w:divBdr>
    </w:div>
    <w:div w:id="99877421">
      <w:bodyDiv w:val="1"/>
      <w:marLeft w:val="0"/>
      <w:marRight w:val="0"/>
      <w:marTop w:val="0"/>
      <w:marBottom w:val="0"/>
      <w:divBdr>
        <w:top w:val="none" w:sz="0" w:space="0" w:color="auto"/>
        <w:left w:val="none" w:sz="0" w:space="0" w:color="auto"/>
        <w:bottom w:val="none" w:sz="0" w:space="0" w:color="auto"/>
        <w:right w:val="none" w:sz="0" w:space="0" w:color="auto"/>
      </w:divBdr>
    </w:div>
    <w:div w:id="100341825">
      <w:bodyDiv w:val="1"/>
      <w:marLeft w:val="0"/>
      <w:marRight w:val="0"/>
      <w:marTop w:val="0"/>
      <w:marBottom w:val="0"/>
      <w:divBdr>
        <w:top w:val="none" w:sz="0" w:space="0" w:color="auto"/>
        <w:left w:val="none" w:sz="0" w:space="0" w:color="auto"/>
        <w:bottom w:val="none" w:sz="0" w:space="0" w:color="auto"/>
        <w:right w:val="none" w:sz="0" w:space="0" w:color="auto"/>
      </w:divBdr>
    </w:div>
    <w:div w:id="100957441">
      <w:bodyDiv w:val="1"/>
      <w:marLeft w:val="0"/>
      <w:marRight w:val="0"/>
      <w:marTop w:val="0"/>
      <w:marBottom w:val="0"/>
      <w:divBdr>
        <w:top w:val="none" w:sz="0" w:space="0" w:color="auto"/>
        <w:left w:val="none" w:sz="0" w:space="0" w:color="auto"/>
        <w:bottom w:val="none" w:sz="0" w:space="0" w:color="auto"/>
        <w:right w:val="none" w:sz="0" w:space="0" w:color="auto"/>
      </w:divBdr>
    </w:div>
    <w:div w:id="102120196">
      <w:bodyDiv w:val="1"/>
      <w:marLeft w:val="0"/>
      <w:marRight w:val="0"/>
      <w:marTop w:val="0"/>
      <w:marBottom w:val="0"/>
      <w:divBdr>
        <w:top w:val="none" w:sz="0" w:space="0" w:color="auto"/>
        <w:left w:val="none" w:sz="0" w:space="0" w:color="auto"/>
        <w:bottom w:val="none" w:sz="0" w:space="0" w:color="auto"/>
        <w:right w:val="none" w:sz="0" w:space="0" w:color="auto"/>
      </w:divBdr>
    </w:div>
    <w:div w:id="102575292">
      <w:bodyDiv w:val="1"/>
      <w:marLeft w:val="0"/>
      <w:marRight w:val="0"/>
      <w:marTop w:val="0"/>
      <w:marBottom w:val="0"/>
      <w:divBdr>
        <w:top w:val="none" w:sz="0" w:space="0" w:color="auto"/>
        <w:left w:val="none" w:sz="0" w:space="0" w:color="auto"/>
        <w:bottom w:val="none" w:sz="0" w:space="0" w:color="auto"/>
        <w:right w:val="none" w:sz="0" w:space="0" w:color="auto"/>
      </w:divBdr>
    </w:div>
    <w:div w:id="102965636">
      <w:bodyDiv w:val="1"/>
      <w:marLeft w:val="0"/>
      <w:marRight w:val="0"/>
      <w:marTop w:val="0"/>
      <w:marBottom w:val="0"/>
      <w:divBdr>
        <w:top w:val="none" w:sz="0" w:space="0" w:color="auto"/>
        <w:left w:val="none" w:sz="0" w:space="0" w:color="auto"/>
        <w:bottom w:val="none" w:sz="0" w:space="0" w:color="auto"/>
        <w:right w:val="none" w:sz="0" w:space="0" w:color="auto"/>
      </w:divBdr>
    </w:div>
    <w:div w:id="103312845">
      <w:bodyDiv w:val="1"/>
      <w:marLeft w:val="0"/>
      <w:marRight w:val="0"/>
      <w:marTop w:val="0"/>
      <w:marBottom w:val="0"/>
      <w:divBdr>
        <w:top w:val="none" w:sz="0" w:space="0" w:color="auto"/>
        <w:left w:val="none" w:sz="0" w:space="0" w:color="auto"/>
        <w:bottom w:val="none" w:sz="0" w:space="0" w:color="auto"/>
        <w:right w:val="none" w:sz="0" w:space="0" w:color="auto"/>
      </w:divBdr>
    </w:div>
    <w:div w:id="103423642">
      <w:bodyDiv w:val="1"/>
      <w:marLeft w:val="0"/>
      <w:marRight w:val="0"/>
      <w:marTop w:val="0"/>
      <w:marBottom w:val="0"/>
      <w:divBdr>
        <w:top w:val="none" w:sz="0" w:space="0" w:color="auto"/>
        <w:left w:val="none" w:sz="0" w:space="0" w:color="auto"/>
        <w:bottom w:val="none" w:sz="0" w:space="0" w:color="auto"/>
        <w:right w:val="none" w:sz="0" w:space="0" w:color="auto"/>
      </w:divBdr>
    </w:div>
    <w:div w:id="103772019">
      <w:bodyDiv w:val="1"/>
      <w:marLeft w:val="0"/>
      <w:marRight w:val="0"/>
      <w:marTop w:val="0"/>
      <w:marBottom w:val="0"/>
      <w:divBdr>
        <w:top w:val="none" w:sz="0" w:space="0" w:color="auto"/>
        <w:left w:val="none" w:sz="0" w:space="0" w:color="auto"/>
        <w:bottom w:val="none" w:sz="0" w:space="0" w:color="auto"/>
        <w:right w:val="none" w:sz="0" w:space="0" w:color="auto"/>
      </w:divBdr>
    </w:div>
    <w:div w:id="103965645">
      <w:bodyDiv w:val="1"/>
      <w:marLeft w:val="0"/>
      <w:marRight w:val="0"/>
      <w:marTop w:val="0"/>
      <w:marBottom w:val="0"/>
      <w:divBdr>
        <w:top w:val="none" w:sz="0" w:space="0" w:color="auto"/>
        <w:left w:val="none" w:sz="0" w:space="0" w:color="auto"/>
        <w:bottom w:val="none" w:sz="0" w:space="0" w:color="auto"/>
        <w:right w:val="none" w:sz="0" w:space="0" w:color="auto"/>
      </w:divBdr>
    </w:div>
    <w:div w:id="104157185">
      <w:bodyDiv w:val="1"/>
      <w:marLeft w:val="0"/>
      <w:marRight w:val="0"/>
      <w:marTop w:val="0"/>
      <w:marBottom w:val="0"/>
      <w:divBdr>
        <w:top w:val="none" w:sz="0" w:space="0" w:color="auto"/>
        <w:left w:val="none" w:sz="0" w:space="0" w:color="auto"/>
        <w:bottom w:val="none" w:sz="0" w:space="0" w:color="auto"/>
        <w:right w:val="none" w:sz="0" w:space="0" w:color="auto"/>
      </w:divBdr>
    </w:div>
    <w:div w:id="104231888">
      <w:bodyDiv w:val="1"/>
      <w:marLeft w:val="0"/>
      <w:marRight w:val="0"/>
      <w:marTop w:val="0"/>
      <w:marBottom w:val="0"/>
      <w:divBdr>
        <w:top w:val="none" w:sz="0" w:space="0" w:color="auto"/>
        <w:left w:val="none" w:sz="0" w:space="0" w:color="auto"/>
        <w:bottom w:val="none" w:sz="0" w:space="0" w:color="auto"/>
        <w:right w:val="none" w:sz="0" w:space="0" w:color="auto"/>
      </w:divBdr>
    </w:div>
    <w:div w:id="104810358">
      <w:bodyDiv w:val="1"/>
      <w:marLeft w:val="0"/>
      <w:marRight w:val="0"/>
      <w:marTop w:val="0"/>
      <w:marBottom w:val="0"/>
      <w:divBdr>
        <w:top w:val="none" w:sz="0" w:space="0" w:color="auto"/>
        <w:left w:val="none" w:sz="0" w:space="0" w:color="auto"/>
        <w:bottom w:val="none" w:sz="0" w:space="0" w:color="auto"/>
        <w:right w:val="none" w:sz="0" w:space="0" w:color="auto"/>
      </w:divBdr>
    </w:div>
    <w:div w:id="105545467">
      <w:bodyDiv w:val="1"/>
      <w:marLeft w:val="0"/>
      <w:marRight w:val="0"/>
      <w:marTop w:val="0"/>
      <w:marBottom w:val="0"/>
      <w:divBdr>
        <w:top w:val="none" w:sz="0" w:space="0" w:color="auto"/>
        <w:left w:val="none" w:sz="0" w:space="0" w:color="auto"/>
        <w:bottom w:val="none" w:sz="0" w:space="0" w:color="auto"/>
        <w:right w:val="none" w:sz="0" w:space="0" w:color="auto"/>
      </w:divBdr>
    </w:div>
    <w:div w:id="106052008">
      <w:bodyDiv w:val="1"/>
      <w:marLeft w:val="0"/>
      <w:marRight w:val="0"/>
      <w:marTop w:val="0"/>
      <w:marBottom w:val="0"/>
      <w:divBdr>
        <w:top w:val="none" w:sz="0" w:space="0" w:color="auto"/>
        <w:left w:val="none" w:sz="0" w:space="0" w:color="auto"/>
        <w:bottom w:val="none" w:sz="0" w:space="0" w:color="auto"/>
        <w:right w:val="none" w:sz="0" w:space="0" w:color="auto"/>
      </w:divBdr>
    </w:div>
    <w:div w:id="106707043">
      <w:bodyDiv w:val="1"/>
      <w:marLeft w:val="0"/>
      <w:marRight w:val="0"/>
      <w:marTop w:val="0"/>
      <w:marBottom w:val="0"/>
      <w:divBdr>
        <w:top w:val="none" w:sz="0" w:space="0" w:color="auto"/>
        <w:left w:val="none" w:sz="0" w:space="0" w:color="auto"/>
        <w:bottom w:val="none" w:sz="0" w:space="0" w:color="auto"/>
        <w:right w:val="none" w:sz="0" w:space="0" w:color="auto"/>
      </w:divBdr>
    </w:div>
    <w:div w:id="106893375">
      <w:bodyDiv w:val="1"/>
      <w:marLeft w:val="0"/>
      <w:marRight w:val="0"/>
      <w:marTop w:val="0"/>
      <w:marBottom w:val="0"/>
      <w:divBdr>
        <w:top w:val="none" w:sz="0" w:space="0" w:color="auto"/>
        <w:left w:val="none" w:sz="0" w:space="0" w:color="auto"/>
        <w:bottom w:val="none" w:sz="0" w:space="0" w:color="auto"/>
        <w:right w:val="none" w:sz="0" w:space="0" w:color="auto"/>
      </w:divBdr>
    </w:div>
    <w:div w:id="107821348">
      <w:bodyDiv w:val="1"/>
      <w:marLeft w:val="0"/>
      <w:marRight w:val="0"/>
      <w:marTop w:val="0"/>
      <w:marBottom w:val="0"/>
      <w:divBdr>
        <w:top w:val="none" w:sz="0" w:space="0" w:color="auto"/>
        <w:left w:val="none" w:sz="0" w:space="0" w:color="auto"/>
        <w:bottom w:val="none" w:sz="0" w:space="0" w:color="auto"/>
        <w:right w:val="none" w:sz="0" w:space="0" w:color="auto"/>
      </w:divBdr>
    </w:div>
    <w:div w:id="108013514">
      <w:bodyDiv w:val="1"/>
      <w:marLeft w:val="0"/>
      <w:marRight w:val="0"/>
      <w:marTop w:val="0"/>
      <w:marBottom w:val="0"/>
      <w:divBdr>
        <w:top w:val="none" w:sz="0" w:space="0" w:color="auto"/>
        <w:left w:val="none" w:sz="0" w:space="0" w:color="auto"/>
        <w:bottom w:val="none" w:sz="0" w:space="0" w:color="auto"/>
        <w:right w:val="none" w:sz="0" w:space="0" w:color="auto"/>
      </w:divBdr>
    </w:div>
    <w:div w:id="108164200">
      <w:bodyDiv w:val="1"/>
      <w:marLeft w:val="0"/>
      <w:marRight w:val="0"/>
      <w:marTop w:val="0"/>
      <w:marBottom w:val="0"/>
      <w:divBdr>
        <w:top w:val="none" w:sz="0" w:space="0" w:color="auto"/>
        <w:left w:val="none" w:sz="0" w:space="0" w:color="auto"/>
        <w:bottom w:val="none" w:sz="0" w:space="0" w:color="auto"/>
        <w:right w:val="none" w:sz="0" w:space="0" w:color="auto"/>
      </w:divBdr>
    </w:div>
    <w:div w:id="108551379">
      <w:bodyDiv w:val="1"/>
      <w:marLeft w:val="0"/>
      <w:marRight w:val="0"/>
      <w:marTop w:val="0"/>
      <w:marBottom w:val="0"/>
      <w:divBdr>
        <w:top w:val="none" w:sz="0" w:space="0" w:color="auto"/>
        <w:left w:val="none" w:sz="0" w:space="0" w:color="auto"/>
        <w:bottom w:val="none" w:sz="0" w:space="0" w:color="auto"/>
        <w:right w:val="none" w:sz="0" w:space="0" w:color="auto"/>
      </w:divBdr>
    </w:div>
    <w:div w:id="109664390">
      <w:bodyDiv w:val="1"/>
      <w:marLeft w:val="0"/>
      <w:marRight w:val="0"/>
      <w:marTop w:val="0"/>
      <w:marBottom w:val="0"/>
      <w:divBdr>
        <w:top w:val="none" w:sz="0" w:space="0" w:color="auto"/>
        <w:left w:val="none" w:sz="0" w:space="0" w:color="auto"/>
        <w:bottom w:val="none" w:sz="0" w:space="0" w:color="auto"/>
        <w:right w:val="none" w:sz="0" w:space="0" w:color="auto"/>
      </w:divBdr>
    </w:div>
    <w:div w:id="110056870">
      <w:bodyDiv w:val="1"/>
      <w:marLeft w:val="0"/>
      <w:marRight w:val="0"/>
      <w:marTop w:val="0"/>
      <w:marBottom w:val="0"/>
      <w:divBdr>
        <w:top w:val="none" w:sz="0" w:space="0" w:color="auto"/>
        <w:left w:val="none" w:sz="0" w:space="0" w:color="auto"/>
        <w:bottom w:val="none" w:sz="0" w:space="0" w:color="auto"/>
        <w:right w:val="none" w:sz="0" w:space="0" w:color="auto"/>
      </w:divBdr>
    </w:div>
    <w:div w:id="110519758">
      <w:bodyDiv w:val="1"/>
      <w:marLeft w:val="0"/>
      <w:marRight w:val="0"/>
      <w:marTop w:val="0"/>
      <w:marBottom w:val="0"/>
      <w:divBdr>
        <w:top w:val="none" w:sz="0" w:space="0" w:color="auto"/>
        <w:left w:val="none" w:sz="0" w:space="0" w:color="auto"/>
        <w:bottom w:val="none" w:sz="0" w:space="0" w:color="auto"/>
        <w:right w:val="none" w:sz="0" w:space="0" w:color="auto"/>
      </w:divBdr>
    </w:div>
    <w:div w:id="110705276">
      <w:bodyDiv w:val="1"/>
      <w:marLeft w:val="0"/>
      <w:marRight w:val="0"/>
      <w:marTop w:val="0"/>
      <w:marBottom w:val="0"/>
      <w:divBdr>
        <w:top w:val="none" w:sz="0" w:space="0" w:color="auto"/>
        <w:left w:val="none" w:sz="0" w:space="0" w:color="auto"/>
        <w:bottom w:val="none" w:sz="0" w:space="0" w:color="auto"/>
        <w:right w:val="none" w:sz="0" w:space="0" w:color="auto"/>
      </w:divBdr>
    </w:div>
    <w:div w:id="111092080">
      <w:bodyDiv w:val="1"/>
      <w:marLeft w:val="0"/>
      <w:marRight w:val="0"/>
      <w:marTop w:val="0"/>
      <w:marBottom w:val="0"/>
      <w:divBdr>
        <w:top w:val="none" w:sz="0" w:space="0" w:color="auto"/>
        <w:left w:val="none" w:sz="0" w:space="0" w:color="auto"/>
        <w:bottom w:val="none" w:sz="0" w:space="0" w:color="auto"/>
        <w:right w:val="none" w:sz="0" w:space="0" w:color="auto"/>
      </w:divBdr>
    </w:div>
    <w:div w:id="111174100">
      <w:bodyDiv w:val="1"/>
      <w:marLeft w:val="0"/>
      <w:marRight w:val="0"/>
      <w:marTop w:val="0"/>
      <w:marBottom w:val="0"/>
      <w:divBdr>
        <w:top w:val="none" w:sz="0" w:space="0" w:color="auto"/>
        <w:left w:val="none" w:sz="0" w:space="0" w:color="auto"/>
        <w:bottom w:val="none" w:sz="0" w:space="0" w:color="auto"/>
        <w:right w:val="none" w:sz="0" w:space="0" w:color="auto"/>
      </w:divBdr>
    </w:div>
    <w:div w:id="111216600">
      <w:bodyDiv w:val="1"/>
      <w:marLeft w:val="0"/>
      <w:marRight w:val="0"/>
      <w:marTop w:val="0"/>
      <w:marBottom w:val="0"/>
      <w:divBdr>
        <w:top w:val="none" w:sz="0" w:space="0" w:color="auto"/>
        <w:left w:val="none" w:sz="0" w:space="0" w:color="auto"/>
        <w:bottom w:val="none" w:sz="0" w:space="0" w:color="auto"/>
        <w:right w:val="none" w:sz="0" w:space="0" w:color="auto"/>
      </w:divBdr>
    </w:div>
    <w:div w:id="111481754">
      <w:bodyDiv w:val="1"/>
      <w:marLeft w:val="0"/>
      <w:marRight w:val="0"/>
      <w:marTop w:val="0"/>
      <w:marBottom w:val="0"/>
      <w:divBdr>
        <w:top w:val="none" w:sz="0" w:space="0" w:color="auto"/>
        <w:left w:val="none" w:sz="0" w:space="0" w:color="auto"/>
        <w:bottom w:val="none" w:sz="0" w:space="0" w:color="auto"/>
        <w:right w:val="none" w:sz="0" w:space="0" w:color="auto"/>
      </w:divBdr>
    </w:div>
    <w:div w:id="111747709">
      <w:bodyDiv w:val="1"/>
      <w:marLeft w:val="0"/>
      <w:marRight w:val="0"/>
      <w:marTop w:val="0"/>
      <w:marBottom w:val="0"/>
      <w:divBdr>
        <w:top w:val="none" w:sz="0" w:space="0" w:color="auto"/>
        <w:left w:val="none" w:sz="0" w:space="0" w:color="auto"/>
        <w:bottom w:val="none" w:sz="0" w:space="0" w:color="auto"/>
        <w:right w:val="none" w:sz="0" w:space="0" w:color="auto"/>
      </w:divBdr>
    </w:div>
    <w:div w:id="111828029">
      <w:bodyDiv w:val="1"/>
      <w:marLeft w:val="0"/>
      <w:marRight w:val="0"/>
      <w:marTop w:val="0"/>
      <w:marBottom w:val="0"/>
      <w:divBdr>
        <w:top w:val="none" w:sz="0" w:space="0" w:color="auto"/>
        <w:left w:val="none" w:sz="0" w:space="0" w:color="auto"/>
        <w:bottom w:val="none" w:sz="0" w:space="0" w:color="auto"/>
        <w:right w:val="none" w:sz="0" w:space="0" w:color="auto"/>
      </w:divBdr>
    </w:div>
    <w:div w:id="112525474">
      <w:bodyDiv w:val="1"/>
      <w:marLeft w:val="0"/>
      <w:marRight w:val="0"/>
      <w:marTop w:val="0"/>
      <w:marBottom w:val="0"/>
      <w:divBdr>
        <w:top w:val="none" w:sz="0" w:space="0" w:color="auto"/>
        <w:left w:val="none" w:sz="0" w:space="0" w:color="auto"/>
        <w:bottom w:val="none" w:sz="0" w:space="0" w:color="auto"/>
        <w:right w:val="none" w:sz="0" w:space="0" w:color="auto"/>
      </w:divBdr>
    </w:div>
    <w:div w:id="112555543">
      <w:bodyDiv w:val="1"/>
      <w:marLeft w:val="0"/>
      <w:marRight w:val="0"/>
      <w:marTop w:val="0"/>
      <w:marBottom w:val="0"/>
      <w:divBdr>
        <w:top w:val="none" w:sz="0" w:space="0" w:color="auto"/>
        <w:left w:val="none" w:sz="0" w:space="0" w:color="auto"/>
        <w:bottom w:val="none" w:sz="0" w:space="0" w:color="auto"/>
        <w:right w:val="none" w:sz="0" w:space="0" w:color="auto"/>
      </w:divBdr>
    </w:div>
    <w:div w:id="112722890">
      <w:bodyDiv w:val="1"/>
      <w:marLeft w:val="0"/>
      <w:marRight w:val="0"/>
      <w:marTop w:val="0"/>
      <w:marBottom w:val="0"/>
      <w:divBdr>
        <w:top w:val="none" w:sz="0" w:space="0" w:color="auto"/>
        <w:left w:val="none" w:sz="0" w:space="0" w:color="auto"/>
        <w:bottom w:val="none" w:sz="0" w:space="0" w:color="auto"/>
        <w:right w:val="none" w:sz="0" w:space="0" w:color="auto"/>
      </w:divBdr>
    </w:div>
    <w:div w:id="113448624">
      <w:bodyDiv w:val="1"/>
      <w:marLeft w:val="0"/>
      <w:marRight w:val="0"/>
      <w:marTop w:val="0"/>
      <w:marBottom w:val="0"/>
      <w:divBdr>
        <w:top w:val="none" w:sz="0" w:space="0" w:color="auto"/>
        <w:left w:val="none" w:sz="0" w:space="0" w:color="auto"/>
        <w:bottom w:val="none" w:sz="0" w:space="0" w:color="auto"/>
        <w:right w:val="none" w:sz="0" w:space="0" w:color="auto"/>
      </w:divBdr>
    </w:div>
    <w:div w:id="113598333">
      <w:bodyDiv w:val="1"/>
      <w:marLeft w:val="0"/>
      <w:marRight w:val="0"/>
      <w:marTop w:val="0"/>
      <w:marBottom w:val="0"/>
      <w:divBdr>
        <w:top w:val="none" w:sz="0" w:space="0" w:color="auto"/>
        <w:left w:val="none" w:sz="0" w:space="0" w:color="auto"/>
        <w:bottom w:val="none" w:sz="0" w:space="0" w:color="auto"/>
        <w:right w:val="none" w:sz="0" w:space="0" w:color="auto"/>
      </w:divBdr>
    </w:div>
    <w:div w:id="113913946">
      <w:bodyDiv w:val="1"/>
      <w:marLeft w:val="0"/>
      <w:marRight w:val="0"/>
      <w:marTop w:val="0"/>
      <w:marBottom w:val="0"/>
      <w:divBdr>
        <w:top w:val="none" w:sz="0" w:space="0" w:color="auto"/>
        <w:left w:val="none" w:sz="0" w:space="0" w:color="auto"/>
        <w:bottom w:val="none" w:sz="0" w:space="0" w:color="auto"/>
        <w:right w:val="none" w:sz="0" w:space="0" w:color="auto"/>
      </w:divBdr>
    </w:div>
    <w:div w:id="114062650">
      <w:bodyDiv w:val="1"/>
      <w:marLeft w:val="0"/>
      <w:marRight w:val="0"/>
      <w:marTop w:val="0"/>
      <w:marBottom w:val="0"/>
      <w:divBdr>
        <w:top w:val="none" w:sz="0" w:space="0" w:color="auto"/>
        <w:left w:val="none" w:sz="0" w:space="0" w:color="auto"/>
        <w:bottom w:val="none" w:sz="0" w:space="0" w:color="auto"/>
        <w:right w:val="none" w:sz="0" w:space="0" w:color="auto"/>
      </w:divBdr>
    </w:div>
    <w:div w:id="114254560">
      <w:bodyDiv w:val="1"/>
      <w:marLeft w:val="0"/>
      <w:marRight w:val="0"/>
      <w:marTop w:val="0"/>
      <w:marBottom w:val="0"/>
      <w:divBdr>
        <w:top w:val="none" w:sz="0" w:space="0" w:color="auto"/>
        <w:left w:val="none" w:sz="0" w:space="0" w:color="auto"/>
        <w:bottom w:val="none" w:sz="0" w:space="0" w:color="auto"/>
        <w:right w:val="none" w:sz="0" w:space="0" w:color="auto"/>
      </w:divBdr>
    </w:div>
    <w:div w:id="115491636">
      <w:bodyDiv w:val="1"/>
      <w:marLeft w:val="0"/>
      <w:marRight w:val="0"/>
      <w:marTop w:val="0"/>
      <w:marBottom w:val="0"/>
      <w:divBdr>
        <w:top w:val="none" w:sz="0" w:space="0" w:color="auto"/>
        <w:left w:val="none" w:sz="0" w:space="0" w:color="auto"/>
        <w:bottom w:val="none" w:sz="0" w:space="0" w:color="auto"/>
        <w:right w:val="none" w:sz="0" w:space="0" w:color="auto"/>
      </w:divBdr>
    </w:div>
    <w:div w:id="116604891">
      <w:bodyDiv w:val="1"/>
      <w:marLeft w:val="0"/>
      <w:marRight w:val="0"/>
      <w:marTop w:val="0"/>
      <w:marBottom w:val="0"/>
      <w:divBdr>
        <w:top w:val="none" w:sz="0" w:space="0" w:color="auto"/>
        <w:left w:val="none" w:sz="0" w:space="0" w:color="auto"/>
        <w:bottom w:val="none" w:sz="0" w:space="0" w:color="auto"/>
        <w:right w:val="none" w:sz="0" w:space="0" w:color="auto"/>
      </w:divBdr>
      <w:divsChild>
        <w:div w:id="1188561086">
          <w:marLeft w:val="0"/>
          <w:marRight w:val="0"/>
          <w:marTop w:val="0"/>
          <w:marBottom w:val="0"/>
          <w:divBdr>
            <w:top w:val="none" w:sz="0" w:space="0" w:color="auto"/>
            <w:left w:val="none" w:sz="0" w:space="0" w:color="auto"/>
            <w:bottom w:val="none" w:sz="0" w:space="0" w:color="auto"/>
            <w:right w:val="none" w:sz="0" w:space="0" w:color="auto"/>
          </w:divBdr>
          <w:divsChild>
            <w:div w:id="254552933">
              <w:marLeft w:val="1"/>
              <w:marRight w:val="1"/>
              <w:marTop w:val="0"/>
              <w:marBottom w:val="0"/>
              <w:divBdr>
                <w:top w:val="none" w:sz="0" w:space="0" w:color="auto"/>
                <w:left w:val="none" w:sz="0" w:space="0" w:color="auto"/>
                <w:bottom w:val="none" w:sz="0" w:space="0" w:color="auto"/>
                <w:right w:val="none" w:sz="0" w:space="0" w:color="auto"/>
              </w:divBdr>
              <w:divsChild>
                <w:div w:id="829642328">
                  <w:marLeft w:val="0"/>
                  <w:marRight w:val="0"/>
                  <w:marTop w:val="0"/>
                  <w:marBottom w:val="0"/>
                  <w:divBdr>
                    <w:top w:val="none" w:sz="0" w:space="0" w:color="auto"/>
                    <w:left w:val="none" w:sz="0" w:space="0" w:color="auto"/>
                    <w:bottom w:val="none" w:sz="0" w:space="0" w:color="auto"/>
                    <w:right w:val="none" w:sz="0" w:space="0" w:color="auto"/>
                  </w:divBdr>
                  <w:divsChild>
                    <w:div w:id="1188716205">
                      <w:marLeft w:val="0"/>
                      <w:marRight w:val="0"/>
                      <w:marTop w:val="0"/>
                      <w:marBottom w:val="645"/>
                      <w:divBdr>
                        <w:top w:val="none" w:sz="0" w:space="0" w:color="auto"/>
                        <w:left w:val="none" w:sz="0" w:space="0" w:color="auto"/>
                        <w:bottom w:val="none" w:sz="0" w:space="0" w:color="auto"/>
                        <w:right w:val="none" w:sz="0" w:space="0" w:color="auto"/>
                      </w:divBdr>
                    </w:div>
                  </w:divsChild>
                </w:div>
              </w:divsChild>
            </w:div>
          </w:divsChild>
        </w:div>
      </w:divsChild>
    </w:div>
    <w:div w:id="116922655">
      <w:bodyDiv w:val="1"/>
      <w:marLeft w:val="0"/>
      <w:marRight w:val="0"/>
      <w:marTop w:val="0"/>
      <w:marBottom w:val="0"/>
      <w:divBdr>
        <w:top w:val="none" w:sz="0" w:space="0" w:color="auto"/>
        <w:left w:val="none" w:sz="0" w:space="0" w:color="auto"/>
        <w:bottom w:val="none" w:sz="0" w:space="0" w:color="auto"/>
        <w:right w:val="none" w:sz="0" w:space="0" w:color="auto"/>
      </w:divBdr>
    </w:div>
    <w:div w:id="117338762">
      <w:bodyDiv w:val="1"/>
      <w:marLeft w:val="0"/>
      <w:marRight w:val="0"/>
      <w:marTop w:val="0"/>
      <w:marBottom w:val="0"/>
      <w:divBdr>
        <w:top w:val="none" w:sz="0" w:space="0" w:color="auto"/>
        <w:left w:val="none" w:sz="0" w:space="0" w:color="auto"/>
        <w:bottom w:val="none" w:sz="0" w:space="0" w:color="auto"/>
        <w:right w:val="none" w:sz="0" w:space="0" w:color="auto"/>
      </w:divBdr>
    </w:div>
    <w:div w:id="117572948">
      <w:bodyDiv w:val="1"/>
      <w:marLeft w:val="0"/>
      <w:marRight w:val="0"/>
      <w:marTop w:val="0"/>
      <w:marBottom w:val="0"/>
      <w:divBdr>
        <w:top w:val="none" w:sz="0" w:space="0" w:color="auto"/>
        <w:left w:val="none" w:sz="0" w:space="0" w:color="auto"/>
        <w:bottom w:val="none" w:sz="0" w:space="0" w:color="auto"/>
        <w:right w:val="none" w:sz="0" w:space="0" w:color="auto"/>
      </w:divBdr>
    </w:div>
    <w:div w:id="117603840">
      <w:bodyDiv w:val="1"/>
      <w:marLeft w:val="0"/>
      <w:marRight w:val="0"/>
      <w:marTop w:val="0"/>
      <w:marBottom w:val="0"/>
      <w:divBdr>
        <w:top w:val="none" w:sz="0" w:space="0" w:color="auto"/>
        <w:left w:val="none" w:sz="0" w:space="0" w:color="auto"/>
        <w:bottom w:val="none" w:sz="0" w:space="0" w:color="auto"/>
        <w:right w:val="none" w:sz="0" w:space="0" w:color="auto"/>
      </w:divBdr>
    </w:div>
    <w:div w:id="117728240">
      <w:bodyDiv w:val="1"/>
      <w:marLeft w:val="0"/>
      <w:marRight w:val="0"/>
      <w:marTop w:val="0"/>
      <w:marBottom w:val="0"/>
      <w:divBdr>
        <w:top w:val="none" w:sz="0" w:space="0" w:color="auto"/>
        <w:left w:val="none" w:sz="0" w:space="0" w:color="auto"/>
        <w:bottom w:val="none" w:sz="0" w:space="0" w:color="auto"/>
        <w:right w:val="none" w:sz="0" w:space="0" w:color="auto"/>
      </w:divBdr>
    </w:div>
    <w:div w:id="118687933">
      <w:bodyDiv w:val="1"/>
      <w:marLeft w:val="0"/>
      <w:marRight w:val="0"/>
      <w:marTop w:val="0"/>
      <w:marBottom w:val="0"/>
      <w:divBdr>
        <w:top w:val="none" w:sz="0" w:space="0" w:color="auto"/>
        <w:left w:val="none" w:sz="0" w:space="0" w:color="auto"/>
        <w:bottom w:val="none" w:sz="0" w:space="0" w:color="auto"/>
        <w:right w:val="none" w:sz="0" w:space="0" w:color="auto"/>
      </w:divBdr>
    </w:div>
    <w:div w:id="120653491">
      <w:bodyDiv w:val="1"/>
      <w:marLeft w:val="0"/>
      <w:marRight w:val="0"/>
      <w:marTop w:val="0"/>
      <w:marBottom w:val="0"/>
      <w:divBdr>
        <w:top w:val="none" w:sz="0" w:space="0" w:color="auto"/>
        <w:left w:val="none" w:sz="0" w:space="0" w:color="auto"/>
        <w:bottom w:val="none" w:sz="0" w:space="0" w:color="auto"/>
        <w:right w:val="none" w:sz="0" w:space="0" w:color="auto"/>
      </w:divBdr>
    </w:div>
    <w:div w:id="121464944">
      <w:bodyDiv w:val="1"/>
      <w:marLeft w:val="0"/>
      <w:marRight w:val="0"/>
      <w:marTop w:val="0"/>
      <w:marBottom w:val="0"/>
      <w:divBdr>
        <w:top w:val="none" w:sz="0" w:space="0" w:color="auto"/>
        <w:left w:val="none" w:sz="0" w:space="0" w:color="auto"/>
        <w:bottom w:val="none" w:sz="0" w:space="0" w:color="auto"/>
        <w:right w:val="none" w:sz="0" w:space="0" w:color="auto"/>
      </w:divBdr>
    </w:div>
    <w:div w:id="121969509">
      <w:bodyDiv w:val="1"/>
      <w:marLeft w:val="0"/>
      <w:marRight w:val="0"/>
      <w:marTop w:val="0"/>
      <w:marBottom w:val="0"/>
      <w:divBdr>
        <w:top w:val="none" w:sz="0" w:space="0" w:color="auto"/>
        <w:left w:val="none" w:sz="0" w:space="0" w:color="auto"/>
        <w:bottom w:val="none" w:sz="0" w:space="0" w:color="auto"/>
        <w:right w:val="none" w:sz="0" w:space="0" w:color="auto"/>
      </w:divBdr>
    </w:div>
    <w:div w:id="121969987">
      <w:bodyDiv w:val="1"/>
      <w:marLeft w:val="0"/>
      <w:marRight w:val="0"/>
      <w:marTop w:val="0"/>
      <w:marBottom w:val="0"/>
      <w:divBdr>
        <w:top w:val="none" w:sz="0" w:space="0" w:color="auto"/>
        <w:left w:val="none" w:sz="0" w:space="0" w:color="auto"/>
        <w:bottom w:val="none" w:sz="0" w:space="0" w:color="auto"/>
        <w:right w:val="none" w:sz="0" w:space="0" w:color="auto"/>
      </w:divBdr>
    </w:div>
    <w:div w:id="122770426">
      <w:bodyDiv w:val="1"/>
      <w:marLeft w:val="0"/>
      <w:marRight w:val="0"/>
      <w:marTop w:val="0"/>
      <w:marBottom w:val="0"/>
      <w:divBdr>
        <w:top w:val="none" w:sz="0" w:space="0" w:color="auto"/>
        <w:left w:val="none" w:sz="0" w:space="0" w:color="auto"/>
        <w:bottom w:val="none" w:sz="0" w:space="0" w:color="auto"/>
        <w:right w:val="none" w:sz="0" w:space="0" w:color="auto"/>
      </w:divBdr>
    </w:div>
    <w:div w:id="123474882">
      <w:bodyDiv w:val="1"/>
      <w:marLeft w:val="0"/>
      <w:marRight w:val="0"/>
      <w:marTop w:val="0"/>
      <w:marBottom w:val="0"/>
      <w:divBdr>
        <w:top w:val="none" w:sz="0" w:space="0" w:color="auto"/>
        <w:left w:val="none" w:sz="0" w:space="0" w:color="auto"/>
        <w:bottom w:val="none" w:sz="0" w:space="0" w:color="auto"/>
        <w:right w:val="none" w:sz="0" w:space="0" w:color="auto"/>
      </w:divBdr>
    </w:div>
    <w:div w:id="123815797">
      <w:bodyDiv w:val="1"/>
      <w:marLeft w:val="0"/>
      <w:marRight w:val="0"/>
      <w:marTop w:val="0"/>
      <w:marBottom w:val="0"/>
      <w:divBdr>
        <w:top w:val="none" w:sz="0" w:space="0" w:color="auto"/>
        <w:left w:val="none" w:sz="0" w:space="0" w:color="auto"/>
        <w:bottom w:val="none" w:sz="0" w:space="0" w:color="auto"/>
        <w:right w:val="none" w:sz="0" w:space="0" w:color="auto"/>
      </w:divBdr>
    </w:div>
    <w:div w:id="123816949">
      <w:bodyDiv w:val="1"/>
      <w:marLeft w:val="0"/>
      <w:marRight w:val="0"/>
      <w:marTop w:val="0"/>
      <w:marBottom w:val="0"/>
      <w:divBdr>
        <w:top w:val="none" w:sz="0" w:space="0" w:color="auto"/>
        <w:left w:val="none" w:sz="0" w:space="0" w:color="auto"/>
        <w:bottom w:val="none" w:sz="0" w:space="0" w:color="auto"/>
        <w:right w:val="none" w:sz="0" w:space="0" w:color="auto"/>
      </w:divBdr>
    </w:div>
    <w:div w:id="124662453">
      <w:bodyDiv w:val="1"/>
      <w:marLeft w:val="0"/>
      <w:marRight w:val="0"/>
      <w:marTop w:val="0"/>
      <w:marBottom w:val="0"/>
      <w:divBdr>
        <w:top w:val="none" w:sz="0" w:space="0" w:color="auto"/>
        <w:left w:val="none" w:sz="0" w:space="0" w:color="auto"/>
        <w:bottom w:val="none" w:sz="0" w:space="0" w:color="auto"/>
        <w:right w:val="none" w:sz="0" w:space="0" w:color="auto"/>
      </w:divBdr>
    </w:div>
    <w:div w:id="125197814">
      <w:bodyDiv w:val="1"/>
      <w:marLeft w:val="0"/>
      <w:marRight w:val="0"/>
      <w:marTop w:val="0"/>
      <w:marBottom w:val="0"/>
      <w:divBdr>
        <w:top w:val="none" w:sz="0" w:space="0" w:color="auto"/>
        <w:left w:val="none" w:sz="0" w:space="0" w:color="auto"/>
        <w:bottom w:val="none" w:sz="0" w:space="0" w:color="auto"/>
        <w:right w:val="none" w:sz="0" w:space="0" w:color="auto"/>
      </w:divBdr>
    </w:div>
    <w:div w:id="125321731">
      <w:bodyDiv w:val="1"/>
      <w:marLeft w:val="0"/>
      <w:marRight w:val="0"/>
      <w:marTop w:val="0"/>
      <w:marBottom w:val="0"/>
      <w:divBdr>
        <w:top w:val="none" w:sz="0" w:space="0" w:color="auto"/>
        <w:left w:val="none" w:sz="0" w:space="0" w:color="auto"/>
        <w:bottom w:val="none" w:sz="0" w:space="0" w:color="auto"/>
        <w:right w:val="none" w:sz="0" w:space="0" w:color="auto"/>
      </w:divBdr>
    </w:div>
    <w:div w:id="125587088">
      <w:bodyDiv w:val="1"/>
      <w:marLeft w:val="0"/>
      <w:marRight w:val="0"/>
      <w:marTop w:val="0"/>
      <w:marBottom w:val="0"/>
      <w:divBdr>
        <w:top w:val="none" w:sz="0" w:space="0" w:color="auto"/>
        <w:left w:val="none" w:sz="0" w:space="0" w:color="auto"/>
        <w:bottom w:val="none" w:sz="0" w:space="0" w:color="auto"/>
        <w:right w:val="none" w:sz="0" w:space="0" w:color="auto"/>
      </w:divBdr>
    </w:div>
    <w:div w:id="126288935">
      <w:bodyDiv w:val="1"/>
      <w:marLeft w:val="0"/>
      <w:marRight w:val="0"/>
      <w:marTop w:val="0"/>
      <w:marBottom w:val="0"/>
      <w:divBdr>
        <w:top w:val="none" w:sz="0" w:space="0" w:color="auto"/>
        <w:left w:val="none" w:sz="0" w:space="0" w:color="auto"/>
        <w:bottom w:val="none" w:sz="0" w:space="0" w:color="auto"/>
        <w:right w:val="none" w:sz="0" w:space="0" w:color="auto"/>
      </w:divBdr>
    </w:div>
    <w:div w:id="126508858">
      <w:bodyDiv w:val="1"/>
      <w:marLeft w:val="0"/>
      <w:marRight w:val="0"/>
      <w:marTop w:val="0"/>
      <w:marBottom w:val="0"/>
      <w:divBdr>
        <w:top w:val="none" w:sz="0" w:space="0" w:color="auto"/>
        <w:left w:val="none" w:sz="0" w:space="0" w:color="auto"/>
        <w:bottom w:val="none" w:sz="0" w:space="0" w:color="auto"/>
        <w:right w:val="none" w:sz="0" w:space="0" w:color="auto"/>
      </w:divBdr>
    </w:div>
    <w:div w:id="127088345">
      <w:bodyDiv w:val="1"/>
      <w:marLeft w:val="0"/>
      <w:marRight w:val="0"/>
      <w:marTop w:val="0"/>
      <w:marBottom w:val="0"/>
      <w:divBdr>
        <w:top w:val="none" w:sz="0" w:space="0" w:color="auto"/>
        <w:left w:val="none" w:sz="0" w:space="0" w:color="auto"/>
        <w:bottom w:val="none" w:sz="0" w:space="0" w:color="auto"/>
        <w:right w:val="none" w:sz="0" w:space="0" w:color="auto"/>
      </w:divBdr>
    </w:div>
    <w:div w:id="127211113">
      <w:bodyDiv w:val="1"/>
      <w:marLeft w:val="0"/>
      <w:marRight w:val="0"/>
      <w:marTop w:val="0"/>
      <w:marBottom w:val="0"/>
      <w:divBdr>
        <w:top w:val="none" w:sz="0" w:space="0" w:color="auto"/>
        <w:left w:val="none" w:sz="0" w:space="0" w:color="auto"/>
        <w:bottom w:val="none" w:sz="0" w:space="0" w:color="auto"/>
        <w:right w:val="none" w:sz="0" w:space="0" w:color="auto"/>
      </w:divBdr>
    </w:div>
    <w:div w:id="127283369">
      <w:bodyDiv w:val="1"/>
      <w:marLeft w:val="0"/>
      <w:marRight w:val="0"/>
      <w:marTop w:val="0"/>
      <w:marBottom w:val="0"/>
      <w:divBdr>
        <w:top w:val="none" w:sz="0" w:space="0" w:color="auto"/>
        <w:left w:val="none" w:sz="0" w:space="0" w:color="auto"/>
        <w:bottom w:val="none" w:sz="0" w:space="0" w:color="auto"/>
        <w:right w:val="none" w:sz="0" w:space="0" w:color="auto"/>
      </w:divBdr>
    </w:div>
    <w:div w:id="127825403">
      <w:bodyDiv w:val="1"/>
      <w:marLeft w:val="0"/>
      <w:marRight w:val="0"/>
      <w:marTop w:val="0"/>
      <w:marBottom w:val="0"/>
      <w:divBdr>
        <w:top w:val="none" w:sz="0" w:space="0" w:color="auto"/>
        <w:left w:val="none" w:sz="0" w:space="0" w:color="auto"/>
        <w:bottom w:val="none" w:sz="0" w:space="0" w:color="auto"/>
        <w:right w:val="none" w:sz="0" w:space="0" w:color="auto"/>
      </w:divBdr>
    </w:div>
    <w:div w:id="128017643">
      <w:bodyDiv w:val="1"/>
      <w:marLeft w:val="0"/>
      <w:marRight w:val="0"/>
      <w:marTop w:val="0"/>
      <w:marBottom w:val="0"/>
      <w:divBdr>
        <w:top w:val="none" w:sz="0" w:space="0" w:color="auto"/>
        <w:left w:val="none" w:sz="0" w:space="0" w:color="auto"/>
        <w:bottom w:val="none" w:sz="0" w:space="0" w:color="auto"/>
        <w:right w:val="none" w:sz="0" w:space="0" w:color="auto"/>
      </w:divBdr>
    </w:div>
    <w:div w:id="129175757">
      <w:bodyDiv w:val="1"/>
      <w:marLeft w:val="0"/>
      <w:marRight w:val="0"/>
      <w:marTop w:val="0"/>
      <w:marBottom w:val="0"/>
      <w:divBdr>
        <w:top w:val="none" w:sz="0" w:space="0" w:color="auto"/>
        <w:left w:val="none" w:sz="0" w:space="0" w:color="auto"/>
        <w:bottom w:val="none" w:sz="0" w:space="0" w:color="auto"/>
        <w:right w:val="none" w:sz="0" w:space="0" w:color="auto"/>
      </w:divBdr>
    </w:div>
    <w:div w:id="132061429">
      <w:bodyDiv w:val="1"/>
      <w:marLeft w:val="0"/>
      <w:marRight w:val="0"/>
      <w:marTop w:val="0"/>
      <w:marBottom w:val="0"/>
      <w:divBdr>
        <w:top w:val="none" w:sz="0" w:space="0" w:color="auto"/>
        <w:left w:val="none" w:sz="0" w:space="0" w:color="auto"/>
        <w:bottom w:val="none" w:sz="0" w:space="0" w:color="auto"/>
        <w:right w:val="none" w:sz="0" w:space="0" w:color="auto"/>
      </w:divBdr>
    </w:div>
    <w:div w:id="132649308">
      <w:bodyDiv w:val="1"/>
      <w:marLeft w:val="0"/>
      <w:marRight w:val="0"/>
      <w:marTop w:val="0"/>
      <w:marBottom w:val="0"/>
      <w:divBdr>
        <w:top w:val="none" w:sz="0" w:space="0" w:color="auto"/>
        <w:left w:val="none" w:sz="0" w:space="0" w:color="auto"/>
        <w:bottom w:val="none" w:sz="0" w:space="0" w:color="auto"/>
        <w:right w:val="none" w:sz="0" w:space="0" w:color="auto"/>
      </w:divBdr>
    </w:div>
    <w:div w:id="133067224">
      <w:bodyDiv w:val="1"/>
      <w:marLeft w:val="0"/>
      <w:marRight w:val="0"/>
      <w:marTop w:val="0"/>
      <w:marBottom w:val="0"/>
      <w:divBdr>
        <w:top w:val="none" w:sz="0" w:space="0" w:color="auto"/>
        <w:left w:val="none" w:sz="0" w:space="0" w:color="auto"/>
        <w:bottom w:val="none" w:sz="0" w:space="0" w:color="auto"/>
        <w:right w:val="none" w:sz="0" w:space="0" w:color="auto"/>
      </w:divBdr>
    </w:div>
    <w:div w:id="133184860">
      <w:bodyDiv w:val="1"/>
      <w:marLeft w:val="0"/>
      <w:marRight w:val="0"/>
      <w:marTop w:val="0"/>
      <w:marBottom w:val="0"/>
      <w:divBdr>
        <w:top w:val="none" w:sz="0" w:space="0" w:color="auto"/>
        <w:left w:val="none" w:sz="0" w:space="0" w:color="auto"/>
        <w:bottom w:val="none" w:sz="0" w:space="0" w:color="auto"/>
        <w:right w:val="none" w:sz="0" w:space="0" w:color="auto"/>
      </w:divBdr>
    </w:div>
    <w:div w:id="133377554">
      <w:bodyDiv w:val="1"/>
      <w:marLeft w:val="0"/>
      <w:marRight w:val="0"/>
      <w:marTop w:val="0"/>
      <w:marBottom w:val="0"/>
      <w:divBdr>
        <w:top w:val="none" w:sz="0" w:space="0" w:color="auto"/>
        <w:left w:val="none" w:sz="0" w:space="0" w:color="auto"/>
        <w:bottom w:val="none" w:sz="0" w:space="0" w:color="auto"/>
        <w:right w:val="none" w:sz="0" w:space="0" w:color="auto"/>
      </w:divBdr>
    </w:div>
    <w:div w:id="133840888">
      <w:bodyDiv w:val="1"/>
      <w:marLeft w:val="0"/>
      <w:marRight w:val="0"/>
      <w:marTop w:val="0"/>
      <w:marBottom w:val="0"/>
      <w:divBdr>
        <w:top w:val="none" w:sz="0" w:space="0" w:color="auto"/>
        <w:left w:val="none" w:sz="0" w:space="0" w:color="auto"/>
        <w:bottom w:val="none" w:sz="0" w:space="0" w:color="auto"/>
        <w:right w:val="none" w:sz="0" w:space="0" w:color="auto"/>
      </w:divBdr>
    </w:div>
    <w:div w:id="134421268">
      <w:bodyDiv w:val="1"/>
      <w:marLeft w:val="0"/>
      <w:marRight w:val="0"/>
      <w:marTop w:val="0"/>
      <w:marBottom w:val="0"/>
      <w:divBdr>
        <w:top w:val="none" w:sz="0" w:space="0" w:color="auto"/>
        <w:left w:val="none" w:sz="0" w:space="0" w:color="auto"/>
        <w:bottom w:val="none" w:sz="0" w:space="0" w:color="auto"/>
        <w:right w:val="none" w:sz="0" w:space="0" w:color="auto"/>
      </w:divBdr>
    </w:div>
    <w:div w:id="134488758">
      <w:bodyDiv w:val="1"/>
      <w:marLeft w:val="0"/>
      <w:marRight w:val="0"/>
      <w:marTop w:val="0"/>
      <w:marBottom w:val="0"/>
      <w:divBdr>
        <w:top w:val="none" w:sz="0" w:space="0" w:color="auto"/>
        <w:left w:val="none" w:sz="0" w:space="0" w:color="auto"/>
        <w:bottom w:val="none" w:sz="0" w:space="0" w:color="auto"/>
        <w:right w:val="none" w:sz="0" w:space="0" w:color="auto"/>
      </w:divBdr>
    </w:div>
    <w:div w:id="134880311">
      <w:bodyDiv w:val="1"/>
      <w:marLeft w:val="0"/>
      <w:marRight w:val="0"/>
      <w:marTop w:val="0"/>
      <w:marBottom w:val="0"/>
      <w:divBdr>
        <w:top w:val="none" w:sz="0" w:space="0" w:color="auto"/>
        <w:left w:val="none" w:sz="0" w:space="0" w:color="auto"/>
        <w:bottom w:val="none" w:sz="0" w:space="0" w:color="auto"/>
        <w:right w:val="none" w:sz="0" w:space="0" w:color="auto"/>
      </w:divBdr>
    </w:div>
    <w:div w:id="135802131">
      <w:bodyDiv w:val="1"/>
      <w:marLeft w:val="0"/>
      <w:marRight w:val="0"/>
      <w:marTop w:val="0"/>
      <w:marBottom w:val="0"/>
      <w:divBdr>
        <w:top w:val="none" w:sz="0" w:space="0" w:color="auto"/>
        <w:left w:val="none" w:sz="0" w:space="0" w:color="auto"/>
        <w:bottom w:val="none" w:sz="0" w:space="0" w:color="auto"/>
        <w:right w:val="none" w:sz="0" w:space="0" w:color="auto"/>
      </w:divBdr>
    </w:div>
    <w:div w:id="135994313">
      <w:bodyDiv w:val="1"/>
      <w:marLeft w:val="0"/>
      <w:marRight w:val="0"/>
      <w:marTop w:val="0"/>
      <w:marBottom w:val="0"/>
      <w:divBdr>
        <w:top w:val="none" w:sz="0" w:space="0" w:color="auto"/>
        <w:left w:val="none" w:sz="0" w:space="0" w:color="auto"/>
        <w:bottom w:val="none" w:sz="0" w:space="0" w:color="auto"/>
        <w:right w:val="none" w:sz="0" w:space="0" w:color="auto"/>
      </w:divBdr>
    </w:div>
    <w:div w:id="136266106">
      <w:bodyDiv w:val="1"/>
      <w:marLeft w:val="0"/>
      <w:marRight w:val="0"/>
      <w:marTop w:val="0"/>
      <w:marBottom w:val="0"/>
      <w:divBdr>
        <w:top w:val="none" w:sz="0" w:space="0" w:color="auto"/>
        <w:left w:val="none" w:sz="0" w:space="0" w:color="auto"/>
        <w:bottom w:val="none" w:sz="0" w:space="0" w:color="auto"/>
        <w:right w:val="none" w:sz="0" w:space="0" w:color="auto"/>
      </w:divBdr>
    </w:div>
    <w:div w:id="137192561">
      <w:bodyDiv w:val="1"/>
      <w:marLeft w:val="0"/>
      <w:marRight w:val="0"/>
      <w:marTop w:val="0"/>
      <w:marBottom w:val="0"/>
      <w:divBdr>
        <w:top w:val="none" w:sz="0" w:space="0" w:color="auto"/>
        <w:left w:val="none" w:sz="0" w:space="0" w:color="auto"/>
        <w:bottom w:val="none" w:sz="0" w:space="0" w:color="auto"/>
        <w:right w:val="none" w:sz="0" w:space="0" w:color="auto"/>
      </w:divBdr>
    </w:div>
    <w:div w:id="137265110">
      <w:bodyDiv w:val="1"/>
      <w:marLeft w:val="0"/>
      <w:marRight w:val="0"/>
      <w:marTop w:val="0"/>
      <w:marBottom w:val="0"/>
      <w:divBdr>
        <w:top w:val="none" w:sz="0" w:space="0" w:color="auto"/>
        <w:left w:val="none" w:sz="0" w:space="0" w:color="auto"/>
        <w:bottom w:val="none" w:sz="0" w:space="0" w:color="auto"/>
        <w:right w:val="none" w:sz="0" w:space="0" w:color="auto"/>
      </w:divBdr>
    </w:div>
    <w:div w:id="137503620">
      <w:bodyDiv w:val="1"/>
      <w:marLeft w:val="0"/>
      <w:marRight w:val="0"/>
      <w:marTop w:val="0"/>
      <w:marBottom w:val="0"/>
      <w:divBdr>
        <w:top w:val="none" w:sz="0" w:space="0" w:color="auto"/>
        <w:left w:val="none" w:sz="0" w:space="0" w:color="auto"/>
        <w:bottom w:val="none" w:sz="0" w:space="0" w:color="auto"/>
        <w:right w:val="none" w:sz="0" w:space="0" w:color="auto"/>
      </w:divBdr>
    </w:div>
    <w:div w:id="137917959">
      <w:bodyDiv w:val="1"/>
      <w:marLeft w:val="0"/>
      <w:marRight w:val="0"/>
      <w:marTop w:val="0"/>
      <w:marBottom w:val="0"/>
      <w:divBdr>
        <w:top w:val="none" w:sz="0" w:space="0" w:color="auto"/>
        <w:left w:val="none" w:sz="0" w:space="0" w:color="auto"/>
        <w:bottom w:val="none" w:sz="0" w:space="0" w:color="auto"/>
        <w:right w:val="none" w:sz="0" w:space="0" w:color="auto"/>
      </w:divBdr>
    </w:div>
    <w:div w:id="138962461">
      <w:bodyDiv w:val="1"/>
      <w:marLeft w:val="0"/>
      <w:marRight w:val="0"/>
      <w:marTop w:val="0"/>
      <w:marBottom w:val="0"/>
      <w:divBdr>
        <w:top w:val="none" w:sz="0" w:space="0" w:color="auto"/>
        <w:left w:val="none" w:sz="0" w:space="0" w:color="auto"/>
        <w:bottom w:val="none" w:sz="0" w:space="0" w:color="auto"/>
        <w:right w:val="none" w:sz="0" w:space="0" w:color="auto"/>
      </w:divBdr>
    </w:div>
    <w:div w:id="139426788">
      <w:bodyDiv w:val="1"/>
      <w:marLeft w:val="0"/>
      <w:marRight w:val="0"/>
      <w:marTop w:val="0"/>
      <w:marBottom w:val="0"/>
      <w:divBdr>
        <w:top w:val="none" w:sz="0" w:space="0" w:color="auto"/>
        <w:left w:val="none" w:sz="0" w:space="0" w:color="auto"/>
        <w:bottom w:val="none" w:sz="0" w:space="0" w:color="auto"/>
        <w:right w:val="none" w:sz="0" w:space="0" w:color="auto"/>
      </w:divBdr>
    </w:div>
    <w:div w:id="139466789">
      <w:bodyDiv w:val="1"/>
      <w:marLeft w:val="0"/>
      <w:marRight w:val="0"/>
      <w:marTop w:val="0"/>
      <w:marBottom w:val="0"/>
      <w:divBdr>
        <w:top w:val="none" w:sz="0" w:space="0" w:color="auto"/>
        <w:left w:val="none" w:sz="0" w:space="0" w:color="auto"/>
        <w:bottom w:val="none" w:sz="0" w:space="0" w:color="auto"/>
        <w:right w:val="none" w:sz="0" w:space="0" w:color="auto"/>
      </w:divBdr>
    </w:div>
    <w:div w:id="140853297">
      <w:bodyDiv w:val="1"/>
      <w:marLeft w:val="0"/>
      <w:marRight w:val="0"/>
      <w:marTop w:val="0"/>
      <w:marBottom w:val="0"/>
      <w:divBdr>
        <w:top w:val="none" w:sz="0" w:space="0" w:color="auto"/>
        <w:left w:val="none" w:sz="0" w:space="0" w:color="auto"/>
        <w:bottom w:val="none" w:sz="0" w:space="0" w:color="auto"/>
        <w:right w:val="none" w:sz="0" w:space="0" w:color="auto"/>
      </w:divBdr>
    </w:div>
    <w:div w:id="143013593">
      <w:bodyDiv w:val="1"/>
      <w:marLeft w:val="0"/>
      <w:marRight w:val="0"/>
      <w:marTop w:val="0"/>
      <w:marBottom w:val="0"/>
      <w:divBdr>
        <w:top w:val="none" w:sz="0" w:space="0" w:color="auto"/>
        <w:left w:val="none" w:sz="0" w:space="0" w:color="auto"/>
        <w:bottom w:val="none" w:sz="0" w:space="0" w:color="auto"/>
        <w:right w:val="none" w:sz="0" w:space="0" w:color="auto"/>
      </w:divBdr>
    </w:div>
    <w:div w:id="143667544">
      <w:bodyDiv w:val="1"/>
      <w:marLeft w:val="0"/>
      <w:marRight w:val="0"/>
      <w:marTop w:val="0"/>
      <w:marBottom w:val="0"/>
      <w:divBdr>
        <w:top w:val="none" w:sz="0" w:space="0" w:color="auto"/>
        <w:left w:val="none" w:sz="0" w:space="0" w:color="auto"/>
        <w:bottom w:val="none" w:sz="0" w:space="0" w:color="auto"/>
        <w:right w:val="none" w:sz="0" w:space="0" w:color="auto"/>
      </w:divBdr>
    </w:div>
    <w:div w:id="144206296">
      <w:bodyDiv w:val="1"/>
      <w:marLeft w:val="0"/>
      <w:marRight w:val="0"/>
      <w:marTop w:val="0"/>
      <w:marBottom w:val="0"/>
      <w:divBdr>
        <w:top w:val="none" w:sz="0" w:space="0" w:color="auto"/>
        <w:left w:val="none" w:sz="0" w:space="0" w:color="auto"/>
        <w:bottom w:val="none" w:sz="0" w:space="0" w:color="auto"/>
        <w:right w:val="none" w:sz="0" w:space="0" w:color="auto"/>
      </w:divBdr>
    </w:div>
    <w:div w:id="144274524">
      <w:bodyDiv w:val="1"/>
      <w:marLeft w:val="0"/>
      <w:marRight w:val="0"/>
      <w:marTop w:val="0"/>
      <w:marBottom w:val="0"/>
      <w:divBdr>
        <w:top w:val="none" w:sz="0" w:space="0" w:color="auto"/>
        <w:left w:val="none" w:sz="0" w:space="0" w:color="auto"/>
        <w:bottom w:val="none" w:sz="0" w:space="0" w:color="auto"/>
        <w:right w:val="none" w:sz="0" w:space="0" w:color="auto"/>
      </w:divBdr>
    </w:div>
    <w:div w:id="144670108">
      <w:bodyDiv w:val="1"/>
      <w:marLeft w:val="0"/>
      <w:marRight w:val="0"/>
      <w:marTop w:val="0"/>
      <w:marBottom w:val="0"/>
      <w:divBdr>
        <w:top w:val="none" w:sz="0" w:space="0" w:color="auto"/>
        <w:left w:val="none" w:sz="0" w:space="0" w:color="auto"/>
        <w:bottom w:val="none" w:sz="0" w:space="0" w:color="auto"/>
        <w:right w:val="none" w:sz="0" w:space="0" w:color="auto"/>
      </w:divBdr>
    </w:div>
    <w:div w:id="145362452">
      <w:bodyDiv w:val="1"/>
      <w:marLeft w:val="0"/>
      <w:marRight w:val="0"/>
      <w:marTop w:val="0"/>
      <w:marBottom w:val="0"/>
      <w:divBdr>
        <w:top w:val="none" w:sz="0" w:space="0" w:color="auto"/>
        <w:left w:val="none" w:sz="0" w:space="0" w:color="auto"/>
        <w:bottom w:val="none" w:sz="0" w:space="0" w:color="auto"/>
        <w:right w:val="none" w:sz="0" w:space="0" w:color="auto"/>
      </w:divBdr>
    </w:div>
    <w:div w:id="145509977">
      <w:bodyDiv w:val="1"/>
      <w:marLeft w:val="0"/>
      <w:marRight w:val="0"/>
      <w:marTop w:val="0"/>
      <w:marBottom w:val="0"/>
      <w:divBdr>
        <w:top w:val="none" w:sz="0" w:space="0" w:color="auto"/>
        <w:left w:val="none" w:sz="0" w:space="0" w:color="auto"/>
        <w:bottom w:val="none" w:sz="0" w:space="0" w:color="auto"/>
        <w:right w:val="none" w:sz="0" w:space="0" w:color="auto"/>
      </w:divBdr>
    </w:div>
    <w:div w:id="146170908">
      <w:bodyDiv w:val="1"/>
      <w:marLeft w:val="0"/>
      <w:marRight w:val="0"/>
      <w:marTop w:val="0"/>
      <w:marBottom w:val="0"/>
      <w:divBdr>
        <w:top w:val="none" w:sz="0" w:space="0" w:color="auto"/>
        <w:left w:val="none" w:sz="0" w:space="0" w:color="auto"/>
        <w:bottom w:val="none" w:sz="0" w:space="0" w:color="auto"/>
        <w:right w:val="none" w:sz="0" w:space="0" w:color="auto"/>
      </w:divBdr>
    </w:div>
    <w:div w:id="146363725">
      <w:bodyDiv w:val="1"/>
      <w:marLeft w:val="0"/>
      <w:marRight w:val="0"/>
      <w:marTop w:val="0"/>
      <w:marBottom w:val="0"/>
      <w:divBdr>
        <w:top w:val="none" w:sz="0" w:space="0" w:color="auto"/>
        <w:left w:val="none" w:sz="0" w:space="0" w:color="auto"/>
        <w:bottom w:val="none" w:sz="0" w:space="0" w:color="auto"/>
        <w:right w:val="none" w:sz="0" w:space="0" w:color="auto"/>
      </w:divBdr>
    </w:div>
    <w:div w:id="147014903">
      <w:bodyDiv w:val="1"/>
      <w:marLeft w:val="0"/>
      <w:marRight w:val="0"/>
      <w:marTop w:val="0"/>
      <w:marBottom w:val="0"/>
      <w:divBdr>
        <w:top w:val="none" w:sz="0" w:space="0" w:color="auto"/>
        <w:left w:val="none" w:sz="0" w:space="0" w:color="auto"/>
        <w:bottom w:val="none" w:sz="0" w:space="0" w:color="auto"/>
        <w:right w:val="none" w:sz="0" w:space="0" w:color="auto"/>
      </w:divBdr>
    </w:div>
    <w:div w:id="147019256">
      <w:bodyDiv w:val="1"/>
      <w:marLeft w:val="0"/>
      <w:marRight w:val="0"/>
      <w:marTop w:val="0"/>
      <w:marBottom w:val="0"/>
      <w:divBdr>
        <w:top w:val="none" w:sz="0" w:space="0" w:color="auto"/>
        <w:left w:val="none" w:sz="0" w:space="0" w:color="auto"/>
        <w:bottom w:val="none" w:sz="0" w:space="0" w:color="auto"/>
        <w:right w:val="none" w:sz="0" w:space="0" w:color="auto"/>
      </w:divBdr>
    </w:div>
    <w:div w:id="147594194">
      <w:bodyDiv w:val="1"/>
      <w:marLeft w:val="0"/>
      <w:marRight w:val="0"/>
      <w:marTop w:val="0"/>
      <w:marBottom w:val="0"/>
      <w:divBdr>
        <w:top w:val="none" w:sz="0" w:space="0" w:color="auto"/>
        <w:left w:val="none" w:sz="0" w:space="0" w:color="auto"/>
        <w:bottom w:val="none" w:sz="0" w:space="0" w:color="auto"/>
        <w:right w:val="none" w:sz="0" w:space="0" w:color="auto"/>
      </w:divBdr>
    </w:div>
    <w:div w:id="147786802">
      <w:bodyDiv w:val="1"/>
      <w:marLeft w:val="0"/>
      <w:marRight w:val="0"/>
      <w:marTop w:val="0"/>
      <w:marBottom w:val="0"/>
      <w:divBdr>
        <w:top w:val="none" w:sz="0" w:space="0" w:color="auto"/>
        <w:left w:val="none" w:sz="0" w:space="0" w:color="auto"/>
        <w:bottom w:val="none" w:sz="0" w:space="0" w:color="auto"/>
        <w:right w:val="none" w:sz="0" w:space="0" w:color="auto"/>
      </w:divBdr>
    </w:div>
    <w:div w:id="148330733">
      <w:bodyDiv w:val="1"/>
      <w:marLeft w:val="0"/>
      <w:marRight w:val="0"/>
      <w:marTop w:val="0"/>
      <w:marBottom w:val="0"/>
      <w:divBdr>
        <w:top w:val="none" w:sz="0" w:space="0" w:color="auto"/>
        <w:left w:val="none" w:sz="0" w:space="0" w:color="auto"/>
        <w:bottom w:val="none" w:sz="0" w:space="0" w:color="auto"/>
        <w:right w:val="none" w:sz="0" w:space="0" w:color="auto"/>
      </w:divBdr>
    </w:div>
    <w:div w:id="148592485">
      <w:bodyDiv w:val="1"/>
      <w:marLeft w:val="0"/>
      <w:marRight w:val="0"/>
      <w:marTop w:val="0"/>
      <w:marBottom w:val="0"/>
      <w:divBdr>
        <w:top w:val="none" w:sz="0" w:space="0" w:color="auto"/>
        <w:left w:val="none" w:sz="0" w:space="0" w:color="auto"/>
        <w:bottom w:val="none" w:sz="0" w:space="0" w:color="auto"/>
        <w:right w:val="none" w:sz="0" w:space="0" w:color="auto"/>
      </w:divBdr>
    </w:div>
    <w:div w:id="149642670">
      <w:bodyDiv w:val="1"/>
      <w:marLeft w:val="0"/>
      <w:marRight w:val="0"/>
      <w:marTop w:val="0"/>
      <w:marBottom w:val="0"/>
      <w:divBdr>
        <w:top w:val="none" w:sz="0" w:space="0" w:color="auto"/>
        <w:left w:val="none" w:sz="0" w:space="0" w:color="auto"/>
        <w:bottom w:val="none" w:sz="0" w:space="0" w:color="auto"/>
        <w:right w:val="none" w:sz="0" w:space="0" w:color="auto"/>
      </w:divBdr>
    </w:div>
    <w:div w:id="150218285">
      <w:bodyDiv w:val="1"/>
      <w:marLeft w:val="0"/>
      <w:marRight w:val="0"/>
      <w:marTop w:val="0"/>
      <w:marBottom w:val="0"/>
      <w:divBdr>
        <w:top w:val="none" w:sz="0" w:space="0" w:color="auto"/>
        <w:left w:val="none" w:sz="0" w:space="0" w:color="auto"/>
        <w:bottom w:val="none" w:sz="0" w:space="0" w:color="auto"/>
        <w:right w:val="none" w:sz="0" w:space="0" w:color="auto"/>
      </w:divBdr>
    </w:div>
    <w:div w:id="150297046">
      <w:bodyDiv w:val="1"/>
      <w:marLeft w:val="0"/>
      <w:marRight w:val="0"/>
      <w:marTop w:val="0"/>
      <w:marBottom w:val="0"/>
      <w:divBdr>
        <w:top w:val="none" w:sz="0" w:space="0" w:color="auto"/>
        <w:left w:val="none" w:sz="0" w:space="0" w:color="auto"/>
        <w:bottom w:val="none" w:sz="0" w:space="0" w:color="auto"/>
        <w:right w:val="none" w:sz="0" w:space="0" w:color="auto"/>
      </w:divBdr>
    </w:div>
    <w:div w:id="152643352">
      <w:bodyDiv w:val="1"/>
      <w:marLeft w:val="0"/>
      <w:marRight w:val="0"/>
      <w:marTop w:val="0"/>
      <w:marBottom w:val="0"/>
      <w:divBdr>
        <w:top w:val="none" w:sz="0" w:space="0" w:color="auto"/>
        <w:left w:val="none" w:sz="0" w:space="0" w:color="auto"/>
        <w:bottom w:val="none" w:sz="0" w:space="0" w:color="auto"/>
        <w:right w:val="none" w:sz="0" w:space="0" w:color="auto"/>
      </w:divBdr>
    </w:div>
    <w:div w:id="153298732">
      <w:bodyDiv w:val="1"/>
      <w:marLeft w:val="0"/>
      <w:marRight w:val="0"/>
      <w:marTop w:val="0"/>
      <w:marBottom w:val="0"/>
      <w:divBdr>
        <w:top w:val="none" w:sz="0" w:space="0" w:color="auto"/>
        <w:left w:val="none" w:sz="0" w:space="0" w:color="auto"/>
        <w:bottom w:val="none" w:sz="0" w:space="0" w:color="auto"/>
        <w:right w:val="none" w:sz="0" w:space="0" w:color="auto"/>
      </w:divBdr>
    </w:div>
    <w:div w:id="153377116">
      <w:bodyDiv w:val="1"/>
      <w:marLeft w:val="0"/>
      <w:marRight w:val="0"/>
      <w:marTop w:val="0"/>
      <w:marBottom w:val="0"/>
      <w:divBdr>
        <w:top w:val="none" w:sz="0" w:space="0" w:color="auto"/>
        <w:left w:val="none" w:sz="0" w:space="0" w:color="auto"/>
        <w:bottom w:val="none" w:sz="0" w:space="0" w:color="auto"/>
        <w:right w:val="none" w:sz="0" w:space="0" w:color="auto"/>
      </w:divBdr>
    </w:div>
    <w:div w:id="154688930">
      <w:bodyDiv w:val="1"/>
      <w:marLeft w:val="0"/>
      <w:marRight w:val="0"/>
      <w:marTop w:val="0"/>
      <w:marBottom w:val="0"/>
      <w:divBdr>
        <w:top w:val="none" w:sz="0" w:space="0" w:color="auto"/>
        <w:left w:val="none" w:sz="0" w:space="0" w:color="auto"/>
        <w:bottom w:val="none" w:sz="0" w:space="0" w:color="auto"/>
        <w:right w:val="none" w:sz="0" w:space="0" w:color="auto"/>
      </w:divBdr>
    </w:div>
    <w:div w:id="154732977">
      <w:bodyDiv w:val="1"/>
      <w:marLeft w:val="0"/>
      <w:marRight w:val="0"/>
      <w:marTop w:val="0"/>
      <w:marBottom w:val="0"/>
      <w:divBdr>
        <w:top w:val="none" w:sz="0" w:space="0" w:color="auto"/>
        <w:left w:val="none" w:sz="0" w:space="0" w:color="auto"/>
        <w:bottom w:val="none" w:sz="0" w:space="0" w:color="auto"/>
        <w:right w:val="none" w:sz="0" w:space="0" w:color="auto"/>
      </w:divBdr>
    </w:div>
    <w:div w:id="154801981">
      <w:bodyDiv w:val="1"/>
      <w:marLeft w:val="0"/>
      <w:marRight w:val="0"/>
      <w:marTop w:val="0"/>
      <w:marBottom w:val="0"/>
      <w:divBdr>
        <w:top w:val="none" w:sz="0" w:space="0" w:color="auto"/>
        <w:left w:val="none" w:sz="0" w:space="0" w:color="auto"/>
        <w:bottom w:val="none" w:sz="0" w:space="0" w:color="auto"/>
        <w:right w:val="none" w:sz="0" w:space="0" w:color="auto"/>
      </w:divBdr>
    </w:div>
    <w:div w:id="155728937">
      <w:bodyDiv w:val="1"/>
      <w:marLeft w:val="0"/>
      <w:marRight w:val="0"/>
      <w:marTop w:val="0"/>
      <w:marBottom w:val="0"/>
      <w:divBdr>
        <w:top w:val="none" w:sz="0" w:space="0" w:color="auto"/>
        <w:left w:val="none" w:sz="0" w:space="0" w:color="auto"/>
        <w:bottom w:val="none" w:sz="0" w:space="0" w:color="auto"/>
        <w:right w:val="none" w:sz="0" w:space="0" w:color="auto"/>
      </w:divBdr>
    </w:div>
    <w:div w:id="156573766">
      <w:bodyDiv w:val="1"/>
      <w:marLeft w:val="0"/>
      <w:marRight w:val="0"/>
      <w:marTop w:val="0"/>
      <w:marBottom w:val="0"/>
      <w:divBdr>
        <w:top w:val="none" w:sz="0" w:space="0" w:color="auto"/>
        <w:left w:val="none" w:sz="0" w:space="0" w:color="auto"/>
        <w:bottom w:val="none" w:sz="0" w:space="0" w:color="auto"/>
        <w:right w:val="none" w:sz="0" w:space="0" w:color="auto"/>
      </w:divBdr>
    </w:div>
    <w:div w:id="157842807">
      <w:bodyDiv w:val="1"/>
      <w:marLeft w:val="0"/>
      <w:marRight w:val="0"/>
      <w:marTop w:val="0"/>
      <w:marBottom w:val="0"/>
      <w:divBdr>
        <w:top w:val="none" w:sz="0" w:space="0" w:color="auto"/>
        <w:left w:val="none" w:sz="0" w:space="0" w:color="auto"/>
        <w:bottom w:val="none" w:sz="0" w:space="0" w:color="auto"/>
        <w:right w:val="none" w:sz="0" w:space="0" w:color="auto"/>
      </w:divBdr>
    </w:div>
    <w:div w:id="158077502">
      <w:bodyDiv w:val="1"/>
      <w:marLeft w:val="0"/>
      <w:marRight w:val="0"/>
      <w:marTop w:val="0"/>
      <w:marBottom w:val="0"/>
      <w:divBdr>
        <w:top w:val="none" w:sz="0" w:space="0" w:color="auto"/>
        <w:left w:val="none" w:sz="0" w:space="0" w:color="auto"/>
        <w:bottom w:val="none" w:sz="0" w:space="0" w:color="auto"/>
        <w:right w:val="none" w:sz="0" w:space="0" w:color="auto"/>
      </w:divBdr>
    </w:div>
    <w:div w:id="158233429">
      <w:bodyDiv w:val="1"/>
      <w:marLeft w:val="0"/>
      <w:marRight w:val="0"/>
      <w:marTop w:val="0"/>
      <w:marBottom w:val="0"/>
      <w:divBdr>
        <w:top w:val="none" w:sz="0" w:space="0" w:color="auto"/>
        <w:left w:val="none" w:sz="0" w:space="0" w:color="auto"/>
        <w:bottom w:val="none" w:sz="0" w:space="0" w:color="auto"/>
        <w:right w:val="none" w:sz="0" w:space="0" w:color="auto"/>
      </w:divBdr>
    </w:div>
    <w:div w:id="159006232">
      <w:bodyDiv w:val="1"/>
      <w:marLeft w:val="0"/>
      <w:marRight w:val="0"/>
      <w:marTop w:val="0"/>
      <w:marBottom w:val="0"/>
      <w:divBdr>
        <w:top w:val="none" w:sz="0" w:space="0" w:color="auto"/>
        <w:left w:val="none" w:sz="0" w:space="0" w:color="auto"/>
        <w:bottom w:val="none" w:sz="0" w:space="0" w:color="auto"/>
        <w:right w:val="none" w:sz="0" w:space="0" w:color="auto"/>
      </w:divBdr>
    </w:div>
    <w:div w:id="159275462">
      <w:bodyDiv w:val="1"/>
      <w:marLeft w:val="0"/>
      <w:marRight w:val="0"/>
      <w:marTop w:val="0"/>
      <w:marBottom w:val="0"/>
      <w:divBdr>
        <w:top w:val="none" w:sz="0" w:space="0" w:color="auto"/>
        <w:left w:val="none" w:sz="0" w:space="0" w:color="auto"/>
        <w:bottom w:val="none" w:sz="0" w:space="0" w:color="auto"/>
        <w:right w:val="none" w:sz="0" w:space="0" w:color="auto"/>
      </w:divBdr>
    </w:div>
    <w:div w:id="160126395">
      <w:bodyDiv w:val="1"/>
      <w:marLeft w:val="0"/>
      <w:marRight w:val="0"/>
      <w:marTop w:val="0"/>
      <w:marBottom w:val="0"/>
      <w:divBdr>
        <w:top w:val="none" w:sz="0" w:space="0" w:color="auto"/>
        <w:left w:val="none" w:sz="0" w:space="0" w:color="auto"/>
        <w:bottom w:val="none" w:sz="0" w:space="0" w:color="auto"/>
        <w:right w:val="none" w:sz="0" w:space="0" w:color="auto"/>
      </w:divBdr>
    </w:div>
    <w:div w:id="160238826">
      <w:bodyDiv w:val="1"/>
      <w:marLeft w:val="0"/>
      <w:marRight w:val="0"/>
      <w:marTop w:val="0"/>
      <w:marBottom w:val="0"/>
      <w:divBdr>
        <w:top w:val="none" w:sz="0" w:space="0" w:color="auto"/>
        <w:left w:val="none" w:sz="0" w:space="0" w:color="auto"/>
        <w:bottom w:val="none" w:sz="0" w:space="0" w:color="auto"/>
        <w:right w:val="none" w:sz="0" w:space="0" w:color="auto"/>
      </w:divBdr>
    </w:div>
    <w:div w:id="160245368">
      <w:bodyDiv w:val="1"/>
      <w:marLeft w:val="0"/>
      <w:marRight w:val="0"/>
      <w:marTop w:val="0"/>
      <w:marBottom w:val="0"/>
      <w:divBdr>
        <w:top w:val="none" w:sz="0" w:space="0" w:color="auto"/>
        <w:left w:val="none" w:sz="0" w:space="0" w:color="auto"/>
        <w:bottom w:val="none" w:sz="0" w:space="0" w:color="auto"/>
        <w:right w:val="none" w:sz="0" w:space="0" w:color="auto"/>
      </w:divBdr>
    </w:div>
    <w:div w:id="160433358">
      <w:bodyDiv w:val="1"/>
      <w:marLeft w:val="0"/>
      <w:marRight w:val="0"/>
      <w:marTop w:val="0"/>
      <w:marBottom w:val="0"/>
      <w:divBdr>
        <w:top w:val="none" w:sz="0" w:space="0" w:color="auto"/>
        <w:left w:val="none" w:sz="0" w:space="0" w:color="auto"/>
        <w:bottom w:val="none" w:sz="0" w:space="0" w:color="auto"/>
        <w:right w:val="none" w:sz="0" w:space="0" w:color="auto"/>
      </w:divBdr>
    </w:div>
    <w:div w:id="160582668">
      <w:bodyDiv w:val="1"/>
      <w:marLeft w:val="0"/>
      <w:marRight w:val="0"/>
      <w:marTop w:val="0"/>
      <w:marBottom w:val="0"/>
      <w:divBdr>
        <w:top w:val="none" w:sz="0" w:space="0" w:color="auto"/>
        <w:left w:val="none" w:sz="0" w:space="0" w:color="auto"/>
        <w:bottom w:val="none" w:sz="0" w:space="0" w:color="auto"/>
        <w:right w:val="none" w:sz="0" w:space="0" w:color="auto"/>
      </w:divBdr>
    </w:div>
    <w:div w:id="161361628">
      <w:bodyDiv w:val="1"/>
      <w:marLeft w:val="0"/>
      <w:marRight w:val="0"/>
      <w:marTop w:val="0"/>
      <w:marBottom w:val="0"/>
      <w:divBdr>
        <w:top w:val="none" w:sz="0" w:space="0" w:color="auto"/>
        <w:left w:val="none" w:sz="0" w:space="0" w:color="auto"/>
        <w:bottom w:val="none" w:sz="0" w:space="0" w:color="auto"/>
        <w:right w:val="none" w:sz="0" w:space="0" w:color="auto"/>
      </w:divBdr>
    </w:div>
    <w:div w:id="162165378">
      <w:bodyDiv w:val="1"/>
      <w:marLeft w:val="0"/>
      <w:marRight w:val="0"/>
      <w:marTop w:val="0"/>
      <w:marBottom w:val="0"/>
      <w:divBdr>
        <w:top w:val="none" w:sz="0" w:space="0" w:color="auto"/>
        <w:left w:val="none" w:sz="0" w:space="0" w:color="auto"/>
        <w:bottom w:val="none" w:sz="0" w:space="0" w:color="auto"/>
        <w:right w:val="none" w:sz="0" w:space="0" w:color="auto"/>
      </w:divBdr>
    </w:div>
    <w:div w:id="162203181">
      <w:bodyDiv w:val="1"/>
      <w:marLeft w:val="0"/>
      <w:marRight w:val="0"/>
      <w:marTop w:val="0"/>
      <w:marBottom w:val="0"/>
      <w:divBdr>
        <w:top w:val="none" w:sz="0" w:space="0" w:color="auto"/>
        <w:left w:val="none" w:sz="0" w:space="0" w:color="auto"/>
        <w:bottom w:val="none" w:sz="0" w:space="0" w:color="auto"/>
        <w:right w:val="none" w:sz="0" w:space="0" w:color="auto"/>
      </w:divBdr>
    </w:div>
    <w:div w:id="163011449">
      <w:bodyDiv w:val="1"/>
      <w:marLeft w:val="0"/>
      <w:marRight w:val="0"/>
      <w:marTop w:val="0"/>
      <w:marBottom w:val="0"/>
      <w:divBdr>
        <w:top w:val="none" w:sz="0" w:space="0" w:color="auto"/>
        <w:left w:val="none" w:sz="0" w:space="0" w:color="auto"/>
        <w:bottom w:val="none" w:sz="0" w:space="0" w:color="auto"/>
        <w:right w:val="none" w:sz="0" w:space="0" w:color="auto"/>
      </w:divBdr>
    </w:div>
    <w:div w:id="163203021">
      <w:bodyDiv w:val="1"/>
      <w:marLeft w:val="0"/>
      <w:marRight w:val="0"/>
      <w:marTop w:val="0"/>
      <w:marBottom w:val="0"/>
      <w:divBdr>
        <w:top w:val="none" w:sz="0" w:space="0" w:color="auto"/>
        <w:left w:val="none" w:sz="0" w:space="0" w:color="auto"/>
        <w:bottom w:val="none" w:sz="0" w:space="0" w:color="auto"/>
        <w:right w:val="none" w:sz="0" w:space="0" w:color="auto"/>
      </w:divBdr>
    </w:div>
    <w:div w:id="163741197">
      <w:bodyDiv w:val="1"/>
      <w:marLeft w:val="0"/>
      <w:marRight w:val="0"/>
      <w:marTop w:val="0"/>
      <w:marBottom w:val="0"/>
      <w:divBdr>
        <w:top w:val="none" w:sz="0" w:space="0" w:color="auto"/>
        <w:left w:val="none" w:sz="0" w:space="0" w:color="auto"/>
        <w:bottom w:val="none" w:sz="0" w:space="0" w:color="auto"/>
        <w:right w:val="none" w:sz="0" w:space="0" w:color="auto"/>
      </w:divBdr>
    </w:div>
    <w:div w:id="165560717">
      <w:bodyDiv w:val="1"/>
      <w:marLeft w:val="0"/>
      <w:marRight w:val="0"/>
      <w:marTop w:val="0"/>
      <w:marBottom w:val="0"/>
      <w:divBdr>
        <w:top w:val="none" w:sz="0" w:space="0" w:color="auto"/>
        <w:left w:val="none" w:sz="0" w:space="0" w:color="auto"/>
        <w:bottom w:val="none" w:sz="0" w:space="0" w:color="auto"/>
        <w:right w:val="none" w:sz="0" w:space="0" w:color="auto"/>
      </w:divBdr>
    </w:div>
    <w:div w:id="166096817">
      <w:bodyDiv w:val="1"/>
      <w:marLeft w:val="0"/>
      <w:marRight w:val="0"/>
      <w:marTop w:val="0"/>
      <w:marBottom w:val="0"/>
      <w:divBdr>
        <w:top w:val="none" w:sz="0" w:space="0" w:color="auto"/>
        <w:left w:val="none" w:sz="0" w:space="0" w:color="auto"/>
        <w:bottom w:val="none" w:sz="0" w:space="0" w:color="auto"/>
        <w:right w:val="none" w:sz="0" w:space="0" w:color="auto"/>
      </w:divBdr>
    </w:div>
    <w:div w:id="166289526">
      <w:bodyDiv w:val="1"/>
      <w:marLeft w:val="0"/>
      <w:marRight w:val="0"/>
      <w:marTop w:val="0"/>
      <w:marBottom w:val="0"/>
      <w:divBdr>
        <w:top w:val="none" w:sz="0" w:space="0" w:color="auto"/>
        <w:left w:val="none" w:sz="0" w:space="0" w:color="auto"/>
        <w:bottom w:val="none" w:sz="0" w:space="0" w:color="auto"/>
        <w:right w:val="none" w:sz="0" w:space="0" w:color="auto"/>
      </w:divBdr>
    </w:div>
    <w:div w:id="166333367">
      <w:bodyDiv w:val="1"/>
      <w:marLeft w:val="0"/>
      <w:marRight w:val="0"/>
      <w:marTop w:val="0"/>
      <w:marBottom w:val="0"/>
      <w:divBdr>
        <w:top w:val="none" w:sz="0" w:space="0" w:color="auto"/>
        <w:left w:val="none" w:sz="0" w:space="0" w:color="auto"/>
        <w:bottom w:val="none" w:sz="0" w:space="0" w:color="auto"/>
        <w:right w:val="none" w:sz="0" w:space="0" w:color="auto"/>
      </w:divBdr>
    </w:div>
    <w:div w:id="166598080">
      <w:bodyDiv w:val="1"/>
      <w:marLeft w:val="0"/>
      <w:marRight w:val="0"/>
      <w:marTop w:val="0"/>
      <w:marBottom w:val="0"/>
      <w:divBdr>
        <w:top w:val="none" w:sz="0" w:space="0" w:color="auto"/>
        <w:left w:val="none" w:sz="0" w:space="0" w:color="auto"/>
        <w:bottom w:val="none" w:sz="0" w:space="0" w:color="auto"/>
        <w:right w:val="none" w:sz="0" w:space="0" w:color="auto"/>
      </w:divBdr>
    </w:div>
    <w:div w:id="167671245">
      <w:bodyDiv w:val="1"/>
      <w:marLeft w:val="0"/>
      <w:marRight w:val="0"/>
      <w:marTop w:val="0"/>
      <w:marBottom w:val="0"/>
      <w:divBdr>
        <w:top w:val="none" w:sz="0" w:space="0" w:color="auto"/>
        <w:left w:val="none" w:sz="0" w:space="0" w:color="auto"/>
        <w:bottom w:val="none" w:sz="0" w:space="0" w:color="auto"/>
        <w:right w:val="none" w:sz="0" w:space="0" w:color="auto"/>
      </w:divBdr>
    </w:div>
    <w:div w:id="168640973">
      <w:bodyDiv w:val="1"/>
      <w:marLeft w:val="0"/>
      <w:marRight w:val="0"/>
      <w:marTop w:val="0"/>
      <w:marBottom w:val="0"/>
      <w:divBdr>
        <w:top w:val="none" w:sz="0" w:space="0" w:color="auto"/>
        <w:left w:val="none" w:sz="0" w:space="0" w:color="auto"/>
        <w:bottom w:val="none" w:sz="0" w:space="0" w:color="auto"/>
        <w:right w:val="none" w:sz="0" w:space="0" w:color="auto"/>
      </w:divBdr>
    </w:div>
    <w:div w:id="168906026">
      <w:bodyDiv w:val="1"/>
      <w:marLeft w:val="0"/>
      <w:marRight w:val="0"/>
      <w:marTop w:val="0"/>
      <w:marBottom w:val="0"/>
      <w:divBdr>
        <w:top w:val="none" w:sz="0" w:space="0" w:color="auto"/>
        <w:left w:val="none" w:sz="0" w:space="0" w:color="auto"/>
        <w:bottom w:val="none" w:sz="0" w:space="0" w:color="auto"/>
        <w:right w:val="none" w:sz="0" w:space="0" w:color="auto"/>
      </w:divBdr>
    </w:div>
    <w:div w:id="168908894">
      <w:bodyDiv w:val="1"/>
      <w:marLeft w:val="0"/>
      <w:marRight w:val="0"/>
      <w:marTop w:val="0"/>
      <w:marBottom w:val="0"/>
      <w:divBdr>
        <w:top w:val="none" w:sz="0" w:space="0" w:color="auto"/>
        <w:left w:val="none" w:sz="0" w:space="0" w:color="auto"/>
        <w:bottom w:val="none" w:sz="0" w:space="0" w:color="auto"/>
        <w:right w:val="none" w:sz="0" w:space="0" w:color="auto"/>
      </w:divBdr>
    </w:div>
    <w:div w:id="170217386">
      <w:bodyDiv w:val="1"/>
      <w:marLeft w:val="0"/>
      <w:marRight w:val="0"/>
      <w:marTop w:val="0"/>
      <w:marBottom w:val="0"/>
      <w:divBdr>
        <w:top w:val="none" w:sz="0" w:space="0" w:color="auto"/>
        <w:left w:val="none" w:sz="0" w:space="0" w:color="auto"/>
        <w:bottom w:val="none" w:sz="0" w:space="0" w:color="auto"/>
        <w:right w:val="none" w:sz="0" w:space="0" w:color="auto"/>
      </w:divBdr>
    </w:div>
    <w:div w:id="170221770">
      <w:bodyDiv w:val="1"/>
      <w:marLeft w:val="0"/>
      <w:marRight w:val="0"/>
      <w:marTop w:val="0"/>
      <w:marBottom w:val="0"/>
      <w:divBdr>
        <w:top w:val="none" w:sz="0" w:space="0" w:color="auto"/>
        <w:left w:val="none" w:sz="0" w:space="0" w:color="auto"/>
        <w:bottom w:val="none" w:sz="0" w:space="0" w:color="auto"/>
        <w:right w:val="none" w:sz="0" w:space="0" w:color="auto"/>
      </w:divBdr>
    </w:div>
    <w:div w:id="170265390">
      <w:bodyDiv w:val="1"/>
      <w:marLeft w:val="0"/>
      <w:marRight w:val="0"/>
      <w:marTop w:val="0"/>
      <w:marBottom w:val="0"/>
      <w:divBdr>
        <w:top w:val="none" w:sz="0" w:space="0" w:color="auto"/>
        <w:left w:val="none" w:sz="0" w:space="0" w:color="auto"/>
        <w:bottom w:val="none" w:sz="0" w:space="0" w:color="auto"/>
        <w:right w:val="none" w:sz="0" w:space="0" w:color="auto"/>
      </w:divBdr>
    </w:div>
    <w:div w:id="170797634">
      <w:bodyDiv w:val="1"/>
      <w:marLeft w:val="0"/>
      <w:marRight w:val="0"/>
      <w:marTop w:val="0"/>
      <w:marBottom w:val="0"/>
      <w:divBdr>
        <w:top w:val="none" w:sz="0" w:space="0" w:color="auto"/>
        <w:left w:val="none" w:sz="0" w:space="0" w:color="auto"/>
        <w:bottom w:val="none" w:sz="0" w:space="0" w:color="auto"/>
        <w:right w:val="none" w:sz="0" w:space="0" w:color="auto"/>
      </w:divBdr>
    </w:div>
    <w:div w:id="170994473">
      <w:bodyDiv w:val="1"/>
      <w:marLeft w:val="0"/>
      <w:marRight w:val="0"/>
      <w:marTop w:val="0"/>
      <w:marBottom w:val="0"/>
      <w:divBdr>
        <w:top w:val="none" w:sz="0" w:space="0" w:color="auto"/>
        <w:left w:val="none" w:sz="0" w:space="0" w:color="auto"/>
        <w:bottom w:val="none" w:sz="0" w:space="0" w:color="auto"/>
        <w:right w:val="none" w:sz="0" w:space="0" w:color="auto"/>
      </w:divBdr>
    </w:div>
    <w:div w:id="171533227">
      <w:bodyDiv w:val="1"/>
      <w:marLeft w:val="0"/>
      <w:marRight w:val="0"/>
      <w:marTop w:val="0"/>
      <w:marBottom w:val="0"/>
      <w:divBdr>
        <w:top w:val="none" w:sz="0" w:space="0" w:color="auto"/>
        <w:left w:val="none" w:sz="0" w:space="0" w:color="auto"/>
        <w:bottom w:val="none" w:sz="0" w:space="0" w:color="auto"/>
        <w:right w:val="none" w:sz="0" w:space="0" w:color="auto"/>
      </w:divBdr>
    </w:div>
    <w:div w:id="171998323">
      <w:bodyDiv w:val="1"/>
      <w:marLeft w:val="0"/>
      <w:marRight w:val="0"/>
      <w:marTop w:val="0"/>
      <w:marBottom w:val="0"/>
      <w:divBdr>
        <w:top w:val="none" w:sz="0" w:space="0" w:color="auto"/>
        <w:left w:val="none" w:sz="0" w:space="0" w:color="auto"/>
        <w:bottom w:val="none" w:sz="0" w:space="0" w:color="auto"/>
        <w:right w:val="none" w:sz="0" w:space="0" w:color="auto"/>
      </w:divBdr>
    </w:div>
    <w:div w:id="172957583">
      <w:bodyDiv w:val="1"/>
      <w:marLeft w:val="0"/>
      <w:marRight w:val="0"/>
      <w:marTop w:val="0"/>
      <w:marBottom w:val="0"/>
      <w:divBdr>
        <w:top w:val="none" w:sz="0" w:space="0" w:color="auto"/>
        <w:left w:val="none" w:sz="0" w:space="0" w:color="auto"/>
        <w:bottom w:val="none" w:sz="0" w:space="0" w:color="auto"/>
        <w:right w:val="none" w:sz="0" w:space="0" w:color="auto"/>
      </w:divBdr>
    </w:div>
    <w:div w:id="174077909">
      <w:bodyDiv w:val="1"/>
      <w:marLeft w:val="0"/>
      <w:marRight w:val="0"/>
      <w:marTop w:val="0"/>
      <w:marBottom w:val="0"/>
      <w:divBdr>
        <w:top w:val="none" w:sz="0" w:space="0" w:color="auto"/>
        <w:left w:val="none" w:sz="0" w:space="0" w:color="auto"/>
        <w:bottom w:val="none" w:sz="0" w:space="0" w:color="auto"/>
        <w:right w:val="none" w:sz="0" w:space="0" w:color="auto"/>
      </w:divBdr>
    </w:div>
    <w:div w:id="175269267">
      <w:bodyDiv w:val="1"/>
      <w:marLeft w:val="0"/>
      <w:marRight w:val="0"/>
      <w:marTop w:val="0"/>
      <w:marBottom w:val="0"/>
      <w:divBdr>
        <w:top w:val="none" w:sz="0" w:space="0" w:color="auto"/>
        <w:left w:val="none" w:sz="0" w:space="0" w:color="auto"/>
        <w:bottom w:val="none" w:sz="0" w:space="0" w:color="auto"/>
        <w:right w:val="none" w:sz="0" w:space="0" w:color="auto"/>
      </w:divBdr>
    </w:div>
    <w:div w:id="176309130">
      <w:bodyDiv w:val="1"/>
      <w:marLeft w:val="0"/>
      <w:marRight w:val="0"/>
      <w:marTop w:val="0"/>
      <w:marBottom w:val="0"/>
      <w:divBdr>
        <w:top w:val="none" w:sz="0" w:space="0" w:color="auto"/>
        <w:left w:val="none" w:sz="0" w:space="0" w:color="auto"/>
        <w:bottom w:val="none" w:sz="0" w:space="0" w:color="auto"/>
        <w:right w:val="none" w:sz="0" w:space="0" w:color="auto"/>
      </w:divBdr>
    </w:div>
    <w:div w:id="176501783">
      <w:bodyDiv w:val="1"/>
      <w:marLeft w:val="0"/>
      <w:marRight w:val="0"/>
      <w:marTop w:val="0"/>
      <w:marBottom w:val="0"/>
      <w:divBdr>
        <w:top w:val="none" w:sz="0" w:space="0" w:color="auto"/>
        <w:left w:val="none" w:sz="0" w:space="0" w:color="auto"/>
        <w:bottom w:val="none" w:sz="0" w:space="0" w:color="auto"/>
        <w:right w:val="none" w:sz="0" w:space="0" w:color="auto"/>
      </w:divBdr>
    </w:div>
    <w:div w:id="176620323">
      <w:bodyDiv w:val="1"/>
      <w:marLeft w:val="0"/>
      <w:marRight w:val="0"/>
      <w:marTop w:val="0"/>
      <w:marBottom w:val="0"/>
      <w:divBdr>
        <w:top w:val="none" w:sz="0" w:space="0" w:color="auto"/>
        <w:left w:val="none" w:sz="0" w:space="0" w:color="auto"/>
        <w:bottom w:val="none" w:sz="0" w:space="0" w:color="auto"/>
        <w:right w:val="none" w:sz="0" w:space="0" w:color="auto"/>
      </w:divBdr>
    </w:div>
    <w:div w:id="177039739">
      <w:bodyDiv w:val="1"/>
      <w:marLeft w:val="0"/>
      <w:marRight w:val="0"/>
      <w:marTop w:val="0"/>
      <w:marBottom w:val="0"/>
      <w:divBdr>
        <w:top w:val="none" w:sz="0" w:space="0" w:color="auto"/>
        <w:left w:val="none" w:sz="0" w:space="0" w:color="auto"/>
        <w:bottom w:val="none" w:sz="0" w:space="0" w:color="auto"/>
        <w:right w:val="none" w:sz="0" w:space="0" w:color="auto"/>
      </w:divBdr>
    </w:div>
    <w:div w:id="177622234">
      <w:bodyDiv w:val="1"/>
      <w:marLeft w:val="0"/>
      <w:marRight w:val="0"/>
      <w:marTop w:val="0"/>
      <w:marBottom w:val="0"/>
      <w:divBdr>
        <w:top w:val="none" w:sz="0" w:space="0" w:color="auto"/>
        <w:left w:val="none" w:sz="0" w:space="0" w:color="auto"/>
        <w:bottom w:val="none" w:sz="0" w:space="0" w:color="auto"/>
        <w:right w:val="none" w:sz="0" w:space="0" w:color="auto"/>
      </w:divBdr>
    </w:div>
    <w:div w:id="178202072">
      <w:bodyDiv w:val="1"/>
      <w:marLeft w:val="0"/>
      <w:marRight w:val="0"/>
      <w:marTop w:val="0"/>
      <w:marBottom w:val="0"/>
      <w:divBdr>
        <w:top w:val="none" w:sz="0" w:space="0" w:color="auto"/>
        <w:left w:val="none" w:sz="0" w:space="0" w:color="auto"/>
        <w:bottom w:val="none" w:sz="0" w:space="0" w:color="auto"/>
        <w:right w:val="none" w:sz="0" w:space="0" w:color="auto"/>
      </w:divBdr>
    </w:div>
    <w:div w:id="178353416">
      <w:bodyDiv w:val="1"/>
      <w:marLeft w:val="0"/>
      <w:marRight w:val="0"/>
      <w:marTop w:val="0"/>
      <w:marBottom w:val="0"/>
      <w:divBdr>
        <w:top w:val="none" w:sz="0" w:space="0" w:color="auto"/>
        <w:left w:val="none" w:sz="0" w:space="0" w:color="auto"/>
        <w:bottom w:val="none" w:sz="0" w:space="0" w:color="auto"/>
        <w:right w:val="none" w:sz="0" w:space="0" w:color="auto"/>
      </w:divBdr>
    </w:div>
    <w:div w:id="178742602">
      <w:bodyDiv w:val="1"/>
      <w:marLeft w:val="0"/>
      <w:marRight w:val="0"/>
      <w:marTop w:val="0"/>
      <w:marBottom w:val="0"/>
      <w:divBdr>
        <w:top w:val="none" w:sz="0" w:space="0" w:color="auto"/>
        <w:left w:val="none" w:sz="0" w:space="0" w:color="auto"/>
        <w:bottom w:val="none" w:sz="0" w:space="0" w:color="auto"/>
        <w:right w:val="none" w:sz="0" w:space="0" w:color="auto"/>
      </w:divBdr>
    </w:div>
    <w:div w:id="179244500">
      <w:bodyDiv w:val="1"/>
      <w:marLeft w:val="0"/>
      <w:marRight w:val="0"/>
      <w:marTop w:val="0"/>
      <w:marBottom w:val="0"/>
      <w:divBdr>
        <w:top w:val="none" w:sz="0" w:space="0" w:color="auto"/>
        <w:left w:val="none" w:sz="0" w:space="0" w:color="auto"/>
        <w:bottom w:val="none" w:sz="0" w:space="0" w:color="auto"/>
        <w:right w:val="none" w:sz="0" w:space="0" w:color="auto"/>
      </w:divBdr>
    </w:div>
    <w:div w:id="179244527">
      <w:bodyDiv w:val="1"/>
      <w:marLeft w:val="0"/>
      <w:marRight w:val="0"/>
      <w:marTop w:val="0"/>
      <w:marBottom w:val="0"/>
      <w:divBdr>
        <w:top w:val="none" w:sz="0" w:space="0" w:color="auto"/>
        <w:left w:val="none" w:sz="0" w:space="0" w:color="auto"/>
        <w:bottom w:val="none" w:sz="0" w:space="0" w:color="auto"/>
        <w:right w:val="none" w:sz="0" w:space="0" w:color="auto"/>
      </w:divBdr>
    </w:div>
    <w:div w:id="179315181">
      <w:bodyDiv w:val="1"/>
      <w:marLeft w:val="0"/>
      <w:marRight w:val="0"/>
      <w:marTop w:val="0"/>
      <w:marBottom w:val="0"/>
      <w:divBdr>
        <w:top w:val="none" w:sz="0" w:space="0" w:color="auto"/>
        <w:left w:val="none" w:sz="0" w:space="0" w:color="auto"/>
        <w:bottom w:val="none" w:sz="0" w:space="0" w:color="auto"/>
        <w:right w:val="none" w:sz="0" w:space="0" w:color="auto"/>
      </w:divBdr>
    </w:div>
    <w:div w:id="179903571">
      <w:bodyDiv w:val="1"/>
      <w:marLeft w:val="0"/>
      <w:marRight w:val="0"/>
      <w:marTop w:val="0"/>
      <w:marBottom w:val="0"/>
      <w:divBdr>
        <w:top w:val="none" w:sz="0" w:space="0" w:color="auto"/>
        <w:left w:val="none" w:sz="0" w:space="0" w:color="auto"/>
        <w:bottom w:val="none" w:sz="0" w:space="0" w:color="auto"/>
        <w:right w:val="none" w:sz="0" w:space="0" w:color="auto"/>
      </w:divBdr>
    </w:div>
    <w:div w:id="180164062">
      <w:bodyDiv w:val="1"/>
      <w:marLeft w:val="0"/>
      <w:marRight w:val="0"/>
      <w:marTop w:val="0"/>
      <w:marBottom w:val="0"/>
      <w:divBdr>
        <w:top w:val="none" w:sz="0" w:space="0" w:color="auto"/>
        <w:left w:val="none" w:sz="0" w:space="0" w:color="auto"/>
        <w:bottom w:val="none" w:sz="0" w:space="0" w:color="auto"/>
        <w:right w:val="none" w:sz="0" w:space="0" w:color="auto"/>
      </w:divBdr>
    </w:div>
    <w:div w:id="180509752">
      <w:bodyDiv w:val="1"/>
      <w:marLeft w:val="0"/>
      <w:marRight w:val="0"/>
      <w:marTop w:val="0"/>
      <w:marBottom w:val="0"/>
      <w:divBdr>
        <w:top w:val="none" w:sz="0" w:space="0" w:color="auto"/>
        <w:left w:val="none" w:sz="0" w:space="0" w:color="auto"/>
        <w:bottom w:val="none" w:sz="0" w:space="0" w:color="auto"/>
        <w:right w:val="none" w:sz="0" w:space="0" w:color="auto"/>
      </w:divBdr>
    </w:div>
    <w:div w:id="181163039">
      <w:bodyDiv w:val="1"/>
      <w:marLeft w:val="0"/>
      <w:marRight w:val="0"/>
      <w:marTop w:val="0"/>
      <w:marBottom w:val="0"/>
      <w:divBdr>
        <w:top w:val="none" w:sz="0" w:space="0" w:color="auto"/>
        <w:left w:val="none" w:sz="0" w:space="0" w:color="auto"/>
        <w:bottom w:val="none" w:sz="0" w:space="0" w:color="auto"/>
        <w:right w:val="none" w:sz="0" w:space="0" w:color="auto"/>
      </w:divBdr>
    </w:div>
    <w:div w:id="181431435">
      <w:bodyDiv w:val="1"/>
      <w:marLeft w:val="0"/>
      <w:marRight w:val="0"/>
      <w:marTop w:val="0"/>
      <w:marBottom w:val="0"/>
      <w:divBdr>
        <w:top w:val="none" w:sz="0" w:space="0" w:color="auto"/>
        <w:left w:val="none" w:sz="0" w:space="0" w:color="auto"/>
        <w:bottom w:val="none" w:sz="0" w:space="0" w:color="auto"/>
        <w:right w:val="none" w:sz="0" w:space="0" w:color="auto"/>
      </w:divBdr>
    </w:div>
    <w:div w:id="182667770">
      <w:bodyDiv w:val="1"/>
      <w:marLeft w:val="0"/>
      <w:marRight w:val="0"/>
      <w:marTop w:val="0"/>
      <w:marBottom w:val="0"/>
      <w:divBdr>
        <w:top w:val="none" w:sz="0" w:space="0" w:color="auto"/>
        <w:left w:val="none" w:sz="0" w:space="0" w:color="auto"/>
        <w:bottom w:val="none" w:sz="0" w:space="0" w:color="auto"/>
        <w:right w:val="none" w:sz="0" w:space="0" w:color="auto"/>
      </w:divBdr>
    </w:div>
    <w:div w:id="182744273">
      <w:bodyDiv w:val="1"/>
      <w:marLeft w:val="0"/>
      <w:marRight w:val="0"/>
      <w:marTop w:val="0"/>
      <w:marBottom w:val="0"/>
      <w:divBdr>
        <w:top w:val="none" w:sz="0" w:space="0" w:color="auto"/>
        <w:left w:val="none" w:sz="0" w:space="0" w:color="auto"/>
        <w:bottom w:val="none" w:sz="0" w:space="0" w:color="auto"/>
        <w:right w:val="none" w:sz="0" w:space="0" w:color="auto"/>
      </w:divBdr>
    </w:div>
    <w:div w:id="184027999">
      <w:bodyDiv w:val="1"/>
      <w:marLeft w:val="0"/>
      <w:marRight w:val="0"/>
      <w:marTop w:val="0"/>
      <w:marBottom w:val="0"/>
      <w:divBdr>
        <w:top w:val="none" w:sz="0" w:space="0" w:color="auto"/>
        <w:left w:val="none" w:sz="0" w:space="0" w:color="auto"/>
        <w:bottom w:val="none" w:sz="0" w:space="0" w:color="auto"/>
        <w:right w:val="none" w:sz="0" w:space="0" w:color="auto"/>
      </w:divBdr>
    </w:div>
    <w:div w:id="185605769">
      <w:bodyDiv w:val="1"/>
      <w:marLeft w:val="0"/>
      <w:marRight w:val="0"/>
      <w:marTop w:val="0"/>
      <w:marBottom w:val="0"/>
      <w:divBdr>
        <w:top w:val="none" w:sz="0" w:space="0" w:color="auto"/>
        <w:left w:val="none" w:sz="0" w:space="0" w:color="auto"/>
        <w:bottom w:val="none" w:sz="0" w:space="0" w:color="auto"/>
        <w:right w:val="none" w:sz="0" w:space="0" w:color="auto"/>
      </w:divBdr>
    </w:div>
    <w:div w:id="185754350">
      <w:bodyDiv w:val="1"/>
      <w:marLeft w:val="0"/>
      <w:marRight w:val="0"/>
      <w:marTop w:val="0"/>
      <w:marBottom w:val="0"/>
      <w:divBdr>
        <w:top w:val="none" w:sz="0" w:space="0" w:color="auto"/>
        <w:left w:val="none" w:sz="0" w:space="0" w:color="auto"/>
        <w:bottom w:val="none" w:sz="0" w:space="0" w:color="auto"/>
        <w:right w:val="none" w:sz="0" w:space="0" w:color="auto"/>
      </w:divBdr>
    </w:div>
    <w:div w:id="186481284">
      <w:bodyDiv w:val="1"/>
      <w:marLeft w:val="0"/>
      <w:marRight w:val="0"/>
      <w:marTop w:val="0"/>
      <w:marBottom w:val="0"/>
      <w:divBdr>
        <w:top w:val="none" w:sz="0" w:space="0" w:color="auto"/>
        <w:left w:val="none" w:sz="0" w:space="0" w:color="auto"/>
        <w:bottom w:val="none" w:sz="0" w:space="0" w:color="auto"/>
        <w:right w:val="none" w:sz="0" w:space="0" w:color="auto"/>
      </w:divBdr>
    </w:div>
    <w:div w:id="187062245">
      <w:bodyDiv w:val="1"/>
      <w:marLeft w:val="0"/>
      <w:marRight w:val="0"/>
      <w:marTop w:val="0"/>
      <w:marBottom w:val="0"/>
      <w:divBdr>
        <w:top w:val="none" w:sz="0" w:space="0" w:color="auto"/>
        <w:left w:val="none" w:sz="0" w:space="0" w:color="auto"/>
        <w:bottom w:val="none" w:sz="0" w:space="0" w:color="auto"/>
        <w:right w:val="none" w:sz="0" w:space="0" w:color="auto"/>
      </w:divBdr>
    </w:div>
    <w:div w:id="188490492">
      <w:bodyDiv w:val="1"/>
      <w:marLeft w:val="0"/>
      <w:marRight w:val="0"/>
      <w:marTop w:val="0"/>
      <w:marBottom w:val="0"/>
      <w:divBdr>
        <w:top w:val="none" w:sz="0" w:space="0" w:color="auto"/>
        <w:left w:val="none" w:sz="0" w:space="0" w:color="auto"/>
        <w:bottom w:val="none" w:sz="0" w:space="0" w:color="auto"/>
        <w:right w:val="none" w:sz="0" w:space="0" w:color="auto"/>
      </w:divBdr>
    </w:div>
    <w:div w:id="188572951">
      <w:bodyDiv w:val="1"/>
      <w:marLeft w:val="0"/>
      <w:marRight w:val="0"/>
      <w:marTop w:val="0"/>
      <w:marBottom w:val="0"/>
      <w:divBdr>
        <w:top w:val="none" w:sz="0" w:space="0" w:color="auto"/>
        <w:left w:val="none" w:sz="0" w:space="0" w:color="auto"/>
        <w:bottom w:val="none" w:sz="0" w:space="0" w:color="auto"/>
        <w:right w:val="none" w:sz="0" w:space="0" w:color="auto"/>
      </w:divBdr>
    </w:div>
    <w:div w:id="188880008">
      <w:bodyDiv w:val="1"/>
      <w:marLeft w:val="0"/>
      <w:marRight w:val="0"/>
      <w:marTop w:val="0"/>
      <w:marBottom w:val="0"/>
      <w:divBdr>
        <w:top w:val="none" w:sz="0" w:space="0" w:color="auto"/>
        <w:left w:val="none" w:sz="0" w:space="0" w:color="auto"/>
        <w:bottom w:val="none" w:sz="0" w:space="0" w:color="auto"/>
        <w:right w:val="none" w:sz="0" w:space="0" w:color="auto"/>
      </w:divBdr>
    </w:div>
    <w:div w:id="189151427">
      <w:bodyDiv w:val="1"/>
      <w:marLeft w:val="0"/>
      <w:marRight w:val="0"/>
      <w:marTop w:val="0"/>
      <w:marBottom w:val="0"/>
      <w:divBdr>
        <w:top w:val="none" w:sz="0" w:space="0" w:color="auto"/>
        <w:left w:val="none" w:sz="0" w:space="0" w:color="auto"/>
        <w:bottom w:val="none" w:sz="0" w:space="0" w:color="auto"/>
        <w:right w:val="none" w:sz="0" w:space="0" w:color="auto"/>
      </w:divBdr>
    </w:div>
    <w:div w:id="189151650">
      <w:bodyDiv w:val="1"/>
      <w:marLeft w:val="0"/>
      <w:marRight w:val="0"/>
      <w:marTop w:val="0"/>
      <w:marBottom w:val="0"/>
      <w:divBdr>
        <w:top w:val="none" w:sz="0" w:space="0" w:color="auto"/>
        <w:left w:val="none" w:sz="0" w:space="0" w:color="auto"/>
        <w:bottom w:val="none" w:sz="0" w:space="0" w:color="auto"/>
        <w:right w:val="none" w:sz="0" w:space="0" w:color="auto"/>
      </w:divBdr>
    </w:div>
    <w:div w:id="189297716">
      <w:bodyDiv w:val="1"/>
      <w:marLeft w:val="0"/>
      <w:marRight w:val="0"/>
      <w:marTop w:val="0"/>
      <w:marBottom w:val="0"/>
      <w:divBdr>
        <w:top w:val="none" w:sz="0" w:space="0" w:color="auto"/>
        <w:left w:val="none" w:sz="0" w:space="0" w:color="auto"/>
        <w:bottom w:val="none" w:sz="0" w:space="0" w:color="auto"/>
        <w:right w:val="none" w:sz="0" w:space="0" w:color="auto"/>
      </w:divBdr>
    </w:div>
    <w:div w:id="190193044">
      <w:bodyDiv w:val="1"/>
      <w:marLeft w:val="0"/>
      <w:marRight w:val="0"/>
      <w:marTop w:val="0"/>
      <w:marBottom w:val="0"/>
      <w:divBdr>
        <w:top w:val="none" w:sz="0" w:space="0" w:color="auto"/>
        <w:left w:val="none" w:sz="0" w:space="0" w:color="auto"/>
        <w:bottom w:val="none" w:sz="0" w:space="0" w:color="auto"/>
        <w:right w:val="none" w:sz="0" w:space="0" w:color="auto"/>
      </w:divBdr>
    </w:div>
    <w:div w:id="190579920">
      <w:bodyDiv w:val="1"/>
      <w:marLeft w:val="0"/>
      <w:marRight w:val="0"/>
      <w:marTop w:val="0"/>
      <w:marBottom w:val="0"/>
      <w:divBdr>
        <w:top w:val="none" w:sz="0" w:space="0" w:color="auto"/>
        <w:left w:val="none" w:sz="0" w:space="0" w:color="auto"/>
        <w:bottom w:val="none" w:sz="0" w:space="0" w:color="auto"/>
        <w:right w:val="none" w:sz="0" w:space="0" w:color="auto"/>
      </w:divBdr>
    </w:div>
    <w:div w:id="190994400">
      <w:bodyDiv w:val="1"/>
      <w:marLeft w:val="0"/>
      <w:marRight w:val="0"/>
      <w:marTop w:val="0"/>
      <w:marBottom w:val="0"/>
      <w:divBdr>
        <w:top w:val="none" w:sz="0" w:space="0" w:color="auto"/>
        <w:left w:val="none" w:sz="0" w:space="0" w:color="auto"/>
        <w:bottom w:val="none" w:sz="0" w:space="0" w:color="auto"/>
        <w:right w:val="none" w:sz="0" w:space="0" w:color="auto"/>
      </w:divBdr>
    </w:div>
    <w:div w:id="191304756">
      <w:bodyDiv w:val="1"/>
      <w:marLeft w:val="0"/>
      <w:marRight w:val="0"/>
      <w:marTop w:val="0"/>
      <w:marBottom w:val="0"/>
      <w:divBdr>
        <w:top w:val="none" w:sz="0" w:space="0" w:color="auto"/>
        <w:left w:val="none" w:sz="0" w:space="0" w:color="auto"/>
        <w:bottom w:val="none" w:sz="0" w:space="0" w:color="auto"/>
        <w:right w:val="none" w:sz="0" w:space="0" w:color="auto"/>
      </w:divBdr>
    </w:div>
    <w:div w:id="191653388">
      <w:bodyDiv w:val="1"/>
      <w:marLeft w:val="0"/>
      <w:marRight w:val="0"/>
      <w:marTop w:val="0"/>
      <w:marBottom w:val="0"/>
      <w:divBdr>
        <w:top w:val="none" w:sz="0" w:space="0" w:color="auto"/>
        <w:left w:val="none" w:sz="0" w:space="0" w:color="auto"/>
        <w:bottom w:val="none" w:sz="0" w:space="0" w:color="auto"/>
        <w:right w:val="none" w:sz="0" w:space="0" w:color="auto"/>
      </w:divBdr>
    </w:div>
    <w:div w:id="192495829">
      <w:bodyDiv w:val="1"/>
      <w:marLeft w:val="0"/>
      <w:marRight w:val="0"/>
      <w:marTop w:val="0"/>
      <w:marBottom w:val="0"/>
      <w:divBdr>
        <w:top w:val="none" w:sz="0" w:space="0" w:color="auto"/>
        <w:left w:val="none" w:sz="0" w:space="0" w:color="auto"/>
        <w:bottom w:val="none" w:sz="0" w:space="0" w:color="auto"/>
        <w:right w:val="none" w:sz="0" w:space="0" w:color="auto"/>
      </w:divBdr>
    </w:div>
    <w:div w:id="192615838">
      <w:bodyDiv w:val="1"/>
      <w:marLeft w:val="0"/>
      <w:marRight w:val="0"/>
      <w:marTop w:val="0"/>
      <w:marBottom w:val="0"/>
      <w:divBdr>
        <w:top w:val="none" w:sz="0" w:space="0" w:color="auto"/>
        <w:left w:val="none" w:sz="0" w:space="0" w:color="auto"/>
        <w:bottom w:val="none" w:sz="0" w:space="0" w:color="auto"/>
        <w:right w:val="none" w:sz="0" w:space="0" w:color="auto"/>
      </w:divBdr>
    </w:div>
    <w:div w:id="192621425">
      <w:bodyDiv w:val="1"/>
      <w:marLeft w:val="0"/>
      <w:marRight w:val="0"/>
      <w:marTop w:val="0"/>
      <w:marBottom w:val="0"/>
      <w:divBdr>
        <w:top w:val="none" w:sz="0" w:space="0" w:color="auto"/>
        <w:left w:val="none" w:sz="0" w:space="0" w:color="auto"/>
        <w:bottom w:val="none" w:sz="0" w:space="0" w:color="auto"/>
        <w:right w:val="none" w:sz="0" w:space="0" w:color="auto"/>
      </w:divBdr>
    </w:div>
    <w:div w:id="193203067">
      <w:bodyDiv w:val="1"/>
      <w:marLeft w:val="0"/>
      <w:marRight w:val="0"/>
      <w:marTop w:val="0"/>
      <w:marBottom w:val="0"/>
      <w:divBdr>
        <w:top w:val="none" w:sz="0" w:space="0" w:color="auto"/>
        <w:left w:val="none" w:sz="0" w:space="0" w:color="auto"/>
        <w:bottom w:val="none" w:sz="0" w:space="0" w:color="auto"/>
        <w:right w:val="none" w:sz="0" w:space="0" w:color="auto"/>
      </w:divBdr>
    </w:div>
    <w:div w:id="193424059">
      <w:bodyDiv w:val="1"/>
      <w:marLeft w:val="0"/>
      <w:marRight w:val="0"/>
      <w:marTop w:val="0"/>
      <w:marBottom w:val="0"/>
      <w:divBdr>
        <w:top w:val="none" w:sz="0" w:space="0" w:color="auto"/>
        <w:left w:val="none" w:sz="0" w:space="0" w:color="auto"/>
        <w:bottom w:val="none" w:sz="0" w:space="0" w:color="auto"/>
        <w:right w:val="none" w:sz="0" w:space="0" w:color="auto"/>
      </w:divBdr>
    </w:div>
    <w:div w:id="193428502">
      <w:bodyDiv w:val="1"/>
      <w:marLeft w:val="0"/>
      <w:marRight w:val="0"/>
      <w:marTop w:val="0"/>
      <w:marBottom w:val="0"/>
      <w:divBdr>
        <w:top w:val="none" w:sz="0" w:space="0" w:color="auto"/>
        <w:left w:val="none" w:sz="0" w:space="0" w:color="auto"/>
        <w:bottom w:val="none" w:sz="0" w:space="0" w:color="auto"/>
        <w:right w:val="none" w:sz="0" w:space="0" w:color="auto"/>
      </w:divBdr>
    </w:div>
    <w:div w:id="193543705">
      <w:bodyDiv w:val="1"/>
      <w:marLeft w:val="0"/>
      <w:marRight w:val="0"/>
      <w:marTop w:val="0"/>
      <w:marBottom w:val="0"/>
      <w:divBdr>
        <w:top w:val="none" w:sz="0" w:space="0" w:color="auto"/>
        <w:left w:val="none" w:sz="0" w:space="0" w:color="auto"/>
        <w:bottom w:val="none" w:sz="0" w:space="0" w:color="auto"/>
        <w:right w:val="none" w:sz="0" w:space="0" w:color="auto"/>
      </w:divBdr>
    </w:div>
    <w:div w:id="194000334">
      <w:bodyDiv w:val="1"/>
      <w:marLeft w:val="0"/>
      <w:marRight w:val="0"/>
      <w:marTop w:val="0"/>
      <w:marBottom w:val="0"/>
      <w:divBdr>
        <w:top w:val="none" w:sz="0" w:space="0" w:color="auto"/>
        <w:left w:val="none" w:sz="0" w:space="0" w:color="auto"/>
        <w:bottom w:val="none" w:sz="0" w:space="0" w:color="auto"/>
        <w:right w:val="none" w:sz="0" w:space="0" w:color="auto"/>
      </w:divBdr>
    </w:div>
    <w:div w:id="196622414">
      <w:bodyDiv w:val="1"/>
      <w:marLeft w:val="0"/>
      <w:marRight w:val="0"/>
      <w:marTop w:val="0"/>
      <w:marBottom w:val="0"/>
      <w:divBdr>
        <w:top w:val="none" w:sz="0" w:space="0" w:color="auto"/>
        <w:left w:val="none" w:sz="0" w:space="0" w:color="auto"/>
        <w:bottom w:val="none" w:sz="0" w:space="0" w:color="auto"/>
        <w:right w:val="none" w:sz="0" w:space="0" w:color="auto"/>
      </w:divBdr>
    </w:div>
    <w:div w:id="196740240">
      <w:bodyDiv w:val="1"/>
      <w:marLeft w:val="0"/>
      <w:marRight w:val="0"/>
      <w:marTop w:val="0"/>
      <w:marBottom w:val="0"/>
      <w:divBdr>
        <w:top w:val="none" w:sz="0" w:space="0" w:color="auto"/>
        <w:left w:val="none" w:sz="0" w:space="0" w:color="auto"/>
        <w:bottom w:val="none" w:sz="0" w:space="0" w:color="auto"/>
        <w:right w:val="none" w:sz="0" w:space="0" w:color="auto"/>
      </w:divBdr>
    </w:div>
    <w:div w:id="197133723">
      <w:bodyDiv w:val="1"/>
      <w:marLeft w:val="0"/>
      <w:marRight w:val="0"/>
      <w:marTop w:val="0"/>
      <w:marBottom w:val="0"/>
      <w:divBdr>
        <w:top w:val="none" w:sz="0" w:space="0" w:color="auto"/>
        <w:left w:val="none" w:sz="0" w:space="0" w:color="auto"/>
        <w:bottom w:val="none" w:sz="0" w:space="0" w:color="auto"/>
        <w:right w:val="none" w:sz="0" w:space="0" w:color="auto"/>
      </w:divBdr>
    </w:div>
    <w:div w:id="197206676">
      <w:bodyDiv w:val="1"/>
      <w:marLeft w:val="0"/>
      <w:marRight w:val="0"/>
      <w:marTop w:val="0"/>
      <w:marBottom w:val="0"/>
      <w:divBdr>
        <w:top w:val="none" w:sz="0" w:space="0" w:color="auto"/>
        <w:left w:val="none" w:sz="0" w:space="0" w:color="auto"/>
        <w:bottom w:val="none" w:sz="0" w:space="0" w:color="auto"/>
        <w:right w:val="none" w:sz="0" w:space="0" w:color="auto"/>
      </w:divBdr>
    </w:div>
    <w:div w:id="197940345">
      <w:bodyDiv w:val="1"/>
      <w:marLeft w:val="0"/>
      <w:marRight w:val="0"/>
      <w:marTop w:val="0"/>
      <w:marBottom w:val="0"/>
      <w:divBdr>
        <w:top w:val="none" w:sz="0" w:space="0" w:color="auto"/>
        <w:left w:val="none" w:sz="0" w:space="0" w:color="auto"/>
        <w:bottom w:val="none" w:sz="0" w:space="0" w:color="auto"/>
        <w:right w:val="none" w:sz="0" w:space="0" w:color="auto"/>
      </w:divBdr>
    </w:div>
    <w:div w:id="198979532">
      <w:bodyDiv w:val="1"/>
      <w:marLeft w:val="0"/>
      <w:marRight w:val="0"/>
      <w:marTop w:val="0"/>
      <w:marBottom w:val="0"/>
      <w:divBdr>
        <w:top w:val="none" w:sz="0" w:space="0" w:color="auto"/>
        <w:left w:val="none" w:sz="0" w:space="0" w:color="auto"/>
        <w:bottom w:val="none" w:sz="0" w:space="0" w:color="auto"/>
        <w:right w:val="none" w:sz="0" w:space="0" w:color="auto"/>
      </w:divBdr>
    </w:div>
    <w:div w:id="200099149">
      <w:bodyDiv w:val="1"/>
      <w:marLeft w:val="0"/>
      <w:marRight w:val="0"/>
      <w:marTop w:val="0"/>
      <w:marBottom w:val="0"/>
      <w:divBdr>
        <w:top w:val="none" w:sz="0" w:space="0" w:color="auto"/>
        <w:left w:val="none" w:sz="0" w:space="0" w:color="auto"/>
        <w:bottom w:val="none" w:sz="0" w:space="0" w:color="auto"/>
        <w:right w:val="none" w:sz="0" w:space="0" w:color="auto"/>
      </w:divBdr>
    </w:div>
    <w:div w:id="200169765">
      <w:bodyDiv w:val="1"/>
      <w:marLeft w:val="0"/>
      <w:marRight w:val="0"/>
      <w:marTop w:val="0"/>
      <w:marBottom w:val="0"/>
      <w:divBdr>
        <w:top w:val="none" w:sz="0" w:space="0" w:color="auto"/>
        <w:left w:val="none" w:sz="0" w:space="0" w:color="auto"/>
        <w:bottom w:val="none" w:sz="0" w:space="0" w:color="auto"/>
        <w:right w:val="none" w:sz="0" w:space="0" w:color="auto"/>
      </w:divBdr>
    </w:div>
    <w:div w:id="200636068">
      <w:bodyDiv w:val="1"/>
      <w:marLeft w:val="0"/>
      <w:marRight w:val="0"/>
      <w:marTop w:val="0"/>
      <w:marBottom w:val="0"/>
      <w:divBdr>
        <w:top w:val="none" w:sz="0" w:space="0" w:color="auto"/>
        <w:left w:val="none" w:sz="0" w:space="0" w:color="auto"/>
        <w:bottom w:val="none" w:sz="0" w:space="0" w:color="auto"/>
        <w:right w:val="none" w:sz="0" w:space="0" w:color="auto"/>
      </w:divBdr>
    </w:div>
    <w:div w:id="200822991">
      <w:bodyDiv w:val="1"/>
      <w:marLeft w:val="0"/>
      <w:marRight w:val="0"/>
      <w:marTop w:val="0"/>
      <w:marBottom w:val="0"/>
      <w:divBdr>
        <w:top w:val="none" w:sz="0" w:space="0" w:color="auto"/>
        <w:left w:val="none" w:sz="0" w:space="0" w:color="auto"/>
        <w:bottom w:val="none" w:sz="0" w:space="0" w:color="auto"/>
        <w:right w:val="none" w:sz="0" w:space="0" w:color="auto"/>
      </w:divBdr>
    </w:div>
    <w:div w:id="201987484">
      <w:bodyDiv w:val="1"/>
      <w:marLeft w:val="0"/>
      <w:marRight w:val="0"/>
      <w:marTop w:val="0"/>
      <w:marBottom w:val="0"/>
      <w:divBdr>
        <w:top w:val="none" w:sz="0" w:space="0" w:color="auto"/>
        <w:left w:val="none" w:sz="0" w:space="0" w:color="auto"/>
        <w:bottom w:val="none" w:sz="0" w:space="0" w:color="auto"/>
        <w:right w:val="none" w:sz="0" w:space="0" w:color="auto"/>
      </w:divBdr>
    </w:div>
    <w:div w:id="201989867">
      <w:bodyDiv w:val="1"/>
      <w:marLeft w:val="0"/>
      <w:marRight w:val="0"/>
      <w:marTop w:val="0"/>
      <w:marBottom w:val="0"/>
      <w:divBdr>
        <w:top w:val="none" w:sz="0" w:space="0" w:color="auto"/>
        <w:left w:val="none" w:sz="0" w:space="0" w:color="auto"/>
        <w:bottom w:val="none" w:sz="0" w:space="0" w:color="auto"/>
        <w:right w:val="none" w:sz="0" w:space="0" w:color="auto"/>
      </w:divBdr>
    </w:div>
    <w:div w:id="202452175">
      <w:bodyDiv w:val="1"/>
      <w:marLeft w:val="0"/>
      <w:marRight w:val="0"/>
      <w:marTop w:val="0"/>
      <w:marBottom w:val="0"/>
      <w:divBdr>
        <w:top w:val="none" w:sz="0" w:space="0" w:color="auto"/>
        <w:left w:val="none" w:sz="0" w:space="0" w:color="auto"/>
        <w:bottom w:val="none" w:sz="0" w:space="0" w:color="auto"/>
        <w:right w:val="none" w:sz="0" w:space="0" w:color="auto"/>
      </w:divBdr>
    </w:div>
    <w:div w:id="202866481">
      <w:bodyDiv w:val="1"/>
      <w:marLeft w:val="0"/>
      <w:marRight w:val="0"/>
      <w:marTop w:val="0"/>
      <w:marBottom w:val="0"/>
      <w:divBdr>
        <w:top w:val="none" w:sz="0" w:space="0" w:color="auto"/>
        <w:left w:val="none" w:sz="0" w:space="0" w:color="auto"/>
        <w:bottom w:val="none" w:sz="0" w:space="0" w:color="auto"/>
        <w:right w:val="none" w:sz="0" w:space="0" w:color="auto"/>
      </w:divBdr>
    </w:div>
    <w:div w:id="202989179">
      <w:bodyDiv w:val="1"/>
      <w:marLeft w:val="0"/>
      <w:marRight w:val="0"/>
      <w:marTop w:val="0"/>
      <w:marBottom w:val="0"/>
      <w:divBdr>
        <w:top w:val="none" w:sz="0" w:space="0" w:color="auto"/>
        <w:left w:val="none" w:sz="0" w:space="0" w:color="auto"/>
        <w:bottom w:val="none" w:sz="0" w:space="0" w:color="auto"/>
        <w:right w:val="none" w:sz="0" w:space="0" w:color="auto"/>
      </w:divBdr>
    </w:div>
    <w:div w:id="203829124">
      <w:bodyDiv w:val="1"/>
      <w:marLeft w:val="0"/>
      <w:marRight w:val="0"/>
      <w:marTop w:val="0"/>
      <w:marBottom w:val="0"/>
      <w:divBdr>
        <w:top w:val="none" w:sz="0" w:space="0" w:color="auto"/>
        <w:left w:val="none" w:sz="0" w:space="0" w:color="auto"/>
        <w:bottom w:val="none" w:sz="0" w:space="0" w:color="auto"/>
        <w:right w:val="none" w:sz="0" w:space="0" w:color="auto"/>
      </w:divBdr>
    </w:div>
    <w:div w:id="207305594">
      <w:bodyDiv w:val="1"/>
      <w:marLeft w:val="0"/>
      <w:marRight w:val="0"/>
      <w:marTop w:val="0"/>
      <w:marBottom w:val="0"/>
      <w:divBdr>
        <w:top w:val="none" w:sz="0" w:space="0" w:color="auto"/>
        <w:left w:val="none" w:sz="0" w:space="0" w:color="auto"/>
        <w:bottom w:val="none" w:sz="0" w:space="0" w:color="auto"/>
        <w:right w:val="none" w:sz="0" w:space="0" w:color="auto"/>
      </w:divBdr>
    </w:div>
    <w:div w:id="208339933">
      <w:bodyDiv w:val="1"/>
      <w:marLeft w:val="0"/>
      <w:marRight w:val="0"/>
      <w:marTop w:val="0"/>
      <w:marBottom w:val="0"/>
      <w:divBdr>
        <w:top w:val="none" w:sz="0" w:space="0" w:color="auto"/>
        <w:left w:val="none" w:sz="0" w:space="0" w:color="auto"/>
        <w:bottom w:val="none" w:sz="0" w:space="0" w:color="auto"/>
        <w:right w:val="none" w:sz="0" w:space="0" w:color="auto"/>
      </w:divBdr>
    </w:div>
    <w:div w:id="208418918">
      <w:bodyDiv w:val="1"/>
      <w:marLeft w:val="0"/>
      <w:marRight w:val="0"/>
      <w:marTop w:val="0"/>
      <w:marBottom w:val="0"/>
      <w:divBdr>
        <w:top w:val="none" w:sz="0" w:space="0" w:color="auto"/>
        <w:left w:val="none" w:sz="0" w:space="0" w:color="auto"/>
        <w:bottom w:val="none" w:sz="0" w:space="0" w:color="auto"/>
        <w:right w:val="none" w:sz="0" w:space="0" w:color="auto"/>
      </w:divBdr>
    </w:div>
    <w:div w:id="208422344">
      <w:bodyDiv w:val="1"/>
      <w:marLeft w:val="0"/>
      <w:marRight w:val="0"/>
      <w:marTop w:val="0"/>
      <w:marBottom w:val="0"/>
      <w:divBdr>
        <w:top w:val="none" w:sz="0" w:space="0" w:color="auto"/>
        <w:left w:val="none" w:sz="0" w:space="0" w:color="auto"/>
        <w:bottom w:val="none" w:sz="0" w:space="0" w:color="auto"/>
        <w:right w:val="none" w:sz="0" w:space="0" w:color="auto"/>
      </w:divBdr>
    </w:div>
    <w:div w:id="208498599">
      <w:bodyDiv w:val="1"/>
      <w:marLeft w:val="0"/>
      <w:marRight w:val="0"/>
      <w:marTop w:val="0"/>
      <w:marBottom w:val="0"/>
      <w:divBdr>
        <w:top w:val="none" w:sz="0" w:space="0" w:color="auto"/>
        <w:left w:val="none" w:sz="0" w:space="0" w:color="auto"/>
        <w:bottom w:val="none" w:sz="0" w:space="0" w:color="auto"/>
        <w:right w:val="none" w:sz="0" w:space="0" w:color="auto"/>
      </w:divBdr>
    </w:div>
    <w:div w:id="209152910">
      <w:bodyDiv w:val="1"/>
      <w:marLeft w:val="0"/>
      <w:marRight w:val="0"/>
      <w:marTop w:val="0"/>
      <w:marBottom w:val="0"/>
      <w:divBdr>
        <w:top w:val="none" w:sz="0" w:space="0" w:color="auto"/>
        <w:left w:val="none" w:sz="0" w:space="0" w:color="auto"/>
        <w:bottom w:val="none" w:sz="0" w:space="0" w:color="auto"/>
        <w:right w:val="none" w:sz="0" w:space="0" w:color="auto"/>
      </w:divBdr>
    </w:div>
    <w:div w:id="209198181">
      <w:bodyDiv w:val="1"/>
      <w:marLeft w:val="0"/>
      <w:marRight w:val="0"/>
      <w:marTop w:val="0"/>
      <w:marBottom w:val="0"/>
      <w:divBdr>
        <w:top w:val="none" w:sz="0" w:space="0" w:color="auto"/>
        <w:left w:val="none" w:sz="0" w:space="0" w:color="auto"/>
        <w:bottom w:val="none" w:sz="0" w:space="0" w:color="auto"/>
        <w:right w:val="none" w:sz="0" w:space="0" w:color="auto"/>
      </w:divBdr>
    </w:div>
    <w:div w:id="209651028">
      <w:bodyDiv w:val="1"/>
      <w:marLeft w:val="0"/>
      <w:marRight w:val="0"/>
      <w:marTop w:val="0"/>
      <w:marBottom w:val="0"/>
      <w:divBdr>
        <w:top w:val="none" w:sz="0" w:space="0" w:color="auto"/>
        <w:left w:val="none" w:sz="0" w:space="0" w:color="auto"/>
        <w:bottom w:val="none" w:sz="0" w:space="0" w:color="auto"/>
        <w:right w:val="none" w:sz="0" w:space="0" w:color="auto"/>
      </w:divBdr>
    </w:div>
    <w:div w:id="210389944">
      <w:bodyDiv w:val="1"/>
      <w:marLeft w:val="0"/>
      <w:marRight w:val="0"/>
      <w:marTop w:val="0"/>
      <w:marBottom w:val="0"/>
      <w:divBdr>
        <w:top w:val="none" w:sz="0" w:space="0" w:color="auto"/>
        <w:left w:val="none" w:sz="0" w:space="0" w:color="auto"/>
        <w:bottom w:val="none" w:sz="0" w:space="0" w:color="auto"/>
        <w:right w:val="none" w:sz="0" w:space="0" w:color="auto"/>
      </w:divBdr>
    </w:div>
    <w:div w:id="211887546">
      <w:bodyDiv w:val="1"/>
      <w:marLeft w:val="0"/>
      <w:marRight w:val="0"/>
      <w:marTop w:val="0"/>
      <w:marBottom w:val="0"/>
      <w:divBdr>
        <w:top w:val="none" w:sz="0" w:space="0" w:color="auto"/>
        <w:left w:val="none" w:sz="0" w:space="0" w:color="auto"/>
        <w:bottom w:val="none" w:sz="0" w:space="0" w:color="auto"/>
        <w:right w:val="none" w:sz="0" w:space="0" w:color="auto"/>
      </w:divBdr>
    </w:div>
    <w:div w:id="212615664">
      <w:bodyDiv w:val="1"/>
      <w:marLeft w:val="0"/>
      <w:marRight w:val="0"/>
      <w:marTop w:val="0"/>
      <w:marBottom w:val="0"/>
      <w:divBdr>
        <w:top w:val="none" w:sz="0" w:space="0" w:color="auto"/>
        <w:left w:val="none" w:sz="0" w:space="0" w:color="auto"/>
        <w:bottom w:val="none" w:sz="0" w:space="0" w:color="auto"/>
        <w:right w:val="none" w:sz="0" w:space="0" w:color="auto"/>
      </w:divBdr>
    </w:div>
    <w:div w:id="213734304">
      <w:bodyDiv w:val="1"/>
      <w:marLeft w:val="0"/>
      <w:marRight w:val="0"/>
      <w:marTop w:val="0"/>
      <w:marBottom w:val="0"/>
      <w:divBdr>
        <w:top w:val="none" w:sz="0" w:space="0" w:color="auto"/>
        <w:left w:val="none" w:sz="0" w:space="0" w:color="auto"/>
        <w:bottom w:val="none" w:sz="0" w:space="0" w:color="auto"/>
        <w:right w:val="none" w:sz="0" w:space="0" w:color="auto"/>
      </w:divBdr>
    </w:div>
    <w:div w:id="214050905">
      <w:bodyDiv w:val="1"/>
      <w:marLeft w:val="0"/>
      <w:marRight w:val="0"/>
      <w:marTop w:val="0"/>
      <w:marBottom w:val="0"/>
      <w:divBdr>
        <w:top w:val="none" w:sz="0" w:space="0" w:color="auto"/>
        <w:left w:val="none" w:sz="0" w:space="0" w:color="auto"/>
        <w:bottom w:val="none" w:sz="0" w:space="0" w:color="auto"/>
        <w:right w:val="none" w:sz="0" w:space="0" w:color="auto"/>
      </w:divBdr>
    </w:div>
    <w:div w:id="214243683">
      <w:bodyDiv w:val="1"/>
      <w:marLeft w:val="0"/>
      <w:marRight w:val="0"/>
      <w:marTop w:val="0"/>
      <w:marBottom w:val="0"/>
      <w:divBdr>
        <w:top w:val="none" w:sz="0" w:space="0" w:color="auto"/>
        <w:left w:val="none" w:sz="0" w:space="0" w:color="auto"/>
        <w:bottom w:val="none" w:sz="0" w:space="0" w:color="auto"/>
        <w:right w:val="none" w:sz="0" w:space="0" w:color="auto"/>
      </w:divBdr>
    </w:div>
    <w:div w:id="214700828">
      <w:bodyDiv w:val="1"/>
      <w:marLeft w:val="0"/>
      <w:marRight w:val="0"/>
      <w:marTop w:val="0"/>
      <w:marBottom w:val="0"/>
      <w:divBdr>
        <w:top w:val="none" w:sz="0" w:space="0" w:color="auto"/>
        <w:left w:val="none" w:sz="0" w:space="0" w:color="auto"/>
        <w:bottom w:val="none" w:sz="0" w:space="0" w:color="auto"/>
        <w:right w:val="none" w:sz="0" w:space="0" w:color="auto"/>
      </w:divBdr>
    </w:div>
    <w:div w:id="214781830">
      <w:bodyDiv w:val="1"/>
      <w:marLeft w:val="0"/>
      <w:marRight w:val="0"/>
      <w:marTop w:val="0"/>
      <w:marBottom w:val="0"/>
      <w:divBdr>
        <w:top w:val="none" w:sz="0" w:space="0" w:color="auto"/>
        <w:left w:val="none" w:sz="0" w:space="0" w:color="auto"/>
        <w:bottom w:val="none" w:sz="0" w:space="0" w:color="auto"/>
        <w:right w:val="none" w:sz="0" w:space="0" w:color="auto"/>
      </w:divBdr>
    </w:div>
    <w:div w:id="215243416">
      <w:bodyDiv w:val="1"/>
      <w:marLeft w:val="0"/>
      <w:marRight w:val="0"/>
      <w:marTop w:val="0"/>
      <w:marBottom w:val="0"/>
      <w:divBdr>
        <w:top w:val="none" w:sz="0" w:space="0" w:color="auto"/>
        <w:left w:val="none" w:sz="0" w:space="0" w:color="auto"/>
        <w:bottom w:val="none" w:sz="0" w:space="0" w:color="auto"/>
        <w:right w:val="none" w:sz="0" w:space="0" w:color="auto"/>
      </w:divBdr>
    </w:div>
    <w:div w:id="215746322">
      <w:bodyDiv w:val="1"/>
      <w:marLeft w:val="0"/>
      <w:marRight w:val="0"/>
      <w:marTop w:val="0"/>
      <w:marBottom w:val="0"/>
      <w:divBdr>
        <w:top w:val="none" w:sz="0" w:space="0" w:color="auto"/>
        <w:left w:val="none" w:sz="0" w:space="0" w:color="auto"/>
        <w:bottom w:val="none" w:sz="0" w:space="0" w:color="auto"/>
        <w:right w:val="none" w:sz="0" w:space="0" w:color="auto"/>
      </w:divBdr>
    </w:div>
    <w:div w:id="215776571">
      <w:bodyDiv w:val="1"/>
      <w:marLeft w:val="0"/>
      <w:marRight w:val="0"/>
      <w:marTop w:val="0"/>
      <w:marBottom w:val="0"/>
      <w:divBdr>
        <w:top w:val="none" w:sz="0" w:space="0" w:color="auto"/>
        <w:left w:val="none" w:sz="0" w:space="0" w:color="auto"/>
        <w:bottom w:val="none" w:sz="0" w:space="0" w:color="auto"/>
        <w:right w:val="none" w:sz="0" w:space="0" w:color="auto"/>
      </w:divBdr>
    </w:div>
    <w:div w:id="215816759">
      <w:bodyDiv w:val="1"/>
      <w:marLeft w:val="0"/>
      <w:marRight w:val="0"/>
      <w:marTop w:val="0"/>
      <w:marBottom w:val="0"/>
      <w:divBdr>
        <w:top w:val="none" w:sz="0" w:space="0" w:color="auto"/>
        <w:left w:val="none" w:sz="0" w:space="0" w:color="auto"/>
        <w:bottom w:val="none" w:sz="0" w:space="0" w:color="auto"/>
        <w:right w:val="none" w:sz="0" w:space="0" w:color="auto"/>
      </w:divBdr>
    </w:div>
    <w:div w:id="216359200">
      <w:bodyDiv w:val="1"/>
      <w:marLeft w:val="0"/>
      <w:marRight w:val="0"/>
      <w:marTop w:val="0"/>
      <w:marBottom w:val="0"/>
      <w:divBdr>
        <w:top w:val="none" w:sz="0" w:space="0" w:color="auto"/>
        <w:left w:val="none" w:sz="0" w:space="0" w:color="auto"/>
        <w:bottom w:val="none" w:sz="0" w:space="0" w:color="auto"/>
        <w:right w:val="none" w:sz="0" w:space="0" w:color="auto"/>
      </w:divBdr>
    </w:div>
    <w:div w:id="216401834">
      <w:bodyDiv w:val="1"/>
      <w:marLeft w:val="0"/>
      <w:marRight w:val="0"/>
      <w:marTop w:val="0"/>
      <w:marBottom w:val="0"/>
      <w:divBdr>
        <w:top w:val="none" w:sz="0" w:space="0" w:color="auto"/>
        <w:left w:val="none" w:sz="0" w:space="0" w:color="auto"/>
        <w:bottom w:val="none" w:sz="0" w:space="0" w:color="auto"/>
        <w:right w:val="none" w:sz="0" w:space="0" w:color="auto"/>
      </w:divBdr>
    </w:div>
    <w:div w:id="216817131">
      <w:bodyDiv w:val="1"/>
      <w:marLeft w:val="0"/>
      <w:marRight w:val="0"/>
      <w:marTop w:val="0"/>
      <w:marBottom w:val="0"/>
      <w:divBdr>
        <w:top w:val="none" w:sz="0" w:space="0" w:color="auto"/>
        <w:left w:val="none" w:sz="0" w:space="0" w:color="auto"/>
        <w:bottom w:val="none" w:sz="0" w:space="0" w:color="auto"/>
        <w:right w:val="none" w:sz="0" w:space="0" w:color="auto"/>
      </w:divBdr>
    </w:div>
    <w:div w:id="217404258">
      <w:bodyDiv w:val="1"/>
      <w:marLeft w:val="0"/>
      <w:marRight w:val="0"/>
      <w:marTop w:val="0"/>
      <w:marBottom w:val="0"/>
      <w:divBdr>
        <w:top w:val="none" w:sz="0" w:space="0" w:color="auto"/>
        <w:left w:val="none" w:sz="0" w:space="0" w:color="auto"/>
        <w:bottom w:val="none" w:sz="0" w:space="0" w:color="auto"/>
        <w:right w:val="none" w:sz="0" w:space="0" w:color="auto"/>
      </w:divBdr>
    </w:div>
    <w:div w:id="217670196">
      <w:bodyDiv w:val="1"/>
      <w:marLeft w:val="0"/>
      <w:marRight w:val="0"/>
      <w:marTop w:val="0"/>
      <w:marBottom w:val="0"/>
      <w:divBdr>
        <w:top w:val="none" w:sz="0" w:space="0" w:color="auto"/>
        <w:left w:val="none" w:sz="0" w:space="0" w:color="auto"/>
        <w:bottom w:val="none" w:sz="0" w:space="0" w:color="auto"/>
        <w:right w:val="none" w:sz="0" w:space="0" w:color="auto"/>
      </w:divBdr>
    </w:div>
    <w:div w:id="217859753">
      <w:bodyDiv w:val="1"/>
      <w:marLeft w:val="0"/>
      <w:marRight w:val="0"/>
      <w:marTop w:val="0"/>
      <w:marBottom w:val="0"/>
      <w:divBdr>
        <w:top w:val="none" w:sz="0" w:space="0" w:color="auto"/>
        <w:left w:val="none" w:sz="0" w:space="0" w:color="auto"/>
        <w:bottom w:val="none" w:sz="0" w:space="0" w:color="auto"/>
        <w:right w:val="none" w:sz="0" w:space="0" w:color="auto"/>
      </w:divBdr>
    </w:div>
    <w:div w:id="218443969">
      <w:bodyDiv w:val="1"/>
      <w:marLeft w:val="0"/>
      <w:marRight w:val="0"/>
      <w:marTop w:val="0"/>
      <w:marBottom w:val="0"/>
      <w:divBdr>
        <w:top w:val="none" w:sz="0" w:space="0" w:color="auto"/>
        <w:left w:val="none" w:sz="0" w:space="0" w:color="auto"/>
        <w:bottom w:val="none" w:sz="0" w:space="0" w:color="auto"/>
        <w:right w:val="none" w:sz="0" w:space="0" w:color="auto"/>
      </w:divBdr>
    </w:div>
    <w:div w:id="218785864">
      <w:bodyDiv w:val="1"/>
      <w:marLeft w:val="0"/>
      <w:marRight w:val="0"/>
      <w:marTop w:val="0"/>
      <w:marBottom w:val="0"/>
      <w:divBdr>
        <w:top w:val="none" w:sz="0" w:space="0" w:color="auto"/>
        <w:left w:val="none" w:sz="0" w:space="0" w:color="auto"/>
        <w:bottom w:val="none" w:sz="0" w:space="0" w:color="auto"/>
        <w:right w:val="none" w:sz="0" w:space="0" w:color="auto"/>
      </w:divBdr>
    </w:div>
    <w:div w:id="220218347">
      <w:bodyDiv w:val="1"/>
      <w:marLeft w:val="0"/>
      <w:marRight w:val="0"/>
      <w:marTop w:val="0"/>
      <w:marBottom w:val="0"/>
      <w:divBdr>
        <w:top w:val="none" w:sz="0" w:space="0" w:color="auto"/>
        <w:left w:val="none" w:sz="0" w:space="0" w:color="auto"/>
        <w:bottom w:val="none" w:sz="0" w:space="0" w:color="auto"/>
        <w:right w:val="none" w:sz="0" w:space="0" w:color="auto"/>
      </w:divBdr>
    </w:div>
    <w:div w:id="221018559">
      <w:bodyDiv w:val="1"/>
      <w:marLeft w:val="0"/>
      <w:marRight w:val="0"/>
      <w:marTop w:val="0"/>
      <w:marBottom w:val="0"/>
      <w:divBdr>
        <w:top w:val="none" w:sz="0" w:space="0" w:color="auto"/>
        <w:left w:val="none" w:sz="0" w:space="0" w:color="auto"/>
        <w:bottom w:val="none" w:sz="0" w:space="0" w:color="auto"/>
        <w:right w:val="none" w:sz="0" w:space="0" w:color="auto"/>
      </w:divBdr>
    </w:div>
    <w:div w:id="221066060">
      <w:bodyDiv w:val="1"/>
      <w:marLeft w:val="0"/>
      <w:marRight w:val="0"/>
      <w:marTop w:val="0"/>
      <w:marBottom w:val="0"/>
      <w:divBdr>
        <w:top w:val="none" w:sz="0" w:space="0" w:color="auto"/>
        <w:left w:val="none" w:sz="0" w:space="0" w:color="auto"/>
        <w:bottom w:val="none" w:sz="0" w:space="0" w:color="auto"/>
        <w:right w:val="none" w:sz="0" w:space="0" w:color="auto"/>
      </w:divBdr>
    </w:div>
    <w:div w:id="222327630">
      <w:bodyDiv w:val="1"/>
      <w:marLeft w:val="0"/>
      <w:marRight w:val="0"/>
      <w:marTop w:val="0"/>
      <w:marBottom w:val="0"/>
      <w:divBdr>
        <w:top w:val="none" w:sz="0" w:space="0" w:color="auto"/>
        <w:left w:val="none" w:sz="0" w:space="0" w:color="auto"/>
        <w:bottom w:val="none" w:sz="0" w:space="0" w:color="auto"/>
        <w:right w:val="none" w:sz="0" w:space="0" w:color="auto"/>
      </w:divBdr>
    </w:div>
    <w:div w:id="222762520">
      <w:bodyDiv w:val="1"/>
      <w:marLeft w:val="0"/>
      <w:marRight w:val="0"/>
      <w:marTop w:val="0"/>
      <w:marBottom w:val="0"/>
      <w:divBdr>
        <w:top w:val="none" w:sz="0" w:space="0" w:color="auto"/>
        <w:left w:val="none" w:sz="0" w:space="0" w:color="auto"/>
        <w:bottom w:val="none" w:sz="0" w:space="0" w:color="auto"/>
        <w:right w:val="none" w:sz="0" w:space="0" w:color="auto"/>
      </w:divBdr>
    </w:div>
    <w:div w:id="222788796">
      <w:bodyDiv w:val="1"/>
      <w:marLeft w:val="0"/>
      <w:marRight w:val="0"/>
      <w:marTop w:val="0"/>
      <w:marBottom w:val="0"/>
      <w:divBdr>
        <w:top w:val="none" w:sz="0" w:space="0" w:color="auto"/>
        <w:left w:val="none" w:sz="0" w:space="0" w:color="auto"/>
        <w:bottom w:val="none" w:sz="0" w:space="0" w:color="auto"/>
        <w:right w:val="none" w:sz="0" w:space="0" w:color="auto"/>
      </w:divBdr>
    </w:div>
    <w:div w:id="222839211">
      <w:bodyDiv w:val="1"/>
      <w:marLeft w:val="0"/>
      <w:marRight w:val="0"/>
      <w:marTop w:val="0"/>
      <w:marBottom w:val="0"/>
      <w:divBdr>
        <w:top w:val="none" w:sz="0" w:space="0" w:color="auto"/>
        <w:left w:val="none" w:sz="0" w:space="0" w:color="auto"/>
        <w:bottom w:val="none" w:sz="0" w:space="0" w:color="auto"/>
        <w:right w:val="none" w:sz="0" w:space="0" w:color="auto"/>
      </w:divBdr>
    </w:div>
    <w:div w:id="223830504">
      <w:bodyDiv w:val="1"/>
      <w:marLeft w:val="0"/>
      <w:marRight w:val="0"/>
      <w:marTop w:val="0"/>
      <w:marBottom w:val="0"/>
      <w:divBdr>
        <w:top w:val="none" w:sz="0" w:space="0" w:color="auto"/>
        <w:left w:val="none" w:sz="0" w:space="0" w:color="auto"/>
        <w:bottom w:val="none" w:sz="0" w:space="0" w:color="auto"/>
        <w:right w:val="none" w:sz="0" w:space="0" w:color="auto"/>
      </w:divBdr>
    </w:div>
    <w:div w:id="224727517">
      <w:bodyDiv w:val="1"/>
      <w:marLeft w:val="0"/>
      <w:marRight w:val="0"/>
      <w:marTop w:val="0"/>
      <w:marBottom w:val="0"/>
      <w:divBdr>
        <w:top w:val="none" w:sz="0" w:space="0" w:color="auto"/>
        <w:left w:val="none" w:sz="0" w:space="0" w:color="auto"/>
        <w:bottom w:val="none" w:sz="0" w:space="0" w:color="auto"/>
        <w:right w:val="none" w:sz="0" w:space="0" w:color="auto"/>
      </w:divBdr>
    </w:div>
    <w:div w:id="225074244">
      <w:bodyDiv w:val="1"/>
      <w:marLeft w:val="0"/>
      <w:marRight w:val="0"/>
      <w:marTop w:val="0"/>
      <w:marBottom w:val="0"/>
      <w:divBdr>
        <w:top w:val="none" w:sz="0" w:space="0" w:color="auto"/>
        <w:left w:val="none" w:sz="0" w:space="0" w:color="auto"/>
        <w:bottom w:val="none" w:sz="0" w:space="0" w:color="auto"/>
        <w:right w:val="none" w:sz="0" w:space="0" w:color="auto"/>
      </w:divBdr>
    </w:div>
    <w:div w:id="225187903">
      <w:bodyDiv w:val="1"/>
      <w:marLeft w:val="0"/>
      <w:marRight w:val="0"/>
      <w:marTop w:val="0"/>
      <w:marBottom w:val="0"/>
      <w:divBdr>
        <w:top w:val="none" w:sz="0" w:space="0" w:color="auto"/>
        <w:left w:val="none" w:sz="0" w:space="0" w:color="auto"/>
        <w:bottom w:val="none" w:sz="0" w:space="0" w:color="auto"/>
        <w:right w:val="none" w:sz="0" w:space="0" w:color="auto"/>
      </w:divBdr>
    </w:div>
    <w:div w:id="225653270">
      <w:bodyDiv w:val="1"/>
      <w:marLeft w:val="0"/>
      <w:marRight w:val="0"/>
      <w:marTop w:val="0"/>
      <w:marBottom w:val="0"/>
      <w:divBdr>
        <w:top w:val="none" w:sz="0" w:space="0" w:color="auto"/>
        <w:left w:val="none" w:sz="0" w:space="0" w:color="auto"/>
        <w:bottom w:val="none" w:sz="0" w:space="0" w:color="auto"/>
        <w:right w:val="none" w:sz="0" w:space="0" w:color="auto"/>
      </w:divBdr>
    </w:div>
    <w:div w:id="226455474">
      <w:bodyDiv w:val="1"/>
      <w:marLeft w:val="0"/>
      <w:marRight w:val="0"/>
      <w:marTop w:val="0"/>
      <w:marBottom w:val="0"/>
      <w:divBdr>
        <w:top w:val="none" w:sz="0" w:space="0" w:color="auto"/>
        <w:left w:val="none" w:sz="0" w:space="0" w:color="auto"/>
        <w:bottom w:val="none" w:sz="0" w:space="0" w:color="auto"/>
        <w:right w:val="none" w:sz="0" w:space="0" w:color="auto"/>
      </w:divBdr>
    </w:div>
    <w:div w:id="226914963">
      <w:bodyDiv w:val="1"/>
      <w:marLeft w:val="0"/>
      <w:marRight w:val="0"/>
      <w:marTop w:val="0"/>
      <w:marBottom w:val="0"/>
      <w:divBdr>
        <w:top w:val="none" w:sz="0" w:space="0" w:color="auto"/>
        <w:left w:val="none" w:sz="0" w:space="0" w:color="auto"/>
        <w:bottom w:val="none" w:sz="0" w:space="0" w:color="auto"/>
        <w:right w:val="none" w:sz="0" w:space="0" w:color="auto"/>
      </w:divBdr>
    </w:div>
    <w:div w:id="227497696">
      <w:bodyDiv w:val="1"/>
      <w:marLeft w:val="0"/>
      <w:marRight w:val="0"/>
      <w:marTop w:val="0"/>
      <w:marBottom w:val="0"/>
      <w:divBdr>
        <w:top w:val="none" w:sz="0" w:space="0" w:color="auto"/>
        <w:left w:val="none" w:sz="0" w:space="0" w:color="auto"/>
        <w:bottom w:val="none" w:sz="0" w:space="0" w:color="auto"/>
        <w:right w:val="none" w:sz="0" w:space="0" w:color="auto"/>
      </w:divBdr>
    </w:div>
    <w:div w:id="228734113">
      <w:bodyDiv w:val="1"/>
      <w:marLeft w:val="0"/>
      <w:marRight w:val="0"/>
      <w:marTop w:val="0"/>
      <w:marBottom w:val="0"/>
      <w:divBdr>
        <w:top w:val="none" w:sz="0" w:space="0" w:color="auto"/>
        <w:left w:val="none" w:sz="0" w:space="0" w:color="auto"/>
        <w:bottom w:val="none" w:sz="0" w:space="0" w:color="auto"/>
        <w:right w:val="none" w:sz="0" w:space="0" w:color="auto"/>
      </w:divBdr>
    </w:div>
    <w:div w:id="229924041">
      <w:bodyDiv w:val="1"/>
      <w:marLeft w:val="0"/>
      <w:marRight w:val="0"/>
      <w:marTop w:val="0"/>
      <w:marBottom w:val="0"/>
      <w:divBdr>
        <w:top w:val="none" w:sz="0" w:space="0" w:color="auto"/>
        <w:left w:val="none" w:sz="0" w:space="0" w:color="auto"/>
        <w:bottom w:val="none" w:sz="0" w:space="0" w:color="auto"/>
        <w:right w:val="none" w:sz="0" w:space="0" w:color="auto"/>
      </w:divBdr>
    </w:div>
    <w:div w:id="230119520">
      <w:bodyDiv w:val="1"/>
      <w:marLeft w:val="0"/>
      <w:marRight w:val="0"/>
      <w:marTop w:val="0"/>
      <w:marBottom w:val="0"/>
      <w:divBdr>
        <w:top w:val="none" w:sz="0" w:space="0" w:color="auto"/>
        <w:left w:val="none" w:sz="0" w:space="0" w:color="auto"/>
        <w:bottom w:val="none" w:sz="0" w:space="0" w:color="auto"/>
        <w:right w:val="none" w:sz="0" w:space="0" w:color="auto"/>
      </w:divBdr>
    </w:div>
    <w:div w:id="231236619">
      <w:bodyDiv w:val="1"/>
      <w:marLeft w:val="0"/>
      <w:marRight w:val="0"/>
      <w:marTop w:val="0"/>
      <w:marBottom w:val="0"/>
      <w:divBdr>
        <w:top w:val="none" w:sz="0" w:space="0" w:color="auto"/>
        <w:left w:val="none" w:sz="0" w:space="0" w:color="auto"/>
        <w:bottom w:val="none" w:sz="0" w:space="0" w:color="auto"/>
        <w:right w:val="none" w:sz="0" w:space="0" w:color="auto"/>
      </w:divBdr>
    </w:div>
    <w:div w:id="231350425">
      <w:bodyDiv w:val="1"/>
      <w:marLeft w:val="0"/>
      <w:marRight w:val="0"/>
      <w:marTop w:val="0"/>
      <w:marBottom w:val="0"/>
      <w:divBdr>
        <w:top w:val="none" w:sz="0" w:space="0" w:color="auto"/>
        <w:left w:val="none" w:sz="0" w:space="0" w:color="auto"/>
        <w:bottom w:val="none" w:sz="0" w:space="0" w:color="auto"/>
        <w:right w:val="none" w:sz="0" w:space="0" w:color="auto"/>
      </w:divBdr>
    </w:div>
    <w:div w:id="231819319">
      <w:bodyDiv w:val="1"/>
      <w:marLeft w:val="0"/>
      <w:marRight w:val="0"/>
      <w:marTop w:val="0"/>
      <w:marBottom w:val="0"/>
      <w:divBdr>
        <w:top w:val="none" w:sz="0" w:space="0" w:color="auto"/>
        <w:left w:val="none" w:sz="0" w:space="0" w:color="auto"/>
        <w:bottom w:val="none" w:sz="0" w:space="0" w:color="auto"/>
        <w:right w:val="none" w:sz="0" w:space="0" w:color="auto"/>
      </w:divBdr>
    </w:div>
    <w:div w:id="231888036">
      <w:bodyDiv w:val="1"/>
      <w:marLeft w:val="0"/>
      <w:marRight w:val="0"/>
      <w:marTop w:val="0"/>
      <w:marBottom w:val="0"/>
      <w:divBdr>
        <w:top w:val="none" w:sz="0" w:space="0" w:color="auto"/>
        <w:left w:val="none" w:sz="0" w:space="0" w:color="auto"/>
        <w:bottom w:val="none" w:sz="0" w:space="0" w:color="auto"/>
        <w:right w:val="none" w:sz="0" w:space="0" w:color="auto"/>
      </w:divBdr>
    </w:div>
    <w:div w:id="231963715">
      <w:bodyDiv w:val="1"/>
      <w:marLeft w:val="0"/>
      <w:marRight w:val="0"/>
      <w:marTop w:val="0"/>
      <w:marBottom w:val="0"/>
      <w:divBdr>
        <w:top w:val="none" w:sz="0" w:space="0" w:color="auto"/>
        <w:left w:val="none" w:sz="0" w:space="0" w:color="auto"/>
        <w:bottom w:val="none" w:sz="0" w:space="0" w:color="auto"/>
        <w:right w:val="none" w:sz="0" w:space="0" w:color="auto"/>
      </w:divBdr>
    </w:div>
    <w:div w:id="232009236">
      <w:bodyDiv w:val="1"/>
      <w:marLeft w:val="0"/>
      <w:marRight w:val="0"/>
      <w:marTop w:val="0"/>
      <w:marBottom w:val="0"/>
      <w:divBdr>
        <w:top w:val="none" w:sz="0" w:space="0" w:color="auto"/>
        <w:left w:val="none" w:sz="0" w:space="0" w:color="auto"/>
        <w:bottom w:val="none" w:sz="0" w:space="0" w:color="auto"/>
        <w:right w:val="none" w:sz="0" w:space="0" w:color="auto"/>
      </w:divBdr>
    </w:div>
    <w:div w:id="232080689">
      <w:bodyDiv w:val="1"/>
      <w:marLeft w:val="0"/>
      <w:marRight w:val="0"/>
      <w:marTop w:val="0"/>
      <w:marBottom w:val="0"/>
      <w:divBdr>
        <w:top w:val="none" w:sz="0" w:space="0" w:color="auto"/>
        <w:left w:val="none" w:sz="0" w:space="0" w:color="auto"/>
        <w:bottom w:val="none" w:sz="0" w:space="0" w:color="auto"/>
        <w:right w:val="none" w:sz="0" w:space="0" w:color="auto"/>
      </w:divBdr>
    </w:div>
    <w:div w:id="232391604">
      <w:bodyDiv w:val="1"/>
      <w:marLeft w:val="0"/>
      <w:marRight w:val="0"/>
      <w:marTop w:val="0"/>
      <w:marBottom w:val="0"/>
      <w:divBdr>
        <w:top w:val="none" w:sz="0" w:space="0" w:color="auto"/>
        <w:left w:val="none" w:sz="0" w:space="0" w:color="auto"/>
        <w:bottom w:val="none" w:sz="0" w:space="0" w:color="auto"/>
        <w:right w:val="none" w:sz="0" w:space="0" w:color="auto"/>
      </w:divBdr>
    </w:div>
    <w:div w:id="233901245">
      <w:bodyDiv w:val="1"/>
      <w:marLeft w:val="0"/>
      <w:marRight w:val="0"/>
      <w:marTop w:val="0"/>
      <w:marBottom w:val="0"/>
      <w:divBdr>
        <w:top w:val="none" w:sz="0" w:space="0" w:color="auto"/>
        <w:left w:val="none" w:sz="0" w:space="0" w:color="auto"/>
        <w:bottom w:val="none" w:sz="0" w:space="0" w:color="auto"/>
        <w:right w:val="none" w:sz="0" w:space="0" w:color="auto"/>
      </w:divBdr>
    </w:div>
    <w:div w:id="235825643">
      <w:bodyDiv w:val="1"/>
      <w:marLeft w:val="0"/>
      <w:marRight w:val="0"/>
      <w:marTop w:val="0"/>
      <w:marBottom w:val="0"/>
      <w:divBdr>
        <w:top w:val="none" w:sz="0" w:space="0" w:color="auto"/>
        <w:left w:val="none" w:sz="0" w:space="0" w:color="auto"/>
        <w:bottom w:val="none" w:sz="0" w:space="0" w:color="auto"/>
        <w:right w:val="none" w:sz="0" w:space="0" w:color="auto"/>
      </w:divBdr>
    </w:div>
    <w:div w:id="236866770">
      <w:bodyDiv w:val="1"/>
      <w:marLeft w:val="0"/>
      <w:marRight w:val="0"/>
      <w:marTop w:val="0"/>
      <w:marBottom w:val="0"/>
      <w:divBdr>
        <w:top w:val="none" w:sz="0" w:space="0" w:color="auto"/>
        <w:left w:val="none" w:sz="0" w:space="0" w:color="auto"/>
        <w:bottom w:val="none" w:sz="0" w:space="0" w:color="auto"/>
        <w:right w:val="none" w:sz="0" w:space="0" w:color="auto"/>
      </w:divBdr>
    </w:div>
    <w:div w:id="237249403">
      <w:bodyDiv w:val="1"/>
      <w:marLeft w:val="0"/>
      <w:marRight w:val="0"/>
      <w:marTop w:val="0"/>
      <w:marBottom w:val="0"/>
      <w:divBdr>
        <w:top w:val="none" w:sz="0" w:space="0" w:color="auto"/>
        <w:left w:val="none" w:sz="0" w:space="0" w:color="auto"/>
        <w:bottom w:val="none" w:sz="0" w:space="0" w:color="auto"/>
        <w:right w:val="none" w:sz="0" w:space="0" w:color="auto"/>
      </w:divBdr>
      <w:divsChild>
        <w:div w:id="1355031678">
          <w:marLeft w:val="0"/>
          <w:marRight w:val="0"/>
          <w:marTop w:val="0"/>
          <w:marBottom w:val="0"/>
          <w:divBdr>
            <w:top w:val="none" w:sz="0" w:space="0" w:color="auto"/>
            <w:left w:val="none" w:sz="0" w:space="0" w:color="auto"/>
            <w:bottom w:val="none" w:sz="0" w:space="0" w:color="auto"/>
            <w:right w:val="none" w:sz="0" w:space="0" w:color="auto"/>
          </w:divBdr>
          <w:divsChild>
            <w:div w:id="1867061182">
              <w:marLeft w:val="0"/>
              <w:marRight w:val="0"/>
              <w:marTop w:val="0"/>
              <w:marBottom w:val="0"/>
              <w:divBdr>
                <w:top w:val="none" w:sz="0" w:space="0" w:color="auto"/>
                <w:left w:val="none" w:sz="0" w:space="0" w:color="auto"/>
                <w:bottom w:val="none" w:sz="0" w:space="0" w:color="auto"/>
                <w:right w:val="none" w:sz="0" w:space="0" w:color="auto"/>
              </w:divBdr>
              <w:divsChild>
                <w:div w:id="1992637804">
                  <w:marLeft w:val="0"/>
                  <w:marRight w:val="0"/>
                  <w:marTop w:val="0"/>
                  <w:marBottom w:val="0"/>
                  <w:divBdr>
                    <w:top w:val="none" w:sz="0" w:space="0" w:color="auto"/>
                    <w:left w:val="none" w:sz="0" w:space="0" w:color="auto"/>
                    <w:bottom w:val="none" w:sz="0" w:space="0" w:color="auto"/>
                    <w:right w:val="none" w:sz="0" w:space="0" w:color="auto"/>
                  </w:divBdr>
                  <w:divsChild>
                    <w:div w:id="1395734084">
                      <w:marLeft w:val="0"/>
                      <w:marRight w:val="0"/>
                      <w:marTop w:val="0"/>
                      <w:marBottom w:val="0"/>
                      <w:divBdr>
                        <w:top w:val="none" w:sz="0" w:space="0" w:color="auto"/>
                        <w:left w:val="none" w:sz="0" w:space="0" w:color="auto"/>
                        <w:bottom w:val="none" w:sz="0" w:space="0" w:color="auto"/>
                        <w:right w:val="none" w:sz="0" w:space="0" w:color="auto"/>
                      </w:divBdr>
                      <w:divsChild>
                        <w:div w:id="101018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8372259">
      <w:bodyDiv w:val="1"/>
      <w:marLeft w:val="0"/>
      <w:marRight w:val="0"/>
      <w:marTop w:val="0"/>
      <w:marBottom w:val="0"/>
      <w:divBdr>
        <w:top w:val="none" w:sz="0" w:space="0" w:color="auto"/>
        <w:left w:val="none" w:sz="0" w:space="0" w:color="auto"/>
        <w:bottom w:val="none" w:sz="0" w:space="0" w:color="auto"/>
        <w:right w:val="none" w:sz="0" w:space="0" w:color="auto"/>
      </w:divBdr>
    </w:div>
    <w:div w:id="238447833">
      <w:bodyDiv w:val="1"/>
      <w:marLeft w:val="0"/>
      <w:marRight w:val="0"/>
      <w:marTop w:val="0"/>
      <w:marBottom w:val="0"/>
      <w:divBdr>
        <w:top w:val="none" w:sz="0" w:space="0" w:color="auto"/>
        <w:left w:val="none" w:sz="0" w:space="0" w:color="auto"/>
        <w:bottom w:val="none" w:sz="0" w:space="0" w:color="auto"/>
        <w:right w:val="none" w:sz="0" w:space="0" w:color="auto"/>
      </w:divBdr>
    </w:div>
    <w:div w:id="239295420">
      <w:bodyDiv w:val="1"/>
      <w:marLeft w:val="0"/>
      <w:marRight w:val="0"/>
      <w:marTop w:val="0"/>
      <w:marBottom w:val="0"/>
      <w:divBdr>
        <w:top w:val="none" w:sz="0" w:space="0" w:color="auto"/>
        <w:left w:val="none" w:sz="0" w:space="0" w:color="auto"/>
        <w:bottom w:val="none" w:sz="0" w:space="0" w:color="auto"/>
        <w:right w:val="none" w:sz="0" w:space="0" w:color="auto"/>
      </w:divBdr>
    </w:div>
    <w:div w:id="239481781">
      <w:bodyDiv w:val="1"/>
      <w:marLeft w:val="0"/>
      <w:marRight w:val="0"/>
      <w:marTop w:val="0"/>
      <w:marBottom w:val="0"/>
      <w:divBdr>
        <w:top w:val="none" w:sz="0" w:space="0" w:color="auto"/>
        <w:left w:val="none" w:sz="0" w:space="0" w:color="auto"/>
        <w:bottom w:val="none" w:sz="0" w:space="0" w:color="auto"/>
        <w:right w:val="none" w:sz="0" w:space="0" w:color="auto"/>
      </w:divBdr>
    </w:div>
    <w:div w:id="239753486">
      <w:bodyDiv w:val="1"/>
      <w:marLeft w:val="0"/>
      <w:marRight w:val="0"/>
      <w:marTop w:val="0"/>
      <w:marBottom w:val="0"/>
      <w:divBdr>
        <w:top w:val="none" w:sz="0" w:space="0" w:color="auto"/>
        <w:left w:val="none" w:sz="0" w:space="0" w:color="auto"/>
        <w:bottom w:val="none" w:sz="0" w:space="0" w:color="auto"/>
        <w:right w:val="none" w:sz="0" w:space="0" w:color="auto"/>
      </w:divBdr>
    </w:div>
    <w:div w:id="239868235">
      <w:bodyDiv w:val="1"/>
      <w:marLeft w:val="0"/>
      <w:marRight w:val="0"/>
      <w:marTop w:val="0"/>
      <w:marBottom w:val="0"/>
      <w:divBdr>
        <w:top w:val="none" w:sz="0" w:space="0" w:color="auto"/>
        <w:left w:val="none" w:sz="0" w:space="0" w:color="auto"/>
        <w:bottom w:val="none" w:sz="0" w:space="0" w:color="auto"/>
        <w:right w:val="none" w:sz="0" w:space="0" w:color="auto"/>
      </w:divBdr>
    </w:div>
    <w:div w:id="240215473">
      <w:bodyDiv w:val="1"/>
      <w:marLeft w:val="0"/>
      <w:marRight w:val="0"/>
      <w:marTop w:val="0"/>
      <w:marBottom w:val="0"/>
      <w:divBdr>
        <w:top w:val="none" w:sz="0" w:space="0" w:color="auto"/>
        <w:left w:val="none" w:sz="0" w:space="0" w:color="auto"/>
        <w:bottom w:val="none" w:sz="0" w:space="0" w:color="auto"/>
        <w:right w:val="none" w:sz="0" w:space="0" w:color="auto"/>
      </w:divBdr>
    </w:div>
    <w:div w:id="240455629">
      <w:bodyDiv w:val="1"/>
      <w:marLeft w:val="0"/>
      <w:marRight w:val="0"/>
      <w:marTop w:val="0"/>
      <w:marBottom w:val="0"/>
      <w:divBdr>
        <w:top w:val="none" w:sz="0" w:space="0" w:color="auto"/>
        <w:left w:val="none" w:sz="0" w:space="0" w:color="auto"/>
        <w:bottom w:val="none" w:sz="0" w:space="0" w:color="auto"/>
        <w:right w:val="none" w:sz="0" w:space="0" w:color="auto"/>
      </w:divBdr>
    </w:div>
    <w:div w:id="240603527">
      <w:bodyDiv w:val="1"/>
      <w:marLeft w:val="0"/>
      <w:marRight w:val="0"/>
      <w:marTop w:val="0"/>
      <w:marBottom w:val="0"/>
      <w:divBdr>
        <w:top w:val="none" w:sz="0" w:space="0" w:color="auto"/>
        <w:left w:val="none" w:sz="0" w:space="0" w:color="auto"/>
        <w:bottom w:val="none" w:sz="0" w:space="0" w:color="auto"/>
        <w:right w:val="none" w:sz="0" w:space="0" w:color="auto"/>
      </w:divBdr>
    </w:div>
    <w:div w:id="241188029">
      <w:bodyDiv w:val="1"/>
      <w:marLeft w:val="0"/>
      <w:marRight w:val="0"/>
      <w:marTop w:val="0"/>
      <w:marBottom w:val="0"/>
      <w:divBdr>
        <w:top w:val="none" w:sz="0" w:space="0" w:color="auto"/>
        <w:left w:val="none" w:sz="0" w:space="0" w:color="auto"/>
        <w:bottom w:val="none" w:sz="0" w:space="0" w:color="auto"/>
        <w:right w:val="none" w:sz="0" w:space="0" w:color="auto"/>
      </w:divBdr>
    </w:div>
    <w:div w:id="241256277">
      <w:bodyDiv w:val="1"/>
      <w:marLeft w:val="0"/>
      <w:marRight w:val="0"/>
      <w:marTop w:val="0"/>
      <w:marBottom w:val="0"/>
      <w:divBdr>
        <w:top w:val="none" w:sz="0" w:space="0" w:color="auto"/>
        <w:left w:val="none" w:sz="0" w:space="0" w:color="auto"/>
        <w:bottom w:val="none" w:sz="0" w:space="0" w:color="auto"/>
        <w:right w:val="none" w:sz="0" w:space="0" w:color="auto"/>
      </w:divBdr>
    </w:div>
    <w:div w:id="241378303">
      <w:bodyDiv w:val="1"/>
      <w:marLeft w:val="0"/>
      <w:marRight w:val="0"/>
      <w:marTop w:val="0"/>
      <w:marBottom w:val="0"/>
      <w:divBdr>
        <w:top w:val="none" w:sz="0" w:space="0" w:color="auto"/>
        <w:left w:val="none" w:sz="0" w:space="0" w:color="auto"/>
        <w:bottom w:val="none" w:sz="0" w:space="0" w:color="auto"/>
        <w:right w:val="none" w:sz="0" w:space="0" w:color="auto"/>
      </w:divBdr>
    </w:div>
    <w:div w:id="241455698">
      <w:bodyDiv w:val="1"/>
      <w:marLeft w:val="0"/>
      <w:marRight w:val="0"/>
      <w:marTop w:val="0"/>
      <w:marBottom w:val="0"/>
      <w:divBdr>
        <w:top w:val="none" w:sz="0" w:space="0" w:color="auto"/>
        <w:left w:val="none" w:sz="0" w:space="0" w:color="auto"/>
        <w:bottom w:val="none" w:sz="0" w:space="0" w:color="auto"/>
        <w:right w:val="none" w:sz="0" w:space="0" w:color="auto"/>
      </w:divBdr>
    </w:div>
    <w:div w:id="241643534">
      <w:bodyDiv w:val="1"/>
      <w:marLeft w:val="0"/>
      <w:marRight w:val="0"/>
      <w:marTop w:val="0"/>
      <w:marBottom w:val="0"/>
      <w:divBdr>
        <w:top w:val="none" w:sz="0" w:space="0" w:color="auto"/>
        <w:left w:val="none" w:sz="0" w:space="0" w:color="auto"/>
        <w:bottom w:val="none" w:sz="0" w:space="0" w:color="auto"/>
        <w:right w:val="none" w:sz="0" w:space="0" w:color="auto"/>
      </w:divBdr>
    </w:div>
    <w:div w:id="241723116">
      <w:bodyDiv w:val="1"/>
      <w:marLeft w:val="0"/>
      <w:marRight w:val="0"/>
      <w:marTop w:val="0"/>
      <w:marBottom w:val="0"/>
      <w:divBdr>
        <w:top w:val="none" w:sz="0" w:space="0" w:color="auto"/>
        <w:left w:val="none" w:sz="0" w:space="0" w:color="auto"/>
        <w:bottom w:val="none" w:sz="0" w:space="0" w:color="auto"/>
        <w:right w:val="none" w:sz="0" w:space="0" w:color="auto"/>
      </w:divBdr>
    </w:div>
    <w:div w:id="241836851">
      <w:bodyDiv w:val="1"/>
      <w:marLeft w:val="0"/>
      <w:marRight w:val="0"/>
      <w:marTop w:val="0"/>
      <w:marBottom w:val="0"/>
      <w:divBdr>
        <w:top w:val="none" w:sz="0" w:space="0" w:color="auto"/>
        <w:left w:val="none" w:sz="0" w:space="0" w:color="auto"/>
        <w:bottom w:val="none" w:sz="0" w:space="0" w:color="auto"/>
        <w:right w:val="none" w:sz="0" w:space="0" w:color="auto"/>
      </w:divBdr>
    </w:div>
    <w:div w:id="241838255">
      <w:bodyDiv w:val="1"/>
      <w:marLeft w:val="0"/>
      <w:marRight w:val="0"/>
      <w:marTop w:val="0"/>
      <w:marBottom w:val="0"/>
      <w:divBdr>
        <w:top w:val="none" w:sz="0" w:space="0" w:color="auto"/>
        <w:left w:val="none" w:sz="0" w:space="0" w:color="auto"/>
        <w:bottom w:val="none" w:sz="0" w:space="0" w:color="auto"/>
        <w:right w:val="none" w:sz="0" w:space="0" w:color="auto"/>
      </w:divBdr>
    </w:div>
    <w:div w:id="242299163">
      <w:bodyDiv w:val="1"/>
      <w:marLeft w:val="0"/>
      <w:marRight w:val="0"/>
      <w:marTop w:val="0"/>
      <w:marBottom w:val="0"/>
      <w:divBdr>
        <w:top w:val="none" w:sz="0" w:space="0" w:color="auto"/>
        <w:left w:val="none" w:sz="0" w:space="0" w:color="auto"/>
        <w:bottom w:val="none" w:sz="0" w:space="0" w:color="auto"/>
        <w:right w:val="none" w:sz="0" w:space="0" w:color="auto"/>
      </w:divBdr>
    </w:div>
    <w:div w:id="242421236">
      <w:bodyDiv w:val="1"/>
      <w:marLeft w:val="0"/>
      <w:marRight w:val="0"/>
      <w:marTop w:val="0"/>
      <w:marBottom w:val="0"/>
      <w:divBdr>
        <w:top w:val="none" w:sz="0" w:space="0" w:color="auto"/>
        <w:left w:val="none" w:sz="0" w:space="0" w:color="auto"/>
        <w:bottom w:val="none" w:sz="0" w:space="0" w:color="auto"/>
        <w:right w:val="none" w:sz="0" w:space="0" w:color="auto"/>
      </w:divBdr>
    </w:div>
    <w:div w:id="242766338">
      <w:bodyDiv w:val="1"/>
      <w:marLeft w:val="0"/>
      <w:marRight w:val="0"/>
      <w:marTop w:val="0"/>
      <w:marBottom w:val="0"/>
      <w:divBdr>
        <w:top w:val="none" w:sz="0" w:space="0" w:color="auto"/>
        <w:left w:val="none" w:sz="0" w:space="0" w:color="auto"/>
        <w:bottom w:val="none" w:sz="0" w:space="0" w:color="auto"/>
        <w:right w:val="none" w:sz="0" w:space="0" w:color="auto"/>
      </w:divBdr>
    </w:div>
    <w:div w:id="243684898">
      <w:bodyDiv w:val="1"/>
      <w:marLeft w:val="0"/>
      <w:marRight w:val="0"/>
      <w:marTop w:val="0"/>
      <w:marBottom w:val="0"/>
      <w:divBdr>
        <w:top w:val="none" w:sz="0" w:space="0" w:color="auto"/>
        <w:left w:val="none" w:sz="0" w:space="0" w:color="auto"/>
        <w:bottom w:val="none" w:sz="0" w:space="0" w:color="auto"/>
        <w:right w:val="none" w:sz="0" w:space="0" w:color="auto"/>
      </w:divBdr>
    </w:div>
    <w:div w:id="243804543">
      <w:bodyDiv w:val="1"/>
      <w:marLeft w:val="0"/>
      <w:marRight w:val="0"/>
      <w:marTop w:val="0"/>
      <w:marBottom w:val="0"/>
      <w:divBdr>
        <w:top w:val="none" w:sz="0" w:space="0" w:color="auto"/>
        <w:left w:val="none" w:sz="0" w:space="0" w:color="auto"/>
        <w:bottom w:val="none" w:sz="0" w:space="0" w:color="auto"/>
        <w:right w:val="none" w:sz="0" w:space="0" w:color="auto"/>
      </w:divBdr>
    </w:div>
    <w:div w:id="244845919">
      <w:bodyDiv w:val="1"/>
      <w:marLeft w:val="0"/>
      <w:marRight w:val="0"/>
      <w:marTop w:val="0"/>
      <w:marBottom w:val="0"/>
      <w:divBdr>
        <w:top w:val="none" w:sz="0" w:space="0" w:color="auto"/>
        <w:left w:val="none" w:sz="0" w:space="0" w:color="auto"/>
        <w:bottom w:val="none" w:sz="0" w:space="0" w:color="auto"/>
        <w:right w:val="none" w:sz="0" w:space="0" w:color="auto"/>
      </w:divBdr>
    </w:div>
    <w:div w:id="245069731">
      <w:bodyDiv w:val="1"/>
      <w:marLeft w:val="0"/>
      <w:marRight w:val="0"/>
      <w:marTop w:val="0"/>
      <w:marBottom w:val="0"/>
      <w:divBdr>
        <w:top w:val="none" w:sz="0" w:space="0" w:color="auto"/>
        <w:left w:val="none" w:sz="0" w:space="0" w:color="auto"/>
        <w:bottom w:val="none" w:sz="0" w:space="0" w:color="auto"/>
        <w:right w:val="none" w:sz="0" w:space="0" w:color="auto"/>
      </w:divBdr>
    </w:div>
    <w:div w:id="245656612">
      <w:bodyDiv w:val="1"/>
      <w:marLeft w:val="0"/>
      <w:marRight w:val="0"/>
      <w:marTop w:val="0"/>
      <w:marBottom w:val="0"/>
      <w:divBdr>
        <w:top w:val="none" w:sz="0" w:space="0" w:color="auto"/>
        <w:left w:val="none" w:sz="0" w:space="0" w:color="auto"/>
        <w:bottom w:val="none" w:sz="0" w:space="0" w:color="auto"/>
        <w:right w:val="none" w:sz="0" w:space="0" w:color="auto"/>
      </w:divBdr>
    </w:div>
    <w:div w:id="245772688">
      <w:bodyDiv w:val="1"/>
      <w:marLeft w:val="0"/>
      <w:marRight w:val="0"/>
      <w:marTop w:val="0"/>
      <w:marBottom w:val="0"/>
      <w:divBdr>
        <w:top w:val="none" w:sz="0" w:space="0" w:color="auto"/>
        <w:left w:val="none" w:sz="0" w:space="0" w:color="auto"/>
        <w:bottom w:val="none" w:sz="0" w:space="0" w:color="auto"/>
        <w:right w:val="none" w:sz="0" w:space="0" w:color="auto"/>
      </w:divBdr>
    </w:div>
    <w:div w:id="245891369">
      <w:bodyDiv w:val="1"/>
      <w:marLeft w:val="0"/>
      <w:marRight w:val="0"/>
      <w:marTop w:val="0"/>
      <w:marBottom w:val="0"/>
      <w:divBdr>
        <w:top w:val="none" w:sz="0" w:space="0" w:color="auto"/>
        <w:left w:val="none" w:sz="0" w:space="0" w:color="auto"/>
        <w:bottom w:val="none" w:sz="0" w:space="0" w:color="auto"/>
        <w:right w:val="none" w:sz="0" w:space="0" w:color="auto"/>
      </w:divBdr>
    </w:div>
    <w:div w:id="245959316">
      <w:bodyDiv w:val="1"/>
      <w:marLeft w:val="0"/>
      <w:marRight w:val="0"/>
      <w:marTop w:val="0"/>
      <w:marBottom w:val="0"/>
      <w:divBdr>
        <w:top w:val="none" w:sz="0" w:space="0" w:color="auto"/>
        <w:left w:val="none" w:sz="0" w:space="0" w:color="auto"/>
        <w:bottom w:val="none" w:sz="0" w:space="0" w:color="auto"/>
        <w:right w:val="none" w:sz="0" w:space="0" w:color="auto"/>
      </w:divBdr>
    </w:div>
    <w:div w:id="246156644">
      <w:bodyDiv w:val="1"/>
      <w:marLeft w:val="0"/>
      <w:marRight w:val="0"/>
      <w:marTop w:val="0"/>
      <w:marBottom w:val="0"/>
      <w:divBdr>
        <w:top w:val="none" w:sz="0" w:space="0" w:color="auto"/>
        <w:left w:val="none" w:sz="0" w:space="0" w:color="auto"/>
        <w:bottom w:val="none" w:sz="0" w:space="0" w:color="auto"/>
        <w:right w:val="none" w:sz="0" w:space="0" w:color="auto"/>
      </w:divBdr>
    </w:div>
    <w:div w:id="246350657">
      <w:bodyDiv w:val="1"/>
      <w:marLeft w:val="0"/>
      <w:marRight w:val="0"/>
      <w:marTop w:val="0"/>
      <w:marBottom w:val="0"/>
      <w:divBdr>
        <w:top w:val="none" w:sz="0" w:space="0" w:color="auto"/>
        <w:left w:val="none" w:sz="0" w:space="0" w:color="auto"/>
        <w:bottom w:val="none" w:sz="0" w:space="0" w:color="auto"/>
        <w:right w:val="none" w:sz="0" w:space="0" w:color="auto"/>
      </w:divBdr>
    </w:div>
    <w:div w:id="248462229">
      <w:bodyDiv w:val="1"/>
      <w:marLeft w:val="0"/>
      <w:marRight w:val="0"/>
      <w:marTop w:val="0"/>
      <w:marBottom w:val="0"/>
      <w:divBdr>
        <w:top w:val="none" w:sz="0" w:space="0" w:color="auto"/>
        <w:left w:val="none" w:sz="0" w:space="0" w:color="auto"/>
        <w:bottom w:val="none" w:sz="0" w:space="0" w:color="auto"/>
        <w:right w:val="none" w:sz="0" w:space="0" w:color="auto"/>
      </w:divBdr>
    </w:div>
    <w:div w:id="248462702">
      <w:bodyDiv w:val="1"/>
      <w:marLeft w:val="0"/>
      <w:marRight w:val="0"/>
      <w:marTop w:val="0"/>
      <w:marBottom w:val="0"/>
      <w:divBdr>
        <w:top w:val="none" w:sz="0" w:space="0" w:color="auto"/>
        <w:left w:val="none" w:sz="0" w:space="0" w:color="auto"/>
        <w:bottom w:val="none" w:sz="0" w:space="0" w:color="auto"/>
        <w:right w:val="none" w:sz="0" w:space="0" w:color="auto"/>
      </w:divBdr>
    </w:div>
    <w:div w:id="248928215">
      <w:bodyDiv w:val="1"/>
      <w:marLeft w:val="0"/>
      <w:marRight w:val="0"/>
      <w:marTop w:val="0"/>
      <w:marBottom w:val="0"/>
      <w:divBdr>
        <w:top w:val="none" w:sz="0" w:space="0" w:color="auto"/>
        <w:left w:val="none" w:sz="0" w:space="0" w:color="auto"/>
        <w:bottom w:val="none" w:sz="0" w:space="0" w:color="auto"/>
        <w:right w:val="none" w:sz="0" w:space="0" w:color="auto"/>
      </w:divBdr>
    </w:div>
    <w:div w:id="249318798">
      <w:bodyDiv w:val="1"/>
      <w:marLeft w:val="0"/>
      <w:marRight w:val="0"/>
      <w:marTop w:val="0"/>
      <w:marBottom w:val="0"/>
      <w:divBdr>
        <w:top w:val="none" w:sz="0" w:space="0" w:color="auto"/>
        <w:left w:val="none" w:sz="0" w:space="0" w:color="auto"/>
        <w:bottom w:val="none" w:sz="0" w:space="0" w:color="auto"/>
        <w:right w:val="none" w:sz="0" w:space="0" w:color="auto"/>
      </w:divBdr>
    </w:div>
    <w:div w:id="249852991">
      <w:bodyDiv w:val="1"/>
      <w:marLeft w:val="0"/>
      <w:marRight w:val="0"/>
      <w:marTop w:val="0"/>
      <w:marBottom w:val="0"/>
      <w:divBdr>
        <w:top w:val="none" w:sz="0" w:space="0" w:color="auto"/>
        <w:left w:val="none" w:sz="0" w:space="0" w:color="auto"/>
        <w:bottom w:val="none" w:sz="0" w:space="0" w:color="auto"/>
        <w:right w:val="none" w:sz="0" w:space="0" w:color="auto"/>
      </w:divBdr>
    </w:div>
    <w:div w:id="250090272">
      <w:bodyDiv w:val="1"/>
      <w:marLeft w:val="0"/>
      <w:marRight w:val="0"/>
      <w:marTop w:val="0"/>
      <w:marBottom w:val="0"/>
      <w:divBdr>
        <w:top w:val="none" w:sz="0" w:space="0" w:color="auto"/>
        <w:left w:val="none" w:sz="0" w:space="0" w:color="auto"/>
        <w:bottom w:val="none" w:sz="0" w:space="0" w:color="auto"/>
        <w:right w:val="none" w:sz="0" w:space="0" w:color="auto"/>
      </w:divBdr>
    </w:div>
    <w:div w:id="250239034">
      <w:bodyDiv w:val="1"/>
      <w:marLeft w:val="0"/>
      <w:marRight w:val="0"/>
      <w:marTop w:val="0"/>
      <w:marBottom w:val="0"/>
      <w:divBdr>
        <w:top w:val="none" w:sz="0" w:space="0" w:color="auto"/>
        <w:left w:val="none" w:sz="0" w:space="0" w:color="auto"/>
        <w:bottom w:val="none" w:sz="0" w:space="0" w:color="auto"/>
        <w:right w:val="none" w:sz="0" w:space="0" w:color="auto"/>
      </w:divBdr>
    </w:div>
    <w:div w:id="252125532">
      <w:bodyDiv w:val="1"/>
      <w:marLeft w:val="0"/>
      <w:marRight w:val="0"/>
      <w:marTop w:val="0"/>
      <w:marBottom w:val="0"/>
      <w:divBdr>
        <w:top w:val="none" w:sz="0" w:space="0" w:color="auto"/>
        <w:left w:val="none" w:sz="0" w:space="0" w:color="auto"/>
        <w:bottom w:val="none" w:sz="0" w:space="0" w:color="auto"/>
        <w:right w:val="none" w:sz="0" w:space="0" w:color="auto"/>
      </w:divBdr>
    </w:div>
    <w:div w:id="252517164">
      <w:bodyDiv w:val="1"/>
      <w:marLeft w:val="0"/>
      <w:marRight w:val="0"/>
      <w:marTop w:val="0"/>
      <w:marBottom w:val="0"/>
      <w:divBdr>
        <w:top w:val="none" w:sz="0" w:space="0" w:color="auto"/>
        <w:left w:val="none" w:sz="0" w:space="0" w:color="auto"/>
        <w:bottom w:val="none" w:sz="0" w:space="0" w:color="auto"/>
        <w:right w:val="none" w:sz="0" w:space="0" w:color="auto"/>
      </w:divBdr>
    </w:div>
    <w:div w:id="252590988">
      <w:bodyDiv w:val="1"/>
      <w:marLeft w:val="0"/>
      <w:marRight w:val="0"/>
      <w:marTop w:val="0"/>
      <w:marBottom w:val="0"/>
      <w:divBdr>
        <w:top w:val="none" w:sz="0" w:space="0" w:color="auto"/>
        <w:left w:val="none" w:sz="0" w:space="0" w:color="auto"/>
        <w:bottom w:val="none" w:sz="0" w:space="0" w:color="auto"/>
        <w:right w:val="none" w:sz="0" w:space="0" w:color="auto"/>
      </w:divBdr>
    </w:div>
    <w:div w:id="252782608">
      <w:bodyDiv w:val="1"/>
      <w:marLeft w:val="0"/>
      <w:marRight w:val="0"/>
      <w:marTop w:val="0"/>
      <w:marBottom w:val="0"/>
      <w:divBdr>
        <w:top w:val="none" w:sz="0" w:space="0" w:color="auto"/>
        <w:left w:val="none" w:sz="0" w:space="0" w:color="auto"/>
        <w:bottom w:val="none" w:sz="0" w:space="0" w:color="auto"/>
        <w:right w:val="none" w:sz="0" w:space="0" w:color="auto"/>
      </w:divBdr>
    </w:div>
    <w:div w:id="253519012">
      <w:bodyDiv w:val="1"/>
      <w:marLeft w:val="0"/>
      <w:marRight w:val="0"/>
      <w:marTop w:val="0"/>
      <w:marBottom w:val="0"/>
      <w:divBdr>
        <w:top w:val="none" w:sz="0" w:space="0" w:color="auto"/>
        <w:left w:val="none" w:sz="0" w:space="0" w:color="auto"/>
        <w:bottom w:val="none" w:sz="0" w:space="0" w:color="auto"/>
        <w:right w:val="none" w:sz="0" w:space="0" w:color="auto"/>
      </w:divBdr>
    </w:div>
    <w:div w:id="254246727">
      <w:bodyDiv w:val="1"/>
      <w:marLeft w:val="0"/>
      <w:marRight w:val="0"/>
      <w:marTop w:val="0"/>
      <w:marBottom w:val="0"/>
      <w:divBdr>
        <w:top w:val="none" w:sz="0" w:space="0" w:color="auto"/>
        <w:left w:val="none" w:sz="0" w:space="0" w:color="auto"/>
        <w:bottom w:val="none" w:sz="0" w:space="0" w:color="auto"/>
        <w:right w:val="none" w:sz="0" w:space="0" w:color="auto"/>
      </w:divBdr>
    </w:div>
    <w:div w:id="254361796">
      <w:bodyDiv w:val="1"/>
      <w:marLeft w:val="0"/>
      <w:marRight w:val="0"/>
      <w:marTop w:val="0"/>
      <w:marBottom w:val="0"/>
      <w:divBdr>
        <w:top w:val="none" w:sz="0" w:space="0" w:color="auto"/>
        <w:left w:val="none" w:sz="0" w:space="0" w:color="auto"/>
        <w:bottom w:val="none" w:sz="0" w:space="0" w:color="auto"/>
        <w:right w:val="none" w:sz="0" w:space="0" w:color="auto"/>
      </w:divBdr>
    </w:div>
    <w:div w:id="254364980">
      <w:bodyDiv w:val="1"/>
      <w:marLeft w:val="0"/>
      <w:marRight w:val="0"/>
      <w:marTop w:val="0"/>
      <w:marBottom w:val="0"/>
      <w:divBdr>
        <w:top w:val="none" w:sz="0" w:space="0" w:color="auto"/>
        <w:left w:val="none" w:sz="0" w:space="0" w:color="auto"/>
        <w:bottom w:val="none" w:sz="0" w:space="0" w:color="auto"/>
        <w:right w:val="none" w:sz="0" w:space="0" w:color="auto"/>
      </w:divBdr>
    </w:div>
    <w:div w:id="255555579">
      <w:bodyDiv w:val="1"/>
      <w:marLeft w:val="0"/>
      <w:marRight w:val="0"/>
      <w:marTop w:val="0"/>
      <w:marBottom w:val="0"/>
      <w:divBdr>
        <w:top w:val="none" w:sz="0" w:space="0" w:color="auto"/>
        <w:left w:val="none" w:sz="0" w:space="0" w:color="auto"/>
        <w:bottom w:val="none" w:sz="0" w:space="0" w:color="auto"/>
        <w:right w:val="none" w:sz="0" w:space="0" w:color="auto"/>
      </w:divBdr>
    </w:div>
    <w:div w:id="255789972">
      <w:bodyDiv w:val="1"/>
      <w:marLeft w:val="0"/>
      <w:marRight w:val="0"/>
      <w:marTop w:val="0"/>
      <w:marBottom w:val="0"/>
      <w:divBdr>
        <w:top w:val="none" w:sz="0" w:space="0" w:color="auto"/>
        <w:left w:val="none" w:sz="0" w:space="0" w:color="auto"/>
        <w:bottom w:val="none" w:sz="0" w:space="0" w:color="auto"/>
        <w:right w:val="none" w:sz="0" w:space="0" w:color="auto"/>
      </w:divBdr>
    </w:div>
    <w:div w:id="256444906">
      <w:bodyDiv w:val="1"/>
      <w:marLeft w:val="0"/>
      <w:marRight w:val="0"/>
      <w:marTop w:val="0"/>
      <w:marBottom w:val="0"/>
      <w:divBdr>
        <w:top w:val="none" w:sz="0" w:space="0" w:color="auto"/>
        <w:left w:val="none" w:sz="0" w:space="0" w:color="auto"/>
        <w:bottom w:val="none" w:sz="0" w:space="0" w:color="auto"/>
        <w:right w:val="none" w:sz="0" w:space="0" w:color="auto"/>
      </w:divBdr>
    </w:div>
    <w:div w:id="257256505">
      <w:bodyDiv w:val="1"/>
      <w:marLeft w:val="0"/>
      <w:marRight w:val="0"/>
      <w:marTop w:val="0"/>
      <w:marBottom w:val="0"/>
      <w:divBdr>
        <w:top w:val="none" w:sz="0" w:space="0" w:color="auto"/>
        <w:left w:val="none" w:sz="0" w:space="0" w:color="auto"/>
        <w:bottom w:val="none" w:sz="0" w:space="0" w:color="auto"/>
        <w:right w:val="none" w:sz="0" w:space="0" w:color="auto"/>
      </w:divBdr>
    </w:div>
    <w:div w:id="257298999">
      <w:bodyDiv w:val="1"/>
      <w:marLeft w:val="0"/>
      <w:marRight w:val="0"/>
      <w:marTop w:val="0"/>
      <w:marBottom w:val="0"/>
      <w:divBdr>
        <w:top w:val="none" w:sz="0" w:space="0" w:color="auto"/>
        <w:left w:val="none" w:sz="0" w:space="0" w:color="auto"/>
        <w:bottom w:val="none" w:sz="0" w:space="0" w:color="auto"/>
        <w:right w:val="none" w:sz="0" w:space="0" w:color="auto"/>
      </w:divBdr>
    </w:div>
    <w:div w:id="257952141">
      <w:bodyDiv w:val="1"/>
      <w:marLeft w:val="0"/>
      <w:marRight w:val="0"/>
      <w:marTop w:val="0"/>
      <w:marBottom w:val="0"/>
      <w:divBdr>
        <w:top w:val="none" w:sz="0" w:space="0" w:color="auto"/>
        <w:left w:val="none" w:sz="0" w:space="0" w:color="auto"/>
        <w:bottom w:val="none" w:sz="0" w:space="0" w:color="auto"/>
        <w:right w:val="none" w:sz="0" w:space="0" w:color="auto"/>
      </w:divBdr>
    </w:div>
    <w:div w:id="258411502">
      <w:bodyDiv w:val="1"/>
      <w:marLeft w:val="0"/>
      <w:marRight w:val="0"/>
      <w:marTop w:val="0"/>
      <w:marBottom w:val="0"/>
      <w:divBdr>
        <w:top w:val="none" w:sz="0" w:space="0" w:color="auto"/>
        <w:left w:val="none" w:sz="0" w:space="0" w:color="auto"/>
        <w:bottom w:val="none" w:sz="0" w:space="0" w:color="auto"/>
        <w:right w:val="none" w:sz="0" w:space="0" w:color="auto"/>
      </w:divBdr>
    </w:div>
    <w:div w:id="258880438">
      <w:bodyDiv w:val="1"/>
      <w:marLeft w:val="0"/>
      <w:marRight w:val="0"/>
      <w:marTop w:val="0"/>
      <w:marBottom w:val="0"/>
      <w:divBdr>
        <w:top w:val="none" w:sz="0" w:space="0" w:color="auto"/>
        <w:left w:val="none" w:sz="0" w:space="0" w:color="auto"/>
        <w:bottom w:val="none" w:sz="0" w:space="0" w:color="auto"/>
        <w:right w:val="none" w:sz="0" w:space="0" w:color="auto"/>
      </w:divBdr>
    </w:div>
    <w:div w:id="259946277">
      <w:bodyDiv w:val="1"/>
      <w:marLeft w:val="0"/>
      <w:marRight w:val="0"/>
      <w:marTop w:val="0"/>
      <w:marBottom w:val="0"/>
      <w:divBdr>
        <w:top w:val="none" w:sz="0" w:space="0" w:color="auto"/>
        <w:left w:val="none" w:sz="0" w:space="0" w:color="auto"/>
        <w:bottom w:val="none" w:sz="0" w:space="0" w:color="auto"/>
        <w:right w:val="none" w:sz="0" w:space="0" w:color="auto"/>
      </w:divBdr>
    </w:div>
    <w:div w:id="260921349">
      <w:bodyDiv w:val="1"/>
      <w:marLeft w:val="0"/>
      <w:marRight w:val="0"/>
      <w:marTop w:val="0"/>
      <w:marBottom w:val="0"/>
      <w:divBdr>
        <w:top w:val="none" w:sz="0" w:space="0" w:color="auto"/>
        <w:left w:val="none" w:sz="0" w:space="0" w:color="auto"/>
        <w:bottom w:val="none" w:sz="0" w:space="0" w:color="auto"/>
        <w:right w:val="none" w:sz="0" w:space="0" w:color="auto"/>
      </w:divBdr>
    </w:div>
    <w:div w:id="260921630">
      <w:bodyDiv w:val="1"/>
      <w:marLeft w:val="0"/>
      <w:marRight w:val="0"/>
      <w:marTop w:val="0"/>
      <w:marBottom w:val="0"/>
      <w:divBdr>
        <w:top w:val="none" w:sz="0" w:space="0" w:color="auto"/>
        <w:left w:val="none" w:sz="0" w:space="0" w:color="auto"/>
        <w:bottom w:val="none" w:sz="0" w:space="0" w:color="auto"/>
        <w:right w:val="none" w:sz="0" w:space="0" w:color="auto"/>
      </w:divBdr>
    </w:div>
    <w:div w:id="261184955">
      <w:bodyDiv w:val="1"/>
      <w:marLeft w:val="0"/>
      <w:marRight w:val="0"/>
      <w:marTop w:val="0"/>
      <w:marBottom w:val="0"/>
      <w:divBdr>
        <w:top w:val="none" w:sz="0" w:space="0" w:color="auto"/>
        <w:left w:val="none" w:sz="0" w:space="0" w:color="auto"/>
        <w:bottom w:val="none" w:sz="0" w:space="0" w:color="auto"/>
        <w:right w:val="none" w:sz="0" w:space="0" w:color="auto"/>
      </w:divBdr>
      <w:divsChild>
        <w:div w:id="447822579">
          <w:marLeft w:val="0"/>
          <w:marRight w:val="0"/>
          <w:marTop w:val="0"/>
          <w:marBottom w:val="0"/>
          <w:divBdr>
            <w:top w:val="none" w:sz="0" w:space="0" w:color="auto"/>
            <w:left w:val="none" w:sz="0" w:space="0" w:color="auto"/>
            <w:bottom w:val="none" w:sz="0" w:space="0" w:color="auto"/>
            <w:right w:val="none" w:sz="0" w:space="0" w:color="auto"/>
          </w:divBdr>
          <w:divsChild>
            <w:div w:id="190534729">
              <w:marLeft w:val="0"/>
              <w:marRight w:val="0"/>
              <w:marTop w:val="0"/>
              <w:marBottom w:val="0"/>
              <w:divBdr>
                <w:top w:val="none" w:sz="0" w:space="0" w:color="auto"/>
                <w:left w:val="none" w:sz="0" w:space="0" w:color="auto"/>
                <w:bottom w:val="none" w:sz="0" w:space="0" w:color="auto"/>
                <w:right w:val="none" w:sz="0" w:space="0" w:color="auto"/>
              </w:divBdr>
              <w:divsChild>
                <w:div w:id="369231999">
                  <w:marLeft w:val="0"/>
                  <w:marRight w:val="0"/>
                  <w:marTop w:val="0"/>
                  <w:marBottom w:val="0"/>
                  <w:divBdr>
                    <w:top w:val="none" w:sz="0" w:space="0" w:color="auto"/>
                    <w:left w:val="none" w:sz="0" w:space="0" w:color="auto"/>
                    <w:bottom w:val="none" w:sz="0" w:space="0" w:color="auto"/>
                    <w:right w:val="none" w:sz="0" w:space="0" w:color="auto"/>
                  </w:divBdr>
                </w:div>
                <w:div w:id="1056125806">
                  <w:marLeft w:val="0"/>
                  <w:marRight w:val="0"/>
                  <w:marTop w:val="0"/>
                  <w:marBottom w:val="0"/>
                  <w:divBdr>
                    <w:top w:val="none" w:sz="0" w:space="0" w:color="auto"/>
                    <w:left w:val="none" w:sz="0" w:space="0" w:color="auto"/>
                    <w:bottom w:val="none" w:sz="0" w:space="0" w:color="auto"/>
                    <w:right w:val="none" w:sz="0" w:space="0" w:color="auto"/>
                  </w:divBdr>
                </w:div>
                <w:div w:id="1718703947">
                  <w:marLeft w:val="0"/>
                  <w:marRight w:val="0"/>
                  <w:marTop w:val="0"/>
                  <w:marBottom w:val="0"/>
                  <w:divBdr>
                    <w:top w:val="none" w:sz="0" w:space="0" w:color="auto"/>
                    <w:left w:val="none" w:sz="0" w:space="0" w:color="auto"/>
                    <w:bottom w:val="none" w:sz="0" w:space="0" w:color="auto"/>
                    <w:right w:val="none" w:sz="0" w:space="0" w:color="auto"/>
                  </w:divBdr>
                  <w:divsChild>
                    <w:div w:id="130654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450622">
      <w:bodyDiv w:val="1"/>
      <w:marLeft w:val="0"/>
      <w:marRight w:val="0"/>
      <w:marTop w:val="0"/>
      <w:marBottom w:val="0"/>
      <w:divBdr>
        <w:top w:val="none" w:sz="0" w:space="0" w:color="auto"/>
        <w:left w:val="none" w:sz="0" w:space="0" w:color="auto"/>
        <w:bottom w:val="none" w:sz="0" w:space="0" w:color="auto"/>
        <w:right w:val="none" w:sz="0" w:space="0" w:color="auto"/>
      </w:divBdr>
    </w:div>
    <w:div w:id="261957377">
      <w:bodyDiv w:val="1"/>
      <w:marLeft w:val="0"/>
      <w:marRight w:val="0"/>
      <w:marTop w:val="0"/>
      <w:marBottom w:val="0"/>
      <w:divBdr>
        <w:top w:val="none" w:sz="0" w:space="0" w:color="auto"/>
        <w:left w:val="none" w:sz="0" w:space="0" w:color="auto"/>
        <w:bottom w:val="none" w:sz="0" w:space="0" w:color="auto"/>
        <w:right w:val="none" w:sz="0" w:space="0" w:color="auto"/>
      </w:divBdr>
    </w:div>
    <w:div w:id="263653816">
      <w:bodyDiv w:val="1"/>
      <w:marLeft w:val="0"/>
      <w:marRight w:val="0"/>
      <w:marTop w:val="0"/>
      <w:marBottom w:val="0"/>
      <w:divBdr>
        <w:top w:val="none" w:sz="0" w:space="0" w:color="auto"/>
        <w:left w:val="none" w:sz="0" w:space="0" w:color="auto"/>
        <w:bottom w:val="none" w:sz="0" w:space="0" w:color="auto"/>
        <w:right w:val="none" w:sz="0" w:space="0" w:color="auto"/>
      </w:divBdr>
    </w:div>
    <w:div w:id="264508523">
      <w:bodyDiv w:val="1"/>
      <w:marLeft w:val="0"/>
      <w:marRight w:val="0"/>
      <w:marTop w:val="0"/>
      <w:marBottom w:val="0"/>
      <w:divBdr>
        <w:top w:val="none" w:sz="0" w:space="0" w:color="auto"/>
        <w:left w:val="none" w:sz="0" w:space="0" w:color="auto"/>
        <w:bottom w:val="none" w:sz="0" w:space="0" w:color="auto"/>
        <w:right w:val="none" w:sz="0" w:space="0" w:color="auto"/>
      </w:divBdr>
    </w:div>
    <w:div w:id="264654827">
      <w:bodyDiv w:val="1"/>
      <w:marLeft w:val="0"/>
      <w:marRight w:val="0"/>
      <w:marTop w:val="0"/>
      <w:marBottom w:val="0"/>
      <w:divBdr>
        <w:top w:val="none" w:sz="0" w:space="0" w:color="auto"/>
        <w:left w:val="none" w:sz="0" w:space="0" w:color="auto"/>
        <w:bottom w:val="none" w:sz="0" w:space="0" w:color="auto"/>
        <w:right w:val="none" w:sz="0" w:space="0" w:color="auto"/>
      </w:divBdr>
    </w:div>
    <w:div w:id="264773813">
      <w:bodyDiv w:val="1"/>
      <w:marLeft w:val="0"/>
      <w:marRight w:val="0"/>
      <w:marTop w:val="0"/>
      <w:marBottom w:val="0"/>
      <w:divBdr>
        <w:top w:val="none" w:sz="0" w:space="0" w:color="auto"/>
        <w:left w:val="none" w:sz="0" w:space="0" w:color="auto"/>
        <w:bottom w:val="none" w:sz="0" w:space="0" w:color="auto"/>
        <w:right w:val="none" w:sz="0" w:space="0" w:color="auto"/>
      </w:divBdr>
    </w:div>
    <w:div w:id="265619147">
      <w:bodyDiv w:val="1"/>
      <w:marLeft w:val="0"/>
      <w:marRight w:val="0"/>
      <w:marTop w:val="0"/>
      <w:marBottom w:val="0"/>
      <w:divBdr>
        <w:top w:val="none" w:sz="0" w:space="0" w:color="auto"/>
        <w:left w:val="none" w:sz="0" w:space="0" w:color="auto"/>
        <w:bottom w:val="none" w:sz="0" w:space="0" w:color="auto"/>
        <w:right w:val="none" w:sz="0" w:space="0" w:color="auto"/>
      </w:divBdr>
    </w:div>
    <w:div w:id="265814501">
      <w:bodyDiv w:val="1"/>
      <w:marLeft w:val="0"/>
      <w:marRight w:val="0"/>
      <w:marTop w:val="0"/>
      <w:marBottom w:val="0"/>
      <w:divBdr>
        <w:top w:val="none" w:sz="0" w:space="0" w:color="auto"/>
        <w:left w:val="none" w:sz="0" w:space="0" w:color="auto"/>
        <w:bottom w:val="none" w:sz="0" w:space="0" w:color="auto"/>
        <w:right w:val="none" w:sz="0" w:space="0" w:color="auto"/>
      </w:divBdr>
    </w:div>
    <w:div w:id="266423750">
      <w:bodyDiv w:val="1"/>
      <w:marLeft w:val="0"/>
      <w:marRight w:val="0"/>
      <w:marTop w:val="0"/>
      <w:marBottom w:val="0"/>
      <w:divBdr>
        <w:top w:val="none" w:sz="0" w:space="0" w:color="auto"/>
        <w:left w:val="none" w:sz="0" w:space="0" w:color="auto"/>
        <w:bottom w:val="none" w:sz="0" w:space="0" w:color="auto"/>
        <w:right w:val="none" w:sz="0" w:space="0" w:color="auto"/>
      </w:divBdr>
    </w:div>
    <w:div w:id="266473106">
      <w:bodyDiv w:val="1"/>
      <w:marLeft w:val="0"/>
      <w:marRight w:val="0"/>
      <w:marTop w:val="0"/>
      <w:marBottom w:val="0"/>
      <w:divBdr>
        <w:top w:val="none" w:sz="0" w:space="0" w:color="auto"/>
        <w:left w:val="none" w:sz="0" w:space="0" w:color="auto"/>
        <w:bottom w:val="none" w:sz="0" w:space="0" w:color="auto"/>
        <w:right w:val="none" w:sz="0" w:space="0" w:color="auto"/>
      </w:divBdr>
    </w:div>
    <w:div w:id="266694243">
      <w:bodyDiv w:val="1"/>
      <w:marLeft w:val="0"/>
      <w:marRight w:val="0"/>
      <w:marTop w:val="0"/>
      <w:marBottom w:val="0"/>
      <w:divBdr>
        <w:top w:val="none" w:sz="0" w:space="0" w:color="auto"/>
        <w:left w:val="none" w:sz="0" w:space="0" w:color="auto"/>
        <w:bottom w:val="none" w:sz="0" w:space="0" w:color="auto"/>
        <w:right w:val="none" w:sz="0" w:space="0" w:color="auto"/>
      </w:divBdr>
    </w:div>
    <w:div w:id="266735739">
      <w:bodyDiv w:val="1"/>
      <w:marLeft w:val="0"/>
      <w:marRight w:val="0"/>
      <w:marTop w:val="0"/>
      <w:marBottom w:val="0"/>
      <w:divBdr>
        <w:top w:val="none" w:sz="0" w:space="0" w:color="auto"/>
        <w:left w:val="none" w:sz="0" w:space="0" w:color="auto"/>
        <w:bottom w:val="none" w:sz="0" w:space="0" w:color="auto"/>
        <w:right w:val="none" w:sz="0" w:space="0" w:color="auto"/>
      </w:divBdr>
    </w:div>
    <w:div w:id="266814239">
      <w:bodyDiv w:val="1"/>
      <w:marLeft w:val="0"/>
      <w:marRight w:val="0"/>
      <w:marTop w:val="0"/>
      <w:marBottom w:val="0"/>
      <w:divBdr>
        <w:top w:val="none" w:sz="0" w:space="0" w:color="auto"/>
        <w:left w:val="none" w:sz="0" w:space="0" w:color="auto"/>
        <w:bottom w:val="none" w:sz="0" w:space="0" w:color="auto"/>
        <w:right w:val="none" w:sz="0" w:space="0" w:color="auto"/>
      </w:divBdr>
    </w:div>
    <w:div w:id="266887146">
      <w:bodyDiv w:val="1"/>
      <w:marLeft w:val="0"/>
      <w:marRight w:val="0"/>
      <w:marTop w:val="0"/>
      <w:marBottom w:val="0"/>
      <w:divBdr>
        <w:top w:val="none" w:sz="0" w:space="0" w:color="auto"/>
        <w:left w:val="none" w:sz="0" w:space="0" w:color="auto"/>
        <w:bottom w:val="none" w:sz="0" w:space="0" w:color="auto"/>
        <w:right w:val="none" w:sz="0" w:space="0" w:color="auto"/>
      </w:divBdr>
    </w:div>
    <w:div w:id="267667228">
      <w:bodyDiv w:val="1"/>
      <w:marLeft w:val="0"/>
      <w:marRight w:val="0"/>
      <w:marTop w:val="0"/>
      <w:marBottom w:val="0"/>
      <w:divBdr>
        <w:top w:val="none" w:sz="0" w:space="0" w:color="auto"/>
        <w:left w:val="none" w:sz="0" w:space="0" w:color="auto"/>
        <w:bottom w:val="none" w:sz="0" w:space="0" w:color="auto"/>
        <w:right w:val="none" w:sz="0" w:space="0" w:color="auto"/>
      </w:divBdr>
    </w:div>
    <w:div w:id="268852178">
      <w:bodyDiv w:val="1"/>
      <w:marLeft w:val="0"/>
      <w:marRight w:val="0"/>
      <w:marTop w:val="0"/>
      <w:marBottom w:val="0"/>
      <w:divBdr>
        <w:top w:val="none" w:sz="0" w:space="0" w:color="auto"/>
        <w:left w:val="none" w:sz="0" w:space="0" w:color="auto"/>
        <w:bottom w:val="none" w:sz="0" w:space="0" w:color="auto"/>
        <w:right w:val="none" w:sz="0" w:space="0" w:color="auto"/>
      </w:divBdr>
    </w:div>
    <w:div w:id="268854616">
      <w:bodyDiv w:val="1"/>
      <w:marLeft w:val="0"/>
      <w:marRight w:val="0"/>
      <w:marTop w:val="0"/>
      <w:marBottom w:val="0"/>
      <w:divBdr>
        <w:top w:val="none" w:sz="0" w:space="0" w:color="auto"/>
        <w:left w:val="none" w:sz="0" w:space="0" w:color="auto"/>
        <w:bottom w:val="none" w:sz="0" w:space="0" w:color="auto"/>
        <w:right w:val="none" w:sz="0" w:space="0" w:color="auto"/>
      </w:divBdr>
    </w:div>
    <w:div w:id="269362771">
      <w:bodyDiv w:val="1"/>
      <w:marLeft w:val="0"/>
      <w:marRight w:val="0"/>
      <w:marTop w:val="0"/>
      <w:marBottom w:val="0"/>
      <w:divBdr>
        <w:top w:val="none" w:sz="0" w:space="0" w:color="auto"/>
        <w:left w:val="none" w:sz="0" w:space="0" w:color="auto"/>
        <w:bottom w:val="none" w:sz="0" w:space="0" w:color="auto"/>
        <w:right w:val="none" w:sz="0" w:space="0" w:color="auto"/>
      </w:divBdr>
    </w:div>
    <w:div w:id="269703507">
      <w:bodyDiv w:val="1"/>
      <w:marLeft w:val="0"/>
      <w:marRight w:val="0"/>
      <w:marTop w:val="0"/>
      <w:marBottom w:val="0"/>
      <w:divBdr>
        <w:top w:val="none" w:sz="0" w:space="0" w:color="auto"/>
        <w:left w:val="none" w:sz="0" w:space="0" w:color="auto"/>
        <w:bottom w:val="none" w:sz="0" w:space="0" w:color="auto"/>
        <w:right w:val="none" w:sz="0" w:space="0" w:color="auto"/>
      </w:divBdr>
    </w:div>
    <w:div w:id="269899096">
      <w:bodyDiv w:val="1"/>
      <w:marLeft w:val="0"/>
      <w:marRight w:val="0"/>
      <w:marTop w:val="0"/>
      <w:marBottom w:val="0"/>
      <w:divBdr>
        <w:top w:val="none" w:sz="0" w:space="0" w:color="auto"/>
        <w:left w:val="none" w:sz="0" w:space="0" w:color="auto"/>
        <w:bottom w:val="none" w:sz="0" w:space="0" w:color="auto"/>
        <w:right w:val="none" w:sz="0" w:space="0" w:color="auto"/>
      </w:divBdr>
    </w:div>
    <w:div w:id="271598975">
      <w:bodyDiv w:val="1"/>
      <w:marLeft w:val="0"/>
      <w:marRight w:val="0"/>
      <w:marTop w:val="0"/>
      <w:marBottom w:val="0"/>
      <w:divBdr>
        <w:top w:val="none" w:sz="0" w:space="0" w:color="auto"/>
        <w:left w:val="none" w:sz="0" w:space="0" w:color="auto"/>
        <w:bottom w:val="none" w:sz="0" w:space="0" w:color="auto"/>
        <w:right w:val="none" w:sz="0" w:space="0" w:color="auto"/>
      </w:divBdr>
    </w:div>
    <w:div w:id="271672317">
      <w:bodyDiv w:val="1"/>
      <w:marLeft w:val="0"/>
      <w:marRight w:val="0"/>
      <w:marTop w:val="0"/>
      <w:marBottom w:val="0"/>
      <w:divBdr>
        <w:top w:val="none" w:sz="0" w:space="0" w:color="auto"/>
        <w:left w:val="none" w:sz="0" w:space="0" w:color="auto"/>
        <w:bottom w:val="none" w:sz="0" w:space="0" w:color="auto"/>
        <w:right w:val="none" w:sz="0" w:space="0" w:color="auto"/>
      </w:divBdr>
    </w:div>
    <w:div w:id="271672717">
      <w:bodyDiv w:val="1"/>
      <w:marLeft w:val="0"/>
      <w:marRight w:val="0"/>
      <w:marTop w:val="0"/>
      <w:marBottom w:val="0"/>
      <w:divBdr>
        <w:top w:val="none" w:sz="0" w:space="0" w:color="auto"/>
        <w:left w:val="none" w:sz="0" w:space="0" w:color="auto"/>
        <w:bottom w:val="none" w:sz="0" w:space="0" w:color="auto"/>
        <w:right w:val="none" w:sz="0" w:space="0" w:color="auto"/>
      </w:divBdr>
    </w:div>
    <w:div w:id="271712653">
      <w:bodyDiv w:val="1"/>
      <w:marLeft w:val="0"/>
      <w:marRight w:val="0"/>
      <w:marTop w:val="0"/>
      <w:marBottom w:val="0"/>
      <w:divBdr>
        <w:top w:val="none" w:sz="0" w:space="0" w:color="auto"/>
        <w:left w:val="none" w:sz="0" w:space="0" w:color="auto"/>
        <w:bottom w:val="none" w:sz="0" w:space="0" w:color="auto"/>
        <w:right w:val="none" w:sz="0" w:space="0" w:color="auto"/>
      </w:divBdr>
    </w:div>
    <w:div w:id="271936206">
      <w:bodyDiv w:val="1"/>
      <w:marLeft w:val="0"/>
      <w:marRight w:val="0"/>
      <w:marTop w:val="0"/>
      <w:marBottom w:val="0"/>
      <w:divBdr>
        <w:top w:val="none" w:sz="0" w:space="0" w:color="auto"/>
        <w:left w:val="none" w:sz="0" w:space="0" w:color="auto"/>
        <w:bottom w:val="none" w:sz="0" w:space="0" w:color="auto"/>
        <w:right w:val="none" w:sz="0" w:space="0" w:color="auto"/>
      </w:divBdr>
    </w:div>
    <w:div w:id="272442519">
      <w:bodyDiv w:val="1"/>
      <w:marLeft w:val="0"/>
      <w:marRight w:val="0"/>
      <w:marTop w:val="0"/>
      <w:marBottom w:val="0"/>
      <w:divBdr>
        <w:top w:val="none" w:sz="0" w:space="0" w:color="auto"/>
        <w:left w:val="none" w:sz="0" w:space="0" w:color="auto"/>
        <w:bottom w:val="none" w:sz="0" w:space="0" w:color="auto"/>
        <w:right w:val="none" w:sz="0" w:space="0" w:color="auto"/>
      </w:divBdr>
    </w:div>
    <w:div w:id="272520536">
      <w:bodyDiv w:val="1"/>
      <w:marLeft w:val="0"/>
      <w:marRight w:val="0"/>
      <w:marTop w:val="0"/>
      <w:marBottom w:val="0"/>
      <w:divBdr>
        <w:top w:val="none" w:sz="0" w:space="0" w:color="auto"/>
        <w:left w:val="none" w:sz="0" w:space="0" w:color="auto"/>
        <w:bottom w:val="none" w:sz="0" w:space="0" w:color="auto"/>
        <w:right w:val="none" w:sz="0" w:space="0" w:color="auto"/>
      </w:divBdr>
    </w:div>
    <w:div w:id="272909253">
      <w:bodyDiv w:val="1"/>
      <w:marLeft w:val="0"/>
      <w:marRight w:val="0"/>
      <w:marTop w:val="0"/>
      <w:marBottom w:val="0"/>
      <w:divBdr>
        <w:top w:val="none" w:sz="0" w:space="0" w:color="auto"/>
        <w:left w:val="none" w:sz="0" w:space="0" w:color="auto"/>
        <w:bottom w:val="none" w:sz="0" w:space="0" w:color="auto"/>
        <w:right w:val="none" w:sz="0" w:space="0" w:color="auto"/>
      </w:divBdr>
    </w:div>
    <w:div w:id="273245757">
      <w:bodyDiv w:val="1"/>
      <w:marLeft w:val="0"/>
      <w:marRight w:val="0"/>
      <w:marTop w:val="0"/>
      <w:marBottom w:val="0"/>
      <w:divBdr>
        <w:top w:val="none" w:sz="0" w:space="0" w:color="auto"/>
        <w:left w:val="none" w:sz="0" w:space="0" w:color="auto"/>
        <w:bottom w:val="none" w:sz="0" w:space="0" w:color="auto"/>
        <w:right w:val="none" w:sz="0" w:space="0" w:color="auto"/>
      </w:divBdr>
    </w:div>
    <w:div w:id="273905032">
      <w:bodyDiv w:val="1"/>
      <w:marLeft w:val="0"/>
      <w:marRight w:val="0"/>
      <w:marTop w:val="0"/>
      <w:marBottom w:val="0"/>
      <w:divBdr>
        <w:top w:val="none" w:sz="0" w:space="0" w:color="auto"/>
        <w:left w:val="none" w:sz="0" w:space="0" w:color="auto"/>
        <w:bottom w:val="none" w:sz="0" w:space="0" w:color="auto"/>
        <w:right w:val="none" w:sz="0" w:space="0" w:color="auto"/>
      </w:divBdr>
    </w:div>
    <w:div w:id="274219318">
      <w:bodyDiv w:val="1"/>
      <w:marLeft w:val="0"/>
      <w:marRight w:val="0"/>
      <w:marTop w:val="0"/>
      <w:marBottom w:val="0"/>
      <w:divBdr>
        <w:top w:val="none" w:sz="0" w:space="0" w:color="auto"/>
        <w:left w:val="none" w:sz="0" w:space="0" w:color="auto"/>
        <w:bottom w:val="none" w:sz="0" w:space="0" w:color="auto"/>
        <w:right w:val="none" w:sz="0" w:space="0" w:color="auto"/>
      </w:divBdr>
    </w:div>
    <w:div w:id="274413537">
      <w:bodyDiv w:val="1"/>
      <w:marLeft w:val="0"/>
      <w:marRight w:val="0"/>
      <w:marTop w:val="0"/>
      <w:marBottom w:val="0"/>
      <w:divBdr>
        <w:top w:val="none" w:sz="0" w:space="0" w:color="auto"/>
        <w:left w:val="none" w:sz="0" w:space="0" w:color="auto"/>
        <w:bottom w:val="none" w:sz="0" w:space="0" w:color="auto"/>
        <w:right w:val="none" w:sz="0" w:space="0" w:color="auto"/>
      </w:divBdr>
    </w:div>
    <w:div w:id="275137380">
      <w:bodyDiv w:val="1"/>
      <w:marLeft w:val="0"/>
      <w:marRight w:val="0"/>
      <w:marTop w:val="0"/>
      <w:marBottom w:val="0"/>
      <w:divBdr>
        <w:top w:val="none" w:sz="0" w:space="0" w:color="auto"/>
        <w:left w:val="none" w:sz="0" w:space="0" w:color="auto"/>
        <w:bottom w:val="none" w:sz="0" w:space="0" w:color="auto"/>
        <w:right w:val="none" w:sz="0" w:space="0" w:color="auto"/>
      </w:divBdr>
    </w:div>
    <w:div w:id="275531116">
      <w:bodyDiv w:val="1"/>
      <w:marLeft w:val="0"/>
      <w:marRight w:val="0"/>
      <w:marTop w:val="0"/>
      <w:marBottom w:val="0"/>
      <w:divBdr>
        <w:top w:val="none" w:sz="0" w:space="0" w:color="auto"/>
        <w:left w:val="none" w:sz="0" w:space="0" w:color="auto"/>
        <w:bottom w:val="none" w:sz="0" w:space="0" w:color="auto"/>
        <w:right w:val="none" w:sz="0" w:space="0" w:color="auto"/>
      </w:divBdr>
    </w:div>
    <w:div w:id="276258683">
      <w:bodyDiv w:val="1"/>
      <w:marLeft w:val="0"/>
      <w:marRight w:val="0"/>
      <w:marTop w:val="0"/>
      <w:marBottom w:val="0"/>
      <w:divBdr>
        <w:top w:val="none" w:sz="0" w:space="0" w:color="auto"/>
        <w:left w:val="none" w:sz="0" w:space="0" w:color="auto"/>
        <w:bottom w:val="none" w:sz="0" w:space="0" w:color="auto"/>
        <w:right w:val="none" w:sz="0" w:space="0" w:color="auto"/>
      </w:divBdr>
    </w:div>
    <w:div w:id="277100797">
      <w:bodyDiv w:val="1"/>
      <w:marLeft w:val="0"/>
      <w:marRight w:val="0"/>
      <w:marTop w:val="0"/>
      <w:marBottom w:val="0"/>
      <w:divBdr>
        <w:top w:val="none" w:sz="0" w:space="0" w:color="auto"/>
        <w:left w:val="none" w:sz="0" w:space="0" w:color="auto"/>
        <w:bottom w:val="none" w:sz="0" w:space="0" w:color="auto"/>
        <w:right w:val="none" w:sz="0" w:space="0" w:color="auto"/>
      </w:divBdr>
    </w:div>
    <w:div w:id="277415484">
      <w:bodyDiv w:val="1"/>
      <w:marLeft w:val="0"/>
      <w:marRight w:val="0"/>
      <w:marTop w:val="0"/>
      <w:marBottom w:val="0"/>
      <w:divBdr>
        <w:top w:val="none" w:sz="0" w:space="0" w:color="auto"/>
        <w:left w:val="none" w:sz="0" w:space="0" w:color="auto"/>
        <w:bottom w:val="none" w:sz="0" w:space="0" w:color="auto"/>
        <w:right w:val="none" w:sz="0" w:space="0" w:color="auto"/>
      </w:divBdr>
    </w:div>
    <w:div w:id="278024837">
      <w:bodyDiv w:val="1"/>
      <w:marLeft w:val="0"/>
      <w:marRight w:val="0"/>
      <w:marTop w:val="0"/>
      <w:marBottom w:val="0"/>
      <w:divBdr>
        <w:top w:val="none" w:sz="0" w:space="0" w:color="auto"/>
        <w:left w:val="none" w:sz="0" w:space="0" w:color="auto"/>
        <w:bottom w:val="none" w:sz="0" w:space="0" w:color="auto"/>
        <w:right w:val="none" w:sz="0" w:space="0" w:color="auto"/>
      </w:divBdr>
    </w:div>
    <w:div w:id="278535727">
      <w:bodyDiv w:val="1"/>
      <w:marLeft w:val="0"/>
      <w:marRight w:val="0"/>
      <w:marTop w:val="0"/>
      <w:marBottom w:val="0"/>
      <w:divBdr>
        <w:top w:val="none" w:sz="0" w:space="0" w:color="auto"/>
        <w:left w:val="none" w:sz="0" w:space="0" w:color="auto"/>
        <w:bottom w:val="none" w:sz="0" w:space="0" w:color="auto"/>
        <w:right w:val="none" w:sz="0" w:space="0" w:color="auto"/>
      </w:divBdr>
    </w:div>
    <w:div w:id="278727536">
      <w:bodyDiv w:val="1"/>
      <w:marLeft w:val="0"/>
      <w:marRight w:val="0"/>
      <w:marTop w:val="0"/>
      <w:marBottom w:val="0"/>
      <w:divBdr>
        <w:top w:val="none" w:sz="0" w:space="0" w:color="auto"/>
        <w:left w:val="none" w:sz="0" w:space="0" w:color="auto"/>
        <w:bottom w:val="none" w:sz="0" w:space="0" w:color="auto"/>
        <w:right w:val="none" w:sz="0" w:space="0" w:color="auto"/>
      </w:divBdr>
    </w:div>
    <w:div w:id="279340045">
      <w:bodyDiv w:val="1"/>
      <w:marLeft w:val="0"/>
      <w:marRight w:val="0"/>
      <w:marTop w:val="0"/>
      <w:marBottom w:val="0"/>
      <w:divBdr>
        <w:top w:val="none" w:sz="0" w:space="0" w:color="auto"/>
        <w:left w:val="none" w:sz="0" w:space="0" w:color="auto"/>
        <w:bottom w:val="none" w:sz="0" w:space="0" w:color="auto"/>
        <w:right w:val="none" w:sz="0" w:space="0" w:color="auto"/>
      </w:divBdr>
    </w:div>
    <w:div w:id="279344230">
      <w:bodyDiv w:val="1"/>
      <w:marLeft w:val="0"/>
      <w:marRight w:val="0"/>
      <w:marTop w:val="0"/>
      <w:marBottom w:val="0"/>
      <w:divBdr>
        <w:top w:val="none" w:sz="0" w:space="0" w:color="auto"/>
        <w:left w:val="none" w:sz="0" w:space="0" w:color="auto"/>
        <w:bottom w:val="none" w:sz="0" w:space="0" w:color="auto"/>
        <w:right w:val="none" w:sz="0" w:space="0" w:color="auto"/>
      </w:divBdr>
    </w:div>
    <w:div w:id="279799381">
      <w:bodyDiv w:val="1"/>
      <w:marLeft w:val="0"/>
      <w:marRight w:val="0"/>
      <w:marTop w:val="0"/>
      <w:marBottom w:val="0"/>
      <w:divBdr>
        <w:top w:val="none" w:sz="0" w:space="0" w:color="auto"/>
        <w:left w:val="none" w:sz="0" w:space="0" w:color="auto"/>
        <w:bottom w:val="none" w:sz="0" w:space="0" w:color="auto"/>
        <w:right w:val="none" w:sz="0" w:space="0" w:color="auto"/>
      </w:divBdr>
    </w:div>
    <w:div w:id="281419168">
      <w:bodyDiv w:val="1"/>
      <w:marLeft w:val="0"/>
      <w:marRight w:val="0"/>
      <w:marTop w:val="0"/>
      <w:marBottom w:val="0"/>
      <w:divBdr>
        <w:top w:val="none" w:sz="0" w:space="0" w:color="auto"/>
        <w:left w:val="none" w:sz="0" w:space="0" w:color="auto"/>
        <w:bottom w:val="none" w:sz="0" w:space="0" w:color="auto"/>
        <w:right w:val="none" w:sz="0" w:space="0" w:color="auto"/>
      </w:divBdr>
    </w:div>
    <w:div w:id="281619428">
      <w:bodyDiv w:val="1"/>
      <w:marLeft w:val="0"/>
      <w:marRight w:val="0"/>
      <w:marTop w:val="0"/>
      <w:marBottom w:val="0"/>
      <w:divBdr>
        <w:top w:val="none" w:sz="0" w:space="0" w:color="auto"/>
        <w:left w:val="none" w:sz="0" w:space="0" w:color="auto"/>
        <w:bottom w:val="none" w:sz="0" w:space="0" w:color="auto"/>
        <w:right w:val="none" w:sz="0" w:space="0" w:color="auto"/>
      </w:divBdr>
    </w:div>
    <w:div w:id="282273567">
      <w:bodyDiv w:val="1"/>
      <w:marLeft w:val="0"/>
      <w:marRight w:val="0"/>
      <w:marTop w:val="0"/>
      <w:marBottom w:val="0"/>
      <w:divBdr>
        <w:top w:val="none" w:sz="0" w:space="0" w:color="auto"/>
        <w:left w:val="none" w:sz="0" w:space="0" w:color="auto"/>
        <w:bottom w:val="none" w:sz="0" w:space="0" w:color="auto"/>
        <w:right w:val="none" w:sz="0" w:space="0" w:color="auto"/>
      </w:divBdr>
    </w:div>
    <w:div w:id="282422449">
      <w:bodyDiv w:val="1"/>
      <w:marLeft w:val="0"/>
      <w:marRight w:val="0"/>
      <w:marTop w:val="0"/>
      <w:marBottom w:val="0"/>
      <w:divBdr>
        <w:top w:val="none" w:sz="0" w:space="0" w:color="auto"/>
        <w:left w:val="none" w:sz="0" w:space="0" w:color="auto"/>
        <w:bottom w:val="none" w:sz="0" w:space="0" w:color="auto"/>
        <w:right w:val="none" w:sz="0" w:space="0" w:color="auto"/>
      </w:divBdr>
    </w:div>
    <w:div w:id="282425941">
      <w:bodyDiv w:val="1"/>
      <w:marLeft w:val="0"/>
      <w:marRight w:val="0"/>
      <w:marTop w:val="0"/>
      <w:marBottom w:val="0"/>
      <w:divBdr>
        <w:top w:val="none" w:sz="0" w:space="0" w:color="auto"/>
        <w:left w:val="none" w:sz="0" w:space="0" w:color="auto"/>
        <w:bottom w:val="none" w:sz="0" w:space="0" w:color="auto"/>
        <w:right w:val="none" w:sz="0" w:space="0" w:color="auto"/>
      </w:divBdr>
    </w:div>
    <w:div w:id="283125592">
      <w:bodyDiv w:val="1"/>
      <w:marLeft w:val="0"/>
      <w:marRight w:val="0"/>
      <w:marTop w:val="0"/>
      <w:marBottom w:val="0"/>
      <w:divBdr>
        <w:top w:val="none" w:sz="0" w:space="0" w:color="auto"/>
        <w:left w:val="none" w:sz="0" w:space="0" w:color="auto"/>
        <w:bottom w:val="none" w:sz="0" w:space="0" w:color="auto"/>
        <w:right w:val="none" w:sz="0" w:space="0" w:color="auto"/>
      </w:divBdr>
    </w:div>
    <w:div w:id="283538521">
      <w:bodyDiv w:val="1"/>
      <w:marLeft w:val="0"/>
      <w:marRight w:val="0"/>
      <w:marTop w:val="0"/>
      <w:marBottom w:val="0"/>
      <w:divBdr>
        <w:top w:val="none" w:sz="0" w:space="0" w:color="auto"/>
        <w:left w:val="none" w:sz="0" w:space="0" w:color="auto"/>
        <w:bottom w:val="none" w:sz="0" w:space="0" w:color="auto"/>
        <w:right w:val="none" w:sz="0" w:space="0" w:color="auto"/>
      </w:divBdr>
    </w:div>
    <w:div w:id="284427628">
      <w:bodyDiv w:val="1"/>
      <w:marLeft w:val="0"/>
      <w:marRight w:val="0"/>
      <w:marTop w:val="0"/>
      <w:marBottom w:val="0"/>
      <w:divBdr>
        <w:top w:val="none" w:sz="0" w:space="0" w:color="auto"/>
        <w:left w:val="none" w:sz="0" w:space="0" w:color="auto"/>
        <w:bottom w:val="none" w:sz="0" w:space="0" w:color="auto"/>
        <w:right w:val="none" w:sz="0" w:space="0" w:color="auto"/>
      </w:divBdr>
    </w:div>
    <w:div w:id="284507237">
      <w:bodyDiv w:val="1"/>
      <w:marLeft w:val="0"/>
      <w:marRight w:val="0"/>
      <w:marTop w:val="0"/>
      <w:marBottom w:val="0"/>
      <w:divBdr>
        <w:top w:val="none" w:sz="0" w:space="0" w:color="auto"/>
        <w:left w:val="none" w:sz="0" w:space="0" w:color="auto"/>
        <w:bottom w:val="none" w:sz="0" w:space="0" w:color="auto"/>
        <w:right w:val="none" w:sz="0" w:space="0" w:color="auto"/>
      </w:divBdr>
    </w:div>
    <w:div w:id="285047009">
      <w:bodyDiv w:val="1"/>
      <w:marLeft w:val="0"/>
      <w:marRight w:val="0"/>
      <w:marTop w:val="0"/>
      <w:marBottom w:val="0"/>
      <w:divBdr>
        <w:top w:val="none" w:sz="0" w:space="0" w:color="auto"/>
        <w:left w:val="none" w:sz="0" w:space="0" w:color="auto"/>
        <w:bottom w:val="none" w:sz="0" w:space="0" w:color="auto"/>
        <w:right w:val="none" w:sz="0" w:space="0" w:color="auto"/>
      </w:divBdr>
    </w:div>
    <w:div w:id="285089573">
      <w:bodyDiv w:val="1"/>
      <w:marLeft w:val="0"/>
      <w:marRight w:val="0"/>
      <w:marTop w:val="0"/>
      <w:marBottom w:val="0"/>
      <w:divBdr>
        <w:top w:val="none" w:sz="0" w:space="0" w:color="auto"/>
        <w:left w:val="none" w:sz="0" w:space="0" w:color="auto"/>
        <w:bottom w:val="none" w:sz="0" w:space="0" w:color="auto"/>
        <w:right w:val="none" w:sz="0" w:space="0" w:color="auto"/>
      </w:divBdr>
    </w:div>
    <w:div w:id="285627301">
      <w:bodyDiv w:val="1"/>
      <w:marLeft w:val="0"/>
      <w:marRight w:val="0"/>
      <w:marTop w:val="0"/>
      <w:marBottom w:val="0"/>
      <w:divBdr>
        <w:top w:val="none" w:sz="0" w:space="0" w:color="auto"/>
        <w:left w:val="none" w:sz="0" w:space="0" w:color="auto"/>
        <w:bottom w:val="none" w:sz="0" w:space="0" w:color="auto"/>
        <w:right w:val="none" w:sz="0" w:space="0" w:color="auto"/>
      </w:divBdr>
    </w:div>
    <w:div w:id="286474799">
      <w:bodyDiv w:val="1"/>
      <w:marLeft w:val="0"/>
      <w:marRight w:val="0"/>
      <w:marTop w:val="0"/>
      <w:marBottom w:val="0"/>
      <w:divBdr>
        <w:top w:val="none" w:sz="0" w:space="0" w:color="auto"/>
        <w:left w:val="none" w:sz="0" w:space="0" w:color="auto"/>
        <w:bottom w:val="none" w:sz="0" w:space="0" w:color="auto"/>
        <w:right w:val="none" w:sz="0" w:space="0" w:color="auto"/>
      </w:divBdr>
    </w:div>
    <w:div w:id="286817172">
      <w:bodyDiv w:val="1"/>
      <w:marLeft w:val="0"/>
      <w:marRight w:val="0"/>
      <w:marTop w:val="0"/>
      <w:marBottom w:val="0"/>
      <w:divBdr>
        <w:top w:val="none" w:sz="0" w:space="0" w:color="auto"/>
        <w:left w:val="none" w:sz="0" w:space="0" w:color="auto"/>
        <w:bottom w:val="none" w:sz="0" w:space="0" w:color="auto"/>
        <w:right w:val="none" w:sz="0" w:space="0" w:color="auto"/>
      </w:divBdr>
    </w:div>
    <w:div w:id="287050786">
      <w:bodyDiv w:val="1"/>
      <w:marLeft w:val="0"/>
      <w:marRight w:val="0"/>
      <w:marTop w:val="0"/>
      <w:marBottom w:val="0"/>
      <w:divBdr>
        <w:top w:val="none" w:sz="0" w:space="0" w:color="auto"/>
        <w:left w:val="none" w:sz="0" w:space="0" w:color="auto"/>
        <w:bottom w:val="none" w:sz="0" w:space="0" w:color="auto"/>
        <w:right w:val="none" w:sz="0" w:space="0" w:color="auto"/>
      </w:divBdr>
    </w:div>
    <w:div w:id="288366691">
      <w:bodyDiv w:val="1"/>
      <w:marLeft w:val="0"/>
      <w:marRight w:val="0"/>
      <w:marTop w:val="0"/>
      <w:marBottom w:val="0"/>
      <w:divBdr>
        <w:top w:val="none" w:sz="0" w:space="0" w:color="auto"/>
        <w:left w:val="none" w:sz="0" w:space="0" w:color="auto"/>
        <w:bottom w:val="none" w:sz="0" w:space="0" w:color="auto"/>
        <w:right w:val="none" w:sz="0" w:space="0" w:color="auto"/>
      </w:divBdr>
    </w:div>
    <w:div w:id="288902297">
      <w:bodyDiv w:val="1"/>
      <w:marLeft w:val="0"/>
      <w:marRight w:val="0"/>
      <w:marTop w:val="0"/>
      <w:marBottom w:val="0"/>
      <w:divBdr>
        <w:top w:val="none" w:sz="0" w:space="0" w:color="auto"/>
        <w:left w:val="none" w:sz="0" w:space="0" w:color="auto"/>
        <w:bottom w:val="none" w:sz="0" w:space="0" w:color="auto"/>
        <w:right w:val="none" w:sz="0" w:space="0" w:color="auto"/>
      </w:divBdr>
    </w:div>
    <w:div w:id="289291003">
      <w:bodyDiv w:val="1"/>
      <w:marLeft w:val="0"/>
      <w:marRight w:val="0"/>
      <w:marTop w:val="0"/>
      <w:marBottom w:val="0"/>
      <w:divBdr>
        <w:top w:val="none" w:sz="0" w:space="0" w:color="auto"/>
        <w:left w:val="none" w:sz="0" w:space="0" w:color="auto"/>
        <w:bottom w:val="none" w:sz="0" w:space="0" w:color="auto"/>
        <w:right w:val="none" w:sz="0" w:space="0" w:color="auto"/>
      </w:divBdr>
    </w:div>
    <w:div w:id="289365518">
      <w:bodyDiv w:val="1"/>
      <w:marLeft w:val="0"/>
      <w:marRight w:val="0"/>
      <w:marTop w:val="0"/>
      <w:marBottom w:val="0"/>
      <w:divBdr>
        <w:top w:val="none" w:sz="0" w:space="0" w:color="auto"/>
        <w:left w:val="none" w:sz="0" w:space="0" w:color="auto"/>
        <w:bottom w:val="none" w:sz="0" w:space="0" w:color="auto"/>
        <w:right w:val="none" w:sz="0" w:space="0" w:color="auto"/>
      </w:divBdr>
    </w:div>
    <w:div w:id="289628243">
      <w:bodyDiv w:val="1"/>
      <w:marLeft w:val="0"/>
      <w:marRight w:val="0"/>
      <w:marTop w:val="0"/>
      <w:marBottom w:val="0"/>
      <w:divBdr>
        <w:top w:val="none" w:sz="0" w:space="0" w:color="auto"/>
        <w:left w:val="none" w:sz="0" w:space="0" w:color="auto"/>
        <w:bottom w:val="none" w:sz="0" w:space="0" w:color="auto"/>
        <w:right w:val="none" w:sz="0" w:space="0" w:color="auto"/>
      </w:divBdr>
    </w:div>
    <w:div w:id="290019633">
      <w:bodyDiv w:val="1"/>
      <w:marLeft w:val="0"/>
      <w:marRight w:val="0"/>
      <w:marTop w:val="0"/>
      <w:marBottom w:val="0"/>
      <w:divBdr>
        <w:top w:val="none" w:sz="0" w:space="0" w:color="auto"/>
        <w:left w:val="none" w:sz="0" w:space="0" w:color="auto"/>
        <w:bottom w:val="none" w:sz="0" w:space="0" w:color="auto"/>
        <w:right w:val="none" w:sz="0" w:space="0" w:color="auto"/>
      </w:divBdr>
    </w:div>
    <w:div w:id="290326761">
      <w:bodyDiv w:val="1"/>
      <w:marLeft w:val="0"/>
      <w:marRight w:val="0"/>
      <w:marTop w:val="0"/>
      <w:marBottom w:val="0"/>
      <w:divBdr>
        <w:top w:val="none" w:sz="0" w:space="0" w:color="auto"/>
        <w:left w:val="none" w:sz="0" w:space="0" w:color="auto"/>
        <w:bottom w:val="none" w:sz="0" w:space="0" w:color="auto"/>
        <w:right w:val="none" w:sz="0" w:space="0" w:color="auto"/>
      </w:divBdr>
    </w:div>
    <w:div w:id="293491182">
      <w:bodyDiv w:val="1"/>
      <w:marLeft w:val="0"/>
      <w:marRight w:val="0"/>
      <w:marTop w:val="0"/>
      <w:marBottom w:val="0"/>
      <w:divBdr>
        <w:top w:val="none" w:sz="0" w:space="0" w:color="auto"/>
        <w:left w:val="none" w:sz="0" w:space="0" w:color="auto"/>
        <w:bottom w:val="none" w:sz="0" w:space="0" w:color="auto"/>
        <w:right w:val="none" w:sz="0" w:space="0" w:color="auto"/>
      </w:divBdr>
    </w:div>
    <w:div w:id="294944102">
      <w:bodyDiv w:val="1"/>
      <w:marLeft w:val="0"/>
      <w:marRight w:val="0"/>
      <w:marTop w:val="0"/>
      <w:marBottom w:val="0"/>
      <w:divBdr>
        <w:top w:val="none" w:sz="0" w:space="0" w:color="auto"/>
        <w:left w:val="none" w:sz="0" w:space="0" w:color="auto"/>
        <w:bottom w:val="none" w:sz="0" w:space="0" w:color="auto"/>
        <w:right w:val="none" w:sz="0" w:space="0" w:color="auto"/>
      </w:divBdr>
    </w:div>
    <w:div w:id="295379581">
      <w:bodyDiv w:val="1"/>
      <w:marLeft w:val="0"/>
      <w:marRight w:val="0"/>
      <w:marTop w:val="0"/>
      <w:marBottom w:val="0"/>
      <w:divBdr>
        <w:top w:val="none" w:sz="0" w:space="0" w:color="auto"/>
        <w:left w:val="none" w:sz="0" w:space="0" w:color="auto"/>
        <w:bottom w:val="none" w:sz="0" w:space="0" w:color="auto"/>
        <w:right w:val="none" w:sz="0" w:space="0" w:color="auto"/>
      </w:divBdr>
    </w:div>
    <w:div w:id="296684954">
      <w:bodyDiv w:val="1"/>
      <w:marLeft w:val="0"/>
      <w:marRight w:val="0"/>
      <w:marTop w:val="0"/>
      <w:marBottom w:val="0"/>
      <w:divBdr>
        <w:top w:val="none" w:sz="0" w:space="0" w:color="auto"/>
        <w:left w:val="none" w:sz="0" w:space="0" w:color="auto"/>
        <w:bottom w:val="none" w:sz="0" w:space="0" w:color="auto"/>
        <w:right w:val="none" w:sz="0" w:space="0" w:color="auto"/>
      </w:divBdr>
    </w:div>
    <w:div w:id="296838001">
      <w:bodyDiv w:val="1"/>
      <w:marLeft w:val="0"/>
      <w:marRight w:val="0"/>
      <w:marTop w:val="0"/>
      <w:marBottom w:val="0"/>
      <w:divBdr>
        <w:top w:val="none" w:sz="0" w:space="0" w:color="auto"/>
        <w:left w:val="none" w:sz="0" w:space="0" w:color="auto"/>
        <w:bottom w:val="none" w:sz="0" w:space="0" w:color="auto"/>
        <w:right w:val="none" w:sz="0" w:space="0" w:color="auto"/>
      </w:divBdr>
    </w:div>
    <w:div w:id="297154950">
      <w:bodyDiv w:val="1"/>
      <w:marLeft w:val="0"/>
      <w:marRight w:val="0"/>
      <w:marTop w:val="0"/>
      <w:marBottom w:val="0"/>
      <w:divBdr>
        <w:top w:val="none" w:sz="0" w:space="0" w:color="auto"/>
        <w:left w:val="none" w:sz="0" w:space="0" w:color="auto"/>
        <w:bottom w:val="none" w:sz="0" w:space="0" w:color="auto"/>
        <w:right w:val="none" w:sz="0" w:space="0" w:color="auto"/>
      </w:divBdr>
    </w:div>
    <w:div w:id="297877626">
      <w:bodyDiv w:val="1"/>
      <w:marLeft w:val="0"/>
      <w:marRight w:val="0"/>
      <w:marTop w:val="0"/>
      <w:marBottom w:val="0"/>
      <w:divBdr>
        <w:top w:val="none" w:sz="0" w:space="0" w:color="auto"/>
        <w:left w:val="none" w:sz="0" w:space="0" w:color="auto"/>
        <w:bottom w:val="none" w:sz="0" w:space="0" w:color="auto"/>
        <w:right w:val="none" w:sz="0" w:space="0" w:color="auto"/>
      </w:divBdr>
    </w:div>
    <w:div w:id="298000447">
      <w:bodyDiv w:val="1"/>
      <w:marLeft w:val="0"/>
      <w:marRight w:val="0"/>
      <w:marTop w:val="0"/>
      <w:marBottom w:val="0"/>
      <w:divBdr>
        <w:top w:val="none" w:sz="0" w:space="0" w:color="auto"/>
        <w:left w:val="none" w:sz="0" w:space="0" w:color="auto"/>
        <w:bottom w:val="none" w:sz="0" w:space="0" w:color="auto"/>
        <w:right w:val="none" w:sz="0" w:space="0" w:color="auto"/>
      </w:divBdr>
    </w:div>
    <w:div w:id="298802751">
      <w:bodyDiv w:val="1"/>
      <w:marLeft w:val="0"/>
      <w:marRight w:val="0"/>
      <w:marTop w:val="0"/>
      <w:marBottom w:val="0"/>
      <w:divBdr>
        <w:top w:val="none" w:sz="0" w:space="0" w:color="auto"/>
        <w:left w:val="none" w:sz="0" w:space="0" w:color="auto"/>
        <w:bottom w:val="none" w:sz="0" w:space="0" w:color="auto"/>
        <w:right w:val="none" w:sz="0" w:space="0" w:color="auto"/>
      </w:divBdr>
    </w:div>
    <w:div w:id="298803454">
      <w:bodyDiv w:val="1"/>
      <w:marLeft w:val="0"/>
      <w:marRight w:val="0"/>
      <w:marTop w:val="0"/>
      <w:marBottom w:val="0"/>
      <w:divBdr>
        <w:top w:val="none" w:sz="0" w:space="0" w:color="auto"/>
        <w:left w:val="none" w:sz="0" w:space="0" w:color="auto"/>
        <w:bottom w:val="none" w:sz="0" w:space="0" w:color="auto"/>
        <w:right w:val="none" w:sz="0" w:space="0" w:color="auto"/>
      </w:divBdr>
    </w:div>
    <w:div w:id="298999120">
      <w:bodyDiv w:val="1"/>
      <w:marLeft w:val="0"/>
      <w:marRight w:val="0"/>
      <w:marTop w:val="0"/>
      <w:marBottom w:val="0"/>
      <w:divBdr>
        <w:top w:val="none" w:sz="0" w:space="0" w:color="auto"/>
        <w:left w:val="none" w:sz="0" w:space="0" w:color="auto"/>
        <w:bottom w:val="none" w:sz="0" w:space="0" w:color="auto"/>
        <w:right w:val="none" w:sz="0" w:space="0" w:color="auto"/>
      </w:divBdr>
    </w:div>
    <w:div w:id="299312555">
      <w:bodyDiv w:val="1"/>
      <w:marLeft w:val="0"/>
      <w:marRight w:val="0"/>
      <w:marTop w:val="0"/>
      <w:marBottom w:val="0"/>
      <w:divBdr>
        <w:top w:val="none" w:sz="0" w:space="0" w:color="auto"/>
        <w:left w:val="none" w:sz="0" w:space="0" w:color="auto"/>
        <w:bottom w:val="none" w:sz="0" w:space="0" w:color="auto"/>
        <w:right w:val="none" w:sz="0" w:space="0" w:color="auto"/>
      </w:divBdr>
    </w:div>
    <w:div w:id="300155086">
      <w:bodyDiv w:val="1"/>
      <w:marLeft w:val="0"/>
      <w:marRight w:val="0"/>
      <w:marTop w:val="0"/>
      <w:marBottom w:val="0"/>
      <w:divBdr>
        <w:top w:val="none" w:sz="0" w:space="0" w:color="auto"/>
        <w:left w:val="none" w:sz="0" w:space="0" w:color="auto"/>
        <w:bottom w:val="none" w:sz="0" w:space="0" w:color="auto"/>
        <w:right w:val="none" w:sz="0" w:space="0" w:color="auto"/>
      </w:divBdr>
    </w:div>
    <w:div w:id="301423404">
      <w:bodyDiv w:val="1"/>
      <w:marLeft w:val="0"/>
      <w:marRight w:val="0"/>
      <w:marTop w:val="0"/>
      <w:marBottom w:val="0"/>
      <w:divBdr>
        <w:top w:val="none" w:sz="0" w:space="0" w:color="auto"/>
        <w:left w:val="none" w:sz="0" w:space="0" w:color="auto"/>
        <w:bottom w:val="none" w:sz="0" w:space="0" w:color="auto"/>
        <w:right w:val="none" w:sz="0" w:space="0" w:color="auto"/>
      </w:divBdr>
    </w:div>
    <w:div w:id="301546167">
      <w:bodyDiv w:val="1"/>
      <w:marLeft w:val="0"/>
      <w:marRight w:val="0"/>
      <w:marTop w:val="0"/>
      <w:marBottom w:val="0"/>
      <w:divBdr>
        <w:top w:val="none" w:sz="0" w:space="0" w:color="auto"/>
        <w:left w:val="none" w:sz="0" w:space="0" w:color="auto"/>
        <w:bottom w:val="none" w:sz="0" w:space="0" w:color="auto"/>
        <w:right w:val="none" w:sz="0" w:space="0" w:color="auto"/>
      </w:divBdr>
    </w:div>
    <w:div w:id="302737792">
      <w:bodyDiv w:val="1"/>
      <w:marLeft w:val="0"/>
      <w:marRight w:val="0"/>
      <w:marTop w:val="0"/>
      <w:marBottom w:val="0"/>
      <w:divBdr>
        <w:top w:val="none" w:sz="0" w:space="0" w:color="auto"/>
        <w:left w:val="none" w:sz="0" w:space="0" w:color="auto"/>
        <w:bottom w:val="none" w:sz="0" w:space="0" w:color="auto"/>
        <w:right w:val="none" w:sz="0" w:space="0" w:color="auto"/>
      </w:divBdr>
    </w:div>
    <w:div w:id="303391111">
      <w:bodyDiv w:val="1"/>
      <w:marLeft w:val="0"/>
      <w:marRight w:val="0"/>
      <w:marTop w:val="0"/>
      <w:marBottom w:val="0"/>
      <w:divBdr>
        <w:top w:val="none" w:sz="0" w:space="0" w:color="auto"/>
        <w:left w:val="none" w:sz="0" w:space="0" w:color="auto"/>
        <w:bottom w:val="none" w:sz="0" w:space="0" w:color="auto"/>
        <w:right w:val="none" w:sz="0" w:space="0" w:color="auto"/>
      </w:divBdr>
    </w:div>
    <w:div w:id="304555997">
      <w:bodyDiv w:val="1"/>
      <w:marLeft w:val="0"/>
      <w:marRight w:val="0"/>
      <w:marTop w:val="0"/>
      <w:marBottom w:val="0"/>
      <w:divBdr>
        <w:top w:val="none" w:sz="0" w:space="0" w:color="auto"/>
        <w:left w:val="none" w:sz="0" w:space="0" w:color="auto"/>
        <w:bottom w:val="none" w:sz="0" w:space="0" w:color="auto"/>
        <w:right w:val="none" w:sz="0" w:space="0" w:color="auto"/>
      </w:divBdr>
    </w:div>
    <w:div w:id="305550546">
      <w:bodyDiv w:val="1"/>
      <w:marLeft w:val="0"/>
      <w:marRight w:val="0"/>
      <w:marTop w:val="0"/>
      <w:marBottom w:val="0"/>
      <w:divBdr>
        <w:top w:val="none" w:sz="0" w:space="0" w:color="auto"/>
        <w:left w:val="none" w:sz="0" w:space="0" w:color="auto"/>
        <w:bottom w:val="none" w:sz="0" w:space="0" w:color="auto"/>
        <w:right w:val="none" w:sz="0" w:space="0" w:color="auto"/>
      </w:divBdr>
    </w:div>
    <w:div w:id="305625480">
      <w:bodyDiv w:val="1"/>
      <w:marLeft w:val="0"/>
      <w:marRight w:val="0"/>
      <w:marTop w:val="0"/>
      <w:marBottom w:val="0"/>
      <w:divBdr>
        <w:top w:val="none" w:sz="0" w:space="0" w:color="auto"/>
        <w:left w:val="none" w:sz="0" w:space="0" w:color="auto"/>
        <w:bottom w:val="none" w:sz="0" w:space="0" w:color="auto"/>
        <w:right w:val="none" w:sz="0" w:space="0" w:color="auto"/>
      </w:divBdr>
    </w:div>
    <w:div w:id="306472212">
      <w:bodyDiv w:val="1"/>
      <w:marLeft w:val="0"/>
      <w:marRight w:val="0"/>
      <w:marTop w:val="0"/>
      <w:marBottom w:val="0"/>
      <w:divBdr>
        <w:top w:val="none" w:sz="0" w:space="0" w:color="auto"/>
        <w:left w:val="none" w:sz="0" w:space="0" w:color="auto"/>
        <w:bottom w:val="none" w:sz="0" w:space="0" w:color="auto"/>
        <w:right w:val="none" w:sz="0" w:space="0" w:color="auto"/>
      </w:divBdr>
    </w:div>
    <w:div w:id="307131365">
      <w:bodyDiv w:val="1"/>
      <w:marLeft w:val="0"/>
      <w:marRight w:val="0"/>
      <w:marTop w:val="0"/>
      <w:marBottom w:val="0"/>
      <w:divBdr>
        <w:top w:val="none" w:sz="0" w:space="0" w:color="auto"/>
        <w:left w:val="none" w:sz="0" w:space="0" w:color="auto"/>
        <w:bottom w:val="none" w:sz="0" w:space="0" w:color="auto"/>
        <w:right w:val="none" w:sz="0" w:space="0" w:color="auto"/>
      </w:divBdr>
    </w:div>
    <w:div w:id="307440352">
      <w:bodyDiv w:val="1"/>
      <w:marLeft w:val="0"/>
      <w:marRight w:val="0"/>
      <w:marTop w:val="0"/>
      <w:marBottom w:val="0"/>
      <w:divBdr>
        <w:top w:val="none" w:sz="0" w:space="0" w:color="auto"/>
        <w:left w:val="none" w:sz="0" w:space="0" w:color="auto"/>
        <w:bottom w:val="none" w:sz="0" w:space="0" w:color="auto"/>
        <w:right w:val="none" w:sz="0" w:space="0" w:color="auto"/>
      </w:divBdr>
    </w:div>
    <w:div w:id="307441650">
      <w:bodyDiv w:val="1"/>
      <w:marLeft w:val="0"/>
      <w:marRight w:val="0"/>
      <w:marTop w:val="0"/>
      <w:marBottom w:val="0"/>
      <w:divBdr>
        <w:top w:val="none" w:sz="0" w:space="0" w:color="auto"/>
        <w:left w:val="none" w:sz="0" w:space="0" w:color="auto"/>
        <w:bottom w:val="none" w:sz="0" w:space="0" w:color="auto"/>
        <w:right w:val="none" w:sz="0" w:space="0" w:color="auto"/>
      </w:divBdr>
    </w:div>
    <w:div w:id="307982617">
      <w:bodyDiv w:val="1"/>
      <w:marLeft w:val="0"/>
      <w:marRight w:val="0"/>
      <w:marTop w:val="0"/>
      <w:marBottom w:val="0"/>
      <w:divBdr>
        <w:top w:val="none" w:sz="0" w:space="0" w:color="auto"/>
        <w:left w:val="none" w:sz="0" w:space="0" w:color="auto"/>
        <w:bottom w:val="none" w:sz="0" w:space="0" w:color="auto"/>
        <w:right w:val="none" w:sz="0" w:space="0" w:color="auto"/>
      </w:divBdr>
    </w:div>
    <w:div w:id="308680206">
      <w:bodyDiv w:val="1"/>
      <w:marLeft w:val="0"/>
      <w:marRight w:val="0"/>
      <w:marTop w:val="0"/>
      <w:marBottom w:val="0"/>
      <w:divBdr>
        <w:top w:val="none" w:sz="0" w:space="0" w:color="auto"/>
        <w:left w:val="none" w:sz="0" w:space="0" w:color="auto"/>
        <w:bottom w:val="none" w:sz="0" w:space="0" w:color="auto"/>
        <w:right w:val="none" w:sz="0" w:space="0" w:color="auto"/>
      </w:divBdr>
    </w:div>
    <w:div w:id="309134335">
      <w:bodyDiv w:val="1"/>
      <w:marLeft w:val="0"/>
      <w:marRight w:val="0"/>
      <w:marTop w:val="0"/>
      <w:marBottom w:val="0"/>
      <w:divBdr>
        <w:top w:val="none" w:sz="0" w:space="0" w:color="auto"/>
        <w:left w:val="none" w:sz="0" w:space="0" w:color="auto"/>
        <w:bottom w:val="none" w:sz="0" w:space="0" w:color="auto"/>
        <w:right w:val="none" w:sz="0" w:space="0" w:color="auto"/>
      </w:divBdr>
    </w:div>
    <w:div w:id="309291671">
      <w:bodyDiv w:val="1"/>
      <w:marLeft w:val="0"/>
      <w:marRight w:val="0"/>
      <w:marTop w:val="0"/>
      <w:marBottom w:val="0"/>
      <w:divBdr>
        <w:top w:val="none" w:sz="0" w:space="0" w:color="auto"/>
        <w:left w:val="none" w:sz="0" w:space="0" w:color="auto"/>
        <w:bottom w:val="none" w:sz="0" w:space="0" w:color="auto"/>
        <w:right w:val="none" w:sz="0" w:space="0" w:color="auto"/>
      </w:divBdr>
    </w:div>
    <w:div w:id="310528295">
      <w:bodyDiv w:val="1"/>
      <w:marLeft w:val="0"/>
      <w:marRight w:val="0"/>
      <w:marTop w:val="0"/>
      <w:marBottom w:val="0"/>
      <w:divBdr>
        <w:top w:val="none" w:sz="0" w:space="0" w:color="auto"/>
        <w:left w:val="none" w:sz="0" w:space="0" w:color="auto"/>
        <w:bottom w:val="none" w:sz="0" w:space="0" w:color="auto"/>
        <w:right w:val="none" w:sz="0" w:space="0" w:color="auto"/>
      </w:divBdr>
    </w:div>
    <w:div w:id="310986004">
      <w:bodyDiv w:val="1"/>
      <w:marLeft w:val="0"/>
      <w:marRight w:val="0"/>
      <w:marTop w:val="0"/>
      <w:marBottom w:val="0"/>
      <w:divBdr>
        <w:top w:val="none" w:sz="0" w:space="0" w:color="auto"/>
        <w:left w:val="none" w:sz="0" w:space="0" w:color="auto"/>
        <w:bottom w:val="none" w:sz="0" w:space="0" w:color="auto"/>
        <w:right w:val="none" w:sz="0" w:space="0" w:color="auto"/>
      </w:divBdr>
    </w:div>
    <w:div w:id="311373674">
      <w:bodyDiv w:val="1"/>
      <w:marLeft w:val="0"/>
      <w:marRight w:val="0"/>
      <w:marTop w:val="0"/>
      <w:marBottom w:val="0"/>
      <w:divBdr>
        <w:top w:val="none" w:sz="0" w:space="0" w:color="auto"/>
        <w:left w:val="none" w:sz="0" w:space="0" w:color="auto"/>
        <w:bottom w:val="none" w:sz="0" w:space="0" w:color="auto"/>
        <w:right w:val="none" w:sz="0" w:space="0" w:color="auto"/>
      </w:divBdr>
    </w:div>
    <w:div w:id="312607484">
      <w:bodyDiv w:val="1"/>
      <w:marLeft w:val="0"/>
      <w:marRight w:val="0"/>
      <w:marTop w:val="0"/>
      <w:marBottom w:val="0"/>
      <w:divBdr>
        <w:top w:val="none" w:sz="0" w:space="0" w:color="auto"/>
        <w:left w:val="none" w:sz="0" w:space="0" w:color="auto"/>
        <w:bottom w:val="none" w:sz="0" w:space="0" w:color="auto"/>
        <w:right w:val="none" w:sz="0" w:space="0" w:color="auto"/>
      </w:divBdr>
    </w:div>
    <w:div w:id="312871780">
      <w:bodyDiv w:val="1"/>
      <w:marLeft w:val="0"/>
      <w:marRight w:val="0"/>
      <w:marTop w:val="0"/>
      <w:marBottom w:val="0"/>
      <w:divBdr>
        <w:top w:val="none" w:sz="0" w:space="0" w:color="auto"/>
        <w:left w:val="none" w:sz="0" w:space="0" w:color="auto"/>
        <w:bottom w:val="none" w:sz="0" w:space="0" w:color="auto"/>
        <w:right w:val="none" w:sz="0" w:space="0" w:color="auto"/>
      </w:divBdr>
    </w:div>
    <w:div w:id="312950387">
      <w:bodyDiv w:val="1"/>
      <w:marLeft w:val="0"/>
      <w:marRight w:val="0"/>
      <w:marTop w:val="0"/>
      <w:marBottom w:val="0"/>
      <w:divBdr>
        <w:top w:val="none" w:sz="0" w:space="0" w:color="auto"/>
        <w:left w:val="none" w:sz="0" w:space="0" w:color="auto"/>
        <w:bottom w:val="none" w:sz="0" w:space="0" w:color="auto"/>
        <w:right w:val="none" w:sz="0" w:space="0" w:color="auto"/>
      </w:divBdr>
    </w:div>
    <w:div w:id="313412586">
      <w:bodyDiv w:val="1"/>
      <w:marLeft w:val="0"/>
      <w:marRight w:val="0"/>
      <w:marTop w:val="0"/>
      <w:marBottom w:val="0"/>
      <w:divBdr>
        <w:top w:val="none" w:sz="0" w:space="0" w:color="auto"/>
        <w:left w:val="none" w:sz="0" w:space="0" w:color="auto"/>
        <w:bottom w:val="none" w:sz="0" w:space="0" w:color="auto"/>
        <w:right w:val="none" w:sz="0" w:space="0" w:color="auto"/>
      </w:divBdr>
    </w:div>
    <w:div w:id="314265272">
      <w:bodyDiv w:val="1"/>
      <w:marLeft w:val="0"/>
      <w:marRight w:val="0"/>
      <w:marTop w:val="0"/>
      <w:marBottom w:val="0"/>
      <w:divBdr>
        <w:top w:val="none" w:sz="0" w:space="0" w:color="auto"/>
        <w:left w:val="none" w:sz="0" w:space="0" w:color="auto"/>
        <w:bottom w:val="none" w:sz="0" w:space="0" w:color="auto"/>
        <w:right w:val="none" w:sz="0" w:space="0" w:color="auto"/>
      </w:divBdr>
    </w:div>
    <w:div w:id="314266080">
      <w:bodyDiv w:val="1"/>
      <w:marLeft w:val="0"/>
      <w:marRight w:val="0"/>
      <w:marTop w:val="0"/>
      <w:marBottom w:val="0"/>
      <w:divBdr>
        <w:top w:val="none" w:sz="0" w:space="0" w:color="auto"/>
        <w:left w:val="none" w:sz="0" w:space="0" w:color="auto"/>
        <w:bottom w:val="none" w:sz="0" w:space="0" w:color="auto"/>
        <w:right w:val="none" w:sz="0" w:space="0" w:color="auto"/>
      </w:divBdr>
    </w:div>
    <w:div w:id="315114617">
      <w:bodyDiv w:val="1"/>
      <w:marLeft w:val="0"/>
      <w:marRight w:val="0"/>
      <w:marTop w:val="0"/>
      <w:marBottom w:val="0"/>
      <w:divBdr>
        <w:top w:val="none" w:sz="0" w:space="0" w:color="auto"/>
        <w:left w:val="none" w:sz="0" w:space="0" w:color="auto"/>
        <w:bottom w:val="none" w:sz="0" w:space="0" w:color="auto"/>
        <w:right w:val="none" w:sz="0" w:space="0" w:color="auto"/>
      </w:divBdr>
    </w:div>
    <w:div w:id="315839219">
      <w:bodyDiv w:val="1"/>
      <w:marLeft w:val="0"/>
      <w:marRight w:val="0"/>
      <w:marTop w:val="0"/>
      <w:marBottom w:val="0"/>
      <w:divBdr>
        <w:top w:val="none" w:sz="0" w:space="0" w:color="auto"/>
        <w:left w:val="none" w:sz="0" w:space="0" w:color="auto"/>
        <w:bottom w:val="none" w:sz="0" w:space="0" w:color="auto"/>
        <w:right w:val="none" w:sz="0" w:space="0" w:color="auto"/>
      </w:divBdr>
    </w:div>
    <w:div w:id="315839699">
      <w:bodyDiv w:val="1"/>
      <w:marLeft w:val="0"/>
      <w:marRight w:val="0"/>
      <w:marTop w:val="0"/>
      <w:marBottom w:val="0"/>
      <w:divBdr>
        <w:top w:val="none" w:sz="0" w:space="0" w:color="auto"/>
        <w:left w:val="none" w:sz="0" w:space="0" w:color="auto"/>
        <w:bottom w:val="none" w:sz="0" w:space="0" w:color="auto"/>
        <w:right w:val="none" w:sz="0" w:space="0" w:color="auto"/>
      </w:divBdr>
    </w:div>
    <w:div w:id="315884497">
      <w:bodyDiv w:val="1"/>
      <w:marLeft w:val="0"/>
      <w:marRight w:val="0"/>
      <w:marTop w:val="0"/>
      <w:marBottom w:val="0"/>
      <w:divBdr>
        <w:top w:val="none" w:sz="0" w:space="0" w:color="auto"/>
        <w:left w:val="none" w:sz="0" w:space="0" w:color="auto"/>
        <w:bottom w:val="none" w:sz="0" w:space="0" w:color="auto"/>
        <w:right w:val="none" w:sz="0" w:space="0" w:color="auto"/>
      </w:divBdr>
    </w:div>
    <w:div w:id="318195952">
      <w:bodyDiv w:val="1"/>
      <w:marLeft w:val="0"/>
      <w:marRight w:val="0"/>
      <w:marTop w:val="0"/>
      <w:marBottom w:val="0"/>
      <w:divBdr>
        <w:top w:val="none" w:sz="0" w:space="0" w:color="auto"/>
        <w:left w:val="none" w:sz="0" w:space="0" w:color="auto"/>
        <w:bottom w:val="none" w:sz="0" w:space="0" w:color="auto"/>
        <w:right w:val="none" w:sz="0" w:space="0" w:color="auto"/>
      </w:divBdr>
    </w:div>
    <w:div w:id="318849098">
      <w:bodyDiv w:val="1"/>
      <w:marLeft w:val="0"/>
      <w:marRight w:val="0"/>
      <w:marTop w:val="0"/>
      <w:marBottom w:val="0"/>
      <w:divBdr>
        <w:top w:val="none" w:sz="0" w:space="0" w:color="auto"/>
        <w:left w:val="none" w:sz="0" w:space="0" w:color="auto"/>
        <w:bottom w:val="none" w:sz="0" w:space="0" w:color="auto"/>
        <w:right w:val="none" w:sz="0" w:space="0" w:color="auto"/>
      </w:divBdr>
    </w:div>
    <w:div w:id="320547409">
      <w:bodyDiv w:val="1"/>
      <w:marLeft w:val="0"/>
      <w:marRight w:val="0"/>
      <w:marTop w:val="0"/>
      <w:marBottom w:val="0"/>
      <w:divBdr>
        <w:top w:val="none" w:sz="0" w:space="0" w:color="auto"/>
        <w:left w:val="none" w:sz="0" w:space="0" w:color="auto"/>
        <w:bottom w:val="none" w:sz="0" w:space="0" w:color="auto"/>
        <w:right w:val="none" w:sz="0" w:space="0" w:color="auto"/>
      </w:divBdr>
    </w:div>
    <w:div w:id="321004424">
      <w:bodyDiv w:val="1"/>
      <w:marLeft w:val="0"/>
      <w:marRight w:val="0"/>
      <w:marTop w:val="0"/>
      <w:marBottom w:val="0"/>
      <w:divBdr>
        <w:top w:val="none" w:sz="0" w:space="0" w:color="auto"/>
        <w:left w:val="none" w:sz="0" w:space="0" w:color="auto"/>
        <w:bottom w:val="none" w:sz="0" w:space="0" w:color="auto"/>
        <w:right w:val="none" w:sz="0" w:space="0" w:color="auto"/>
      </w:divBdr>
    </w:div>
    <w:div w:id="322706372">
      <w:bodyDiv w:val="1"/>
      <w:marLeft w:val="0"/>
      <w:marRight w:val="0"/>
      <w:marTop w:val="0"/>
      <w:marBottom w:val="0"/>
      <w:divBdr>
        <w:top w:val="none" w:sz="0" w:space="0" w:color="auto"/>
        <w:left w:val="none" w:sz="0" w:space="0" w:color="auto"/>
        <w:bottom w:val="none" w:sz="0" w:space="0" w:color="auto"/>
        <w:right w:val="none" w:sz="0" w:space="0" w:color="auto"/>
      </w:divBdr>
    </w:div>
    <w:div w:id="323433217">
      <w:bodyDiv w:val="1"/>
      <w:marLeft w:val="0"/>
      <w:marRight w:val="0"/>
      <w:marTop w:val="0"/>
      <w:marBottom w:val="0"/>
      <w:divBdr>
        <w:top w:val="none" w:sz="0" w:space="0" w:color="auto"/>
        <w:left w:val="none" w:sz="0" w:space="0" w:color="auto"/>
        <w:bottom w:val="none" w:sz="0" w:space="0" w:color="auto"/>
        <w:right w:val="none" w:sz="0" w:space="0" w:color="auto"/>
      </w:divBdr>
    </w:div>
    <w:div w:id="324360115">
      <w:bodyDiv w:val="1"/>
      <w:marLeft w:val="0"/>
      <w:marRight w:val="0"/>
      <w:marTop w:val="0"/>
      <w:marBottom w:val="0"/>
      <w:divBdr>
        <w:top w:val="none" w:sz="0" w:space="0" w:color="auto"/>
        <w:left w:val="none" w:sz="0" w:space="0" w:color="auto"/>
        <w:bottom w:val="none" w:sz="0" w:space="0" w:color="auto"/>
        <w:right w:val="none" w:sz="0" w:space="0" w:color="auto"/>
      </w:divBdr>
    </w:div>
    <w:div w:id="324551346">
      <w:bodyDiv w:val="1"/>
      <w:marLeft w:val="0"/>
      <w:marRight w:val="0"/>
      <w:marTop w:val="0"/>
      <w:marBottom w:val="0"/>
      <w:divBdr>
        <w:top w:val="none" w:sz="0" w:space="0" w:color="auto"/>
        <w:left w:val="none" w:sz="0" w:space="0" w:color="auto"/>
        <w:bottom w:val="none" w:sz="0" w:space="0" w:color="auto"/>
        <w:right w:val="none" w:sz="0" w:space="0" w:color="auto"/>
      </w:divBdr>
    </w:div>
    <w:div w:id="325011946">
      <w:bodyDiv w:val="1"/>
      <w:marLeft w:val="0"/>
      <w:marRight w:val="0"/>
      <w:marTop w:val="0"/>
      <w:marBottom w:val="0"/>
      <w:divBdr>
        <w:top w:val="none" w:sz="0" w:space="0" w:color="auto"/>
        <w:left w:val="none" w:sz="0" w:space="0" w:color="auto"/>
        <w:bottom w:val="none" w:sz="0" w:space="0" w:color="auto"/>
        <w:right w:val="none" w:sz="0" w:space="0" w:color="auto"/>
      </w:divBdr>
    </w:div>
    <w:div w:id="325204632">
      <w:bodyDiv w:val="1"/>
      <w:marLeft w:val="0"/>
      <w:marRight w:val="0"/>
      <w:marTop w:val="0"/>
      <w:marBottom w:val="0"/>
      <w:divBdr>
        <w:top w:val="none" w:sz="0" w:space="0" w:color="auto"/>
        <w:left w:val="none" w:sz="0" w:space="0" w:color="auto"/>
        <w:bottom w:val="none" w:sz="0" w:space="0" w:color="auto"/>
        <w:right w:val="none" w:sz="0" w:space="0" w:color="auto"/>
      </w:divBdr>
    </w:div>
    <w:div w:id="325207216">
      <w:bodyDiv w:val="1"/>
      <w:marLeft w:val="0"/>
      <w:marRight w:val="0"/>
      <w:marTop w:val="0"/>
      <w:marBottom w:val="0"/>
      <w:divBdr>
        <w:top w:val="none" w:sz="0" w:space="0" w:color="auto"/>
        <w:left w:val="none" w:sz="0" w:space="0" w:color="auto"/>
        <w:bottom w:val="none" w:sz="0" w:space="0" w:color="auto"/>
        <w:right w:val="none" w:sz="0" w:space="0" w:color="auto"/>
      </w:divBdr>
    </w:div>
    <w:div w:id="325208090">
      <w:bodyDiv w:val="1"/>
      <w:marLeft w:val="0"/>
      <w:marRight w:val="0"/>
      <w:marTop w:val="0"/>
      <w:marBottom w:val="0"/>
      <w:divBdr>
        <w:top w:val="none" w:sz="0" w:space="0" w:color="auto"/>
        <w:left w:val="none" w:sz="0" w:space="0" w:color="auto"/>
        <w:bottom w:val="none" w:sz="0" w:space="0" w:color="auto"/>
        <w:right w:val="none" w:sz="0" w:space="0" w:color="auto"/>
      </w:divBdr>
    </w:div>
    <w:div w:id="325406884">
      <w:bodyDiv w:val="1"/>
      <w:marLeft w:val="0"/>
      <w:marRight w:val="0"/>
      <w:marTop w:val="0"/>
      <w:marBottom w:val="0"/>
      <w:divBdr>
        <w:top w:val="none" w:sz="0" w:space="0" w:color="auto"/>
        <w:left w:val="none" w:sz="0" w:space="0" w:color="auto"/>
        <w:bottom w:val="none" w:sz="0" w:space="0" w:color="auto"/>
        <w:right w:val="none" w:sz="0" w:space="0" w:color="auto"/>
      </w:divBdr>
    </w:div>
    <w:div w:id="325787269">
      <w:bodyDiv w:val="1"/>
      <w:marLeft w:val="0"/>
      <w:marRight w:val="0"/>
      <w:marTop w:val="0"/>
      <w:marBottom w:val="0"/>
      <w:divBdr>
        <w:top w:val="none" w:sz="0" w:space="0" w:color="auto"/>
        <w:left w:val="none" w:sz="0" w:space="0" w:color="auto"/>
        <w:bottom w:val="none" w:sz="0" w:space="0" w:color="auto"/>
        <w:right w:val="none" w:sz="0" w:space="0" w:color="auto"/>
      </w:divBdr>
    </w:div>
    <w:div w:id="326179314">
      <w:bodyDiv w:val="1"/>
      <w:marLeft w:val="0"/>
      <w:marRight w:val="0"/>
      <w:marTop w:val="0"/>
      <w:marBottom w:val="0"/>
      <w:divBdr>
        <w:top w:val="none" w:sz="0" w:space="0" w:color="auto"/>
        <w:left w:val="none" w:sz="0" w:space="0" w:color="auto"/>
        <w:bottom w:val="none" w:sz="0" w:space="0" w:color="auto"/>
        <w:right w:val="none" w:sz="0" w:space="0" w:color="auto"/>
      </w:divBdr>
    </w:div>
    <w:div w:id="326369973">
      <w:bodyDiv w:val="1"/>
      <w:marLeft w:val="0"/>
      <w:marRight w:val="0"/>
      <w:marTop w:val="0"/>
      <w:marBottom w:val="0"/>
      <w:divBdr>
        <w:top w:val="none" w:sz="0" w:space="0" w:color="auto"/>
        <w:left w:val="none" w:sz="0" w:space="0" w:color="auto"/>
        <w:bottom w:val="none" w:sz="0" w:space="0" w:color="auto"/>
        <w:right w:val="none" w:sz="0" w:space="0" w:color="auto"/>
      </w:divBdr>
    </w:div>
    <w:div w:id="327288089">
      <w:bodyDiv w:val="1"/>
      <w:marLeft w:val="0"/>
      <w:marRight w:val="0"/>
      <w:marTop w:val="0"/>
      <w:marBottom w:val="0"/>
      <w:divBdr>
        <w:top w:val="none" w:sz="0" w:space="0" w:color="auto"/>
        <w:left w:val="none" w:sz="0" w:space="0" w:color="auto"/>
        <w:bottom w:val="none" w:sz="0" w:space="0" w:color="auto"/>
        <w:right w:val="none" w:sz="0" w:space="0" w:color="auto"/>
      </w:divBdr>
    </w:div>
    <w:div w:id="327288413">
      <w:bodyDiv w:val="1"/>
      <w:marLeft w:val="0"/>
      <w:marRight w:val="0"/>
      <w:marTop w:val="0"/>
      <w:marBottom w:val="0"/>
      <w:divBdr>
        <w:top w:val="none" w:sz="0" w:space="0" w:color="auto"/>
        <w:left w:val="none" w:sz="0" w:space="0" w:color="auto"/>
        <w:bottom w:val="none" w:sz="0" w:space="0" w:color="auto"/>
        <w:right w:val="none" w:sz="0" w:space="0" w:color="auto"/>
      </w:divBdr>
    </w:div>
    <w:div w:id="327950205">
      <w:bodyDiv w:val="1"/>
      <w:marLeft w:val="0"/>
      <w:marRight w:val="0"/>
      <w:marTop w:val="0"/>
      <w:marBottom w:val="0"/>
      <w:divBdr>
        <w:top w:val="none" w:sz="0" w:space="0" w:color="auto"/>
        <w:left w:val="none" w:sz="0" w:space="0" w:color="auto"/>
        <w:bottom w:val="none" w:sz="0" w:space="0" w:color="auto"/>
        <w:right w:val="none" w:sz="0" w:space="0" w:color="auto"/>
      </w:divBdr>
    </w:div>
    <w:div w:id="328874072">
      <w:bodyDiv w:val="1"/>
      <w:marLeft w:val="0"/>
      <w:marRight w:val="0"/>
      <w:marTop w:val="0"/>
      <w:marBottom w:val="0"/>
      <w:divBdr>
        <w:top w:val="none" w:sz="0" w:space="0" w:color="auto"/>
        <w:left w:val="none" w:sz="0" w:space="0" w:color="auto"/>
        <w:bottom w:val="none" w:sz="0" w:space="0" w:color="auto"/>
        <w:right w:val="none" w:sz="0" w:space="0" w:color="auto"/>
      </w:divBdr>
    </w:div>
    <w:div w:id="329601197">
      <w:bodyDiv w:val="1"/>
      <w:marLeft w:val="0"/>
      <w:marRight w:val="0"/>
      <w:marTop w:val="0"/>
      <w:marBottom w:val="0"/>
      <w:divBdr>
        <w:top w:val="none" w:sz="0" w:space="0" w:color="auto"/>
        <w:left w:val="none" w:sz="0" w:space="0" w:color="auto"/>
        <w:bottom w:val="none" w:sz="0" w:space="0" w:color="auto"/>
        <w:right w:val="none" w:sz="0" w:space="0" w:color="auto"/>
      </w:divBdr>
    </w:div>
    <w:div w:id="330261447">
      <w:bodyDiv w:val="1"/>
      <w:marLeft w:val="0"/>
      <w:marRight w:val="0"/>
      <w:marTop w:val="0"/>
      <w:marBottom w:val="0"/>
      <w:divBdr>
        <w:top w:val="none" w:sz="0" w:space="0" w:color="auto"/>
        <w:left w:val="none" w:sz="0" w:space="0" w:color="auto"/>
        <w:bottom w:val="none" w:sz="0" w:space="0" w:color="auto"/>
        <w:right w:val="none" w:sz="0" w:space="0" w:color="auto"/>
      </w:divBdr>
    </w:div>
    <w:div w:id="330646861">
      <w:bodyDiv w:val="1"/>
      <w:marLeft w:val="0"/>
      <w:marRight w:val="0"/>
      <w:marTop w:val="0"/>
      <w:marBottom w:val="0"/>
      <w:divBdr>
        <w:top w:val="none" w:sz="0" w:space="0" w:color="auto"/>
        <w:left w:val="none" w:sz="0" w:space="0" w:color="auto"/>
        <w:bottom w:val="none" w:sz="0" w:space="0" w:color="auto"/>
        <w:right w:val="none" w:sz="0" w:space="0" w:color="auto"/>
      </w:divBdr>
    </w:div>
    <w:div w:id="331105278">
      <w:bodyDiv w:val="1"/>
      <w:marLeft w:val="0"/>
      <w:marRight w:val="0"/>
      <w:marTop w:val="0"/>
      <w:marBottom w:val="0"/>
      <w:divBdr>
        <w:top w:val="none" w:sz="0" w:space="0" w:color="auto"/>
        <w:left w:val="none" w:sz="0" w:space="0" w:color="auto"/>
        <w:bottom w:val="none" w:sz="0" w:space="0" w:color="auto"/>
        <w:right w:val="none" w:sz="0" w:space="0" w:color="auto"/>
      </w:divBdr>
    </w:div>
    <w:div w:id="331105286">
      <w:bodyDiv w:val="1"/>
      <w:marLeft w:val="0"/>
      <w:marRight w:val="0"/>
      <w:marTop w:val="0"/>
      <w:marBottom w:val="0"/>
      <w:divBdr>
        <w:top w:val="none" w:sz="0" w:space="0" w:color="auto"/>
        <w:left w:val="none" w:sz="0" w:space="0" w:color="auto"/>
        <w:bottom w:val="none" w:sz="0" w:space="0" w:color="auto"/>
        <w:right w:val="none" w:sz="0" w:space="0" w:color="auto"/>
      </w:divBdr>
    </w:div>
    <w:div w:id="331764122">
      <w:bodyDiv w:val="1"/>
      <w:marLeft w:val="0"/>
      <w:marRight w:val="0"/>
      <w:marTop w:val="0"/>
      <w:marBottom w:val="0"/>
      <w:divBdr>
        <w:top w:val="none" w:sz="0" w:space="0" w:color="auto"/>
        <w:left w:val="none" w:sz="0" w:space="0" w:color="auto"/>
        <w:bottom w:val="none" w:sz="0" w:space="0" w:color="auto"/>
        <w:right w:val="none" w:sz="0" w:space="0" w:color="auto"/>
      </w:divBdr>
    </w:div>
    <w:div w:id="331874784">
      <w:bodyDiv w:val="1"/>
      <w:marLeft w:val="0"/>
      <w:marRight w:val="0"/>
      <w:marTop w:val="0"/>
      <w:marBottom w:val="0"/>
      <w:divBdr>
        <w:top w:val="none" w:sz="0" w:space="0" w:color="auto"/>
        <w:left w:val="none" w:sz="0" w:space="0" w:color="auto"/>
        <w:bottom w:val="none" w:sz="0" w:space="0" w:color="auto"/>
        <w:right w:val="none" w:sz="0" w:space="0" w:color="auto"/>
      </w:divBdr>
    </w:div>
    <w:div w:id="332294585">
      <w:bodyDiv w:val="1"/>
      <w:marLeft w:val="0"/>
      <w:marRight w:val="0"/>
      <w:marTop w:val="0"/>
      <w:marBottom w:val="0"/>
      <w:divBdr>
        <w:top w:val="none" w:sz="0" w:space="0" w:color="auto"/>
        <w:left w:val="none" w:sz="0" w:space="0" w:color="auto"/>
        <w:bottom w:val="none" w:sz="0" w:space="0" w:color="auto"/>
        <w:right w:val="none" w:sz="0" w:space="0" w:color="auto"/>
      </w:divBdr>
    </w:div>
    <w:div w:id="334113441">
      <w:bodyDiv w:val="1"/>
      <w:marLeft w:val="0"/>
      <w:marRight w:val="0"/>
      <w:marTop w:val="0"/>
      <w:marBottom w:val="0"/>
      <w:divBdr>
        <w:top w:val="none" w:sz="0" w:space="0" w:color="auto"/>
        <w:left w:val="none" w:sz="0" w:space="0" w:color="auto"/>
        <w:bottom w:val="none" w:sz="0" w:space="0" w:color="auto"/>
        <w:right w:val="none" w:sz="0" w:space="0" w:color="auto"/>
      </w:divBdr>
    </w:div>
    <w:div w:id="334381283">
      <w:bodyDiv w:val="1"/>
      <w:marLeft w:val="0"/>
      <w:marRight w:val="0"/>
      <w:marTop w:val="0"/>
      <w:marBottom w:val="0"/>
      <w:divBdr>
        <w:top w:val="none" w:sz="0" w:space="0" w:color="auto"/>
        <w:left w:val="none" w:sz="0" w:space="0" w:color="auto"/>
        <w:bottom w:val="none" w:sz="0" w:space="0" w:color="auto"/>
        <w:right w:val="none" w:sz="0" w:space="0" w:color="auto"/>
      </w:divBdr>
    </w:div>
    <w:div w:id="334769333">
      <w:bodyDiv w:val="1"/>
      <w:marLeft w:val="0"/>
      <w:marRight w:val="0"/>
      <w:marTop w:val="0"/>
      <w:marBottom w:val="0"/>
      <w:divBdr>
        <w:top w:val="none" w:sz="0" w:space="0" w:color="auto"/>
        <w:left w:val="none" w:sz="0" w:space="0" w:color="auto"/>
        <w:bottom w:val="none" w:sz="0" w:space="0" w:color="auto"/>
        <w:right w:val="none" w:sz="0" w:space="0" w:color="auto"/>
      </w:divBdr>
    </w:div>
    <w:div w:id="335575532">
      <w:bodyDiv w:val="1"/>
      <w:marLeft w:val="0"/>
      <w:marRight w:val="0"/>
      <w:marTop w:val="0"/>
      <w:marBottom w:val="0"/>
      <w:divBdr>
        <w:top w:val="none" w:sz="0" w:space="0" w:color="auto"/>
        <w:left w:val="none" w:sz="0" w:space="0" w:color="auto"/>
        <w:bottom w:val="none" w:sz="0" w:space="0" w:color="auto"/>
        <w:right w:val="none" w:sz="0" w:space="0" w:color="auto"/>
      </w:divBdr>
    </w:div>
    <w:div w:id="335764199">
      <w:bodyDiv w:val="1"/>
      <w:marLeft w:val="0"/>
      <w:marRight w:val="0"/>
      <w:marTop w:val="0"/>
      <w:marBottom w:val="0"/>
      <w:divBdr>
        <w:top w:val="none" w:sz="0" w:space="0" w:color="auto"/>
        <w:left w:val="none" w:sz="0" w:space="0" w:color="auto"/>
        <w:bottom w:val="none" w:sz="0" w:space="0" w:color="auto"/>
        <w:right w:val="none" w:sz="0" w:space="0" w:color="auto"/>
      </w:divBdr>
    </w:div>
    <w:div w:id="335765475">
      <w:bodyDiv w:val="1"/>
      <w:marLeft w:val="0"/>
      <w:marRight w:val="0"/>
      <w:marTop w:val="0"/>
      <w:marBottom w:val="0"/>
      <w:divBdr>
        <w:top w:val="none" w:sz="0" w:space="0" w:color="auto"/>
        <w:left w:val="none" w:sz="0" w:space="0" w:color="auto"/>
        <w:bottom w:val="none" w:sz="0" w:space="0" w:color="auto"/>
        <w:right w:val="none" w:sz="0" w:space="0" w:color="auto"/>
      </w:divBdr>
    </w:div>
    <w:div w:id="339310328">
      <w:bodyDiv w:val="1"/>
      <w:marLeft w:val="0"/>
      <w:marRight w:val="0"/>
      <w:marTop w:val="0"/>
      <w:marBottom w:val="0"/>
      <w:divBdr>
        <w:top w:val="none" w:sz="0" w:space="0" w:color="auto"/>
        <w:left w:val="none" w:sz="0" w:space="0" w:color="auto"/>
        <w:bottom w:val="none" w:sz="0" w:space="0" w:color="auto"/>
        <w:right w:val="none" w:sz="0" w:space="0" w:color="auto"/>
      </w:divBdr>
    </w:div>
    <w:div w:id="340207527">
      <w:bodyDiv w:val="1"/>
      <w:marLeft w:val="0"/>
      <w:marRight w:val="0"/>
      <w:marTop w:val="0"/>
      <w:marBottom w:val="0"/>
      <w:divBdr>
        <w:top w:val="none" w:sz="0" w:space="0" w:color="auto"/>
        <w:left w:val="none" w:sz="0" w:space="0" w:color="auto"/>
        <w:bottom w:val="none" w:sz="0" w:space="0" w:color="auto"/>
        <w:right w:val="none" w:sz="0" w:space="0" w:color="auto"/>
      </w:divBdr>
    </w:div>
    <w:div w:id="341005759">
      <w:bodyDiv w:val="1"/>
      <w:marLeft w:val="0"/>
      <w:marRight w:val="0"/>
      <w:marTop w:val="0"/>
      <w:marBottom w:val="0"/>
      <w:divBdr>
        <w:top w:val="none" w:sz="0" w:space="0" w:color="auto"/>
        <w:left w:val="none" w:sz="0" w:space="0" w:color="auto"/>
        <w:bottom w:val="none" w:sz="0" w:space="0" w:color="auto"/>
        <w:right w:val="none" w:sz="0" w:space="0" w:color="auto"/>
      </w:divBdr>
    </w:div>
    <w:div w:id="341317983">
      <w:bodyDiv w:val="1"/>
      <w:marLeft w:val="0"/>
      <w:marRight w:val="0"/>
      <w:marTop w:val="0"/>
      <w:marBottom w:val="0"/>
      <w:divBdr>
        <w:top w:val="none" w:sz="0" w:space="0" w:color="auto"/>
        <w:left w:val="none" w:sz="0" w:space="0" w:color="auto"/>
        <w:bottom w:val="none" w:sz="0" w:space="0" w:color="auto"/>
        <w:right w:val="none" w:sz="0" w:space="0" w:color="auto"/>
      </w:divBdr>
    </w:div>
    <w:div w:id="341856464">
      <w:bodyDiv w:val="1"/>
      <w:marLeft w:val="0"/>
      <w:marRight w:val="0"/>
      <w:marTop w:val="0"/>
      <w:marBottom w:val="0"/>
      <w:divBdr>
        <w:top w:val="none" w:sz="0" w:space="0" w:color="auto"/>
        <w:left w:val="none" w:sz="0" w:space="0" w:color="auto"/>
        <w:bottom w:val="none" w:sz="0" w:space="0" w:color="auto"/>
        <w:right w:val="none" w:sz="0" w:space="0" w:color="auto"/>
      </w:divBdr>
    </w:div>
    <w:div w:id="342125576">
      <w:bodyDiv w:val="1"/>
      <w:marLeft w:val="0"/>
      <w:marRight w:val="0"/>
      <w:marTop w:val="0"/>
      <w:marBottom w:val="0"/>
      <w:divBdr>
        <w:top w:val="none" w:sz="0" w:space="0" w:color="auto"/>
        <w:left w:val="none" w:sz="0" w:space="0" w:color="auto"/>
        <w:bottom w:val="none" w:sz="0" w:space="0" w:color="auto"/>
        <w:right w:val="none" w:sz="0" w:space="0" w:color="auto"/>
      </w:divBdr>
    </w:div>
    <w:div w:id="343242252">
      <w:bodyDiv w:val="1"/>
      <w:marLeft w:val="0"/>
      <w:marRight w:val="0"/>
      <w:marTop w:val="0"/>
      <w:marBottom w:val="0"/>
      <w:divBdr>
        <w:top w:val="none" w:sz="0" w:space="0" w:color="auto"/>
        <w:left w:val="none" w:sz="0" w:space="0" w:color="auto"/>
        <w:bottom w:val="none" w:sz="0" w:space="0" w:color="auto"/>
        <w:right w:val="none" w:sz="0" w:space="0" w:color="auto"/>
      </w:divBdr>
    </w:div>
    <w:div w:id="344483047">
      <w:bodyDiv w:val="1"/>
      <w:marLeft w:val="0"/>
      <w:marRight w:val="0"/>
      <w:marTop w:val="0"/>
      <w:marBottom w:val="0"/>
      <w:divBdr>
        <w:top w:val="none" w:sz="0" w:space="0" w:color="auto"/>
        <w:left w:val="none" w:sz="0" w:space="0" w:color="auto"/>
        <w:bottom w:val="none" w:sz="0" w:space="0" w:color="auto"/>
        <w:right w:val="none" w:sz="0" w:space="0" w:color="auto"/>
      </w:divBdr>
    </w:div>
    <w:div w:id="344746033">
      <w:bodyDiv w:val="1"/>
      <w:marLeft w:val="0"/>
      <w:marRight w:val="0"/>
      <w:marTop w:val="0"/>
      <w:marBottom w:val="0"/>
      <w:divBdr>
        <w:top w:val="none" w:sz="0" w:space="0" w:color="auto"/>
        <w:left w:val="none" w:sz="0" w:space="0" w:color="auto"/>
        <w:bottom w:val="none" w:sz="0" w:space="0" w:color="auto"/>
        <w:right w:val="none" w:sz="0" w:space="0" w:color="auto"/>
      </w:divBdr>
    </w:div>
    <w:div w:id="345445758">
      <w:bodyDiv w:val="1"/>
      <w:marLeft w:val="0"/>
      <w:marRight w:val="0"/>
      <w:marTop w:val="0"/>
      <w:marBottom w:val="0"/>
      <w:divBdr>
        <w:top w:val="none" w:sz="0" w:space="0" w:color="auto"/>
        <w:left w:val="none" w:sz="0" w:space="0" w:color="auto"/>
        <w:bottom w:val="none" w:sz="0" w:space="0" w:color="auto"/>
        <w:right w:val="none" w:sz="0" w:space="0" w:color="auto"/>
      </w:divBdr>
    </w:div>
    <w:div w:id="345717210">
      <w:bodyDiv w:val="1"/>
      <w:marLeft w:val="0"/>
      <w:marRight w:val="0"/>
      <w:marTop w:val="0"/>
      <w:marBottom w:val="0"/>
      <w:divBdr>
        <w:top w:val="none" w:sz="0" w:space="0" w:color="auto"/>
        <w:left w:val="none" w:sz="0" w:space="0" w:color="auto"/>
        <w:bottom w:val="none" w:sz="0" w:space="0" w:color="auto"/>
        <w:right w:val="none" w:sz="0" w:space="0" w:color="auto"/>
      </w:divBdr>
    </w:div>
    <w:div w:id="347684955">
      <w:bodyDiv w:val="1"/>
      <w:marLeft w:val="0"/>
      <w:marRight w:val="0"/>
      <w:marTop w:val="0"/>
      <w:marBottom w:val="0"/>
      <w:divBdr>
        <w:top w:val="none" w:sz="0" w:space="0" w:color="auto"/>
        <w:left w:val="none" w:sz="0" w:space="0" w:color="auto"/>
        <w:bottom w:val="none" w:sz="0" w:space="0" w:color="auto"/>
        <w:right w:val="none" w:sz="0" w:space="0" w:color="auto"/>
      </w:divBdr>
    </w:div>
    <w:div w:id="348793634">
      <w:bodyDiv w:val="1"/>
      <w:marLeft w:val="0"/>
      <w:marRight w:val="0"/>
      <w:marTop w:val="0"/>
      <w:marBottom w:val="0"/>
      <w:divBdr>
        <w:top w:val="none" w:sz="0" w:space="0" w:color="auto"/>
        <w:left w:val="none" w:sz="0" w:space="0" w:color="auto"/>
        <w:bottom w:val="none" w:sz="0" w:space="0" w:color="auto"/>
        <w:right w:val="none" w:sz="0" w:space="0" w:color="auto"/>
      </w:divBdr>
    </w:div>
    <w:div w:id="350689604">
      <w:bodyDiv w:val="1"/>
      <w:marLeft w:val="0"/>
      <w:marRight w:val="0"/>
      <w:marTop w:val="0"/>
      <w:marBottom w:val="0"/>
      <w:divBdr>
        <w:top w:val="none" w:sz="0" w:space="0" w:color="auto"/>
        <w:left w:val="none" w:sz="0" w:space="0" w:color="auto"/>
        <w:bottom w:val="none" w:sz="0" w:space="0" w:color="auto"/>
        <w:right w:val="none" w:sz="0" w:space="0" w:color="auto"/>
      </w:divBdr>
    </w:div>
    <w:div w:id="350693380">
      <w:bodyDiv w:val="1"/>
      <w:marLeft w:val="0"/>
      <w:marRight w:val="0"/>
      <w:marTop w:val="0"/>
      <w:marBottom w:val="0"/>
      <w:divBdr>
        <w:top w:val="none" w:sz="0" w:space="0" w:color="auto"/>
        <w:left w:val="none" w:sz="0" w:space="0" w:color="auto"/>
        <w:bottom w:val="none" w:sz="0" w:space="0" w:color="auto"/>
        <w:right w:val="none" w:sz="0" w:space="0" w:color="auto"/>
      </w:divBdr>
    </w:div>
    <w:div w:id="351537664">
      <w:bodyDiv w:val="1"/>
      <w:marLeft w:val="0"/>
      <w:marRight w:val="0"/>
      <w:marTop w:val="0"/>
      <w:marBottom w:val="0"/>
      <w:divBdr>
        <w:top w:val="none" w:sz="0" w:space="0" w:color="auto"/>
        <w:left w:val="none" w:sz="0" w:space="0" w:color="auto"/>
        <w:bottom w:val="none" w:sz="0" w:space="0" w:color="auto"/>
        <w:right w:val="none" w:sz="0" w:space="0" w:color="auto"/>
      </w:divBdr>
    </w:div>
    <w:div w:id="351955053">
      <w:bodyDiv w:val="1"/>
      <w:marLeft w:val="0"/>
      <w:marRight w:val="0"/>
      <w:marTop w:val="0"/>
      <w:marBottom w:val="0"/>
      <w:divBdr>
        <w:top w:val="none" w:sz="0" w:space="0" w:color="auto"/>
        <w:left w:val="none" w:sz="0" w:space="0" w:color="auto"/>
        <w:bottom w:val="none" w:sz="0" w:space="0" w:color="auto"/>
        <w:right w:val="none" w:sz="0" w:space="0" w:color="auto"/>
      </w:divBdr>
    </w:div>
    <w:div w:id="353001990">
      <w:bodyDiv w:val="1"/>
      <w:marLeft w:val="0"/>
      <w:marRight w:val="0"/>
      <w:marTop w:val="0"/>
      <w:marBottom w:val="0"/>
      <w:divBdr>
        <w:top w:val="none" w:sz="0" w:space="0" w:color="auto"/>
        <w:left w:val="none" w:sz="0" w:space="0" w:color="auto"/>
        <w:bottom w:val="none" w:sz="0" w:space="0" w:color="auto"/>
        <w:right w:val="none" w:sz="0" w:space="0" w:color="auto"/>
      </w:divBdr>
    </w:div>
    <w:div w:id="353071634">
      <w:bodyDiv w:val="1"/>
      <w:marLeft w:val="0"/>
      <w:marRight w:val="0"/>
      <w:marTop w:val="0"/>
      <w:marBottom w:val="0"/>
      <w:divBdr>
        <w:top w:val="none" w:sz="0" w:space="0" w:color="auto"/>
        <w:left w:val="none" w:sz="0" w:space="0" w:color="auto"/>
        <w:bottom w:val="none" w:sz="0" w:space="0" w:color="auto"/>
        <w:right w:val="none" w:sz="0" w:space="0" w:color="auto"/>
      </w:divBdr>
    </w:div>
    <w:div w:id="353457783">
      <w:bodyDiv w:val="1"/>
      <w:marLeft w:val="0"/>
      <w:marRight w:val="0"/>
      <w:marTop w:val="0"/>
      <w:marBottom w:val="0"/>
      <w:divBdr>
        <w:top w:val="none" w:sz="0" w:space="0" w:color="auto"/>
        <w:left w:val="none" w:sz="0" w:space="0" w:color="auto"/>
        <w:bottom w:val="none" w:sz="0" w:space="0" w:color="auto"/>
        <w:right w:val="none" w:sz="0" w:space="0" w:color="auto"/>
      </w:divBdr>
    </w:div>
    <w:div w:id="353574083">
      <w:bodyDiv w:val="1"/>
      <w:marLeft w:val="0"/>
      <w:marRight w:val="0"/>
      <w:marTop w:val="0"/>
      <w:marBottom w:val="0"/>
      <w:divBdr>
        <w:top w:val="none" w:sz="0" w:space="0" w:color="auto"/>
        <w:left w:val="none" w:sz="0" w:space="0" w:color="auto"/>
        <w:bottom w:val="none" w:sz="0" w:space="0" w:color="auto"/>
        <w:right w:val="none" w:sz="0" w:space="0" w:color="auto"/>
      </w:divBdr>
    </w:div>
    <w:div w:id="354310390">
      <w:bodyDiv w:val="1"/>
      <w:marLeft w:val="0"/>
      <w:marRight w:val="0"/>
      <w:marTop w:val="0"/>
      <w:marBottom w:val="0"/>
      <w:divBdr>
        <w:top w:val="none" w:sz="0" w:space="0" w:color="auto"/>
        <w:left w:val="none" w:sz="0" w:space="0" w:color="auto"/>
        <w:bottom w:val="none" w:sz="0" w:space="0" w:color="auto"/>
        <w:right w:val="none" w:sz="0" w:space="0" w:color="auto"/>
      </w:divBdr>
    </w:div>
    <w:div w:id="354843433">
      <w:bodyDiv w:val="1"/>
      <w:marLeft w:val="0"/>
      <w:marRight w:val="0"/>
      <w:marTop w:val="0"/>
      <w:marBottom w:val="0"/>
      <w:divBdr>
        <w:top w:val="none" w:sz="0" w:space="0" w:color="auto"/>
        <w:left w:val="none" w:sz="0" w:space="0" w:color="auto"/>
        <w:bottom w:val="none" w:sz="0" w:space="0" w:color="auto"/>
        <w:right w:val="none" w:sz="0" w:space="0" w:color="auto"/>
      </w:divBdr>
    </w:div>
    <w:div w:id="355010331">
      <w:bodyDiv w:val="1"/>
      <w:marLeft w:val="0"/>
      <w:marRight w:val="0"/>
      <w:marTop w:val="0"/>
      <w:marBottom w:val="0"/>
      <w:divBdr>
        <w:top w:val="none" w:sz="0" w:space="0" w:color="auto"/>
        <w:left w:val="none" w:sz="0" w:space="0" w:color="auto"/>
        <w:bottom w:val="none" w:sz="0" w:space="0" w:color="auto"/>
        <w:right w:val="none" w:sz="0" w:space="0" w:color="auto"/>
      </w:divBdr>
    </w:div>
    <w:div w:id="355035679">
      <w:bodyDiv w:val="1"/>
      <w:marLeft w:val="0"/>
      <w:marRight w:val="0"/>
      <w:marTop w:val="0"/>
      <w:marBottom w:val="0"/>
      <w:divBdr>
        <w:top w:val="none" w:sz="0" w:space="0" w:color="auto"/>
        <w:left w:val="none" w:sz="0" w:space="0" w:color="auto"/>
        <w:bottom w:val="none" w:sz="0" w:space="0" w:color="auto"/>
        <w:right w:val="none" w:sz="0" w:space="0" w:color="auto"/>
      </w:divBdr>
    </w:div>
    <w:div w:id="355035832">
      <w:bodyDiv w:val="1"/>
      <w:marLeft w:val="0"/>
      <w:marRight w:val="0"/>
      <w:marTop w:val="0"/>
      <w:marBottom w:val="0"/>
      <w:divBdr>
        <w:top w:val="none" w:sz="0" w:space="0" w:color="auto"/>
        <w:left w:val="none" w:sz="0" w:space="0" w:color="auto"/>
        <w:bottom w:val="none" w:sz="0" w:space="0" w:color="auto"/>
        <w:right w:val="none" w:sz="0" w:space="0" w:color="auto"/>
      </w:divBdr>
    </w:div>
    <w:div w:id="357321070">
      <w:bodyDiv w:val="1"/>
      <w:marLeft w:val="0"/>
      <w:marRight w:val="0"/>
      <w:marTop w:val="0"/>
      <w:marBottom w:val="0"/>
      <w:divBdr>
        <w:top w:val="none" w:sz="0" w:space="0" w:color="auto"/>
        <w:left w:val="none" w:sz="0" w:space="0" w:color="auto"/>
        <w:bottom w:val="none" w:sz="0" w:space="0" w:color="auto"/>
        <w:right w:val="none" w:sz="0" w:space="0" w:color="auto"/>
      </w:divBdr>
    </w:div>
    <w:div w:id="357657411">
      <w:bodyDiv w:val="1"/>
      <w:marLeft w:val="0"/>
      <w:marRight w:val="0"/>
      <w:marTop w:val="0"/>
      <w:marBottom w:val="0"/>
      <w:divBdr>
        <w:top w:val="none" w:sz="0" w:space="0" w:color="auto"/>
        <w:left w:val="none" w:sz="0" w:space="0" w:color="auto"/>
        <w:bottom w:val="none" w:sz="0" w:space="0" w:color="auto"/>
        <w:right w:val="none" w:sz="0" w:space="0" w:color="auto"/>
      </w:divBdr>
    </w:div>
    <w:div w:id="357968528">
      <w:bodyDiv w:val="1"/>
      <w:marLeft w:val="0"/>
      <w:marRight w:val="0"/>
      <w:marTop w:val="0"/>
      <w:marBottom w:val="0"/>
      <w:divBdr>
        <w:top w:val="none" w:sz="0" w:space="0" w:color="auto"/>
        <w:left w:val="none" w:sz="0" w:space="0" w:color="auto"/>
        <w:bottom w:val="none" w:sz="0" w:space="0" w:color="auto"/>
        <w:right w:val="none" w:sz="0" w:space="0" w:color="auto"/>
      </w:divBdr>
    </w:div>
    <w:div w:id="358550861">
      <w:bodyDiv w:val="1"/>
      <w:marLeft w:val="0"/>
      <w:marRight w:val="0"/>
      <w:marTop w:val="0"/>
      <w:marBottom w:val="0"/>
      <w:divBdr>
        <w:top w:val="none" w:sz="0" w:space="0" w:color="auto"/>
        <w:left w:val="none" w:sz="0" w:space="0" w:color="auto"/>
        <w:bottom w:val="none" w:sz="0" w:space="0" w:color="auto"/>
        <w:right w:val="none" w:sz="0" w:space="0" w:color="auto"/>
      </w:divBdr>
    </w:div>
    <w:div w:id="359203290">
      <w:bodyDiv w:val="1"/>
      <w:marLeft w:val="0"/>
      <w:marRight w:val="0"/>
      <w:marTop w:val="0"/>
      <w:marBottom w:val="0"/>
      <w:divBdr>
        <w:top w:val="none" w:sz="0" w:space="0" w:color="auto"/>
        <w:left w:val="none" w:sz="0" w:space="0" w:color="auto"/>
        <w:bottom w:val="none" w:sz="0" w:space="0" w:color="auto"/>
        <w:right w:val="none" w:sz="0" w:space="0" w:color="auto"/>
      </w:divBdr>
    </w:div>
    <w:div w:id="359668285">
      <w:bodyDiv w:val="1"/>
      <w:marLeft w:val="0"/>
      <w:marRight w:val="0"/>
      <w:marTop w:val="0"/>
      <w:marBottom w:val="0"/>
      <w:divBdr>
        <w:top w:val="none" w:sz="0" w:space="0" w:color="auto"/>
        <w:left w:val="none" w:sz="0" w:space="0" w:color="auto"/>
        <w:bottom w:val="none" w:sz="0" w:space="0" w:color="auto"/>
        <w:right w:val="none" w:sz="0" w:space="0" w:color="auto"/>
      </w:divBdr>
    </w:div>
    <w:div w:id="360204874">
      <w:bodyDiv w:val="1"/>
      <w:marLeft w:val="0"/>
      <w:marRight w:val="0"/>
      <w:marTop w:val="0"/>
      <w:marBottom w:val="0"/>
      <w:divBdr>
        <w:top w:val="none" w:sz="0" w:space="0" w:color="auto"/>
        <w:left w:val="none" w:sz="0" w:space="0" w:color="auto"/>
        <w:bottom w:val="none" w:sz="0" w:space="0" w:color="auto"/>
        <w:right w:val="none" w:sz="0" w:space="0" w:color="auto"/>
      </w:divBdr>
    </w:div>
    <w:div w:id="361446546">
      <w:bodyDiv w:val="1"/>
      <w:marLeft w:val="0"/>
      <w:marRight w:val="0"/>
      <w:marTop w:val="0"/>
      <w:marBottom w:val="0"/>
      <w:divBdr>
        <w:top w:val="none" w:sz="0" w:space="0" w:color="auto"/>
        <w:left w:val="none" w:sz="0" w:space="0" w:color="auto"/>
        <w:bottom w:val="none" w:sz="0" w:space="0" w:color="auto"/>
        <w:right w:val="none" w:sz="0" w:space="0" w:color="auto"/>
      </w:divBdr>
    </w:div>
    <w:div w:id="361588942">
      <w:bodyDiv w:val="1"/>
      <w:marLeft w:val="0"/>
      <w:marRight w:val="0"/>
      <w:marTop w:val="0"/>
      <w:marBottom w:val="0"/>
      <w:divBdr>
        <w:top w:val="none" w:sz="0" w:space="0" w:color="auto"/>
        <w:left w:val="none" w:sz="0" w:space="0" w:color="auto"/>
        <w:bottom w:val="none" w:sz="0" w:space="0" w:color="auto"/>
        <w:right w:val="none" w:sz="0" w:space="0" w:color="auto"/>
      </w:divBdr>
    </w:div>
    <w:div w:id="361781370">
      <w:bodyDiv w:val="1"/>
      <w:marLeft w:val="0"/>
      <w:marRight w:val="0"/>
      <w:marTop w:val="0"/>
      <w:marBottom w:val="0"/>
      <w:divBdr>
        <w:top w:val="none" w:sz="0" w:space="0" w:color="auto"/>
        <w:left w:val="none" w:sz="0" w:space="0" w:color="auto"/>
        <w:bottom w:val="none" w:sz="0" w:space="0" w:color="auto"/>
        <w:right w:val="none" w:sz="0" w:space="0" w:color="auto"/>
      </w:divBdr>
    </w:div>
    <w:div w:id="362094947">
      <w:bodyDiv w:val="1"/>
      <w:marLeft w:val="0"/>
      <w:marRight w:val="0"/>
      <w:marTop w:val="0"/>
      <w:marBottom w:val="0"/>
      <w:divBdr>
        <w:top w:val="none" w:sz="0" w:space="0" w:color="auto"/>
        <w:left w:val="none" w:sz="0" w:space="0" w:color="auto"/>
        <w:bottom w:val="none" w:sz="0" w:space="0" w:color="auto"/>
        <w:right w:val="none" w:sz="0" w:space="0" w:color="auto"/>
      </w:divBdr>
    </w:div>
    <w:div w:id="362829661">
      <w:bodyDiv w:val="1"/>
      <w:marLeft w:val="0"/>
      <w:marRight w:val="0"/>
      <w:marTop w:val="0"/>
      <w:marBottom w:val="0"/>
      <w:divBdr>
        <w:top w:val="none" w:sz="0" w:space="0" w:color="auto"/>
        <w:left w:val="none" w:sz="0" w:space="0" w:color="auto"/>
        <w:bottom w:val="none" w:sz="0" w:space="0" w:color="auto"/>
        <w:right w:val="none" w:sz="0" w:space="0" w:color="auto"/>
      </w:divBdr>
    </w:div>
    <w:div w:id="362830127">
      <w:bodyDiv w:val="1"/>
      <w:marLeft w:val="0"/>
      <w:marRight w:val="0"/>
      <w:marTop w:val="0"/>
      <w:marBottom w:val="0"/>
      <w:divBdr>
        <w:top w:val="none" w:sz="0" w:space="0" w:color="auto"/>
        <w:left w:val="none" w:sz="0" w:space="0" w:color="auto"/>
        <w:bottom w:val="none" w:sz="0" w:space="0" w:color="auto"/>
        <w:right w:val="none" w:sz="0" w:space="0" w:color="auto"/>
      </w:divBdr>
    </w:div>
    <w:div w:id="363332512">
      <w:bodyDiv w:val="1"/>
      <w:marLeft w:val="0"/>
      <w:marRight w:val="0"/>
      <w:marTop w:val="0"/>
      <w:marBottom w:val="0"/>
      <w:divBdr>
        <w:top w:val="none" w:sz="0" w:space="0" w:color="auto"/>
        <w:left w:val="none" w:sz="0" w:space="0" w:color="auto"/>
        <w:bottom w:val="none" w:sz="0" w:space="0" w:color="auto"/>
        <w:right w:val="none" w:sz="0" w:space="0" w:color="auto"/>
      </w:divBdr>
    </w:div>
    <w:div w:id="365183092">
      <w:bodyDiv w:val="1"/>
      <w:marLeft w:val="0"/>
      <w:marRight w:val="0"/>
      <w:marTop w:val="0"/>
      <w:marBottom w:val="0"/>
      <w:divBdr>
        <w:top w:val="none" w:sz="0" w:space="0" w:color="auto"/>
        <w:left w:val="none" w:sz="0" w:space="0" w:color="auto"/>
        <w:bottom w:val="none" w:sz="0" w:space="0" w:color="auto"/>
        <w:right w:val="none" w:sz="0" w:space="0" w:color="auto"/>
      </w:divBdr>
    </w:div>
    <w:div w:id="365302996">
      <w:bodyDiv w:val="1"/>
      <w:marLeft w:val="0"/>
      <w:marRight w:val="0"/>
      <w:marTop w:val="0"/>
      <w:marBottom w:val="0"/>
      <w:divBdr>
        <w:top w:val="none" w:sz="0" w:space="0" w:color="auto"/>
        <w:left w:val="none" w:sz="0" w:space="0" w:color="auto"/>
        <w:bottom w:val="none" w:sz="0" w:space="0" w:color="auto"/>
        <w:right w:val="none" w:sz="0" w:space="0" w:color="auto"/>
      </w:divBdr>
    </w:div>
    <w:div w:id="365644274">
      <w:bodyDiv w:val="1"/>
      <w:marLeft w:val="0"/>
      <w:marRight w:val="0"/>
      <w:marTop w:val="0"/>
      <w:marBottom w:val="0"/>
      <w:divBdr>
        <w:top w:val="none" w:sz="0" w:space="0" w:color="auto"/>
        <w:left w:val="none" w:sz="0" w:space="0" w:color="auto"/>
        <w:bottom w:val="none" w:sz="0" w:space="0" w:color="auto"/>
        <w:right w:val="none" w:sz="0" w:space="0" w:color="auto"/>
      </w:divBdr>
    </w:div>
    <w:div w:id="366686538">
      <w:bodyDiv w:val="1"/>
      <w:marLeft w:val="0"/>
      <w:marRight w:val="0"/>
      <w:marTop w:val="0"/>
      <w:marBottom w:val="0"/>
      <w:divBdr>
        <w:top w:val="none" w:sz="0" w:space="0" w:color="auto"/>
        <w:left w:val="none" w:sz="0" w:space="0" w:color="auto"/>
        <w:bottom w:val="none" w:sz="0" w:space="0" w:color="auto"/>
        <w:right w:val="none" w:sz="0" w:space="0" w:color="auto"/>
      </w:divBdr>
    </w:div>
    <w:div w:id="367220121">
      <w:bodyDiv w:val="1"/>
      <w:marLeft w:val="0"/>
      <w:marRight w:val="0"/>
      <w:marTop w:val="0"/>
      <w:marBottom w:val="0"/>
      <w:divBdr>
        <w:top w:val="none" w:sz="0" w:space="0" w:color="auto"/>
        <w:left w:val="none" w:sz="0" w:space="0" w:color="auto"/>
        <w:bottom w:val="none" w:sz="0" w:space="0" w:color="auto"/>
        <w:right w:val="none" w:sz="0" w:space="0" w:color="auto"/>
      </w:divBdr>
    </w:div>
    <w:div w:id="367993773">
      <w:bodyDiv w:val="1"/>
      <w:marLeft w:val="0"/>
      <w:marRight w:val="0"/>
      <w:marTop w:val="0"/>
      <w:marBottom w:val="0"/>
      <w:divBdr>
        <w:top w:val="none" w:sz="0" w:space="0" w:color="auto"/>
        <w:left w:val="none" w:sz="0" w:space="0" w:color="auto"/>
        <w:bottom w:val="none" w:sz="0" w:space="0" w:color="auto"/>
        <w:right w:val="none" w:sz="0" w:space="0" w:color="auto"/>
      </w:divBdr>
    </w:div>
    <w:div w:id="369645548">
      <w:bodyDiv w:val="1"/>
      <w:marLeft w:val="0"/>
      <w:marRight w:val="0"/>
      <w:marTop w:val="0"/>
      <w:marBottom w:val="0"/>
      <w:divBdr>
        <w:top w:val="none" w:sz="0" w:space="0" w:color="auto"/>
        <w:left w:val="none" w:sz="0" w:space="0" w:color="auto"/>
        <w:bottom w:val="none" w:sz="0" w:space="0" w:color="auto"/>
        <w:right w:val="none" w:sz="0" w:space="0" w:color="auto"/>
      </w:divBdr>
    </w:div>
    <w:div w:id="369962597">
      <w:bodyDiv w:val="1"/>
      <w:marLeft w:val="0"/>
      <w:marRight w:val="0"/>
      <w:marTop w:val="0"/>
      <w:marBottom w:val="0"/>
      <w:divBdr>
        <w:top w:val="none" w:sz="0" w:space="0" w:color="auto"/>
        <w:left w:val="none" w:sz="0" w:space="0" w:color="auto"/>
        <w:bottom w:val="none" w:sz="0" w:space="0" w:color="auto"/>
        <w:right w:val="none" w:sz="0" w:space="0" w:color="auto"/>
      </w:divBdr>
    </w:div>
    <w:div w:id="371076396">
      <w:bodyDiv w:val="1"/>
      <w:marLeft w:val="0"/>
      <w:marRight w:val="0"/>
      <w:marTop w:val="0"/>
      <w:marBottom w:val="0"/>
      <w:divBdr>
        <w:top w:val="none" w:sz="0" w:space="0" w:color="auto"/>
        <w:left w:val="none" w:sz="0" w:space="0" w:color="auto"/>
        <w:bottom w:val="none" w:sz="0" w:space="0" w:color="auto"/>
        <w:right w:val="none" w:sz="0" w:space="0" w:color="auto"/>
      </w:divBdr>
    </w:div>
    <w:div w:id="371926894">
      <w:bodyDiv w:val="1"/>
      <w:marLeft w:val="0"/>
      <w:marRight w:val="0"/>
      <w:marTop w:val="0"/>
      <w:marBottom w:val="0"/>
      <w:divBdr>
        <w:top w:val="none" w:sz="0" w:space="0" w:color="auto"/>
        <w:left w:val="none" w:sz="0" w:space="0" w:color="auto"/>
        <w:bottom w:val="none" w:sz="0" w:space="0" w:color="auto"/>
        <w:right w:val="none" w:sz="0" w:space="0" w:color="auto"/>
      </w:divBdr>
    </w:div>
    <w:div w:id="372536900">
      <w:bodyDiv w:val="1"/>
      <w:marLeft w:val="0"/>
      <w:marRight w:val="0"/>
      <w:marTop w:val="0"/>
      <w:marBottom w:val="0"/>
      <w:divBdr>
        <w:top w:val="none" w:sz="0" w:space="0" w:color="auto"/>
        <w:left w:val="none" w:sz="0" w:space="0" w:color="auto"/>
        <w:bottom w:val="none" w:sz="0" w:space="0" w:color="auto"/>
        <w:right w:val="none" w:sz="0" w:space="0" w:color="auto"/>
      </w:divBdr>
    </w:div>
    <w:div w:id="373584886">
      <w:bodyDiv w:val="1"/>
      <w:marLeft w:val="0"/>
      <w:marRight w:val="0"/>
      <w:marTop w:val="0"/>
      <w:marBottom w:val="0"/>
      <w:divBdr>
        <w:top w:val="none" w:sz="0" w:space="0" w:color="auto"/>
        <w:left w:val="none" w:sz="0" w:space="0" w:color="auto"/>
        <w:bottom w:val="none" w:sz="0" w:space="0" w:color="auto"/>
        <w:right w:val="none" w:sz="0" w:space="0" w:color="auto"/>
      </w:divBdr>
    </w:div>
    <w:div w:id="373623021">
      <w:bodyDiv w:val="1"/>
      <w:marLeft w:val="0"/>
      <w:marRight w:val="0"/>
      <w:marTop w:val="0"/>
      <w:marBottom w:val="0"/>
      <w:divBdr>
        <w:top w:val="none" w:sz="0" w:space="0" w:color="auto"/>
        <w:left w:val="none" w:sz="0" w:space="0" w:color="auto"/>
        <w:bottom w:val="none" w:sz="0" w:space="0" w:color="auto"/>
        <w:right w:val="none" w:sz="0" w:space="0" w:color="auto"/>
      </w:divBdr>
    </w:div>
    <w:div w:id="373888514">
      <w:bodyDiv w:val="1"/>
      <w:marLeft w:val="0"/>
      <w:marRight w:val="0"/>
      <w:marTop w:val="0"/>
      <w:marBottom w:val="0"/>
      <w:divBdr>
        <w:top w:val="none" w:sz="0" w:space="0" w:color="auto"/>
        <w:left w:val="none" w:sz="0" w:space="0" w:color="auto"/>
        <w:bottom w:val="none" w:sz="0" w:space="0" w:color="auto"/>
        <w:right w:val="none" w:sz="0" w:space="0" w:color="auto"/>
      </w:divBdr>
    </w:div>
    <w:div w:id="374165115">
      <w:bodyDiv w:val="1"/>
      <w:marLeft w:val="0"/>
      <w:marRight w:val="0"/>
      <w:marTop w:val="0"/>
      <w:marBottom w:val="0"/>
      <w:divBdr>
        <w:top w:val="none" w:sz="0" w:space="0" w:color="auto"/>
        <w:left w:val="none" w:sz="0" w:space="0" w:color="auto"/>
        <w:bottom w:val="none" w:sz="0" w:space="0" w:color="auto"/>
        <w:right w:val="none" w:sz="0" w:space="0" w:color="auto"/>
      </w:divBdr>
    </w:div>
    <w:div w:id="374700140">
      <w:bodyDiv w:val="1"/>
      <w:marLeft w:val="0"/>
      <w:marRight w:val="0"/>
      <w:marTop w:val="0"/>
      <w:marBottom w:val="0"/>
      <w:divBdr>
        <w:top w:val="none" w:sz="0" w:space="0" w:color="auto"/>
        <w:left w:val="none" w:sz="0" w:space="0" w:color="auto"/>
        <w:bottom w:val="none" w:sz="0" w:space="0" w:color="auto"/>
        <w:right w:val="none" w:sz="0" w:space="0" w:color="auto"/>
      </w:divBdr>
    </w:div>
    <w:div w:id="375589386">
      <w:bodyDiv w:val="1"/>
      <w:marLeft w:val="0"/>
      <w:marRight w:val="0"/>
      <w:marTop w:val="0"/>
      <w:marBottom w:val="0"/>
      <w:divBdr>
        <w:top w:val="none" w:sz="0" w:space="0" w:color="auto"/>
        <w:left w:val="none" w:sz="0" w:space="0" w:color="auto"/>
        <w:bottom w:val="none" w:sz="0" w:space="0" w:color="auto"/>
        <w:right w:val="none" w:sz="0" w:space="0" w:color="auto"/>
      </w:divBdr>
    </w:div>
    <w:div w:id="375736250">
      <w:bodyDiv w:val="1"/>
      <w:marLeft w:val="0"/>
      <w:marRight w:val="0"/>
      <w:marTop w:val="0"/>
      <w:marBottom w:val="0"/>
      <w:divBdr>
        <w:top w:val="none" w:sz="0" w:space="0" w:color="auto"/>
        <w:left w:val="none" w:sz="0" w:space="0" w:color="auto"/>
        <w:bottom w:val="none" w:sz="0" w:space="0" w:color="auto"/>
        <w:right w:val="none" w:sz="0" w:space="0" w:color="auto"/>
      </w:divBdr>
    </w:div>
    <w:div w:id="375857956">
      <w:bodyDiv w:val="1"/>
      <w:marLeft w:val="0"/>
      <w:marRight w:val="0"/>
      <w:marTop w:val="0"/>
      <w:marBottom w:val="0"/>
      <w:divBdr>
        <w:top w:val="none" w:sz="0" w:space="0" w:color="auto"/>
        <w:left w:val="none" w:sz="0" w:space="0" w:color="auto"/>
        <w:bottom w:val="none" w:sz="0" w:space="0" w:color="auto"/>
        <w:right w:val="none" w:sz="0" w:space="0" w:color="auto"/>
      </w:divBdr>
    </w:div>
    <w:div w:id="376979609">
      <w:bodyDiv w:val="1"/>
      <w:marLeft w:val="0"/>
      <w:marRight w:val="0"/>
      <w:marTop w:val="0"/>
      <w:marBottom w:val="0"/>
      <w:divBdr>
        <w:top w:val="none" w:sz="0" w:space="0" w:color="auto"/>
        <w:left w:val="none" w:sz="0" w:space="0" w:color="auto"/>
        <w:bottom w:val="none" w:sz="0" w:space="0" w:color="auto"/>
        <w:right w:val="none" w:sz="0" w:space="0" w:color="auto"/>
      </w:divBdr>
    </w:div>
    <w:div w:id="377974095">
      <w:bodyDiv w:val="1"/>
      <w:marLeft w:val="0"/>
      <w:marRight w:val="0"/>
      <w:marTop w:val="0"/>
      <w:marBottom w:val="0"/>
      <w:divBdr>
        <w:top w:val="none" w:sz="0" w:space="0" w:color="auto"/>
        <w:left w:val="none" w:sz="0" w:space="0" w:color="auto"/>
        <w:bottom w:val="none" w:sz="0" w:space="0" w:color="auto"/>
        <w:right w:val="none" w:sz="0" w:space="0" w:color="auto"/>
      </w:divBdr>
    </w:div>
    <w:div w:id="379743910">
      <w:bodyDiv w:val="1"/>
      <w:marLeft w:val="0"/>
      <w:marRight w:val="0"/>
      <w:marTop w:val="0"/>
      <w:marBottom w:val="0"/>
      <w:divBdr>
        <w:top w:val="none" w:sz="0" w:space="0" w:color="auto"/>
        <w:left w:val="none" w:sz="0" w:space="0" w:color="auto"/>
        <w:bottom w:val="none" w:sz="0" w:space="0" w:color="auto"/>
        <w:right w:val="none" w:sz="0" w:space="0" w:color="auto"/>
      </w:divBdr>
    </w:div>
    <w:div w:id="380062403">
      <w:bodyDiv w:val="1"/>
      <w:marLeft w:val="0"/>
      <w:marRight w:val="0"/>
      <w:marTop w:val="0"/>
      <w:marBottom w:val="0"/>
      <w:divBdr>
        <w:top w:val="none" w:sz="0" w:space="0" w:color="auto"/>
        <w:left w:val="none" w:sz="0" w:space="0" w:color="auto"/>
        <w:bottom w:val="none" w:sz="0" w:space="0" w:color="auto"/>
        <w:right w:val="none" w:sz="0" w:space="0" w:color="auto"/>
      </w:divBdr>
    </w:div>
    <w:div w:id="380132071">
      <w:bodyDiv w:val="1"/>
      <w:marLeft w:val="0"/>
      <w:marRight w:val="0"/>
      <w:marTop w:val="0"/>
      <w:marBottom w:val="0"/>
      <w:divBdr>
        <w:top w:val="none" w:sz="0" w:space="0" w:color="auto"/>
        <w:left w:val="none" w:sz="0" w:space="0" w:color="auto"/>
        <w:bottom w:val="none" w:sz="0" w:space="0" w:color="auto"/>
        <w:right w:val="none" w:sz="0" w:space="0" w:color="auto"/>
      </w:divBdr>
    </w:div>
    <w:div w:id="380329489">
      <w:bodyDiv w:val="1"/>
      <w:marLeft w:val="0"/>
      <w:marRight w:val="0"/>
      <w:marTop w:val="0"/>
      <w:marBottom w:val="0"/>
      <w:divBdr>
        <w:top w:val="none" w:sz="0" w:space="0" w:color="auto"/>
        <w:left w:val="none" w:sz="0" w:space="0" w:color="auto"/>
        <w:bottom w:val="none" w:sz="0" w:space="0" w:color="auto"/>
        <w:right w:val="none" w:sz="0" w:space="0" w:color="auto"/>
      </w:divBdr>
    </w:div>
    <w:div w:id="381247666">
      <w:bodyDiv w:val="1"/>
      <w:marLeft w:val="0"/>
      <w:marRight w:val="0"/>
      <w:marTop w:val="0"/>
      <w:marBottom w:val="0"/>
      <w:divBdr>
        <w:top w:val="none" w:sz="0" w:space="0" w:color="auto"/>
        <w:left w:val="none" w:sz="0" w:space="0" w:color="auto"/>
        <w:bottom w:val="none" w:sz="0" w:space="0" w:color="auto"/>
        <w:right w:val="none" w:sz="0" w:space="0" w:color="auto"/>
      </w:divBdr>
    </w:div>
    <w:div w:id="382028741">
      <w:bodyDiv w:val="1"/>
      <w:marLeft w:val="0"/>
      <w:marRight w:val="0"/>
      <w:marTop w:val="0"/>
      <w:marBottom w:val="0"/>
      <w:divBdr>
        <w:top w:val="none" w:sz="0" w:space="0" w:color="auto"/>
        <w:left w:val="none" w:sz="0" w:space="0" w:color="auto"/>
        <w:bottom w:val="none" w:sz="0" w:space="0" w:color="auto"/>
        <w:right w:val="none" w:sz="0" w:space="0" w:color="auto"/>
      </w:divBdr>
    </w:div>
    <w:div w:id="382098836">
      <w:bodyDiv w:val="1"/>
      <w:marLeft w:val="0"/>
      <w:marRight w:val="0"/>
      <w:marTop w:val="0"/>
      <w:marBottom w:val="0"/>
      <w:divBdr>
        <w:top w:val="none" w:sz="0" w:space="0" w:color="auto"/>
        <w:left w:val="none" w:sz="0" w:space="0" w:color="auto"/>
        <w:bottom w:val="none" w:sz="0" w:space="0" w:color="auto"/>
        <w:right w:val="none" w:sz="0" w:space="0" w:color="auto"/>
      </w:divBdr>
    </w:div>
    <w:div w:id="382868345">
      <w:bodyDiv w:val="1"/>
      <w:marLeft w:val="0"/>
      <w:marRight w:val="0"/>
      <w:marTop w:val="0"/>
      <w:marBottom w:val="0"/>
      <w:divBdr>
        <w:top w:val="none" w:sz="0" w:space="0" w:color="auto"/>
        <w:left w:val="none" w:sz="0" w:space="0" w:color="auto"/>
        <w:bottom w:val="none" w:sz="0" w:space="0" w:color="auto"/>
        <w:right w:val="none" w:sz="0" w:space="0" w:color="auto"/>
      </w:divBdr>
    </w:div>
    <w:div w:id="386148678">
      <w:bodyDiv w:val="1"/>
      <w:marLeft w:val="0"/>
      <w:marRight w:val="0"/>
      <w:marTop w:val="0"/>
      <w:marBottom w:val="0"/>
      <w:divBdr>
        <w:top w:val="none" w:sz="0" w:space="0" w:color="auto"/>
        <w:left w:val="none" w:sz="0" w:space="0" w:color="auto"/>
        <w:bottom w:val="none" w:sz="0" w:space="0" w:color="auto"/>
        <w:right w:val="none" w:sz="0" w:space="0" w:color="auto"/>
      </w:divBdr>
    </w:div>
    <w:div w:id="386269490">
      <w:bodyDiv w:val="1"/>
      <w:marLeft w:val="0"/>
      <w:marRight w:val="0"/>
      <w:marTop w:val="0"/>
      <w:marBottom w:val="0"/>
      <w:divBdr>
        <w:top w:val="none" w:sz="0" w:space="0" w:color="auto"/>
        <w:left w:val="none" w:sz="0" w:space="0" w:color="auto"/>
        <w:bottom w:val="none" w:sz="0" w:space="0" w:color="auto"/>
        <w:right w:val="none" w:sz="0" w:space="0" w:color="auto"/>
      </w:divBdr>
    </w:div>
    <w:div w:id="386536338">
      <w:bodyDiv w:val="1"/>
      <w:marLeft w:val="0"/>
      <w:marRight w:val="0"/>
      <w:marTop w:val="0"/>
      <w:marBottom w:val="0"/>
      <w:divBdr>
        <w:top w:val="none" w:sz="0" w:space="0" w:color="auto"/>
        <w:left w:val="none" w:sz="0" w:space="0" w:color="auto"/>
        <w:bottom w:val="none" w:sz="0" w:space="0" w:color="auto"/>
        <w:right w:val="none" w:sz="0" w:space="0" w:color="auto"/>
      </w:divBdr>
    </w:div>
    <w:div w:id="386686472">
      <w:bodyDiv w:val="1"/>
      <w:marLeft w:val="0"/>
      <w:marRight w:val="0"/>
      <w:marTop w:val="0"/>
      <w:marBottom w:val="0"/>
      <w:divBdr>
        <w:top w:val="none" w:sz="0" w:space="0" w:color="auto"/>
        <w:left w:val="none" w:sz="0" w:space="0" w:color="auto"/>
        <w:bottom w:val="none" w:sz="0" w:space="0" w:color="auto"/>
        <w:right w:val="none" w:sz="0" w:space="0" w:color="auto"/>
      </w:divBdr>
    </w:div>
    <w:div w:id="386758146">
      <w:bodyDiv w:val="1"/>
      <w:marLeft w:val="0"/>
      <w:marRight w:val="0"/>
      <w:marTop w:val="0"/>
      <w:marBottom w:val="0"/>
      <w:divBdr>
        <w:top w:val="none" w:sz="0" w:space="0" w:color="auto"/>
        <w:left w:val="none" w:sz="0" w:space="0" w:color="auto"/>
        <w:bottom w:val="none" w:sz="0" w:space="0" w:color="auto"/>
        <w:right w:val="none" w:sz="0" w:space="0" w:color="auto"/>
      </w:divBdr>
    </w:div>
    <w:div w:id="386952800">
      <w:bodyDiv w:val="1"/>
      <w:marLeft w:val="0"/>
      <w:marRight w:val="0"/>
      <w:marTop w:val="0"/>
      <w:marBottom w:val="0"/>
      <w:divBdr>
        <w:top w:val="none" w:sz="0" w:space="0" w:color="auto"/>
        <w:left w:val="none" w:sz="0" w:space="0" w:color="auto"/>
        <w:bottom w:val="none" w:sz="0" w:space="0" w:color="auto"/>
        <w:right w:val="none" w:sz="0" w:space="0" w:color="auto"/>
      </w:divBdr>
    </w:div>
    <w:div w:id="387265988">
      <w:bodyDiv w:val="1"/>
      <w:marLeft w:val="0"/>
      <w:marRight w:val="0"/>
      <w:marTop w:val="0"/>
      <w:marBottom w:val="0"/>
      <w:divBdr>
        <w:top w:val="none" w:sz="0" w:space="0" w:color="auto"/>
        <w:left w:val="none" w:sz="0" w:space="0" w:color="auto"/>
        <w:bottom w:val="none" w:sz="0" w:space="0" w:color="auto"/>
        <w:right w:val="none" w:sz="0" w:space="0" w:color="auto"/>
      </w:divBdr>
    </w:div>
    <w:div w:id="387338050">
      <w:bodyDiv w:val="1"/>
      <w:marLeft w:val="0"/>
      <w:marRight w:val="0"/>
      <w:marTop w:val="0"/>
      <w:marBottom w:val="0"/>
      <w:divBdr>
        <w:top w:val="none" w:sz="0" w:space="0" w:color="auto"/>
        <w:left w:val="none" w:sz="0" w:space="0" w:color="auto"/>
        <w:bottom w:val="none" w:sz="0" w:space="0" w:color="auto"/>
        <w:right w:val="none" w:sz="0" w:space="0" w:color="auto"/>
      </w:divBdr>
    </w:div>
    <w:div w:id="387807436">
      <w:bodyDiv w:val="1"/>
      <w:marLeft w:val="0"/>
      <w:marRight w:val="0"/>
      <w:marTop w:val="0"/>
      <w:marBottom w:val="0"/>
      <w:divBdr>
        <w:top w:val="none" w:sz="0" w:space="0" w:color="auto"/>
        <w:left w:val="none" w:sz="0" w:space="0" w:color="auto"/>
        <w:bottom w:val="none" w:sz="0" w:space="0" w:color="auto"/>
        <w:right w:val="none" w:sz="0" w:space="0" w:color="auto"/>
      </w:divBdr>
    </w:div>
    <w:div w:id="387920412">
      <w:bodyDiv w:val="1"/>
      <w:marLeft w:val="0"/>
      <w:marRight w:val="0"/>
      <w:marTop w:val="0"/>
      <w:marBottom w:val="0"/>
      <w:divBdr>
        <w:top w:val="none" w:sz="0" w:space="0" w:color="auto"/>
        <w:left w:val="none" w:sz="0" w:space="0" w:color="auto"/>
        <w:bottom w:val="none" w:sz="0" w:space="0" w:color="auto"/>
        <w:right w:val="none" w:sz="0" w:space="0" w:color="auto"/>
      </w:divBdr>
    </w:div>
    <w:div w:id="387920911">
      <w:bodyDiv w:val="1"/>
      <w:marLeft w:val="0"/>
      <w:marRight w:val="0"/>
      <w:marTop w:val="0"/>
      <w:marBottom w:val="0"/>
      <w:divBdr>
        <w:top w:val="none" w:sz="0" w:space="0" w:color="auto"/>
        <w:left w:val="none" w:sz="0" w:space="0" w:color="auto"/>
        <w:bottom w:val="none" w:sz="0" w:space="0" w:color="auto"/>
        <w:right w:val="none" w:sz="0" w:space="0" w:color="auto"/>
      </w:divBdr>
    </w:div>
    <w:div w:id="388110773">
      <w:bodyDiv w:val="1"/>
      <w:marLeft w:val="0"/>
      <w:marRight w:val="0"/>
      <w:marTop w:val="0"/>
      <w:marBottom w:val="0"/>
      <w:divBdr>
        <w:top w:val="none" w:sz="0" w:space="0" w:color="auto"/>
        <w:left w:val="none" w:sz="0" w:space="0" w:color="auto"/>
        <w:bottom w:val="none" w:sz="0" w:space="0" w:color="auto"/>
        <w:right w:val="none" w:sz="0" w:space="0" w:color="auto"/>
      </w:divBdr>
    </w:div>
    <w:div w:id="388312093">
      <w:bodyDiv w:val="1"/>
      <w:marLeft w:val="0"/>
      <w:marRight w:val="0"/>
      <w:marTop w:val="0"/>
      <w:marBottom w:val="0"/>
      <w:divBdr>
        <w:top w:val="none" w:sz="0" w:space="0" w:color="auto"/>
        <w:left w:val="none" w:sz="0" w:space="0" w:color="auto"/>
        <w:bottom w:val="none" w:sz="0" w:space="0" w:color="auto"/>
        <w:right w:val="none" w:sz="0" w:space="0" w:color="auto"/>
      </w:divBdr>
    </w:div>
    <w:div w:id="388844794">
      <w:bodyDiv w:val="1"/>
      <w:marLeft w:val="0"/>
      <w:marRight w:val="0"/>
      <w:marTop w:val="0"/>
      <w:marBottom w:val="0"/>
      <w:divBdr>
        <w:top w:val="none" w:sz="0" w:space="0" w:color="auto"/>
        <w:left w:val="none" w:sz="0" w:space="0" w:color="auto"/>
        <w:bottom w:val="none" w:sz="0" w:space="0" w:color="auto"/>
        <w:right w:val="none" w:sz="0" w:space="0" w:color="auto"/>
      </w:divBdr>
    </w:div>
    <w:div w:id="389814362">
      <w:bodyDiv w:val="1"/>
      <w:marLeft w:val="0"/>
      <w:marRight w:val="0"/>
      <w:marTop w:val="0"/>
      <w:marBottom w:val="0"/>
      <w:divBdr>
        <w:top w:val="none" w:sz="0" w:space="0" w:color="auto"/>
        <w:left w:val="none" w:sz="0" w:space="0" w:color="auto"/>
        <w:bottom w:val="none" w:sz="0" w:space="0" w:color="auto"/>
        <w:right w:val="none" w:sz="0" w:space="0" w:color="auto"/>
      </w:divBdr>
      <w:divsChild>
        <w:div w:id="2138261036">
          <w:marLeft w:val="187"/>
          <w:marRight w:val="187"/>
          <w:marTop w:val="0"/>
          <w:marBottom w:val="0"/>
          <w:divBdr>
            <w:top w:val="none" w:sz="0" w:space="0" w:color="auto"/>
            <w:left w:val="none" w:sz="0" w:space="0" w:color="auto"/>
            <w:bottom w:val="none" w:sz="0" w:space="0" w:color="auto"/>
            <w:right w:val="none" w:sz="0" w:space="0" w:color="auto"/>
          </w:divBdr>
          <w:divsChild>
            <w:div w:id="817301878">
              <w:marLeft w:val="0"/>
              <w:marRight w:val="0"/>
              <w:marTop w:val="0"/>
              <w:marBottom w:val="0"/>
              <w:divBdr>
                <w:top w:val="none" w:sz="0" w:space="0" w:color="auto"/>
                <w:left w:val="none" w:sz="0" w:space="0" w:color="auto"/>
                <w:bottom w:val="none" w:sz="0" w:space="0" w:color="auto"/>
                <w:right w:val="none" w:sz="0" w:space="0" w:color="auto"/>
              </w:divBdr>
              <w:divsChild>
                <w:div w:id="1291326840">
                  <w:marLeft w:val="0"/>
                  <w:marRight w:val="0"/>
                  <w:marTop w:val="0"/>
                  <w:marBottom w:val="0"/>
                  <w:divBdr>
                    <w:top w:val="none" w:sz="0" w:space="0" w:color="auto"/>
                    <w:left w:val="none" w:sz="0" w:space="0" w:color="auto"/>
                    <w:bottom w:val="none" w:sz="0" w:space="0" w:color="auto"/>
                    <w:right w:val="none" w:sz="0" w:space="0" w:color="auto"/>
                  </w:divBdr>
                  <w:divsChild>
                    <w:div w:id="792090265">
                      <w:marLeft w:val="0"/>
                      <w:marRight w:val="0"/>
                      <w:marTop w:val="0"/>
                      <w:marBottom w:val="0"/>
                      <w:divBdr>
                        <w:top w:val="none" w:sz="0" w:space="0" w:color="auto"/>
                        <w:left w:val="none" w:sz="0" w:space="0" w:color="auto"/>
                        <w:bottom w:val="none" w:sz="0" w:space="0" w:color="auto"/>
                        <w:right w:val="none" w:sz="0" w:space="0" w:color="auto"/>
                      </w:divBdr>
                      <w:divsChild>
                        <w:div w:id="447625725">
                          <w:marLeft w:val="0"/>
                          <w:marRight w:val="187"/>
                          <w:marTop w:val="0"/>
                          <w:marBottom w:val="94"/>
                          <w:divBdr>
                            <w:top w:val="none" w:sz="0" w:space="0" w:color="auto"/>
                            <w:left w:val="none" w:sz="0" w:space="0" w:color="auto"/>
                            <w:bottom w:val="none" w:sz="0" w:space="0" w:color="auto"/>
                            <w:right w:val="none" w:sz="0" w:space="0" w:color="auto"/>
                          </w:divBdr>
                        </w:div>
                        <w:div w:id="6027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847365">
      <w:bodyDiv w:val="1"/>
      <w:marLeft w:val="0"/>
      <w:marRight w:val="0"/>
      <w:marTop w:val="0"/>
      <w:marBottom w:val="0"/>
      <w:divBdr>
        <w:top w:val="none" w:sz="0" w:space="0" w:color="auto"/>
        <w:left w:val="none" w:sz="0" w:space="0" w:color="auto"/>
        <w:bottom w:val="none" w:sz="0" w:space="0" w:color="auto"/>
        <w:right w:val="none" w:sz="0" w:space="0" w:color="auto"/>
      </w:divBdr>
    </w:div>
    <w:div w:id="393479402">
      <w:bodyDiv w:val="1"/>
      <w:marLeft w:val="0"/>
      <w:marRight w:val="0"/>
      <w:marTop w:val="0"/>
      <w:marBottom w:val="0"/>
      <w:divBdr>
        <w:top w:val="none" w:sz="0" w:space="0" w:color="auto"/>
        <w:left w:val="none" w:sz="0" w:space="0" w:color="auto"/>
        <w:bottom w:val="none" w:sz="0" w:space="0" w:color="auto"/>
        <w:right w:val="none" w:sz="0" w:space="0" w:color="auto"/>
      </w:divBdr>
    </w:div>
    <w:div w:id="393814177">
      <w:bodyDiv w:val="1"/>
      <w:marLeft w:val="0"/>
      <w:marRight w:val="0"/>
      <w:marTop w:val="0"/>
      <w:marBottom w:val="0"/>
      <w:divBdr>
        <w:top w:val="none" w:sz="0" w:space="0" w:color="auto"/>
        <w:left w:val="none" w:sz="0" w:space="0" w:color="auto"/>
        <w:bottom w:val="none" w:sz="0" w:space="0" w:color="auto"/>
        <w:right w:val="none" w:sz="0" w:space="0" w:color="auto"/>
      </w:divBdr>
    </w:div>
    <w:div w:id="394091056">
      <w:bodyDiv w:val="1"/>
      <w:marLeft w:val="0"/>
      <w:marRight w:val="0"/>
      <w:marTop w:val="0"/>
      <w:marBottom w:val="0"/>
      <w:divBdr>
        <w:top w:val="none" w:sz="0" w:space="0" w:color="auto"/>
        <w:left w:val="none" w:sz="0" w:space="0" w:color="auto"/>
        <w:bottom w:val="none" w:sz="0" w:space="0" w:color="auto"/>
        <w:right w:val="none" w:sz="0" w:space="0" w:color="auto"/>
      </w:divBdr>
    </w:div>
    <w:div w:id="394470615">
      <w:bodyDiv w:val="1"/>
      <w:marLeft w:val="0"/>
      <w:marRight w:val="0"/>
      <w:marTop w:val="0"/>
      <w:marBottom w:val="0"/>
      <w:divBdr>
        <w:top w:val="none" w:sz="0" w:space="0" w:color="auto"/>
        <w:left w:val="none" w:sz="0" w:space="0" w:color="auto"/>
        <w:bottom w:val="none" w:sz="0" w:space="0" w:color="auto"/>
        <w:right w:val="none" w:sz="0" w:space="0" w:color="auto"/>
      </w:divBdr>
    </w:div>
    <w:div w:id="395008482">
      <w:bodyDiv w:val="1"/>
      <w:marLeft w:val="0"/>
      <w:marRight w:val="0"/>
      <w:marTop w:val="0"/>
      <w:marBottom w:val="0"/>
      <w:divBdr>
        <w:top w:val="none" w:sz="0" w:space="0" w:color="auto"/>
        <w:left w:val="none" w:sz="0" w:space="0" w:color="auto"/>
        <w:bottom w:val="none" w:sz="0" w:space="0" w:color="auto"/>
        <w:right w:val="none" w:sz="0" w:space="0" w:color="auto"/>
      </w:divBdr>
    </w:div>
    <w:div w:id="396167814">
      <w:bodyDiv w:val="1"/>
      <w:marLeft w:val="0"/>
      <w:marRight w:val="0"/>
      <w:marTop w:val="0"/>
      <w:marBottom w:val="0"/>
      <w:divBdr>
        <w:top w:val="none" w:sz="0" w:space="0" w:color="auto"/>
        <w:left w:val="none" w:sz="0" w:space="0" w:color="auto"/>
        <w:bottom w:val="none" w:sz="0" w:space="0" w:color="auto"/>
        <w:right w:val="none" w:sz="0" w:space="0" w:color="auto"/>
      </w:divBdr>
    </w:div>
    <w:div w:id="397214537">
      <w:bodyDiv w:val="1"/>
      <w:marLeft w:val="0"/>
      <w:marRight w:val="0"/>
      <w:marTop w:val="0"/>
      <w:marBottom w:val="0"/>
      <w:divBdr>
        <w:top w:val="none" w:sz="0" w:space="0" w:color="auto"/>
        <w:left w:val="none" w:sz="0" w:space="0" w:color="auto"/>
        <w:bottom w:val="none" w:sz="0" w:space="0" w:color="auto"/>
        <w:right w:val="none" w:sz="0" w:space="0" w:color="auto"/>
      </w:divBdr>
    </w:div>
    <w:div w:id="397358956">
      <w:bodyDiv w:val="1"/>
      <w:marLeft w:val="0"/>
      <w:marRight w:val="0"/>
      <w:marTop w:val="0"/>
      <w:marBottom w:val="0"/>
      <w:divBdr>
        <w:top w:val="none" w:sz="0" w:space="0" w:color="auto"/>
        <w:left w:val="none" w:sz="0" w:space="0" w:color="auto"/>
        <w:bottom w:val="none" w:sz="0" w:space="0" w:color="auto"/>
        <w:right w:val="none" w:sz="0" w:space="0" w:color="auto"/>
      </w:divBdr>
    </w:div>
    <w:div w:id="398215528">
      <w:bodyDiv w:val="1"/>
      <w:marLeft w:val="0"/>
      <w:marRight w:val="0"/>
      <w:marTop w:val="0"/>
      <w:marBottom w:val="0"/>
      <w:divBdr>
        <w:top w:val="none" w:sz="0" w:space="0" w:color="auto"/>
        <w:left w:val="none" w:sz="0" w:space="0" w:color="auto"/>
        <w:bottom w:val="none" w:sz="0" w:space="0" w:color="auto"/>
        <w:right w:val="none" w:sz="0" w:space="0" w:color="auto"/>
      </w:divBdr>
    </w:div>
    <w:div w:id="398940965">
      <w:bodyDiv w:val="1"/>
      <w:marLeft w:val="0"/>
      <w:marRight w:val="0"/>
      <w:marTop w:val="0"/>
      <w:marBottom w:val="0"/>
      <w:divBdr>
        <w:top w:val="none" w:sz="0" w:space="0" w:color="auto"/>
        <w:left w:val="none" w:sz="0" w:space="0" w:color="auto"/>
        <w:bottom w:val="none" w:sz="0" w:space="0" w:color="auto"/>
        <w:right w:val="none" w:sz="0" w:space="0" w:color="auto"/>
      </w:divBdr>
    </w:div>
    <w:div w:id="399181738">
      <w:bodyDiv w:val="1"/>
      <w:marLeft w:val="0"/>
      <w:marRight w:val="0"/>
      <w:marTop w:val="0"/>
      <w:marBottom w:val="0"/>
      <w:divBdr>
        <w:top w:val="none" w:sz="0" w:space="0" w:color="auto"/>
        <w:left w:val="none" w:sz="0" w:space="0" w:color="auto"/>
        <w:bottom w:val="none" w:sz="0" w:space="0" w:color="auto"/>
        <w:right w:val="none" w:sz="0" w:space="0" w:color="auto"/>
      </w:divBdr>
    </w:div>
    <w:div w:id="399408352">
      <w:bodyDiv w:val="1"/>
      <w:marLeft w:val="0"/>
      <w:marRight w:val="0"/>
      <w:marTop w:val="0"/>
      <w:marBottom w:val="0"/>
      <w:divBdr>
        <w:top w:val="none" w:sz="0" w:space="0" w:color="auto"/>
        <w:left w:val="none" w:sz="0" w:space="0" w:color="auto"/>
        <w:bottom w:val="none" w:sz="0" w:space="0" w:color="auto"/>
        <w:right w:val="none" w:sz="0" w:space="0" w:color="auto"/>
      </w:divBdr>
    </w:div>
    <w:div w:id="399985765">
      <w:bodyDiv w:val="1"/>
      <w:marLeft w:val="0"/>
      <w:marRight w:val="0"/>
      <w:marTop w:val="0"/>
      <w:marBottom w:val="0"/>
      <w:divBdr>
        <w:top w:val="none" w:sz="0" w:space="0" w:color="auto"/>
        <w:left w:val="none" w:sz="0" w:space="0" w:color="auto"/>
        <w:bottom w:val="none" w:sz="0" w:space="0" w:color="auto"/>
        <w:right w:val="none" w:sz="0" w:space="0" w:color="auto"/>
      </w:divBdr>
    </w:div>
    <w:div w:id="400055938">
      <w:bodyDiv w:val="1"/>
      <w:marLeft w:val="0"/>
      <w:marRight w:val="0"/>
      <w:marTop w:val="0"/>
      <w:marBottom w:val="0"/>
      <w:divBdr>
        <w:top w:val="none" w:sz="0" w:space="0" w:color="auto"/>
        <w:left w:val="none" w:sz="0" w:space="0" w:color="auto"/>
        <w:bottom w:val="none" w:sz="0" w:space="0" w:color="auto"/>
        <w:right w:val="none" w:sz="0" w:space="0" w:color="auto"/>
      </w:divBdr>
    </w:div>
    <w:div w:id="401022758">
      <w:bodyDiv w:val="1"/>
      <w:marLeft w:val="0"/>
      <w:marRight w:val="0"/>
      <w:marTop w:val="0"/>
      <w:marBottom w:val="0"/>
      <w:divBdr>
        <w:top w:val="none" w:sz="0" w:space="0" w:color="auto"/>
        <w:left w:val="none" w:sz="0" w:space="0" w:color="auto"/>
        <w:bottom w:val="none" w:sz="0" w:space="0" w:color="auto"/>
        <w:right w:val="none" w:sz="0" w:space="0" w:color="auto"/>
      </w:divBdr>
    </w:div>
    <w:div w:id="401373848">
      <w:bodyDiv w:val="1"/>
      <w:marLeft w:val="0"/>
      <w:marRight w:val="0"/>
      <w:marTop w:val="0"/>
      <w:marBottom w:val="0"/>
      <w:divBdr>
        <w:top w:val="none" w:sz="0" w:space="0" w:color="auto"/>
        <w:left w:val="none" w:sz="0" w:space="0" w:color="auto"/>
        <w:bottom w:val="none" w:sz="0" w:space="0" w:color="auto"/>
        <w:right w:val="none" w:sz="0" w:space="0" w:color="auto"/>
      </w:divBdr>
    </w:div>
    <w:div w:id="401871610">
      <w:bodyDiv w:val="1"/>
      <w:marLeft w:val="0"/>
      <w:marRight w:val="0"/>
      <w:marTop w:val="0"/>
      <w:marBottom w:val="0"/>
      <w:divBdr>
        <w:top w:val="none" w:sz="0" w:space="0" w:color="auto"/>
        <w:left w:val="none" w:sz="0" w:space="0" w:color="auto"/>
        <w:bottom w:val="none" w:sz="0" w:space="0" w:color="auto"/>
        <w:right w:val="none" w:sz="0" w:space="0" w:color="auto"/>
      </w:divBdr>
    </w:div>
    <w:div w:id="402029250">
      <w:bodyDiv w:val="1"/>
      <w:marLeft w:val="0"/>
      <w:marRight w:val="0"/>
      <w:marTop w:val="0"/>
      <w:marBottom w:val="0"/>
      <w:divBdr>
        <w:top w:val="none" w:sz="0" w:space="0" w:color="auto"/>
        <w:left w:val="none" w:sz="0" w:space="0" w:color="auto"/>
        <w:bottom w:val="none" w:sz="0" w:space="0" w:color="auto"/>
        <w:right w:val="none" w:sz="0" w:space="0" w:color="auto"/>
      </w:divBdr>
    </w:div>
    <w:div w:id="402065006">
      <w:bodyDiv w:val="1"/>
      <w:marLeft w:val="0"/>
      <w:marRight w:val="0"/>
      <w:marTop w:val="0"/>
      <w:marBottom w:val="0"/>
      <w:divBdr>
        <w:top w:val="none" w:sz="0" w:space="0" w:color="auto"/>
        <w:left w:val="none" w:sz="0" w:space="0" w:color="auto"/>
        <w:bottom w:val="none" w:sz="0" w:space="0" w:color="auto"/>
        <w:right w:val="none" w:sz="0" w:space="0" w:color="auto"/>
      </w:divBdr>
    </w:div>
    <w:div w:id="403336415">
      <w:bodyDiv w:val="1"/>
      <w:marLeft w:val="0"/>
      <w:marRight w:val="0"/>
      <w:marTop w:val="0"/>
      <w:marBottom w:val="0"/>
      <w:divBdr>
        <w:top w:val="none" w:sz="0" w:space="0" w:color="auto"/>
        <w:left w:val="none" w:sz="0" w:space="0" w:color="auto"/>
        <w:bottom w:val="none" w:sz="0" w:space="0" w:color="auto"/>
        <w:right w:val="none" w:sz="0" w:space="0" w:color="auto"/>
      </w:divBdr>
    </w:div>
    <w:div w:id="403381211">
      <w:bodyDiv w:val="1"/>
      <w:marLeft w:val="0"/>
      <w:marRight w:val="0"/>
      <w:marTop w:val="0"/>
      <w:marBottom w:val="0"/>
      <w:divBdr>
        <w:top w:val="none" w:sz="0" w:space="0" w:color="auto"/>
        <w:left w:val="none" w:sz="0" w:space="0" w:color="auto"/>
        <w:bottom w:val="none" w:sz="0" w:space="0" w:color="auto"/>
        <w:right w:val="none" w:sz="0" w:space="0" w:color="auto"/>
      </w:divBdr>
    </w:div>
    <w:div w:id="404109665">
      <w:bodyDiv w:val="1"/>
      <w:marLeft w:val="0"/>
      <w:marRight w:val="0"/>
      <w:marTop w:val="0"/>
      <w:marBottom w:val="0"/>
      <w:divBdr>
        <w:top w:val="none" w:sz="0" w:space="0" w:color="auto"/>
        <w:left w:val="none" w:sz="0" w:space="0" w:color="auto"/>
        <w:bottom w:val="none" w:sz="0" w:space="0" w:color="auto"/>
        <w:right w:val="none" w:sz="0" w:space="0" w:color="auto"/>
      </w:divBdr>
    </w:div>
    <w:div w:id="404768439">
      <w:bodyDiv w:val="1"/>
      <w:marLeft w:val="0"/>
      <w:marRight w:val="0"/>
      <w:marTop w:val="0"/>
      <w:marBottom w:val="0"/>
      <w:divBdr>
        <w:top w:val="none" w:sz="0" w:space="0" w:color="auto"/>
        <w:left w:val="none" w:sz="0" w:space="0" w:color="auto"/>
        <w:bottom w:val="none" w:sz="0" w:space="0" w:color="auto"/>
        <w:right w:val="none" w:sz="0" w:space="0" w:color="auto"/>
      </w:divBdr>
    </w:div>
    <w:div w:id="404882099">
      <w:bodyDiv w:val="1"/>
      <w:marLeft w:val="0"/>
      <w:marRight w:val="0"/>
      <w:marTop w:val="0"/>
      <w:marBottom w:val="0"/>
      <w:divBdr>
        <w:top w:val="none" w:sz="0" w:space="0" w:color="auto"/>
        <w:left w:val="none" w:sz="0" w:space="0" w:color="auto"/>
        <w:bottom w:val="none" w:sz="0" w:space="0" w:color="auto"/>
        <w:right w:val="none" w:sz="0" w:space="0" w:color="auto"/>
      </w:divBdr>
    </w:div>
    <w:div w:id="405420948">
      <w:bodyDiv w:val="1"/>
      <w:marLeft w:val="0"/>
      <w:marRight w:val="0"/>
      <w:marTop w:val="0"/>
      <w:marBottom w:val="0"/>
      <w:divBdr>
        <w:top w:val="none" w:sz="0" w:space="0" w:color="auto"/>
        <w:left w:val="none" w:sz="0" w:space="0" w:color="auto"/>
        <w:bottom w:val="none" w:sz="0" w:space="0" w:color="auto"/>
        <w:right w:val="none" w:sz="0" w:space="0" w:color="auto"/>
      </w:divBdr>
    </w:div>
    <w:div w:id="405953653">
      <w:bodyDiv w:val="1"/>
      <w:marLeft w:val="0"/>
      <w:marRight w:val="0"/>
      <w:marTop w:val="0"/>
      <w:marBottom w:val="0"/>
      <w:divBdr>
        <w:top w:val="none" w:sz="0" w:space="0" w:color="auto"/>
        <w:left w:val="none" w:sz="0" w:space="0" w:color="auto"/>
        <w:bottom w:val="none" w:sz="0" w:space="0" w:color="auto"/>
        <w:right w:val="none" w:sz="0" w:space="0" w:color="auto"/>
      </w:divBdr>
    </w:div>
    <w:div w:id="406419150">
      <w:bodyDiv w:val="1"/>
      <w:marLeft w:val="0"/>
      <w:marRight w:val="0"/>
      <w:marTop w:val="0"/>
      <w:marBottom w:val="0"/>
      <w:divBdr>
        <w:top w:val="none" w:sz="0" w:space="0" w:color="auto"/>
        <w:left w:val="none" w:sz="0" w:space="0" w:color="auto"/>
        <w:bottom w:val="none" w:sz="0" w:space="0" w:color="auto"/>
        <w:right w:val="none" w:sz="0" w:space="0" w:color="auto"/>
      </w:divBdr>
    </w:div>
    <w:div w:id="406921269">
      <w:bodyDiv w:val="1"/>
      <w:marLeft w:val="0"/>
      <w:marRight w:val="0"/>
      <w:marTop w:val="0"/>
      <w:marBottom w:val="0"/>
      <w:divBdr>
        <w:top w:val="none" w:sz="0" w:space="0" w:color="auto"/>
        <w:left w:val="none" w:sz="0" w:space="0" w:color="auto"/>
        <w:bottom w:val="none" w:sz="0" w:space="0" w:color="auto"/>
        <w:right w:val="none" w:sz="0" w:space="0" w:color="auto"/>
      </w:divBdr>
    </w:div>
    <w:div w:id="407583490">
      <w:bodyDiv w:val="1"/>
      <w:marLeft w:val="0"/>
      <w:marRight w:val="0"/>
      <w:marTop w:val="0"/>
      <w:marBottom w:val="0"/>
      <w:divBdr>
        <w:top w:val="none" w:sz="0" w:space="0" w:color="auto"/>
        <w:left w:val="none" w:sz="0" w:space="0" w:color="auto"/>
        <w:bottom w:val="none" w:sz="0" w:space="0" w:color="auto"/>
        <w:right w:val="none" w:sz="0" w:space="0" w:color="auto"/>
      </w:divBdr>
    </w:div>
    <w:div w:id="408040502">
      <w:bodyDiv w:val="1"/>
      <w:marLeft w:val="0"/>
      <w:marRight w:val="0"/>
      <w:marTop w:val="0"/>
      <w:marBottom w:val="0"/>
      <w:divBdr>
        <w:top w:val="none" w:sz="0" w:space="0" w:color="auto"/>
        <w:left w:val="none" w:sz="0" w:space="0" w:color="auto"/>
        <w:bottom w:val="none" w:sz="0" w:space="0" w:color="auto"/>
        <w:right w:val="none" w:sz="0" w:space="0" w:color="auto"/>
      </w:divBdr>
    </w:div>
    <w:div w:id="408817181">
      <w:bodyDiv w:val="1"/>
      <w:marLeft w:val="0"/>
      <w:marRight w:val="0"/>
      <w:marTop w:val="0"/>
      <w:marBottom w:val="0"/>
      <w:divBdr>
        <w:top w:val="none" w:sz="0" w:space="0" w:color="auto"/>
        <w:left w:val="none" w:sz="0" w:space="0" w:color="auto"/>
        <w:bottom w:val="none" w:sz="0" w:space="0" w:color="auto"/>
        <w:right w:val="none" w:sz="0" w:space="0" w:color="auto"/>
      </w:divBdr>
    </w:div>
    <w:div w:id="409078369">
      <w:bodyDiv w:val="1"/>
      <w:marLeft w:val="0"/>
      <w:marRight w:val="0"/>
      <w:marTop w:val="0"/>
      <w:marBottom w:val="0"/>
      <w:divBdr>
        <w:top w:val="none" w:sz="0" w:space="0" w:color="auto"/>
        <w:left w:val="none" w:sz="0" w:space="0" w:color="auto"/>
        <w:bottom w:val="none" w:sz="0" w:space="0" w:color="auto"/>
        <w:right w:val="none" w:sz="0" w:space="0" w:color="auto"/>
      </w:divBdr>
    </w:div>
    <w:div w:id="409304768">
      <w:bodyDiv w:val="1"/>
      <w:marLeft w:val="0"/>
      <w:marRight w:val="0"/>
      <w:marTop w:val="0"/>
      <w:marBottom w:val="0"/>
      <w:divBdr>
        <w:top w:val="none" w:sz="0" w:space="0" w:color="auto"/>
        <w:left w:val="none" w:sz="0" w:space="0" w:color="auto"/>
        <w:bottom w:val="none" w:sz="0" w:space="0" w:color="auto"/>
        <w:right w:val="none" w:sz="0" w:space="0" w:color="auto"/>
      </w:divBdr>
    </w:div>
    <w:div w:id="409423439">
      <w:bodyDiv w:val="1"/>
      <w:marLeft w:val="0"/>
      <w:marRight w:val="0"/>
      <w:marTop w:val="0"/>
      <w:marBottom w:val="0"/>
      <w:divBdr>
        <w:top w:val="none" w:sz="0" w:space="0" w:color="auto"/>
        <w:left w:val="none" w:sz="0" w:space="0" w:color="auto"/>
        <w:bottom w:val="none" w:sz="0" w:space="0" w:color="auto"/>
        <w:right w:val="none" w:sz="0" w:space="0" w:color="auto"/>
      </w:divBdr>
    </w:div>
    <w:div w:id="410201933">
      <w:bodyDiv w:val="1"/>
      <w:marLeft w:val="0"/>
      <w:marRight w:val="0"/>
      <w:marTop w:val="0"/>
      <w:marBottom w:val="0"/>
      <w:divBdr>
        <w:top w:val="none" w:sz="0" w:space="0" w:color="auto"/>
        <w:left w:val="none" w:sz="0" w:space="0" w:color="auto"/>
        <w:bottom w:val="none" w:sz="0" w:space="0" w:color="auto"/>
        <w:right w:val="none" w:sz="0" w:space="0" w:color="auto"/>
      </w:divBdr>
    </w:div>
    <w:div w:id="410273018">
      <w:bodyDiv w:val="1"/>
      <w:marLeft w:val="0"/>
      <w:marRight w:val="0"/>
      <w:marTop w:val="0"/>
      <w:marBottom w:val="0"/>
      <w:divBdr>
        <w:top w:val="none" w:sz="0" w:space="0" w:color="auto"/>
        <w:left w:val="none" w:sz="0" w:space="0" w:color="auto"/>
        <w:bottom w:val="none" w:sz="0" w:space="0" w:color="auto"/>
        <w:right w:val="none" w:sz="0" w:space="0" w:color="auto"/>
      </w:divBdr>
    </w:div>
    <w:div w:id="410588053">
      <w:bodyDiv w:val="1"/>
      <w:marLeft w:val="0"/>
      <w:marRight w:val="0"/>
      <w:marTop w:val="0"/>
      <w:marBottom w:val="0"/>
      <w:divBdr>
        <w:top w:val="none" w:sz="0" w:space="0" w:color="auto"/>
        <w:left w:val="none" w:sz="0" w:space="0" w:color="auto"/>
        <w:bottom w:val="none" w:sz="0" w:space="0" w:color="auto"/>
        <w:right w:val="none" w:sz="0" w:space="0" w:color="auto"/>
      </w:divBdr>
    </w:div>
    <w:div w:id="410667168">
      <w:bodyDiv w:val="1"/>
      <w:marLeft w:val="0"/>
      <w:marRight w:val="0"/>
      <w:marTop w:val="0"/>
      <w:marBottom w:val="0"/>
      <w:divBdr>
        <w:top w:val="none" w:sz="0" w:space="0" w:color="auto"/>
        <w:left w:val="none" w:sz="0" w:space="0" w:color="auto"/>
        <w:bottom w:val="none" w:sz="0" w:space="0" w:color="auto"/>
        <w:right w:val="none" w:sz="0" w:space="0" w:color="auto"/>
      </w:divBdr>
    </w:div>
    <w:div w:id="410934554">
      <w:bodyDiv w:val="1"/>
      <w:marLeft w:val="0"/>
      <w:marRight w:val="0"/>
      <w:marTop w:val="0"/>
      <w:marBottom w:val="0"/>
      <w:divBdr>
        <w:top w:val="none" w:sz="0" w:space="0" w:color="auto"/>
        <w:left w:val="none" w:sz="0" w:space="0" w:color="auto"/>
        <w:bottom w:val="none" w:sz="0" w:space="0" w:color="auto"/>
        <w:right w:val="none" w:sz="0" w:space="0" w:color="auto"/>
      </w:divBdr>
    </w:div>
    <w:div w:id="411247158">
      <w:bodyDiv w:val="1"/>
      <w:marLeft w:val="0"/>
      <w:marRight w:val="0"/>
      <w:marTop w:val="0"/>
      <w:marBottom w:val="0"/>
      <w:divBdr>
        <w:top w:val="none" w:sz="0" w:space="0" w:color="auto"/>
        <w:left w:val="none" w:sz="0" w:space="0" w:color="auto"/>
        <w:bottom w:val="none" w:sz="0" w:space="0" w:color="auto"/>
        <w:right w:val="none" w:sz="0" w:space="0" w:color="auto"/>
      </w:divBdr>
    </w:div>
    <w:div w:id="412093877">
      <w:bodyDiv w:val="1"/>
      <w:marLeft w:val="0"/>
      <w:marRight w:val="0"/>
      <w:marTop w:val="0"/>
      <w:marBottom w:val="0"/>
      <w:divBdr>
        <w:top w:val="none" w:sz="0" w:space="0" w:color="auto"/>
        <w:left w:val="none" w:sz="0" w:space="0" w:color="auto"/>
        <w:bottom w:val="none" w:sz="0" w:space="0" w:color="auto"/>
        <w:right w:val="none" w:sz="0" w:space="0" w:color="auto"/>
      </w:divBdr>
    </w:div>
    <w:div w:id="413862998">
      <w:bodyDiv w:val="1"/>
      <w:marLeft w:val="0"/>
      <w:marRight w:val="0"/>
      <w:marTop w:val="0"/>
      <w:marBottom w:val="0"/>
      <w:divBdr>
        <w:top w:val="none" w:sz="0" w:space="0" w:color="auto"/>
        <w:left w:val="none" w:sz="0" w:space="0" w:color="auto"/>
        <w:bottom w:val="none" w:sz="0" w:space="0" w:color="auto"/>
        <w:right w:val="none" w:sz="0" w:space="0" w:color="auto"/>
      </w:divBdr>
    </w:div>
    <w:div w:id="414279420">
      <w:bodyDiv w:val="1"/>
      <w:marLeft w:val="0"/>
      <w:marRight w:val="0"/>
      <w:marTop w:val="0"/>
      <w:marBottom w:val="0"/>
      <w:divBdr>
        <w:top w:val="none" w:sz="0" w:space="0" w:color="auto"/>
        <w:left w:val="none" w:sz="0" w:space="0" w:color="auto"/>
        <w:bottom w:val="none" w:sz="0" w:space="0" w:color="auto"/>
        <w:right w:val="none" w:sz="0" w:space="0" w:color="auto"/>
      </w:divBdr>
    </w:div>
    <w:div w:id="414516068">
      <w:bodyDiv w:val="1"/>
      <w:marLeft w:val="0"/>
      <w:marRight w:val="0"/>
      <w:marTop w:val="0"/>
      <w:marBottom w:val="0"/>
      <w:divBdr>
        <w:top w:val="none" w:sz="0" w:space="0" w:color="auto"/>
        <w:left w:val="none" w:sz="0" w:space="0" w:color="auto"/>
        <w:bottom w:val="none" w:sz="0" w:space="0" w:color="auto"/>
        <w:right w:val="none" w:sz="0" w:space="0" w:color="auto"/>
      </w:divBdr>
    </w:div>
    <w:div w:id="414520853">
      <w:bodyDiv w:val="1"/>
      <w:marLeft w:val="0"/>
      <w:marRight w:val="0"/>
      <w:marTop w:val="0"/>
      <w:marBottom w:val="0"/>
      <w:divBdr>
        <w:top w:val="none" w:sz="0" w:space="0" w:color="auto"/>
        <w:left w:val="none" w:sz="0" w:space="0" w:color="auto"/>
        <w:bottom w:val="none" w:sz="0" w:space="0" w:color="auto"/>
        <w:right w:val="none" w:sz="0" w:space="0" w:color="auto"/>
      </w:divBdr>
    </w:div>
    <w:div w:id="414978803">
      <w:bodyDiv w:val="1"/>
      <w:marLeft w:val="0"/>
      <w:marRight w:val="0"/>
      <w:marTop w:val="0"/>
      <w:marBottom w:val="0"/>
      <w:divBdr>
        <w:top w:val="none" w:sz="0" w:space="0" w:color="auto"/>
        <w:left w:val="none" w:sz="0" w:space="0" w:color="auto"/>
        <w:bottom w:val="none" w:sz="0" w:space="0" w:color="auto"/>
        <w:right w:val="none" w:sz="0" w:space="0" w:color="auto"/>
      </w:divBdr>
    </w:div>
    <w:div w:id="415132272">
      <w:bodyDiv w:val="1"/>
      <w:marLeft w:val="0"/>
      <w:marRight w:val="0"/>
      <w:marTop w:val="0"/>
      <w:marBottom w:val="0"/>
      <w:divBdr>
        <w:top w:val="none" w:sz="0" w:space="0" w:color="auto"/>
        <w:left w:val="none" w:sz="0" w:space="0" w:color="auto"/>
        <w:bottom w:val="none" w:sz="0" w:space="0" w:color="auto"/>
        <w:right w:val="none" w:sz="0" w:space="0" w:color="auto"/>
      </w:divBdr>
    </w:div>
    <w:div w:id="415252625">
      <w:bodyDiv w:val="1"/>
      <w:marLeft w:val="0"/>
      <w:marRight w:val="0"/>
      <w:marTop w:val="0"/>
      <w:marBottom w:val="0"/>
      <w:divBdr>
        <w:top w:val="none" w:sz="0" w:space="0" w:color="auto"/>
        <w:left w:val="none" w:sz="0" w:space="0" w:color="auto"/>
        <w:bottom w:val="none" w:sz="0" w:space="0" w:color="auto"/>
        <w:right w:val="none" w:sz="0" w:space="0" w:color="auto"/>
      </w:divBdr>
    </w:div>
    <w:div w:id="415446874">
      <w:bodyDiv w:val="1"/>
      <w:marLeft w:val="0"/>
      <w:marRight w:val="0"/>
      <w:marTop w:val="0"/>
      <w:marBottom w:val="0"/>
      <w:divBdr>
        <w:top w:val="none" w:sz="0" w:space="0" w:color="auto"/>
        <w:left w:val="none" w:sz="0" w:space="0" w:color="auto"/>
        <w:bottom w:val="none" w:sz="0" w:space="0" w:color="auto"/>
        <w:right w:val="none" w:sz="0" w:space="0" w:color="auto"/>
      </w:divBdr>
      <w:divsChild>
        <w:div w:id="1088694886">
          <w:marLeft w:val="0"/>
          <w:marRight w:val="0"/>
          <w:marTop w:val="0"/>
          <w:marBottom w:val="0"/>
          <w:divBdr>
            <w:top w:val="none" w:sz="0" w:space="0" w:color="auto"/>
            <w:left w:val="none" w:sz="0" w:space="0" w:color="auto"/>
            <w:bottom w:val="none" w:sz="0" w:space="0" w:color="auto"/>
            <w:right w:val="none" w:sz="0" w:space="0" w:color="auto"/>
          </w:divBdr>
          <w:divsChild>
            <w:div w:id="893542211">
              <w:marLeft w:val="0"/>
              <w:marRight w:val="0"/>
              <w:marTop w:val="0"/>
              <w:marBottom w:val="0"/>
              <w:divBdr>
                <w:top w:val="none" w:sz="0" w:space="0" w:color="auto"/>
                <w:left w:val="none" w:sz="0" w:space="0" w:color="auto"/>
                <w:bottom w:val="none" w:sz="0" w:space="0" w:color="auto"/>
                <w:right w:val="none" w:sz="0" w:space="0" w:color="auto"/>
              </w:divBdr>
              <w:divsChild>
                <w:div w:id="16833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517414">
      <w:bodyDiv w:val="1"/>
      <w:marLeft w:val="0"/>
      <w:marRight w:val="0"/>
      <w:marTop w:val="0"/>
      <w:marBottom w:val="0"/>
      <w:divBdr>
        <w:top w:val="none" w:sz="0" w:space="0" w:color="auto"/>
        <w:left w:val="none" w:sz="0" w:space="0" w:color="auto"/>
        <w:bottom w:val="none" w:sz="0" w:space="0" w:color="auto"/>
        <w:right w:val="none" w:sz="0" w:space="0" w:color="auto"/>
      </w:divBdr>
    </w:div>
    <w:div w:id="415831371">
      <w:bodyDiv w:val="1"/>
      <w:marLeft w:val="0"/>
      <w:marRight w:val="0"/>
      <w:marTop w:val="0"/>
      <w:marBottom w:val="0"/>
      <w:divBdr>
        <w:top w:val="none" w:sz="0" w:space="0" w:color="auto"/>
        <w:left w:val="none" w:sz="0" w:space="0" w:color="auto"/>
        <w:bottom w:val="none" w:sz="0" w:space="0" w:color="auto"/>
        <w:right w:val="none" w:sz="0" w:space="0" w:color="auto"/>
      </w:divBdr>
    </w:div>
    <w:div w:id="416826109">
      <w:bodyDiv w:val="1"/>
      <w:marLeft w:val="0"/>
      <w:marRight w:val="0"/>
      <w:marTop w:val="0"/>
      <w:marBottom w:val="0"/>
      <w:divBdr>
        <w:top w:val="none" w:sz="0" w:space="0" w:color="auto"/>
        <w:left w:val="none" w:sz="0" w:space="0" w:color="auto"/>
        <w:bottom w:val="none" w:sz="0" w:space="0" w:color="auto"/>
        <w:right w:val="none" w:sz="0" w:space="0" w:color="auto"/>
      </w:divBdr>
    </w:div>
    <w:div w:id="417211056">
      <w:bodyDiv w:val="1"/>
      <w:marLeft w:val="0"/>
      <w:marRight w:val="0"/>
      <w:marTop w:val="0"/>
      <w:marBottom w:val="0"/>
      <w:divBdr>
        <w:top w:val="none" w:sz="0" w:space="0" w:color="auto"/>
        <w:left w:val="none" w:sz="0" w:space="0" w:color="auto"/>
        <w:bottom w:val="none" w:sz="0" w:space="0" w:color="auto"/>
        <w:right w:val="none" w:sz="0" w:space="0" w:color="auto"/>
      </w:divBdr>
    </w:div>
    <w:div w:id="417989584">
      <w:bodyDiv w:val="1"/>
      <w:marLeft w:val="0"/>
      <w:marRight w:val="0"/>
      <w:marTop w:val="0"/>
      <w:marBottom w:val="0"/>
      <w:divBdr>
        <w:top w:val="none" w:sz="0" w:space="0" w:color="auto"/>
        <w:left w:val="none" w:sz="0" w:space="0" w:color="auto"/>
        <w:bottom w:val="none" w:sz="0" w:space="0" w:color="auto"/>
        <w:right w:val="none" w:sz="0" w:space="0" w:color="auto"/>
      </w:divBdr>
    </w:div>
    <w:div w:id="418066711">
      <w:bodyDiv w:val="1"/>
      <w:marLeft w:val="0"/>
      <w:marRight w:val="0"/>
      <w:marTop w:val="0"/>
      <w:marBottom w:val="0"/>
      <w:divBdr>
        <w:top w:val="none" w:sz="0" w:space="0" w:color="auto"/>
        <w:left w:val="none" w:sz="0" w:space="0" w:color="auto"/>
        <w:bottom w:val="none" w:sz="0" w:space="0" w:color="auto"/>
        <w:right w:val="none" w:sz="0" w:space="0" w:color="auto"/>
      </w:divBdr>
    </w:div>
    <w:div w:id="418529311">
      <w:bodyDiv w:val="1"/>
      <w:marLeft w:val="0"/>
      <w:marRight w:val="0"/>
      <w:marTop w:val="0"/>
      <w:marBottom w:val="0"/>
      <w:divBdr>
        <w:top w:val="none" w:sz="0" w:space="0" w:color="auto"/>
        <w:left w:val="none" w:sz="0" w:space="0" w:color="auto"/>
        <w:bottom w:val="none" w:sz="0" w:space="0" w:color="auto"/>
        <w:right w:val="none" w:sz="0" w:space="0" w:color="auto"/>
      </w:divBdr>
    </w:div>
    <w:div w:id="418990011">
      <w:bodyDiv w:val="1"/>
      <w:marLeft w:val="0"/>
      <w:marRight w:val="0"/>
      <w:marTop w:val="0"/>
      <w:marBottom w:val="0"/>
      <w:divBdr>
        <w:top w:val="none" w:sz="0" w:space="0" w:color="auto"/>
        <w:left w:val="none" w:sz="0" w:space="0" w:color="auto"/>
        <w:bottom w:val="none" w:sz="0" w:space="0" w:color="auto"/>
        <w:right w:val="none" w:sz="0" w:space="0" w:color="auto"/>
      </w:divBdr>
    </w:div>
    <w:div w:id="419717101">
      <w:bodyDiv w:val="1"/>
      <w:marLeft w:val="0"/>
      <w:marRight w:val="0"/>
      <w:marTop w:val="0"/>
      <w:marBottom w:val="0"/>
      <w:divBdr>
        <w:top w:val="none" w:sz="0" w:space="0" w:color="auto"/>
        <w:left w:val="none" w:sz="0" w:space="0" w:color="auto"/>
        <w:bottom w:val="none" w:sz="0" w:space="0" w:color="auto"/>
        <w:right w:val="none" w:sz="0" w:space="0" w:color="auto"/>
      </w:divBdr>
    </w:div>
    <w:div w:id="421613088">
      <w:bodyDiv w:val="1"/>
      <w:marLeft w:val="0"/>
      <w:marRight w:val="0"/>
      <w:marTop w:val="0"/>
      <w:marBottom w:val="0"/>
      <w:divBdr>
        <w:top w:val="none" w:sz="0" w:space="0" w:color="auto"/>
        <w:left w:val="none" w:sz="0" w:space="0" w:color="auto"/>
        <w:bottom w:val="none" w:sz="0" w:space="0" w:color="auto"/>
        <w:right w:val="none" w:sz="0" w:space="0" w:color="auto"/>
      </w:divBdr>
    </w:div>
    <w:div w:id="422072068">
      <w:bodyDiv w:val="1"/>
      <w:marLeft w:val="0"/>
      <w:marRight w:val="0"/>
      <w:marTop w:val="0"/>
      <w:marBottom w:val="0"/>
      <w:divBdr>
        <w:top w:val="none" w:sz="0" w:space="0" w:color="auto"/>
        <w:left w:val="none" w:sz="0" w:space="0" w:color="auto"/>
        <w:bottom w:val="none" w:sz="0" w:space="0" w:color="auto"/>
        <w:right w:val="none" w:sz="0" w:space="0" w:color="auto"/>
      </w:divBdr>
    </w:div>
    <w:div w:id="422259663">
      <w:bodyDiv w:val="1"/>
      <w:marLeft w:val="0"/>
      <w:marRight w:val="0"/>
      <w:marTop w:val="0"/>
      <w:marBottom w:val="0"/>
      <w:divBdr>
        <w:top w:val="none" w:sz="0" w:space="0" w:color="auto"/>
        <w:left w:val="none" w:sz="0" w:space="0" w:color="auto"/>
        <w:bottom w:val="none" w:sz="0" w:space="0" w:color="auto"/>
        <w:right w:val="none" w:sz="0" w:space="0" w:color="auto"/>
      </w:divBdr>
    </w:div>
    <w:div w:id="422799256">
      <w:bodyDiv w:val="1"/>
      <w:marLeft w:val="0"/>
      <w:marRight w:val="0"/>
      <w:marTop w:val="0"/>
      <w:marBottom w:val="0"/>
      <w:divBdr>
        <w:top w:val="none" w:sz="0" w:space="0" w:color="auto"/>
        <w:left w:val="none" w:sz="0" w:space="0" w:color="auto"/>
        <w:bottom w:val="none" w:sz="0" w:space="0" w:color="auto"/>
        <w:right w:val="none" w:sz="0" w:space="0" w:color="auto"/>
      </w:divBdr>
    </w:div>
    <w:div w:id="423846741">
      <w:bodyDiv w:val="1"/>
      <w:marLeft w:val="0"/>
      <w:marRight w:val="0"/>
      <w:marTop w:val="0"/>
      <w:marBottom w:val="0"/>
      <w:divBdr>
        <w:top w:val="none" w:sz="0" w:space="0" w:color="auto"/>
        <w:left w:val="none" w:sz="0" w:space="0" w:color="auto"/>
        <w:bottom w:val="none" w:sz="0" w:space="0" w:color="auto"/>
        <w:right w:val="none" w:sz="0" w:space="0" w:color="auto"/>
      </w:divBdr>
    </w:div>
    <w:div w:id="423958946">
      <w:bodyDiv w:val="1"/>
      <w:marLeft w:val="0"/>
      <w:marRight w:val="0"/>
      <w:marTop w:val="0"/>
      <w:marBottom w:val="0"/>
      <w:divBdr>
        <w:top w:val="none" w:sz="0" w:space="0" w:color="auto"/>
        <w:left w:val="none" w:sz="0" w:space="0" w:color="auto"/>
        <w:bottom w:val="none" w:sz="0" w:space="0" w:color="auto"/>
        <w:right w:val="none" w:sz="0" w:space="0" w:color="auto"/>
      </w:divBdr>
    </w:div>
    <w:div w:id="424110649">
      <w:bodyDiv w:val="1"/>
      <w:marLeft w:val="0"/>
      <w:marRight w:val="0"/>
      <w:marTop w:val="0"/>
      <w:marBottom w:val="0"/>
      <w:divBdr>
        <w:top w:val="none" w:sz="0" w:space="0" w:color="auto"/>
        <w:left w:val="none" w:sz="0" w:space="0" w:color="auto"/>
        <w:bottom w:val="none" w:sz="0" w:space="0" w:color="auto"/>
        <w:right w:val="none" w:sz="0" w:space="0" w:color="auto"/>
      </w:divBdr>
    </w:div>
    <w:div w:id="425880582">
      <w:bodyDiv w:val="1"/>
      <w:marLeft w:val="0"/>
      <w:marRight w:val="0"/>
      <w:marTop w:val="0"/>
      <w:marBottom w:val="0"/>
      <w:divBdr>
        <w:top w:val="none" w:sz="0" w:space="0" w:color="auto"/>
        <w:left w:val="none" w:sz="0" w:space="0" w:color="auto"/>
        <w:bottom w:val="none" w:sz="0" w:space="0" w:color="auto"/>
        <w:right w:val="none" w:sz="0" w:space="0" w:color="auto"/>
      </w:divBdr>
    </w:div>
    <w:div w:id="426076555">
      <w:bodyDiv w:val="1"/>
      <w:marLeft w:val="0"/>
      <w:marRight w:val="0"/>
      <w:marTop w:val="0"/>
      <w:marBottom w:val="0"/>
      <w:divBdr>
        <w:top w:val="none" w:sz="0" w:space="0" w:color="auto"/>
        <w:left w:val="none" w:sz="0" w:space="0" w:color="auto"/>
        <w:bottom w:val="none" w:sz="0" w:space="0" w:color="auto"/>
        <w:right w:val="none" w:sz="0" w:space="0" w:color="auto"/>
      </w:divBdr>
    </w:div>
    <w:div w:id="426344085">
      <w:bodyDiv w:val="1"/>
      <w:marLeft w:val="0"/>
      <w:marRight w:val="0"/>
      <w:marTop w:val="0"/>
      <w:marBottom w:val="0"/>
      <w:divBdr>
        <w:top w:val="none" w:sz="0" w:space="0" w:color="auto"/>
        <w:left w:val="none" w:sz="0" w:space="0" w:color="auto"/>
        <w:bottom w:val="none" w:sz="0" w:space="0" w:color="auto"/>
        <w:right w:val="none" w:sz="0" w:space="0" w:color="auto"/>
      </w:divBdr>
    </w:div>
    <w:div w:id="426772685">
      <w:bodyDiv w:val="1"/>
      <w:marLeft w:val="0"/>
      <w:marRight w:val="0"/>
      <w:marTop w:val="0"/>
      <w:marBottom w:val="0"/>
      <w:divBdr>
        <w:top w:val="none" w:sz="0" w:space="0" w:color="auto"/>
        <w:left w:val="none" w:sz="0" w:space="0" w:color="auto"/>
        <w:bottom w:val="none" w:sz="0" w:space="0" w:color="auto"/>
        <w:right w:val="none" w:sz="0" w:space="0" w:color="auto"/>
      </w:divBdr>
    </w:div>
    <w:div w:id="427391451">
      <w:bodyDiv w:val="1"/>
      <w:marLeft w:val="0"/>
      <w:marRight w:val="0"/>
      <w:marTop w:val="0"/>
      <w:marBottom w:val="0"/>
      <w:divBdr>
        <w:top w:val="none" w:sz="0" w:space="0" w:color="auto"/>
        <w:left w:val="none" w:sz="0" w:space="0" w:color="auto"/>
        <w:bottom w:val="none" w:sz="0" w:space="0" w:color="auto"/>
        <w:right w:val="none" w:sz="0" w:space="0" w:color="auto"/>
      </w:divBdr>
    </w:div>
    <w:div w:id="427579034">
      <w:bodyDiv w:val="1"/>
      <w:marLeft w:val="0"/>
      <w:marRight w:val="0"/>
      <w:marTop w:val="0"/>
      <w:marBottom w:val="0"/>
      <w:divBdr>
        <w:top w:val="none" w:sz="0" w:space="0" w:color="auto"/>
        <w:left w:val="none" w:sz="0" w:space="0" w:color="auto"/>
        <w:bottom w:val="none" w:sz="0" w:space="0" w:color="auto"/>
        <w:right w:val="none" w:sz="0" w:space="0" w:color="auto"/>
      </w:divBdr>
    </w:div>
    <w:div w:id="427653631">
      <w:bodyDiv w:val="1"/>
      <w:marLeft w:val="0"/>
      <w:marRight w:val="0"/>
      <w:marTop w:val="0"/>
      <w:marBottom w:val="0"/>
      <w:divBdr>
        <w:top w:val="none" w:sz="0" w:space="0" w:color="auto"/>
        <w:left w:val="none" w:sz="0" w:space="0" w:color="auto"/>
        <w:bottom w:val="none" w:sz="0" w:space="0" w:color="auto"/>
        <w:right w:val="none" w:sz="0" w:space="0" w:color="auto"/>
      </w:divBdr>
    </w:div>
    <w:div w:id="428620209">
      <w:bodyDiv w:val="1"/>
      <w:marLeft w:val="0"/>
      <w:marRight w:val="0"/>
      <w:marTop w:val="0"/>
      <w:marBottom w:val="0"/>
      <w:divBdr>
        <w:top w:val="none" w:sz="0" w:space="0" w:color="auto"/>
        <w:left w:val="none" w:sz="0" w:space="0" w:color="auto"/>
        <w:bottom w:val="none" w:sz="0" w:space="0" w:color="auto"/>
        <w:right w:val="none" w:sz="0" w:space="0" w:color="auto"/>
      </w:divBdr>
    </w:div>
    <w:div w:id="428700617">
      <w:bodyDiv w:val="1"/>
      <w:marLeft w:val="0"/>
      <w:marRight w:val="0"/>
      <w:marTop w:val="0"/>
      <w:marBottom w:val="0"/>
      <w:divBdr>
        <w:top w:val="none" w:sz="0" w:space="0" w:color="auto"/>
        <w:left w:val="none" w:sz="0" w:space="0" w:color="auto"/>
        <w:bottom w:val="none" w:sz="0" w:space="0" w:color="auto"/>
        <w:right w:val="none" w:sz="0" w:space="0" w:color="auto"/>
      </w:divBdr>
    </w:div>
    <w:div w:id="428964622">
      <w:bodyDiv w:val="1"/>
      <w:marLeft w:val="0"/>
      <w:marRight w:val="0"/>
      <w:marTop w:val="0"/>
      <w:marBottom w:val="0"/>
      <w:divBdr>
        <w:top w:val="none" w:sz="0" w:space="0" w:color="auto"/>
        <w:left w:val="none" w:sz="0" w:space="0" w:color="auto"/>
        <w:bottom w:val="none" w:sz="0" w:space="0" w:color="auto"/>
        <w:right w:val="none" w:sz="0" w:space="0" w:color="auto"/>
      </w:divBdr>
    </w:div>
    <w:div w:id="429208068">
      <w:bodyDiv w:val="1"/>
      <w:marLeft w:val="0"/>
      <w:marRight w:val="0"/>
      <w:marTop w:val="0"/>
      <w:marBottom w:val="0"/>
      <w:divBdr>
        <w:top w:val="none" w:sz="0" w:space="0" w:color="auto"/>
        <w:left w:val="none" w:sz="0" w:space="0" w:color="auto"/>
        <w:bottom w:val="none" w:sz="0" w:space="0" w:color="auto"/>
        <w:right w:val="none" w:sz="0" w:space="0" w:color="auto"/>
      </w:divBdr>
    </w:div>
    <w:div w:id="429349091">
      <w:bodyDiv w:val="1"/>
      <w:marLeft w:val="0"/>
      <w:marRight w:val="0"/>
      <w:marTop w:val="0"/>
      <w:marBottom w:val="0"/>
      <w:divBdr>
        <w:top w:val="none" w:sz="0" w:space="0" w:color="auto"/>
        <w:left w:val="none" w:sz="0" w:space="0" w:color="auto"/>
        <w:bottom w:val="none" w:sz="0" w:space="0" w:color="auto"/>
        <w:right w:val="none" w:sz="0" w:space="0" w:color="auto"/>
      </w:divBdr>
    </w:div>
    <w:div w:id="430248132">
      <w:bodyDiv w:val="1"/>
      <w:marLeft w:val="0"/>
      <w:marRight w:val="0"/>
      <w:marTop w:val="0"/>
      <w:marBottom w:val="0"/>
      <w:divBdr>
        <w:top w:val="none" w:sz="0" w:space="0" w:color="auto"/>
        <w:left w:val="none" w:sz="0" w:space="0" w:color="auto"/>
        <w:bottom w:val="none" w:sz="0" w:space="0" w:color="auto"/>
        <w:right w:val="none" w:sz="0" w:space="0" w:color="auto"/>
      </w:divBdr>
    </w:div>
    <w:div w:id="430509799">
      <w:bodyDiv w:val="1"/>
      <w:marLeft w:val="0"/>
      <w:marRight w:val="0"/>
      <w:marTop w:val="0"/>
      <w:marBottom w:val="0"/>
      <w:divBdr>
        <w:top w:val="none" w:sz="0" w:space="0" w:color="auto"/>
        <w:left w:val="none" w:sz="0" w:space="0" w:color="auto"/>
        <w:bottom w:val="none" w:sz="0" w:space="0" w:color="auto"/>
        <w:right w:val="none" w:sz="0" w:space="0" w:color="auto"/>
      </w:divBdr>
    </w:div>
    <w:div w:id="430977170">
      <w:bodyDiv w:val="1"/>
      <w:marLeft w:val="0"/>
      <w:marRight w:val="0"/>
      <w:marTop w:val="0"/>
      <w:marBottom w:val="0"/>
      <w:divBdr>
        <w:top w:val="none" w:sz="0" w:space="0" w:color="auto"/>
        <w:left w:val="none" w:sz="0" w:space="0" w:color="auto"/>
        <w:bottom w:val="none" w:sz="0" w:space="0" w:color="auto"/>
        <w:right w:val="none" w:sz="0" w:space="0" w:color="auto"/>
      </w:divBdr>
    </w:div>
    <w:div w:id="430978919">
      <w:bodyDiv w:val="1"/>
      <w:marLeft w:val="0"/>
      <w:marRight w:val="0"/>
      <w:marTop w:val="0"/>
      <w:marBottom w:val="0"/>
      <w:divBdr>
        <w:top w:val="none" w:sz="0" w:space="0" w:color="auto"/>
        <w:left w:val="none" w:sz="0" w:space="0" w:color="auto"/>
        <w:bottom w:val="none" w:sz="0" w:space="0" w:color="auto"/>
        <w:right w:val="none" w:sz="0" w:space="0" w:color="auto"/>
      </w:divBdr>
    </w:div>
    <w:div w:id="431435647">
      <w:bodyDiv w:val="1"/>
      <w:marLeft w:val="0"/>
      <w:marRight w:val="0"/>
      <w:marTop w:val="0"/>
      <w:marBottom w:val="0"/>
      <w:divBdr>
        <w:top w:val="none" w:sz="0" w:space="0" w:color="auto"/>
        <w:left w:val="none" w:sz="0" w:space="0" w:color="auto"/>
        <w:bottom w:val="none" w:sz="0" w:space="0" w:color="auto"/>
        <w:right w:val="none" w:sz="0" w:space="0" w:color="auto"/>
      </w:divBdr>
    </w:div>
    <w:div w:id="432938333">
      <w:bodyDiv w:val="1"/>
      <w:marLeft w:val="0"/>
      <w:marRight w:val="0"/>
      <w:marTop w:val="0"/>
      <w:marBottom w:val="0"/>
      <w:divBdr>
        <w:top w:val="none" w:sz="0" w:space="0" w:color="auto"/>
        <w:left w:val="none" w:sz="0" w:space="0" w:color="auto"/>
        <w:bottom w:val="none" w:sz="0" w:space="0" w:color="auto"/>
        <w:right w:val="none" w:sz="0" w:space="0" w:color="auto"/>
      </w:divBdr>
    </w:div>
    <w:div w:id="433328149">
      <w:bodyDiv w:val="1"/>
      <w:marLeft w:val="0"/>
      <w:marRight w:val="0"/>
      <w:marTop w:val="0"/>
      <w:marBottom w:val="0"/>
      <w:divBdr>
        <w:top w:val="none" w:sz="0" w:space="0" w:color="auto"/>
        <w:left w:val="none" w:sz="0" w:space="0" w:color="auto"/>
        <w:bottom w:val="none" w:sz="0" w:space="0" w:color="auto"/>
        <w:right w:val="none" w:sz="0" w:space="0" w:color="auto"/>
      </w:divBdr>
    </w:div>
    <w:div w:id="433595460">
      <w:bodyDiv w:val="1"/>
      <w:marLeft w:val="0"/>
      <w:marRight w:val="0"/>
      <w:marTop w:val="0"/>
      <w:marBottom w:val="0"/>
      <w:divBdr>
        <w:top w:val="none" w:sz="0" w:space="0" w:color="auto"/>
        <w:left w:val="none" w:sz="0" w:space="0" w:color="auto"/>
        <w:bottom w:val="none" w:sz="0" w:space="0" w:color="auto"/>
        <w:right w:val="none" w:sz="0" w:space="0" w:color="auto"/>
      </w:divBdr>
    </w:div>
    <w:div w:id="434524654">
      <w:bodyDiv w:val="1"/>
      <w:marLeft w:val="0"/>
      <w:marRight w:val="0"/>
      <w:marTop w:val="0"/>
      <w:marBottom w:val="0"/>
      <w:divBdr>
        <w:top w:val="none" w:sz="0" w:space="0" w:color="auto"/>
        <w:left w:val="none" w:sz="0" w:space="0" w:color="auto"/>
        <w:bottom w:val="none" w:sz="0" w:space="0" w:color="auto"/>
        <w:right w:val="none" w:sz="0" w:space="0" w:color="auto"/>
      </w:divBdr>
    </w:div>
    <w:div w:id="434904689">
      <w:bodyDiv w:val="1"/>
      <w:marLeft w:val="0"/>
      <w:marRight w:val="0"/>
      <w:marTop w:val="0"/>
      <w:marBottom w:val="0"/>
      <w:divBdr>
        <w:top w:val="none" w:sz="0" w:space="0" w:color="auto"/>
        <w:left w:val="none" w:sz="0" w:space="0" w:color="auto"/>
        <w:bottom w:val="none" w:sz="0" w:space="0" w:color="auto"/>
        <w:right w:val="none" w:sz="0" w:space="0" w:color="auto"/>
      </w:divBdr>
    </w:div>
    <w:div w:id="435179575">
      <w:bodyDiv w:val="1"/>
      <w:marLeft w:val="0"/>
      <w:marRight w:val="0"/>
      <w:marTop w:val="0"/>
      <w:marBottom w:val="0"/>
      <w:divBdr>
        <w:top w:val="none" w:sz="0" w:space="0" w:color="auto"/>
        <w:left w:val="none" w:sz="0" w:space="0" w:color="auto"/>
        <w:bottom w:val="none" w:sz="0" w:space="0" w:color="auto"/>
        <w:right w:val="none" w:sz="0" w:space="0" w:color="auto"/>
      </w:divBdr>
    </w:div>
    <w:div w:id="436213466">
      <w:bodyDiv w:val="1"/>
      <w:marLeft w:val="0"/>
      <w:marRight w:val="0"/>
      <w:marTop w:val="0"/>
      <w:marBottom w:val="0"/>
      <w:divBdr>
        <w:top w:val="none" w:sz="0" w:space="0" w:color="auto"/>
        <w:left w:val="none" w:sz="0" w:space="0" w:color="auto"/>
        <w:bottom w:val="none" w:sz="0" w:space="0" w:color="auto"/>
        <w:right w:val="none" w:sz="0" w:space="0" w:color="auto"/>
      </w:divBdr>
    </w:div>
    <w:div w:id="436799854">
      <w:bodyDiv w:val="1"/>
      <w:marLeft w:val="0"/>
      <w:marRight w:val="0"/>
      <w:marTop w:val="0"/>
      <w:marBottom w:val="0"/>
      <w:divBdr>
        <w:top w:val="none" w:sz="0" w:space="0" w:color="auto"/>
        <w:left w:val="none" w:sz="0" w:space="0" w:color="auto"/>
        <w:bottom w:val="none" w:sz="0" w:space="0" w:color="auto"/>
        <w:right w:val="none" w:sz="0" w:space="0" w:color="auto"/>
      </w:divBdr>
    </w:div>
    <w:div w:id="436826498">
      <w:bodyDiv w:val="1"/>
      <w:marLeft w:val="0"/>
      <w:marRight w:val="0"/>
      <w:marTop w:val="0"/>
      <w:marBottom w:val="0"/>
      <w:divBdr>
        <w:top w:val="none" w:sz="0" w:space="0" w:color="auto"/>
        <w:left w:val="none" w:sz="0" w:space="0" w:color="auto"/>
        <w:bottom w:val="none" w:sz="0" w:space="0" w:color="auto"/>
        <w:right w:val="none" w:sz="0" w:space="0" w:color="auto"/>
      </w:divBdr>
    </w:div>
    <w:div w:id="437412251">
      <w:bodyDiv w:val="1"/>
      <w:marLeft w:val="0"/>
      <w:marRight w:val="0"/>
      <w:marTop w:val="0"/>
      <w:marBottom w:val="0"/>
      <w:divBdr>
        <w:top w:val="none" w:sz="0" w:space="0" w:color="auto"/>
        <w:left w:val="none" w:sz="0" w:space="0" w:color="auto"/>
        <w:bottom w:val="none" w:sz="0" w:space="0" w:color="auto"/>
        <w:right w:val="none" w:sz="0" w:space="0" w:color="auto"/>
      </w:divBdr>
    </w:div>
    <w:div w:id="438062535">
      <w:bodyDiv w:val="1"/>
      <w:marLeft w:val="0"/>
      <w:marRight w:val="0"/>
      <w:marTop w:val="0"/>
      <w:marBottom w:val="0"/>
      <w:divBdr>
        <w:top w:val="none" w:sz="0" w:space="0" w:color="auto"/>
        <w:left w:val="none" w:sz="0" w:space="0" w:color="auto"/>
        <w:bottom w:val="none" w:sz="0" w:space="0" w:color="auto"/>
        <w:right w:val="none" w:sz="0" w:space="0" w:color="auto"/>
      </w:divBdr>
    </w:div>
    <w:div w:id="439565028">
      <w:bodyDiv w:val="1"/>
      <w:marLeft w:val="0"/>
      <w:marRight w:val="0"/>
      <w:marTop w:val="0"/>
      <w:marBottom w:val="0"/>
      <w:divBdr>
        <w:top w:val="none" w:sz="0" w:space="0" w:color="auto"/>
        <w:left w:val="none" w:sz="0" w:space="0" w:color="auto"/>
        <w:bottom w:val="none" w:sz="0" w:space="0" w:color="auto"/>
        <w:right w:val="none" w:sz="0" w:space="0" w:color="auto"/>
      </w:divBdr>
    </w:div>
    <w:div w:id="440761637">
      <w:bodyDiv w:val="1"/>
      <w:marLeft w:val="0"/>
      <w:marRight w:val="0"/>
      <w:marTop w:val="0"/>
      <w:marBottom w:val="0"/>
      <w:divBdr>
        <w:top w:val="none" w:sz="0" w:space="0" w:color="auto"/>
        <w:left w:val="none" w:sz="0" w:space="0" w:color="auto"/>
        <w:bottom w:val="none" w:sz="0" w:space="0" w:color="auto"/>
        <w:right w:val="none" w:sz="0" w:space="0" w:color="auto"/>
      </w:divBdr>
    </w:div>
    <w:div w:id="440807811">
      <w:bodyDiv w:val="1"/>
      <w:marLeft w:val="0"/>
      <w:marRight w:val="0"/>
      <w:marTop w:val="0"/>
      <w:marBottom w:val="0"/>
      <w:divBdr>
        <w:top w:val="none" w:sz="0" w:space="0" w:color="auto"/>
        <w:left w:val="none" w:sz="0" w:space="0" w:color="auto"/>
        <w:bottom w:val="none" w:sz="0" w:space="0" w:color="auto"/>
        <w:right w:val="none" w:sz="0" w:space="0" w:color="auto"/>
      </w:divBdr>
    </w:div>
    <w:div w:id="441001362">
      <w:bodyDiv w:val="1"/>
      <w:marLeft w:val="0"/>
      <w:marRight w:val="0"/>
      <w:marTop w:val="0"/>
      <w:marBottom w:val="0"/>
      <w:divBdr>
        <w:top w:val="none" w:sz="0" w:space="0" w:color="auto"/>
        <w:left w:val="none" w:sz="0" w:space="0" w:color="auto"/>
        <w:bottom w:val="none" w:sz="0" w:space="0" w:color="auto"/>
        <w:right w:val="none" w:sz="0" w:space="0" w:color="auto"/>
      </w:divBdr>
    </w:div>
    <w:div w:id="441728670">
      <w:bodyDiv w:val="1"/>
      <w:marLeft w:val="0"/>
      <w:marRight w:val="0"/>
      <w:marTop w:val="0"/>
      <w:marBottom w:val="0"/>
      <w:divBdr>
        <w:top w:val="none" w:sz="0" w:space="0" w:color="auto"/>
        <w:left w:val="none" w:sz="0" w:space="0" w:color="auto"/>
        <w:bottom w:val="none" w:sz="0" w:space="0" w:color="auto"/>
        <w:right w:val="none" w:sz="0" w:space="0" w:color="auto"/>
      </w:divBdr>
    </w:div>
    <w:div w:id="442001303">
      <w:bodyDiv w:val="1"/>
      <w:marLeft w:val="0"/>
      <w:marRight w:val="0"/>
      <w:marTop w:val="0"/>
      <w:marBottom w:val="0"/>
      <w:divBdr>
        <w:top w:val="none" w:sz="0" w:space="0" w:color="auto"/>
        <w:left w:val="none" w:sz="0" w:space="0" w:color="auto"/>
        <w:bottom w:val="none" w:sz="0" w:space="0" w:color="auto"/>
        <w:right w:val="none" w:sz="0" w:space="0" w:color="auto"/>
      </w:divBdr>
    </w:div>
    <w:div w:id="443381598">
      <w:bodyDiv w:val="1"/>
      <w:marLeft w:val="0"/>
      <w:marRight w:val="0"/>
      <w:marTop w:val="0"/>
      <w:marBottom w:val="0"/>
      <w:divBdr>
        <w:top w:val="none" w:sz="0" w:space="0" w:color="auto"/>
        <w:left w:val="none" w:sz="0" w:space="0" w:color="auto"/>
        <w:bottom w:val="none" w:sz="0" w:space="0" w:color="auto"/>
        <w:right w:val="none" w:sz="0" w:space="0" w:color="auto"/>
      </w:divBdr>
    </w:div>
    <w:div w:id="443504222">
      <w:bodyDiv w:val="1"/>
      <w:marLeft w:val="0"/>
      <w:marRight w:val="0"/>
      <w:marTop w:val="0"/>
      <w:marBottom w:val="0"/>
      <w:divBdr>
        <w:top w:val="none" w:sz="0" w:space="0" w:color="auto"/>
        <w:left w:val="none" w:sz="0" w:space="0" w:color="auto"/>
        <w:bottom w:val="none" w:sz="0" w:space="0" w:color="auto"/>
        <w:right w:val="none" w:sz="0" w:space="0" w:color="auto"/>
      </w:divBdr>
    </w:div>
    <w:div w:id="445127266">
      <w:bodyDiv w:val="1"/>
      <w:marLeft w:val="0"/>
      <w:marRight w:val="0"/>
      <w:marTop w:val="0"/>
      <w:marBottom w:val="0"/>
      <w:divBdr>
        <w:top w:val="none" w:sz="0" w:space="0" w:color="auto"/>
        <w:left w:val="none" w:sz="0" w:space="0" w:color="auto"/>
        <w:bottom w:val="none" w:sz="0" w:space="0" w:color="auto"/>
        <w:right w:val="none" w:sz="0" w:space="0" w:color="auto"/>
      </w:divBdr>
    </w:div>
    <w:div w:id="445318214">
      <w:bodyDiv w:val="1"/>
      <w:marLeft w:val="0"/>
      <w:marRight w:val="0"/>
      <w:marTop w:val="0"/>
      <w:marBottom w:val="0"/>
      <w:divBdr>
        <w:top w:val="none" w:sz="0" w:space="0" w:color="auto"/>
        <w:left w:val="none" w:sz="0" w:space="0" w:color="auto"/>
        <w:bottom w:val="none" w:sz="0" w:space="0" w:color="auto"/>
        <w:right w:val="none" w:sz="0" w:space="0" w:color="auto"/>
      </w:divBdr>
    </w:div>
    <w:div w:id="445542187">
      <w:bodyDiv w:val="1"/>
      <w:marLeft w:val="0"/>
      <w:marRight w:val="0"/>
      <w:marTop w:val="0"/>
      <w:marBottom w:val="0"/>
      <w:divBdr>
        <w:top w:val="none" w:sz="0" w:space="0" w:color="auto"/>
        <w:left w:val="none" w:sz="0" w:space="0" w:color="auto"/>
        <w:bottom w:val="none" w:sz="0" w:space="0" w:color="auto"/>
        <w:right w:val="none" w:sz="0" w:space="0" w:color="auto"/>
      </w:divBdr>
    </w:div>
    <w:div w:id="445737533">
      <w:bodyDiv w:val="1"/>
      <w:marLeft w:val="0"/>
      <w:marRight w:val="0"/>
      <w:marTop w:val="0"/>
      <w:marBottom w:val="0"/>
      <w:divBdr>
        <w:top w:val="none" w:sz="0" w:space="0" w:color="auto"/>
        <w:left w:val="none" w:sz="0" w:space="0" w:color="auto"/>
        <w:bottom w:val="none" w:sz="0" w:space="0" w:color="auto"/>
        <w:right w:val="none" w:sz="0" w:space="0" w:color="auto"/>
      </w:divBdr>
    </w:div>
    <w:div w:id="445807232">
      <w:bodyDiv w:val="1"/>
      <w:marLeft w:val="0"/>
      <w:marRight w:val="0"/>
      <w:marTop w:val="0"/>
      <w:marBottom w:val="0"/>
      <w:divBdr>
        <w:top w:val="none" w:sz="0" w:space="0" w:color="auto"/>
        <w:left w:val="none" w:sz="0" w:space="0" w:color="auto"/>
        <w:bottom w:val="none" w:sz="0" w:space="0" w:color="auto"/>
        <w:right w:val="none" w:sz="0" w:space="0" w:color="auto"/>
      </w:divBdr>
    </w:div>
    <w:div w:id="446004401">
      <w:bodyDiv w:val="1"/>
      <w:marLeft w:val="0"/>
      <w:marRight w:val="0"/>
      <w:marTop w:val="0"/>
      <w:marBottom w:val="0"/>
      <w:divBdr>
        <w:top w:val="none" w:sz="0" w:space="0" w:color="auto"/>
        <w:left w:val="none" w:sz="0" w:space="0" w:color="auto"/>
        <w:bottom w:val="none" w:sz="0" w:space="0" w:color="auto"/>
        <w:right w:val="none" w:sz="0" w:space="0" w:color="auto"/>
      </w:divBdr>
    </w:div>
    <w:div w:id="446042701">
      <w:bodyDiv w:val="1"/>
      <w:marLeft w:val="0"/>
      <w:marRight w:val="0"/>
      <w:marTop w:val="0"/>
      <w:marBottom w:val="0"/>
      <w:divBdr>
        <w:top w:val="none" w:sz="0" w:space="0" w:color="auto"/>
        <w:left w:val="none" w:sz="0" w:space="0" w:color="auto"/>
        <w:bottom w:val="none" w:sz="0" w:space="0" w:color="auto"/>
        <w:right w:val="none" w:sz="0" w:space="0" w:color="auto"/>
      </w:divBdr>
    </w:div>
    <w:div w:id="446512710">
      <w:bodyDiv w:val="1"/>
      <w:marLeft w:val="0"/>
      <w:marRight w:val="0"/>
      <w:marTop w:val="0"/>
      <w:marBottom w:val="0"/>
      <w:divBdr>
        <w:top w:val="none" w:sz="0" w:space="0" w:color="auto"/>
        <w:left w:val="none" w:sz="0" w:space="0" w:color="auto"/>
        <w:bottom w:val="none" w:sz="0" w:space="0" w:color="auto"/>
        <w:right w:val="none" w:sz="0" w:space="0" w:color="auto"/>
      </w:divBdr>
    </w:div>
    <w:div w:id="446580680">
      <w:bodyDiv w:val="1"/>
      <w:marLeft w:val="0"/>
      <w:marRight w:val="0"/>
      <w:marTop w:val="0"/>
      <w:marBottom w:val="0"/>
      <w:divBdr>
        <w:top w:val="none" w:sz="0" w:space="0" w:color="auto"/>
        <w:left w:val="none" w:sz="0" w:space="0" w:color="auto"/>
        <w:bottom w:val="none" w:sz="0" w:space="0" w:color="auto"/>
        <w:right w:val="none" w:sz="0" w:space="0" w:color="auto"/>
      </w:divBdr>
    </w:div>
    <w:div w:id="446779540">
      <w:bodyDiv w:val="1"/>
      <w:marLeft w:val="0"/>
      <w:marRight w:val="0"/>
      <w:marTop w:val="0"/>
      <w:marBottom w:val="0"/>
      <w:divBdr>
        <w:top w:val="none" w:sz="0" w:space="0" w:color="auto"/>
        <w:left w:val="none" w:sz="0" w:space="0" w:color="auto"/>
        <w:bottom w:val="none" w:sz="0" w:space="0" w:color="auto"/>
        <w:right w:val="none" w:sz="0" w:space="0" w:color="auto"/>
      </w:divBdr>
    </w:div>
    <w:div w:id="448283789">
      <w:bodyDiv w:val="1"/>
      <w:marLeft w:val="0"/>
      <w:marRight w:val="0"/>
      <w:marTop w:val="0"/>
      <w:marBottom w:val="0"/>
      <w:divBdr>
        <w:top w:val="none" w:sz="0" w:space="0" w:color="auto"/>
        <w:left w:val="none" w:sz="0" w:space="0" w:color="auto"/>
        <w:bottom w:val="none" w:sz="0" w:space="0" w:color="auto"/>
        <w:right w:val="none" w:sz="0" w:space="0" w:color="auto"/>
      </w:divBdr>
    </w:div>
    <w:div w:id="449129751">
      <w:bodyDiv w:val="1"/>
      <w:marLeft w:val="0"/>
      <w:marRight w:val="0"/>
      <w:marTop w:val="0"/>
      <w:marBottom w:val="0"/>
      <w:divBdr>
        <w:top w:val="none" w:sz="0" w:space="0" w:color="auto"/>
        <w:left w:val="none" w:sz="0" w:space="0" w:color="auto"/>
        <w:bottom w:val="none" w:sz="0" w:space="0" w:color="auto"/>
        <w:right w:val="none" w:sz="0" w:space="0" w:color="auto"/>
      </w:divBdr>
    </w:div>
    <w:div w:id="450905649">
      <w:bodyDiv w:val="1"/>
      <w:marLeft w:val="0"/>
      <w:marRight w:val="0"/>
      <w:marTop w:val="0"/>
      <w:marBottom w:val="0"/>
      <w:divBdr>
        <w:top w:val="none" w:sz="0" w:space="0" w:color="auto"/>
        <w:left w:val="none" w:sz="0" w:space="0" w:color="auto"/>
        <w:bottom w:val="none" w:sz="0" w:space="0" w:color="auto"/>
        <w:right w:val="none" w:sz="0" w:space="0" w:color="auto"/>
      </w:divBdr>
    </w:div>
    <w:div w:id="452019388">
      <w:bodyDiv w:val="1"/>
      <w:marLeft w:val="0"/>
      <w:marRight w:val="0"/>
      <w:marTop w:val="0"/>
      <w:marBottom w:val="0"/>
      <w:divBdr>
        <w:top w:val="none" w:sz="0" w:space="0" w:color="auto"/>
        <w:left w:val="none" w:sz="0" w:space="0" w:color="auto"/>
        <w:bottom w:val="none" w:sz="0" w:space="0" w:color="auto"/>
        <w:right w:val="none" w:sz="0" w:space="0" w:color="auto"/>
      </w:divBdr>
    </w:div>
    <w:div w:id="452214989">
      <w:bodyDiv w:val="1"/>
      <w:marLeft w:val="0"/>
      <w:marRight w:val="0"/>
      <w:marTop w:val="0"/>
      <w:marBottom w:val="0"/>
      <w:divBdr>
        <w:top w:val="none" w:sz="0" w:space="0" w:color="auto"/>
        <w:left w:val="none" w:sz="0" w:space="0" w:color="auto"/>
        <w:bottom w:val="none" w:sz="0" w:space="0" w:color="auto"/>
        <w:right w:val="none" w:sz="0" w:space="0" w:color="auto"/>
      </w:divBdr>
    </w:div>
    <w:div w:id="452678781">
      <w:bodyDiv w:val="1"/>
      <w:marLeft w:val="0"/>
      <w:marRight w:val="0"/>
      <w:marTop w:val="0"/>
      <w:marBottom w:val="0"/>
      <w:divBdr>
        <w:top w:val="none" w:sz="0" w:space="0" w:color="auto"/>
        <w:left w:val="none" w:sz="0" w:space="0" w:color="auto"/>
        <w:bottom w:val="none" w:sz="0" w:space="0" w:color="auto"/>
        <w:right w:val="none" w:sz="0" w:space="0" w:color="auto"/>
      </w:divBdr>
    </w:div>
    <w:div w:id="453720457">
      <w:bodyDiv w:val="1"/>
      <w:marLeft w:val="0"/>
      <w:marRight w:val="0"/>
      <w:marTop w:val="0"/>
      <w:marBottom w:val="0"/>
      <w:divBdr>
        <w:top w:val="none" w:sz="0" w:space="0" w:color="auto"/>
        <w:left w:val="none" w:sz="0" w:space="0" w:color="auto"/>
        <w:bottom w:val="none" w:sz="0" w:space="0" w:color="auto"/>
        <w:right w:val="none" w:sz="0" w:space="0" w:color="auto"/>
      </w:divBdr>
    </w:div>
    <w:div w:id="455029716">
      <w:bodyDiv w:val="1"/>
      <w:marLeft w:val="0"/>
      <w:marRight w:val="0"/>
      <w:marTop w:val="0"/>
      <w:marBottom w:val="0"/>
      <w:divBdr>
        <w:top w:val="none" w:sz="0" w:space="0" w:color="auto"/>
        <w:left w:val="none" w:sz="0" w:space="0" w:color="auto"/>
        <w:bottom w:val="none" w:sz="0" w:space="0" w:color="auto"/>
        <w:right w:val="none" w:sz="0" w:space="0" w:color="auto"/>
      </w:divBdr>
    </w:div>
    <w:div w:id="455567505">
      <w:bodyDiv w:val="1"/>
      <w:marLeft w:val="0"/>
      <w:marRight w:val="0"/>
      <w:marTop w:val="0"/>
      <w:marBottom w:val="0"/>
      <w:divBdr>
        <w:top w:val="none" w:sz="0" w:space="0" w:color="auto"/>
        <w:left w:val="none" w:sz="0" w:space="0" w:color="auto"/>
        <w:bottom w:val="none" w:sz="0" w:space="0" w:color="auto"/>
        <w:right w:val="none" w:sz="0" w:space="0" w:color="auto"/>
      </w:divBdr>
    </w:div>
    <w:div w:id="455804267">
      <w:bodyDiv w:val="1"/>
      <w:marLeft w:val="0"/>
      <w:marRight w:val="0"/>
      <w:marTop w:val="0"/>
      <w:marBottom w:val="0"/>
      <w:divBdr>
        <w:top w:val="none" w:sz="0" w:space="0" w:color="auto"/>
        <w:left w:val="none" w:sz="0" w:space="0" w:color="auto"/>
        <w:bottom w:val="none" w:sz="0" w:space="0" w:color="auto"/>
        <w:right w:val="none" w:sz="0" w:space="0" w:color="auto"/>
      </w:divBdr>
    </w:div>
    <w:div w:id="456022686">
      <w:bodyDiv w:val="1"/>
      <w:marLeft w:val="0"/>
      <w:marRight w:val="0"/>
      <w:marTop w:val="0"/>
      <w:marBottom w:val="0"/>
      <w:divBdr>
        <w:top w:val="none" w:sz="0" w:space="0" w:color="auto"/>
        <w:left w:val="none" w:sz="0" w:space="0" w:color="auto"/>
        <w:bottom w:val="none" w:sz="0" w:space="0" w:color="auto"/>
        <w:right w:val="none" w:sz="0" w:space="0" w:color="auto"/>
      </w:divBdr>
    </w:div>
    <w:div w:id="456607778">
      <w:bodyDiv w:val="1"/>
      <w:marLeft w:val="0"/>
      <w:marRight w:val="0"/>
      <w:marTop w:val="0"/>
      <w:marBottom w:val="0"/>
      <w:divBdr>
        <w:top w:val="none" w:sz="0" w:space="0" w:color="auto"/>
        <w:left w:val="none" w:sz="0" w:space="0" w:color="auto"/>
        <w:bottom w:val="none" w:sz="0" w:space="0" w:color="auto"/>
        <w:right w:val="none" w:sz="0" w:space="0" w:color="auto"/>
      </w:divBdr>
    </w:div>
    <w:div w:id="456720644">
      <w:bodyDiv w:val="1"/>
      <w:marLeft w:val="0"/>
      <w:marRight w:val="0"/>
      <w:marTop w:val="0"/>
      <w:marBottom w:val="0"/>
      <w:divBdr>
        <w:top w:val="none" w:sz="0" w:space="0" w:color="auto"/>
        <w:left w:val="none" w:sz="0" w:space="0" w:color="auto"/>
        <w:bottom w:val="none" w:sz="0" w:space="0" w:color="auto"/>
        <w:right w:val="none" w:sz="0" w:space="0" w:color="auto"/>
      </w:divBdr>
    </w:div>
    <w:div w:id="457260966">
      <w:bodyDiv w:val="1"/>
      <w:marLeft w:val="0"/>
      <w:marRight w:val="0"/>
      <w:marTop w:val="0"/>
      <w:marBottom w:val="0"/>
      <w:divBdr>
        <w:top w:val="none" w:sz="0" w:space="0" w:color="auto"/>
        <w:left w:val="none" w:sz="0" w:space="0" w:color="auto"/>
        <w:bottom w:val="none" w:sz="0" w:space="0" w:color="auto"/>
        <w:right w:val="none" w:sz="0" w:space="0" w:color="auto"/>
      </w:divBdr>
      <w:divsChild>
        <w:div w:id="553273159">
          <w:marLeft w:val="0"/>
          <w:marRight w:val="0"/>
          <w:marTop w:val="0"/>
          <w:marBottom w:val="0"/>
          <w:divBdr>
            <w:top w:val="none" w:sz="0" w:space="0" w:color="auto"/>
            <w:left w:val="none" w:sz="0" w:space="0" w:color="auto"/>
            <w:bottom w:val="none" w:sz="0" w:space="0" w:color="auto"/>
            <w:right w:val="none" w:sz="0" w:space="0" w:color="auto"/>
          </w:divBdr>
          <w:divsChild>
            <w:div w:id="993484854">
              <w:marLeft w:val="0"/>
              <w:marRight w:val="0"/>
              <w:marTop w:val="0"/>
              <w:marBottom w:val="0"/>
              <w:divBdr>
                <w:top w:val="none" w:sz="0" w:space="0" w:color="auto"/>
                <w:left w:val="none" w:sz="0" w:space="0" w:color="auto"/>
                <w:bottom w:val="none" w:sz="0" w:space="0" w:color="auto"/>
                <w:right w:val="none" w:sz="0" w:space="0" w:color="auto"/>
              </w:divBdr>
              <w:divsChild>
                <w:div w:id="1332180491">
                  <w:marLeft w:val="0"/>
                  <w:marRight w:val="0"/>
                  <w:marTop w:val="0"/>
                  <w:marBottom w:val="0"/>
                  <w:divBdr>
                    <w:top w:val="none" w:sz="0" w:space="0" w:color="auto"/>
                    <w:left w:val="none" w:sz="0" w:space="0" w:color="auto"/>
                    <w:bottom w:val="none" w:sz="0" w:space="0" w:color="auto"/>
                    <w:right w:val="none" w:sz="0" w:space="0" w:color="auto"/>
                  </w:divBdr>
                  <w:divsChild>
                    <w:div w:id="1739396997">
                      <w:marLeft w:val="0"/>
                      <w:marRight w:val="0"/>
                      <w:marTop w:val="0"/>
                      <w:marBottom w:val="0"/>
                      <w:divBdr>
                        <w:top w:val="none" w:sz="0" w:space="0" w:color="auto"/>
                        <w:left w:val="none" w:sz="0" w:space="0" w:color="auto"/>
                        <w:bottom w:val="none" w:sz="0" w:space="0" w:color="auto"/>
                        <w:right w:val="none" w:sz="0" w:space="0" w:color="auto"/>
                      </w:divBdr>
                      <w:divsChild>
                        <w:div w:id="385226743">
                          <w:marLeft w:val="0"/>
                          <w:marRight w:val="0"/>
                          <w:marTop w:val="0"/>
                          <w:marBottom w:val="0"/>
                          <w:divBdr>
                            <w:top w:val="none" w:sz="0" w:space="0" w:color="auto"/>
                            <w:left w:val="none" w:sz="0" w:space="0" w:color="auto"/>
                            <w:bottom w:val="none" w:sz="0" w:space="0" w:color="auto"/>
                            <w:right w:val="none" w:sz="0" w:space="0" w:color="auto"/>
                          </w:divBdr>
                          <w:divsChild>
                            <w:div w:id="1763333593">
                              <w:marLeft w:val="0"/>
                              <w:marRight w:val="0"/>
                              <w:marTop w:val="0"/>
                              <w:marBottom w:val="0"/>
                              <w:divBdr>
                                <w:top w:val="none" w:sz="0" w:space="0" w:color="auto"/>
                                <w:left w:val="none" w:sz="0" w:space="0" w:color="auto"/>
                                <w:bottom w:val="none" w:sz="0" w:space="0" w:color="auto"/>
                                <w:right w:val="none" w:sz="0" w:space="0" w:color="auto"/>
                              </w:divBdr>
                              <w:divsChild>
                                <w:div w:id="202185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337013">
      <w:bodyDiv w:val="1"/>
      <w:marLeft w:val="0"/>
      <w:marRight w:val="0"/>
      <w:marTop w:val="0"/>
      <w:marBottom w:val="0"/>
      <w:divBdr>
        <w:top w:val="none" w:sz="0" w:space="0" w:color="auto"/>
        <w:left w:val="none" w:sz="0" w:space="0" w:color="auto"/>
        <w:bottom w:val="none" w:sz="0" w:space="0" w:color="auto"/>
        <w:right w:val="none" w:sz="0" w:space="0" w:color="auto"/>
      </w:divBdr>
    </w:div>
    <w:div w:id="457532391">
      <w:bodyDiv w:val="1"/>
      <w:marLeft w:val="0"/>
      <w:marRight w:val="0"/>
      <w:marTop w:val="0"/>
      <w:marBottom w:val="0"/>
      <w:divBdr>
        <w:top w:val="none" w:sz="0" w:space="0" w:color="auto"/>
        <w:left w:val="none" w:sz="0" w:space="0" w:color="auto"/>
        <w:bottom w:val="none" w:sz="0" w:space="0" w:color="auto"/>
        <w:right w:val="none" w:sz="0" w:space="0" w:color="auto"/>
      </w:divBdr>
    </w:div>
    <w:div w:id="457601570">
      <w:bodyDiv w:val="1"/>
      <w:marLeft w:val="0"/>
      <w:marRight w:val="0"/>
      <w:marTop w:val="0"/>
      <w:marBottom w:val="0"/>
      <w:divBdr>
        <w:top w:val="none" w:sz="0" w:space="0" w:color="auto"/>
        <w:left w:val="none" w:sz="0" w:space="0" w:color="auto"/>
        <w:bottom w:val="none" w:sz="0" w:space="0" w:color="auto"/>
        <w:right w:val="none" w:sz="0" w:space="0" w:color="auto"/>
      </w:divBdr>
    </w:div>
    <w:div w:id="457838285">
      <w:bodyDiv w:val="1"/>
      <w:marLeft w:val="0"/>
      <w:marRight w:val="0"/>
      <w:marTop w:val="0"/>
      <w:marBottom w:val="0"/>
      <w:divBdr>
        <w:top w:val="none" w:sz="0" w:space="0" w:color="auto"/>
        <w:left w:val="none" w:sz="0" w:space="0" w:color="auto"/>
        <w:bottom w:val="none" w:sz="0" w:space="0" w:color="auto"/>
        <w:right w:val="none" w:sz="0" w:space="0" w:color="auto"/>
      </w:divBdr>
    </w:div>
    <w:div w:id="458845281">
      <w:bodyDiv w:val="1"/>
      <w:marLeft w:val="0"/>
      <w:marRight w:val="0"/>
      <w:marTop w:val="0"/>
      <w:marBottom w:val="0"/>
      <w:divBdr>
        <w:top w:val="none" w:sz="0" w:space="0" w:color="auto"/>
        <w:left w:val="none" w:sz="0" w:space="0" w:color="auto"/>
        <w:bottom w:val="none" w:sz="0" w:space="0" w:color="auto"/>
        <w:right w:val="none" w:sz="0" w:space="0" w:color="auto"/>
      </w:divBdr>
    </w:div>
    <w:div w:id="459299043">
      <w:bodyDiv w:val="1"/>
      <w:marLeft w:val="0"/>
      <w:marRight w:val="0"/>
      <w:marTop w:val="0"/>
      <w:marBottom w:val="0"/>
      <w:divBdr>
        <w:top w:val="none" w:sz="0" w:space="0" w:color="auto"/>
        <w:left w:val="none" w:sz="0" w:space="0" w:color="auto"/>
        <w:bottom w:val="none" w:sz="0" w:space="0" w:color="auto"/>
        <w:right w:val="none" w:sz="0" w:space="0" w:color="auto"/>
      </w:divBdr>
    </w:div>
    <w:div w:id="459955453">
      <w:bodyDiv w:val="1"/>
      <w:marLeft w:val="0"/>
      <w:marRight w:val="0"/>
      <w:marTop w:val="0"/>
      <w:marBottom w:val="0"/>
      <w:divBdr>
        <w:top w:val="none" w:sz="0" w:space="0" w:color="auto"/>
        <w:left w:val="none" w:sz="0" w:space="0" w:color="auto"/>
        <w:bottom w:val="none" w:sz="0" w:space="0" w:color="auto"/>
        <w:right w:val="none" w:sz="0" w:space="0" w:color="auto"/>
      </w:divBdr>
    </w:div>
    <w:div w:id="460081096">
      <w:bodyDiv w:val="1"/>
      <w:marLeft w:val="0"/>
      <w:marRight w:val="0"/>
      <w:marTop w:val="0"/>
      <w:marBottom w:val="0"/>
      <w:divBdr>
        <w:top w:val="none" w:sz="0" w:space="0" w:color="auto"/>
        <w:left w:val="none" w:sz="0" w:space="0" w:color="auto"/>
        <w:bottom w:val="none" w:sz="0" w:space="0" w:color="auto"/>
        <w:right w:val="none" w:sz="0" w:space="0" w:color="auto"/>
      </w:divBdr>
    </w:div>
    <w:div w:id="460415651">
      <w:bodyDiv w:val="1"/>
      <w:marLeft w:val="0"/>
      <w:marRight w:val="0"/>
      <w:marTop w:val="0"/>
      <w:marBottom w:val="0"/>
      <w:divBdr>
        <w:top w:val="none" w:sz="0" w:space="0" w:color="auto"/>
        <w:left w:val="none" w:sz="0" w:space="0" w:color="auto"/>
        <w:bottom w:val="none" w:sz="0" w:space="0" w:color="auto"/>
        <w:right w:val="none" w:sz="0" w:space="0" w:color="auto"/>
      </w:divBdr>
    </w:div>
    <w:div w:id="460616159">
      <w:bodyDiv w:val="1"/>
      <w:marLeft w:val="0"/>
      <w:marRight w:val="0"/>
      <w:marTop w:val="0"/>
      <w:marBottom w:val="0"/>
      <w:divBdr>
        <w:top w:val="none" w:sz="0" w:space="0" w:color="auto"/>
        <w:left w:val="none" w:sz="0" w:space="0" w:color="auto"/>
        <w:bottom w:val="none" w:sz="0" w:space="0" w:color="auto"/>
        <w:right w:val="none" w:sz="0" w:space="0" w:color="auto"/>
      </w:divBdr>
    </w:div>
    <w:div w:id="461312551">
      <w:bodyDiv w:val="1"/>
      <w:marLeft w:val="0"/>
      <w:marRight w:val="0"/>
      <w:marTop w:val="0"/>
      <w:marBottom w:val="0"/>
      <w:divBdr>
        <w:top w:val="none" w:sz="0" w:space="0" w:color="auto"/>
        <w:left w:val="none" w:sz="0" w:space="0" w:color="auto"/>
        <w:bottom w:val="none" w:sz="0" w:space="0" w:color="auto"/>
        <w:right w:val="none" w:sz="0" w:space="0" w:color="auto"/>
      </w:divBdr>
    </w:div>
    <w:div w:id="462237755">
      <w:bodyDiv w:val="1"/>
      <w:marLeft w:val="0"/>
      <w:marRight w:val="0"/>
      <w:marTop w:val="0"/>
      <w:marBottom w:val="0"/>
      <w:divBdr>
        <w:top w:val="none" w:sz="0" w:space="0" w:color="auto"/>
        <w:left w:val="none" w:sz="0" w:space="0" w:color="auto"/>
        <w:bottom w:val="none" w:sz="0" w:space="0" w:color="auto"/>
        <w:right w:val="none" w:sz="0" w:space="0" w:color="auto"/>
      </w:divBdr>
    </w:div>
    <w:div w:id="462312346">
      <w:bodyDiv w:val="1"/>
      <w:marLeft w:val="0"/>
      <w:marRight w:val="0"/>
      <w:marTop w:val="0"/>
      <w:marBottom w:val="0"/>
      <w:divBdr>
        <w:top w:val="none" w:sz="0" w:space="0" w:color="auto"/>
        <w:left w:val="none" w:sz="0" w:space="0" w:color="auto"/>
        <w:bottom w:val="none" w:sz="0" w:space="0" w:color="auto"/>
        <w:right w:val="none" w:sz="0" w:space="0" w:color="auto"/>
      </w:divBdr>
    </w:div>
    <w:div w:id="463158431">
      <w:bodyDiv w:val="1"/>
      <w:marLeft w:val="0"/>
      <w:marRight w:val="0"/>
      <w:marTop w:val="0"/>
      <w:marBottom w:val="0"/>
      <w:divBdr>
        <w:top w:val="none" w:sz="0" w:space="0" w:color="auto"/>
        <w:left w:val="none" w:sz="0" w:space="0" w:color="auto"/>
        <w:bottom w:val="none" w:sz="0" w:space="0" w:color="auto"/>
        <w:right w:val="none" w:sz="0" w:space="0" w:color="auto"/>
      </w:divBdr>
    </w:div>
    <w:div w:id="463275262">
      <w:bodyDiv w:val="1"/>
      <w:marLeft w:val="0"/>
      <w:marRight w:val="0"/>
      <w:marTop w:val="0"/>
      <w:marBottom w:val="0"/>
      <w:divBdr>
        <w:top w:val="none" w:sz="0" w:space="0" w:color="auto"/>
        <w:left w:val="none" w:sz="0" w:space="0" w:color="auto"/>
        <w:bottom w:val="none" w:sz="0" w:space="0" w:color="auto"/>
        <w:right w:val="none" w:sz="0" w:space="0" w:color="auto"/>
      </w:divBdr>
    </w:div>
    <w:div w:id="463351530">
      <w:bodyDiv w:val="1"/>
      <w:marLeft w:val="0"/>
      <w:marRight w:val="0"/>
      <w:marTop w:val="0"/>
      <w:marBottom w:val="0"/>
      <w:divBdr>
        <w:top w:val="none" w:sz="0" w:space="0" w:color="auto"/>
        <w:left w:val="none" w:sz="0" w:space="0" w:color="auto"/>
        <w:bottom w:val="none" w:sz="0" w:space="0" w:color="auto"/>
        <w:right w:val="none" w:sz="0" w:space="0" w:color="auto"/>
      </w:divBdr>
    </w:div>
    <w:div w:id="463735206">
      <w:bodyDiv w:val="1"/>
      <w:marLeft w:val="0"/>
      <w:marRight w:val="0"/>
      <w:marTop w:val="0"/>
      <w:marBottom w:val="0"/>
      <w:divBdr>
        <w:top w:val="none" w:sz="0" w:space="0" w:color="auto"/>
        <w:left w:val="none" w:sz="0" w:space="0" w:color="auto"/>
        <w:bottom w:val="none" w:sz="0" w:space="0" w:color="auto"/>
        <w:right w:val="none" w:sz="0" w:space="0" w:color="auto"/>
      </w:divBdr>
    </w:div>
    <w:div w:id="464087347">
      <w:bodyDiv w:val="1"/>
      <w:marLeft w:val="0"/>
      <w:marRight w:val="0"/>
      <w:marTop w:val="0"/>
      <w:marBottom w:val="0"/>
      <w:divBdr>
        <w:top w:val="none" w:sz="0" w:space="0" w:color="auto"/>
        <w:left w:val="none" w:sz="0" w:space="0" w:color="auto"/>
        <w:bottom w:val="none" w:sz="0" w:space="0" w:color="auto"/>
        <w:right w:val="none" w:sz="0" w:space="0" w:color="auto"/>
      </w:divBdr>
    </w:div>
    <w:div w:id="464279587">
      <w:bodyDiv w:val="1"/>
      <w:marLeft w:val="0"/>
      <w:marRight w:val="0"/>
      <w:marTop w:val="0"/>
      <w:marBottom w:val="0"/>
      <w:divBdr>
        <w:top w:val="none" w:sz="0" w:space="0" w:color="auto"/>
        <w:left w:val="none" w:sz="0" w:space="0" w:color="auto"/>
        <w:bottom w:val="none" w:sz="0" w:space="0" w:color="auto"/>
        <w:right w:val="none" w:sz="0" w:space="0" w:color="auto"/>
      </w:divBdr>
    </w:div>
    <w:div w:id="464398784">
      <w:bodyDiv w:val="1"/>
      <w:marLeft w:val="0"/>
      <w:marRight w:val="0"/>
      <w:marTop w:val="0"/>
      <w:marBottom w:val="0"/>
      <w:divBdr>
        <w:top w:val="none" w:sz="0" w:space="0" w:color="auto"/>
        <w:left w:val="none" w:sz="0" w:space="0" w:color="auto"/>
        <w:bottom w:val="none" w:sz="0" w:space="0" w:color="auto"/>
        <w:right w:val="none" w:sz="0" w:space="0" w:color="auto"/>
      </w:divBdr>
    </w:div>
    <w:div w:id="464471679">
      <w:bodyDiv w:val="1"/>
      <w:marLeft w:val="0"/>
      <w:marRight w:val="0"/>
      <w:marTop w:val="0"/>
      <w:marBottom w:val="0"/>
      <w:divBdr>
        <w:top w:val="none" w:sz="0" w:space="0" w:color="auto"/>
        <w:left w:val="none" w:sz="0" w:space="0" w:color="auto"/>
        <w:bottom w:val="none" w:sz="0" w:space="0" w:color="auto"/>
        <w:right w:val="none" w:sz="0" w:space="0" w:color="auto"/>
      </w:divBdr>
    </w:div>
    <w:div w:id="465002621">
      <w:bodyDiv w:val="1"/>
      <w:marLeft w:val="0"/>
      <w:marRight w:val="0"/>
      <w:marTop w:val="0"/>
      <w:marBottom w:val="0"/>
      <w:divBdr>
        <w:top w:val="none" w:sz="0" w:space="0" w:color="auto"/>
        <w:left w:val="none" w:sz="0" w:space="0" w:color="auto"/>
        <w:bottom w:val="none" w:sz="0" w:space="0" w:color="auto"/>
        <w:right w:val="none" w:sz="0" w:space="0" w:color="auto"/>
      </w:divBdr>
    </w:div>
    <w:div w:id="465245212">
      <w:bodyDiv w:val="1"/>
      <w:marLeft w:val="0"/>
      <w:marRight w:val="0"/>
      <w:marTop w:val="0"/>
      <w:marBottom w:val="0"/>
      <w:divBdr>
        <w:top w:val="none" w:sz="0" w:space="0" w:color="auto"/>
        <w:left w:val="none" w:sz="0" w:space="0" w:color="auto"/>
        <w:bottom w:val="none" w:sz="0" w:space="0" w:color="auto"/>
        <w:right w:val="none" w:sz="0" w:space="0" w:color="auto"/>
      </w:divBdr>
    </w:div>
    <w:div w:id="466314754">
      <w:bodyDiv w:val="1"/>
      <w:marLeft w:val="0"/>
      <w:marRight w:val="0"/>
      <w:marTop w:val="0"/>
      <w:marBottom w:val="0"/>
      <w:divBdr>
        <w:top w:val="none" w:sz="0" w:space="0" w:color="auto"/>
        <w:left w:val="none" w:sz="0" w:space="0" w:color="auto"/>
        <w:bottom w:val="none" w:sz="0" w:space="0" w:color="auto"/>
        <w:right w:val="none" w:sz="0" w:space="0" w:color="auto"/>
      </w:divBdr>
    </w:div>
    <w:div w:id="466437877">
      <w:bodyDiv w:val="1"/>
      <w:marLeft w:val="0"/>
      <w:marRight w:val="0"/>
      <w:marTop w:val="0"/>
      <w:marBottom w:val="0"/>
      <w:divBdr>
        <w:top w:val="none" w:sz="0" w:space="0" w:color="auto"/>
        <w:left w:val="none" w:sz="0" w:space="0" w:color="auto"/>
        <w:bottom w:val="none" w:sz="0" w:space="0" w:color="auto"/>
        <w:right w:val="none" w:sz="0" w:space="0" w:color="auto"/>
      </w:divBdr>
    </w:div>
    <w:div w:id="467011065">
      <w:bodyDiv w:val="1"/>
      <w:marLeft w:val="0"/>
      <w:marRight w:val="0"/>
      <w:marTop w:val="0"/>
      <w:marBottom w:val="0"/>
      <w:divBdr>
        <w:top w:val="none" w:sz="0" w:space="0" w:color="auto"/>
        <w:left w:val="none" w:sz="0" w:space="0" w:color="auto"/>
        <w:bottom w:val="none" w:sz="0" w:space="0" w:color="auto"/>
        <w:right w:val="none" w:sz="0" w:space="0" w:color="auto"/>
      </w:divBdr>
    </w:div>
    <w:div w:id="467627600">
      <w:bodyDiv w:val="1"/>
      <w:marLeft w:val="0"/>
      <w:marRight w:val="0"/>
      <w:marTop w:val="0"/>
      <w:marBottom w:val="0"/>
      <w:divBdr>
        <w:top w:val="none" w:sz="0" w:space="0" w:color="auto"/>
        <w:left w:val="none" w:sz="0" w:space="0" w:color="auto"/>
        <w:bottom w:val="none" w:sz="0" w:space="0" w:color="auto"/>
        <w:right w:val="none" w:sz="0" w:space="0" w:color="auto"/>
      </w:divBdr>
    </w:div>
    <w:div w:id="468087055">
      <w:bodyDiv w:val="1"/>
      <w:marLeft w:val="0"/>
      <w:marRight w:val="0"/>
      <w:marTop w:val="0"/>
      <w:marBottom w:val="0"/>
      <w:divBdr>
        <w:top w:val="none" w:sz="0" w:space="0" w:color="auto"/>
        <w:left w:val="none" w:sz="0" w:space="0" w:color="auto"/>
        <w:bottom w:val="none" w:sz="0" w:space="0" w:color="auto"/>
        <w:right w:val="none" w:sz="0" w:space="0" w:color="auto"/>
      </w:divBdr>
    </w:div>
    <w:div w:id="468477604">
      <w:bodyDiv w:val="1"/>
      <w:marLeft w:val="0"/>
      <w:marRight w:val="0"/>
      <w:marTop w:val="0"/>
      <w:marBottom w:val="0"/>
      <w:divBdr>
        <w:top w:val="none" w:sz="0" w:space="0" w:color="auto"/>
        <w:left w:val="none" w:sz="0" w:space="0" w:color="auto"/>
        <w:bottom w:val="none" w:sz="0" w:space="0" w:color="auto"/>
        <w:right w:val="none" w:sz="0" w:space="0" w:color="auto"/>
      </w:divBdr>
    </w:div>
    <w:div w:id="470052849">
      <w:bodyDiv w:val="1"/>
      <w:marLeft w:val="0"/>
      <w:marRight w:val="0"/>
      <w:marTop w:val="0"/>
      <w:marBottom w:val="0"/>
      <w:divBdr>
        <w:top w:val="none" w:sz="0" w:space="0" w:color="auto"/>
        <w:left w:val="none" w:sz="0" w:space="0" w:color="auto"/>
        <w:bottom w:val="none" w:sz="0" w:space="0" w:color="auto"/>
        <w:right w:val="none" w:sz="0" w:space="0" w:color="auto"/>
      </w:divBdr>
    </w:div>
    <w:div w:id="470102012">
      <w:bodyDiv w:val="1"/>
      <w:marLeft w:val="0"/>
      <w:marRight w:val="0"/>
      <w:marTop w:val="0"/>
      <w:marBottom w:val="0"/>
      <w:divBdr>
        <w:top w:val="none" w:sz="0" w:space="0" w:color="auto"/>
        <w:left w:val="none" w:sz="0" w:space="0" w:color="auto"/>
        <w:bottom w:val="none" w:sz="0" w:space="0" w:color="auto"/>
        <w:right w:val="none" w:sz="0" w:space="0" w:color="auto"/>
      </w:divBdr>
    </w:div>
    <w:div w:id="470563112">
      <w:bodyDiv w:val="1"/>
      <w:marLeft w:val="0"/>
      <w:marRight w:val="0"/>
      <w:marTop w:val="0"/>
      <w:marBottom w:val="0"/>
      <w:divBdr>
        <w:top w:val="none" w:sz="0" w:space="0" w:color="auto"/>
        <w:left w:val="none" w:sz="0" w:space="0" w:color="auto"/>
        <w:bottom w:val="none" w:sz="0" w:space="0" w:color="auto"/>
        <w:right w:val="none" w:sz="0" w:space="0" w:color="auto"/>
      </w:divBdr>
    </w:div>
    <w:div w:id="470639491">
      <w:bodyDiv w:val="1"/>
      <w:marLeft w:val="0"/>
      <w:marRight w:val="0"/>
      <w:marTop w:val="0"/>
      <w:marBottom w:val="0"/>
      <w:divBdr>
        <w:top w:val="none" w:sz="0" w:space="0" w:color="auto"/>
        <w:left w:val="none" w:sz="0" w:space="0" w:color="auto"/>
        <w:bottom w:val="none" w:sz="0" w:space="0" w:color="auto"/>
        <w:right w:val="none" w:sz="0" w:space="0" w:color="auto"/>
      </w:divBdr>
    </w:div>
    <w:div w:id="471287144">
      <w:bodyDiv w:val="1"/>
      <w:marLeft w:val="0"/>
      <w:marRight w:val="0"/>
      <w:marTop w:val="0"/>
      <w:marBottom w:val="0"/>
      <w:divBdr>
        <w:top w:val="none" w:sz="0" w:space="0" w:color="auto"/>
        <w:left w:val="none" w:sz="0" w:space="0" w:color="auto"/>
        <w:bottom w:val="none" w:sz="0" w:space="0" w:color="auto"/>
        <w:right w:val="none" w:sz="0" w:space="0" w:color="auto"/>
      </w:divBdr>
    </w:div>
    <w:div w:id="471336884">
      <w:bodyDiv w:val="1"/>
      <w:marLeft w:val="0"/>
      <w:marRight w:val="0"/>
      <w:marTop w:val="0"/>
      <w:marBottom w:val="0"/>
      <w:divBdr>
        <w:top w:val="none" w:sz="0" w:space="0" w:color="auto"/>
        <w:left w:val="none" w:sz="0" w:space="0" w:color="auto"/>
        <w:bottom w:val="none" w:sz="0" w:space="0" w:color="auto"/>
        <w:right w:val="none" w:sz="0" w:space="0" w:color="auto"/>
      </w:divBdr>
    </w:div>
    <w:div w:id="472059561">
      <w:bodyDiv w:val="1"/>
      <w:marLeft w:val="0"/>
      <w:marRight w:val="0"/>
      <w:marTop w:val="0"/>
      <w:marBottom w:val="0"/>
      <w:divBdr>
        <w:top w:val="none" w:sz="0" w:space="0" w:color="auto"/>
        <w:left w:val="none" w:sz="0" w:space="0" w:color="auto"/>
        <w:bottom w:val="none" w:sz="0" w:space="0" w:color="auto"/>
        <w:right w:val="none" w:sz="0" w:space="0" w:color="auto"/>
      </w:divBdr>
    </w:div>
    <w:div w:id="472330354">
      <w:bodyDiv w:val="1"/>
      <w:marLeft w:val="0"/>
      <w:marRight w:val="0"/>
      <w:marTop w:val="0"/>
      <w:marBottom w:val="0"/>
      <w:divBdr>
        <w:top w:val="none" w:sz="0" w:space="0" w:color="auto"/>
        <w:left w:val="none" w:sz="0" w:space="0" w:color="auto"/>
        <w:bottom w:val="none" w:sz="0" w:space="0" w:color="auto"/>
        <w:right w:val="none" w:sz="0" w:space="0" w:color="auto"/>
      </w:divBdr>
    </w:div>
    <w:div w:id="473719535">
      <w:bodyDiv w:val="1"/>
      <w:marLeft w:val="0"/>
      <w:marRight w:val="0"/>
      <w:marTop w:val="0"/>
      <w:marBottom w:val="0"/>
      <w:divBdr>
        <w:top w:val="none" w:sz="0" w:space="0" w:color="auto"/>
        <w:left w:val="none" w:sz="0" w:space="0" w:color="auto"/>
        <w:bottom w:val="none" w:sz="0" w:space="0" w:color="auto"/>
        <w:right w:val="none" w:sz="0" w:space="0" w:color="auto"/>
      </w:divBdr>
    </w:div>
    <w:div w:id="474638508">
      <w:bodyDiv w:val="1"/>
      <w:marLeft w:val="0"/>
      <w:marRight w:val="0"/>
      <w:marTop w:val="0"/>
      <w:marBottom w:val="0"/>
      <w:divBdr>
        <w:top w:val="none" w:sz="0" w:space="0" w:color="auto"/>
        <w:left w:val="none" w:sz="0" w:space="0" w:color="auto"/>
        <w:bottom w:val="none" w:sz="0" w:space="0" w:color="auto"/>
        <w:right w:val="none" w:sz="0" w:space="0" w:color="auto"/>
      </w:divBdr>
    </w:div>
    <w:div w:id="474643634">
      <w:bodyDiv w:val="1"/>
      <w:marLeft w:val="0"/>
      <w:marRight w:val="0"/>
      <w:marTop w:val="0"/>
      <w:marBottom w:val="0"/>
      <w:divBdr>
        <w:top w:val="none" w:sz="0" w:space="0" w:color="auto"/>
        <w:left w:val="none" w:sz="0" w:space="0" w:color="auto"/>
        <w:bottom w:val="none" w:sz="0" w:space="0" w:color="auto"/>
        <w:right w:val="none" w:sz="0" w:space="0" w:color="auto"/>
      </w:divBdr>
    </w:div>
    <w:div w:id="475608535">
      <w:bodyDiv w:val="1"/>
      <w:marLeft w:val="0"/>
      <w:marRight w:val="0"/>
      <w:marTop w:val="0"/>
      <w:marBottom w:val="0"/>
      <w:divBdr>
        <w:top w:val="none" w:sz="0" w:space="0" w:color="auto"/>
        <w:left w:val="none" w:sz="0" w:space="0" w:color="auto"/>
        <w:bottom w:val="none" w:sz="0" w:space="0" w:color="auto"/>
        <w:right w:val="none" w:sz="0" w:space="0" w:color="auto"/>
      </w:divBdr>
    </w:div>
    <w:div w:id="476191640">
      <w:bodyDiv w:val="1"/>
      <w:marLeft w:val="0"/>
      <w:marRight w:val="0"/>
      <w:marTop w:val="0"/>
      <w:marBottom w:val="0"/>
      <w:divBdr>
        <w:top w:val="none" w:sz="0" w:space="0" w:color="auto"/>
        <w:left w:val="none" w:sz="0" w:space="0" w:color="auto"/>
        <w:bottom w:val="none" w:sz="0" w:space="0" w:color="auto"/>
        <w:right w:val="none" w:sz="0" w:space="0" w:color="auto"/>
      </w:divBdr>
    </w:div>
    <w:div w:id="476454160">
      <w:bodyDiv w:val="1"/>
      <w:marLeft w:val="0"/>
      <w:marRight w:val="0"/>
      <w:marTop w:val="0"/>
      <w:marBottom w:val="0"/>
      <w:divBdr>
        <w:top w:val="none" w:sz="0" w:space="0" w:color="auto"/>
        <w:left w:val="none" w:sz="0" w:space="0" w:color="auto"/>
        <w:bottom w:val="none" w:sz="0" w:space="0" w:color="auto"/>
        <w:right w:val="none" w:sz="0" w:space="0" w:color="auto"/>
      </w:divBdr>
    </w:div>
    <w:div w:id="477309918">
      <w:bodyDiv w:val="1"/>
      <w:marLeft w:val="0"/>
      <w:marRight w:val="0"/>
      <w:marTop w:val="0"/>
      <w:marBottom w:val="0"/>
      <w:divBdr>
        <w:top w:val="none" w:sz="0" w:space="0" w:color="auto"/>
        <w:left w:val="none" w:sz="0" w:space="0" w:color="auto"/>
        <w:bottom w:val="none" w:sz="0" w:space="0" w:color="auto"/>
        <w:right w:val="none" w:sz="0" w:space="0" w:color="auto"/>
      </w:divBdr>
    </w:div>
    <w:div w:id="477579692">
      <w:bodyDiv w:val="1"/>
      <w:marLeft w:val="0"/>
      <w:marRight w:val="0"/>
      <w:marTop w:val="0"/>
      <w:marBottom w:val="0"/>
      <w:divBdr>
        <w:top w:val="none" w:sz="0" w:space="0" w:color="auto"/>
        <w:left w:val="none" w:sz="0" w:space="0" w:color="auto"/>
        <w:bottom w:val="none" w:sz="0" w:space="0" w:color="auto"/>
        <w:right w:val="none" w:sz="0" w:space="0" w:color="auto"/>
      </w:divBdr>
    </w:div>
    <w:div w:id="478225573">
      <w:bodyDiv w:val="1"/>
      <w:marLeft w:val="0"/>
      <w:marRight w:val="0"/>
      <w:marTop w:val="0"/>
      <w:marBottom w:val="0"/>
      <w:divBdr>
        <w:top w:val="none" w:sz="0" w:space="0" w:color="auto"/>
        <w:left w:val="none" w:sz="0" w:space="0" w:color="auto"/>
        <w:bottom w:val="none" w:sz="0" w:space="0" w:color="auto"/>
        <w:right w:val="none" w:sz="0" w:space="0" w:color="auto"/>
      </w:divBdr>
    </w:div>
    <w:div w:id="478887688">
      <w:bodyDiv w:val="1"/>
      <w:marLeft w:val="0"/>
      <w:marRight w:val="0"/>
      <w:marTop w:val="0"/>
      <w:marBottom w:val="0"/>
      <w:divBdr>
        <w:top w:val="none" w:sz="0" w:space="0" w:color="auto"/>
        <w:left w:val="none" w:sz="0" w:space="0" w:color="auto"/>
        <w:bottom w:val="none" w:sz="0" w:space="0" w:color="auto"/>
        <w:right w:val="none" w:sz="0" w:space="0" w:color="auto"/>
      </w:divBdr>
    </w:div>
    <w:div w:id="479199563">
      <w:bodyDiv w:val="1"/>
      <w:marLeft w:val="0"/>
      <w:marRight w:val="0"/>
      <w:marTop w:val="0"/>
      <w:marBottom w:val="0"/>
      <w:divBdr>
        <w:top w:val="none" w:sz="0" w:space="0" w:color="auto"/>
        <w:left w:val="none" w:sz="0" w:space="0" w:color="auto"/>
        <w:bottom w:val="none" w:sz="0" w:space="0" w:color="auto"/>
        <w:right w:val="none" w:sz="0" w:space="0" w:color="auto"/>
      </w:divBdr>
    </w:div>
    <w:div w:id="479229585">
      <w:bodyDiv w:val="1"/>
      <w:marLeft w:val="0"/>
      <w:marRight w:val="0"/>
      <w:marTop w:val="0"/>
      <w:marBottom w:val="0"/>
      <w:divBdr>
        <w:top w:val="none" w:sz="0" w:space="0" w:color="auto"/>
        <w:left w:val="none" w:sz="0" w:space="0" w:color="auto"/>
        <w:bottom w:val="none" w:sz="0" w:space="0" w:color="auto"/>
        <w:right w:val="none" w:sz="0" w:space="0" w:color="auto"/>
      </w:divBdr>
    </w:div>
    <w:div w:id="479856417">
      <w:bodyDiv w:val="1"/>
      <w:marLeft w:val="0"/>
      <w:marRight w:val="0"/>
      <w:marTop w:val="0"/>
      <w:marBottom w:val="0"/>
      <w:divBdr>
        <w:top w:val="none" w:sz="0" w:space="0" w:color="auto"/>
        <w:left w:val="none" w:sz="0" w:space="0" w:color="auto"/>
        <w:bottom w:val="none" w:sz="0" w:space="0" w:color="auto"/>
        <w:right w:val="none" w:sz="0" w:space="0" w:color="auto"/>
      </w:divBdr>
    </w:div>
    <w:div w:id="480387849">
      <w:bodyDiv w:val="1"/>
      <w:marLeft w:val="0"/>
      <w:marRight w:val="0"/>
      <w:marTop w:val="0"/>
      <w:marBottom w:val="0"/>
      <w:divBdr>
        <w:top w:val="none" w:sz="0" w:space="0" w:color="auto"/>
        <w:left w:val="none" w:sz="0" w:space="0" w:color="auto"/>
        <w:bottom w:val="none" w:sz="0" w:space="0" w:color="auto"/>
        <w:right w:val="none" w:sz="0" w:space="0" w:color="auto"/>
      </w:divBdr>
    </w:div>
    <w:div w:id="481586711">
      <w:bodyDiv w:val="1"/>
      <w:marLeft w:val="0"/>
      <w:marRight w:val="0"/>
      <w:marTop w:val="0"/>
      <w:marBottom w:val="0"/>
      <w:divBdr>
        <w:top w:val="none" w:sz="0" w:space="0" w:color="auto"/>
        <w:left w:val="none" w:sz="0" w:space="0" w:color="auto"/>
        <w:bottom w:val="none" w:sz="0" w:space="0" w:color="auto"/>
        <w:right w:val="none" w:sz="0" w:space="0" w:color="auto"/>
      </w:divBdr>
    </w:div>
    <w:div w:id="482504089">
      <w:bodyDiv w:val="1"/>
      <w:marLeft w:val="0"/>
      <w:marRight w:val="0"/>
      <w:marTop w:val="0"/>
      <w:marBottom w:val="0"/>
      <w:divBdr>
        <w:top w:val="none" w:sz="0" w:space="0" w:color="auto"/>
        <w:left w:val="none" w:sz="0" w:space="0" w:color="auto"/>
        <w:bottom w:val="none" w:sz="0" w:space="0" w:color="auto"/>
        <w:right w:val="none" w:sz="0" w:space="0" w:color="auto"/>
      </w:divBdr>
    </w:div>
    <w:div w:id="482744320">
      <w:bodyDiv w:val="1"/>
      <w:marLeft w:val="0"/>
      <w:marRight w:val="0"/>
      <w:marTop w:val="0"/>
      <w:marBottom w:val="0"/>
      <w:divBdr>
        <w:top w:val="none" w:sz="0" w:space="0" w:color="auto"/>
        <w:left w:val="none" w:sz="0" w:space="0" w:color="auto"/>
        <w:bottom w:val="none" w:sz="0" w:space="0" w:color="auto"/>
        <w:right w:val="none" w:sz="0" w:space="0" w:color="auto"/>
      </w:divBdr>
    </w:div>
    <w:div w:id="482818738">
      <w:bodyDiv w:val="1"/>
      <w:marLeft w:val="0"/>
      <w:marRight w:val="0"/>
      <w:marTop w:val="0"/>
      <w:marBottom w:val="0"/>
      <w:divBdr>
        <w:top w:val="none" w:sz="0" w:space="0" w:color="auto"/>
        <w:left w:val="none" w:sz="0" w:space="0" w:color="auto"/>
        <w:bottom w:val="none" w:sz="0" w:space="0" w:color="auto"/>
        <w:right w:val="none" w:sz="0" w:space="0" w:color="auto"/>
      </w:divBdr>
    </w:div>
    <w:div w:id="483006894">
      <w:bodyDiv w:val="1"/>
      <w:marLeft w:val="0"/>
      <w:marRight w:val="0"/>
      <w:marTop w:val="0"/>
      <w:marBottom w:val="0"/>
      <w:divBdr>
        <w:top w:val="none" w:sz="0" w:space="0" w:color="auto"/>
        <w:left w:val="none" w:sz="0" w:space="0" w:color="auto"/>
        <w:bottom w:val="none" w:sz="0" w:space="0" w:color="auto"/>
        <w:right w:val="none" w:sz="0" w:space="0" w:color="auto"/>
      </w:divBdr>
    </w:div>
    <w:div w:id="483275274">
      <w:bodyDiv w:val="1"/>
      <w:marLeft w:val="0"/>
      <w:marRight w:val="0"/>
      <w:marTop w:val="0"/>
      <w:marBottom w:val="0"/>
      <w:divBdr>
        <w:top w:val="none" w:sz="0" w:space="0" w:color="auto"/>
        <w:left w:val="none" w:sz="0" w:space="0" w:color="auto"/>
        <w:bottom w:val="none" w:sz="0" w:space="0" w:color="auto"/>
        <w:right w:val="none" w:sz="0" w:space="0" w:color="auto"/>
      </w:divBdr>
    </w:div>
    <w:div w:id="484859511">
      <w:bodyDiv w:val="1"/>
      <w:marLeft w:val="0"/>
      <w:marRight w:val="0"/>
      <w:marTop w:val="0"/>
      <w:marBottom w:val="0"/>
      <w:divBdr>
        <w:top w:val="none" w:sz="0" w:space="0" w:color="auto"/>
        <w:left w:val="none" w:sz="0" w:space="0" w:color="auto"/>
        <w:bottom w:val="none" w:sz="0" w:space="0" w:color="auto"/>
        <w:right w:val="none" w:sz="0" w:space="0" w:color="auto"/>
      </w:divBdr>
    </w:div>
    <w:div w:id="485630433">
      <w:bodyDiv w:val="1"/>
      <w:marLeft w:val="0"/>
      <w:marRight w:val="0"/>
      <w:marTop w:val="0"/>
      <w:marBottom w:val="0"/>
      <w:divBdr>
        <w:top w:val="none" w:sz="0" w:space="0" w:color="auto"/>
        <w:left w:val="none" w:sz="0" w:space="0" w:color="auto"/>
        <w:bottom w:val="none" w:sz="0" w:space="0" w:color="auto"/>
        <w:right w:val="none" w:sz="0" w:space="0" w:color="auto"/>
      </w:divBdr>
    </w:div>
    <w:div w:id="486020875">
      <w:bodyDiv w:val="1"/>
      <w:marLeft w:val="0"/>
      <w:marRight w:val="0"/>
      <w:marTop w:val="0"/>
      <w:marBottom w:val="0"/>
      <w:divBdr>
        <w:top w:val="none" w:sz="0" w:space="0" w:color="auto"/>
        <w:left w:val="none" w:sz="0" w:space="0" w:color="auto"/>
        <w:bottom w:val="none" w:sz="0" w:space="0" w:color="auto"/>
        <w:right w:val="none" w:sz="0" w:space="0" w:color="auto"/>
      </w:divBdr>
    </w:div>
    <w:div w:id="486291362">
      <w:bodyDiv w:val="1"/>
      <w:marLeft w:val="0"/>
      <w:marRight w:val="0"/>
      <w:marTop w:val="0"/>
      <w:marBottom w:val="0"/>
      <w:divBdr>
        <w:top w:val="none" w:sz="0" w:space="0" w:color="auto"/>
        <w:left w:val="none" w:sz="0" w:space="0" w:color="auto"/>
        <w:bottom w:val="none" w:sz="0" w:space="0" w:color="auto"/>
        <w:right w:val="none" w:sz="0" w:space="0" w:color="auto"/>
      </w:divBdr>
    </w:div>
    <w:div w:id="488593282">
      <w:bodyDiv w:val="1"/>
      <w:marLeft w:val="0"/>
      <w:marRight w:val="0"/>
      <w:marTop w:val="0"/>
      <w:marBottom w:val="0"/>
      <w:divBdr>
        <w:top w:val="none" w:sz="0" w:space="0" w:color="auto"/>
        <w:left w:val="none" w:sz="0" w:space="0" w:color="auto"/>
        <w:bottom w:val="none" w:sz="0" w:space="0" w:color="auto"/>
        <w:right w:val="none" w:sz="0" w:space="0" w:color="auto"/>
      </w:divBdr>
    </w:div>
    <w:div w:id="490103963">
      <w:bodyDiv w:val="1"/>
      <w:marLeft w:val="0"/>
      <w:marRight w:val="0"/>
      <w:marTop w:val="0"/>
      <w:marBottom w:val="0"/>
      <w:divBdr>
        <w:top w:val="none" w:sz="0" w:space="0" w:color="auto"/>
        <w:left w:val="none" w:sz="0" w:space="0" w:color="auto"/>
        <w:bottom w:val="none" w:sz="0" w:space="0" w:color="auto"/>
        <w:right w:val="none" w:sz="0" w:space="0" w:color="auto"/>
      </w:divBdr>
    </w:div>
    <w:div w:id="490215091">
      <w:bodyDiv w:val="1"/>
      <w:marLeft w:val="0"/>
      <w:marRight w:val="0"/>
      <w:marTop w:val="0"/>
      <w:marBottom w:val="0"/>
      <w:divBdr>
        <w:top w:val="none" w:sz="0" w:space="0" w:color="auto"/>
        <w:left w:val="none" w:sz="0" w:space="0" w:color="auto"/>
        <w:bottom w:val="none" w:sz="0" w:space="0" w:color="auto"/>
        <w:right w:val="none" w:sz="0" w:space="0" w:color="auto"/>
      </w:divBdr>
    </w:div>
    <w:div w:id="491028275">
      <w:bodyDiv w:val="1"/>
      <w:marLeft w:val="0"/>
      <w:marRight w:val="0"/>
      <w:marTop w:val="0"/>
      <w:marBottom w:val="0"/>
      <w:divBdr>
        <w:top w:val="none" w:sz="0" w:space="0" w:color="auto"/>
        <w:left w:val="none" w:sz="0" w:space="0" w:color="auto"/>
        <w:bottom w:val="none" w:sz="0" w:space="0" w:color="auto"/>
        <w:right w:val="none" w:sz="0" w:space="0" w:color="auto"/>
      </w:divBdr>
    </w:div>
    <w:div w:id="493109638">
      <w:bodyDiv w:val="1"/>
      <w:marLeft w:val="0"/>
      <w:marRight w:val="0"/>
      <w:marTop w:val="0"/>
      <w:marBottom w:val="0"/>
      <w:divBdr>
        <w:top w:val="none" w:sz="0" w:space="0" w:color="auto"/>
        <w:left w:val="none" w:sz="0" w:space="0" w:color="auto"/>
        <w:bottom w:val="none" w:sz="0" w:space="0" w:color="auto"/>
        <w:right w:val="none" w:sz="0" w:space="0" w:color="auto"/>
      </w:divBdr>
    </w:div>
    <w:div w:id="495190186">
      <w:bodyDiv w:val="1"/>
      <w:marLeft w:val="0"/>
      <w:marRight w:val="0"/>
      <w:marTop w:val="0"/>
      <w:marBottom w:val="0"/>
      <w:divBdr>
        <w:top w:val="none" w:sz="0" w:space="0" w:color="auto"/>
        <w:left w:val="none" w:sz="0" w:space="0" w:color="auto"/>
        <w:bottom w:val="none" w:sz="0" w:space="0" w:color="auto"/>
        <w:right w:val="none" w:sz="0" w:space="0" w:color="auto"/>
      </w:divBdr>
    </w:div>
    <w:div w:id="496002047">
      <w:bodyDiv w:val="1"/>
      <w:marLeft w:val="0"/>
      <w:marRight w:val="0"/>
      <w:marTop w:val="0"/>
      <w:marBottom w:val="0"/>
      <w:divBdr>
        <w:top w:val="none" w:sz="0" w:space="0" w:color="auto"/>
        <w:left w:val="none" w:sz="0" w:space="0" w:color="auto"/>
        <w:bottom w:val="none" w:sz="0" w:space="0" w:color="auto"/>
        <w:right w:val="none" w:sz="0" w:space="0" w:color="auto"/>
      </w:divBdr>
    </w:div>
    <w:div w:id="496848539">
      <w:bodyDiv w:val="1"/>
      <w:marLeft w:val="0"/>
      <w:marRight w:val="0"/>
      <w:marTop w:val="0"/>
      <w:marBottom w:val="0"/>
      <w:divBdr>
        <w:top w:val="none" w:sz="0" w:space="0" w:color="auto"/>
        <w:left w:val="none" w:sz="0" w:space="0" w:color="auto"/>
        <w:bottom w:val="none" w:sz="0" w:space="0" w:color="auto"/>
        <w:right w:val="none" w:sz="0" w:space="0" w:color="auto"/>
      </w:divBdr>
    </w:div>
    <w:div w:id="496963965">
      <w:bodyDiv w:val="1"/>
      <w:marLeft w:val="0"/>
      <w:marRight w:val="0"/>
      <w:marTop w:val="0"/>
      <w:marBottom w:val="0"/>
      <w:divBdr>
        <w:top w:val="none" w:sz="0" w:space="0" w:color="auto"/>
        <w:left w:val="none" w:sz="0" w:space="0" w:color="auto"/>
        <w:bottom w:val="none" w:sz="0" w:space="0" w:color="auto"/>
        <w:right w:val="none" w:sz="0" w:space="0" w:color="auto"/>
      </w:divBdr>
    </w:div>
    <w:div w:id="497429284">
      <w:bodyDiv w:val="1"/>
      <w:marLeft w:val="0"/>
      <w:marRight w:val="0"/>
      <w:marTop w:val="0"/>
      <w:marBottom w:val="0"/>
      <w:divBdr>
        <w:top w:val="none" w:sz="0" w:space="0" w:color="auto"/>
        <w:left w:val="none" w:sz="0" w:space="0" w:color="auto"/>
        <w:bottom w:val="none" w:sz="0" w:space="0" w:color="auto"/>
        <w:right w:val="none" w:sz="0" w:space="0" w:color="auto"/>
      </w:divBdr>
    </w:div>
    <w:div w:id="498540920">
      <w:bodyDiv w:val="1"/>
      <w:marLeft w:val="0"/>
      <w:marRight w:val="0"/>
      <w:marTop w:val="0"/>
      <w:marBottom w:val="0"/>
      <w:divBdr>
        <w:top w:val="none" w:sz="0" w:space="0" w:color="auto"/>
        <w:left w:val="none" w:sz="0" w:space="0" w:color="auto"/>
        <w:bottom w:val="none" w:sz="0" w:space="0" w:color="auto"/>
        <w:right w:val="none" w:sz="0" w:space="0" w:color="auto"/>
      </w:divBdr>
    </w:div>
    <w:div w:id="498618245">
      <w:bodyDiv w:val="1"/>
      <w:marLeft w:val="0"/>
      <w:marRight w:val="0"/>
      <w:marTop w:val="0"/>
      <w:marBottom w:val="0"/>
      <w:divBdr>
        <w:top w:val="none" w:sz="0" w:space="0" w:color="auto"/>
        <w:left w:val="none" w:sz="0" w:space="0" w:color="auto"/>
        <w:bottom w:val="none" w:sz="0" w:space="0" w:color="auto"/>
        <w:right w:val="none" w:sz="0" w:space="0" w:color="auto"/>
      </w:divBdr>
    </w:div>
    <w:div w:id="499462997">
      <w:bodyDiv w:val="1"/>
      <w:marLeft w:val="0"/>
      <w:marRight w:val="0"/>
      <w:marTop w:val="0"/>
      <w:marBottom w:val="0"/>
      <w:divBdr>
        <w:top w:val="none" w:sz="0" w:space="0" w:color="auto"/>
        <w:left w:val="none" w:sz="0" w:space="0" w:color="auto"/>
        <w:bottom w:val="none" w:sz="0" w:space="0" w:color="auto"/>
        <w:right w:val="none" w:sz="0" w:space="0" w:color="auto"/>
      </w:divBdr>
    </w:div>
    <w:div w:id="499740211">
      <w:bodyDiv w:val="1"/>
      <w:marLeft w:val="0"/>
      <w:marRight w:val="0"/>
      <w:marTop w:val="0"/>
      <w:marBottom w:val="0"/>
      <w:divBdr>
        <w:top w:val="none" w:sz="0" w:space="0" w:color="auto"/>
        <w:left w:val="none" w:sz="0" w:space="0" w:color="auto"/>
        <w:bottom w:val="none" w:sz="0" w:space="0" w:color="auto"/>
        <w:right w:val="none" w:sz="0" w:space="0" w:color="auto"/>
      </w:divBdr>
    </w:div>
    <w:div w:id="500659098">
      <w:bodyDiv w:val="1"/>
      <w:marLeft w:val="0"/>
      <w:marRight w:val="0"/>
      <w:marTop w:val="0"/>
      <w:marBottom w:val="0"/>
      <w:divBdr>
        <w:top w:val="none" w:sz="0" w:space="0" w:color="auto"/>
        <w:left w:val="none" w:sz="0" w:space="0" w:color="auto"/>
        <w:bottom w:val="none" w:sz="0" w:space="0" w:color="auto"/>
        <w:right w:val="none" w:sz="0" w:space="0" w:color="auto"/>
      </w:divBdr>
    </w:div>
    <w:div w:id="500702368">
      <w:bodyDiv w:val="1"/>
      <w:marLeft w:val="0"/>
      <w:marRight w:val="0"/>
      <w:marTop w:val="0"/>
      <w:marBottom w:val="0"/>
      <w:divBdr>
        <w:top w:val="none" w:sz="0" w:space="0" w:color="auto"/>
        <w:left w:val="none" w:sz="0" w:space="0" w:color="auto"/>
        <w:bottom w:val="none" w:sz="0" w:space="0" w:color="auto"/>
        <w:right w:val="none" w:sz="0" w:space="0" w:color="auto"/>
      </w:divBdr>
    </w:div>
    <w:div w:id="501088869">
      <w:bodyDiv w:val="1"/>
      <w:marLeft w:val="0"/>
      <w:marRight w:val="0"/>
      <w:marTop w:val="0"/>
      <w:marBottom w:val="0"/>
      <w:divBdr>
        <w:top w:val="none" w:sz="0" w:space="0" w:color="auto"/>
        <w:left w:val="none" w:sz="0" w:space="0" w:color="auto"/>
        <w:bottom w:val="none" w:sz="0" w:space="0" w:color="auto"/>
        <w:right w:val="none" w:sz="0" w:space="0" w:color="auto"/>
      </w:divBdr>
    </w:div>
    <w:div w:id="501285711">
      <w:bodyDiv w:val="1"/>
      <w:marLeft w:val="0"/>
      <w:marRight w:val="0"/>
      <w:marTop w:val="0"/>
      <w:marBottom w:val="0"/>
      <w:divBdr>
        <w:top w:val="none" w:sz="0" w:space="0" w:color="auto"/>
        <w:left w:val="none" w:sz="0" w:space="0" w:color="auto"/>
        <w:bottom w:val="none" w:sz="0" w:space="0" w:color="auto"/>
        <w:right w:val="none" w:sz="0" w:space="0" w:color="auto"/>
      </w:divBdr>
    </w:div>
    <w:div w:id="501704462">
      <w:bodyDiv w:val="1"/>
      <w:marLeft w:val="0"/>
      <w:marRight w:val="0"/>
      <w:marTop w:val="0"/>
      <w:marBottom w:val="0"/>
      <w:divBdr>
        <w:top w:val="none" w:sz="0" w:space="0" w:color="auto"/>
        <w:left w:val="none" w:sz="0" w:space="0" w:color="auto"/>
        <w:bottom w:val="none" w:sz="0" w:space="0" w:color="auto"/>
        <w:right w:val="none" w:sz="0" w:space="0" w:color="auto"/>
      </w:divBdr>
    </w:div>
    <w:div w:id="502627397">
      <w:bodyDiv w:val="1"/>
      <w:marLeft w:val="0"/>
      <w:marRight w:val="0"/>
      <w:marTop w:val="0"/>
      <w:marBottom w:val="0"/>
      <w:divBdr>
        <w:top w:val="none" w:sz="0" w:space="0" w:color="auto"/>
        <w:left w:val="none" w:sz="0" w:space="0" w:color="auto"/>
        <w:bottom w:val="none" w:sz="0" w:space="0" w:color="auto"/>
        <w:right w:val="none" w:sz="0" w:space="0" w:color="auto"/>
      </w:divBdr>
    </w:div>
    <w:div w:id="503276947">
      <w:bodyDiv w:val="1"/>
      <w:marLeft w:val="0"/>
      <w:marRight w:val="0"/>
      <w:marTop w:val="0"/>
      <w:marBottom w:val="0"/>
      <w:divBdr>
        <w:top w:val="none" w:sz="0" w:space="0" w:color="auto"/>
        <w:left w:val="none" w:sz="0" w:space="0" w:color="auto"/>
        <w:bottom w:val="none" w:sz="0" w:space="0" w:color="auto"/>
        <w:right w:val="none" w:sz="0" w:space="0" w:color="auto"/>
      </w:divBdr>
    </w:div>
    <w:div w:id="503402285">
      <w:bodyDiv w:val="1"/>
      <w:marLeft w:val="0"/>
      <w:marRight w:val="0"/>
      <w:marTop w:val="0"/>
      <w:marBottom w:val="0"/>
      <w:divBdr>
        <w:top w:val="none" w:sz="0" w:space="0" w:color="auto"/>
        <w:left w:val="none" w:sz="0" w:space="0" w:color="auto"/>
        <w:bottom w:val="none" w:sz="0" w:space="0" w:color="auto"/>
        <w:right w:val="none" w:sz="0" w:space="0" w:color="auto"/>
      </w:divBdr>
    </w:div>
    <w:div w:id="503938404">
      <w:bodyDiv w:val="1"/>
      <w:marLeft w:val="0"/>
      <w:marRight w:val="0"/>
      <w:marTop w:val="0"/>
      <w:marBottom w:val="0"/>
      <w:divBdr>
        <w:top w:val="none" w:sz="0" w:space="0" w:color="auto"/>
        <w:left w:val="none" w:sz="0" w:space="0" w:color="auto"/>
        <w:bottom w:val="none" w:sz="0" w:space="0" w:color="auto"/>
        <w:right w:val="none" w:sz="0" w:space="0" w:color="auto"/>
      </w:divBdr>
    </w:div>
    <w:div w:id="503980813">
      <w:bodyDiv w:val="1"/>
      <w:marLeft w:val="0"/>
      <w:marRight w:val="0"/>
      <w:marTop w:val="0"/>
      <w:marBottom w:val="0"/>
      <w:divBdr>
        <w:top w:val="none" w:sz="0" w:space="0" w:color="auto"/>
        <w:left w:val="none" w:sz="0" w:space="0" w:color="auto"/>
        <w:bottom w:val="none" w:sz="0" w:space="0" w:color="auto"/>
        <w:right w:val="none" w:sz="0" w:space="0" w:color="auto"/>
      </w:divBdr>
    </w:div>
    <w:div w:id="504174734">
      <w:bodyDiv w:val="1"/>
      <w:marLeft w:val="0"/>
      <w:marRight w:val="0"/>
      <w:marTop w:val="0"/>
      <w:marBottom w:val="0"/>
      <w:divBdr>
        <w:top w:val="none" w:sz="0" w:space="0" w:color="auto"/>
        <w:left w:val="none" w:sz="0" w:space="0" w:color="auto"/>
        <w:bottom w:val="none" w:sz="0" w:space="0" w:color="auto"/>
        <w:right w:val="none" w:sz="0" w:space="0" w:color="auto"/>
      </w:divBdr>
    </w:div>
    <w:div w:id="504394615">
      <w:bodyDiv w:val="1"/>
      <w:marLeft w:val="0"/>
      <w:marRight w:val="0"/>
      <w:marTop w:val="0"/>
      <w:marBottom w:val="0"/>
      <w:divBdr>
        <w:top w:val="none" w:sz="0" w:space="0" w:color="auto"/>
        <w:left w:val="none" w:sz="0" w:space="0" w:color="auto"/>
        <w:bottom w:val="none" w:sz="0" w:space="0" w:color="auto"/>
        <w:right w:val="none" w:sz="0" w:space="0" w:color="auto"/>
      </w:divBdr>
    </w:div>
    <w:div w:id="504907529">
      <w:bodyDiv w:val="1"/>
      <w:marLeft w:val="0"/>
      <w:marRight w:val="0"/>
      <w:marTop w:val="0"/>
      <w:marBottom w:val="0"/>
      <w:divBdr>
        <w:top w:val="none" w:sz="0" w:space="0" w:color="auto"/>
        <w:left w:val="none" w:sz="0" w:space="0" w:color="auto"/>
        <w:bottom w:val="none" w:sz="0" w:space="0" w:color="auto"/>
        <w:right w:val="none" w:sz="0" w:space="0" w:color="auto"/>
      </w:divBdr>
    </w:div>
    <w:div w:id="505511643">
      <w:bodyDiv w:val="1"/>
      <w:marLeft w:val="0"/>
      <w:marRight w:val="0"/>
      <w:marTop w:val="0"/>
      <w:marBottom w:val="0"/>
      <w:divBdr>
        <w:top w:val="none" w:sz="0" w:space="0" w:color="auto"/>
        <w:left w:val="none" w:sz="0" w:space="0" w:color="auto"/>
        <w:bottom w:val="none" w:sz="0" w:space="0" w:color="auto"/>
        <w:right w:val="none" w:sz="0" w:space="0" w:color="auto"/>
      </w:divBdr>
    </w:div>
    <w:div w:id="506794270">
      <w:bodyDiv w:val="1"/>
      <w:marLeft w:val="0"/>
      <w:marRight w:val="0"/>
      <w:marTop w:val="0"/>
      <w:marBottom w:val="0"/>
      <w:divBdr>
        <w:top w:val="none" w:sz="0" w:space="0" w:color="auto"/>
        <w:left w:val="none" w:sz="0" w:space="0" w:color="auto"/>
        <w:bottom w:val="none" w:sz="0" w:space="0" w:color="auto"/>
        <w:right w:val="none" w:sz="0" w:space="0" w:color="auto"/>
      </w:divBdr>
    </w:div>
    <w:div w:id="506872579">
      <w:bodyDiv w:val="1"/>
      <w:marLeft w:val="0"/>
      <w:marRight w:val="0"/>
      <w:marTop w:val="0"/>
      <w:marBottom w:val="0"/>
      <w:divBdr>
        <w:top w:val="none" w:sz="0" w:space="0" w:color="auto"/>
        <w:left w:val="none" w:sz="0" w:space="0" w:color="auto"/>
        <w:bottom w:val="none" w:sz="0" w:space="0" w:color="auto"/>
        <w:right w:val="none" w:sz="0" w:space="0" w:color="auto"/>
      </w:divBdr>
    </w:div>
    <w:div w:id="507256623">
      <w:bodyDiv w:val="1"/>
      <w:marLeft w:val="0"/>
      <w:marRight w:val="0"/>
      <w:marTop w:val="0"/>
      <w:marBottom w:val="0"/>
      <w:divBdr>
        <w:top w:val="none" w:sz="0" w:space="0" w:color="auto"/>
        <w:left w:val="none" w:sz="0" w:space="0" w:color="auto"/>
        <w:bottom w:val="none" w:sz="0" w:space="0" w:color="auto"/>
        <w:right w:val="none" w:sz="0" w:space="0" w:color="auto"/>
      </w:divBdr>
    </w:div>
    <w:div w:id="507529134">
      <w:bodyDiv w:val="1"/>
      <w:marLeft w:val="0"/>
      <w:marRight w:val="0"/>
      <w:marTop w:val="0"/>
      <w:marBottom w:val="0"/>
      <w:divBdr>
        <w:top w:val="none" w:sz="0" w:space="0" w:color="auto"/>
        <w:left w:val="none" w:sz="0" w:space="0" w:color="auto"/>
        <w:bottom w:val="none" w:sz="0" w:space="0" w:color="auto"/>
        <w:right w:val="none" w:sz="0" w:space="0" w:color="auto"/>
      </w:divBdr>
    </w:div>
    <w:div w:id="508180985">
      <w:bodyDiv w:val="1"/>
      <w:marLeft w:val="0"/>
      <w:marRight w:val="0"/>
      <w:marTop w:val="0"/>
      <w:marBottom w:val="0"/>
      <w:divBdr>
        <w:top w:val="none" w:sz="0" w:space="0" w:color="auto"/>
        <w:left w:val="none" w:sz="0" w:space="0" w:color="auto"/>
        <w:bottom w:val="none" w:sz="0" w:space="0" w:color="auto"/>
        <w:right w:val="none" w:sz="0" w:space="0" w:color="auto"/>
      </w:divBdr>
    </w:div>
    <w:div w:id="508519345">
      <w:bodyDiv w:val="1"/>
      <w:marLeft w:val="0"/>
      <w:marRight w:val="0"/>
      <w:marTop w:val="0"/>
      <w:marBottom w:val="0"/>
      <w:divBdr>
        <w:top w:val="none" w:sz="0" w:space="0" w:color="auto"/>
        <w:left w:val="none" w:sz="0" w:space="0" w:color="auto"/>
        <w:bottom w:val="none" w:sz="0" w:space="0" w:color="auto"/>
        <w:right w:val="none" w:sz="0" w:space="0" w:color="auto"/>
      </w:divBdr>
    </w:div>
    <w:div w:id="508905878">
      <w:bodyDiv w:val="1"/>
      <w:marLeft w:val="0"/>
      <w:marRight w:val="0"/>
      <w:marTop w:val="0"/>
      <w:marBottom w:val="0"/>
      <w:divBdr>
        <w:top w:val="none" w:sz="0" w:space="0" w:color="auto"/>
        <w:left w:val="none" w:sz="0" w:space="0" w:color="auto"/>
        <w:bottom w:val="none" w:sz="0" w:space="0" w:color="auto"/>
        <w:right w:val="none" w:sz="0" w:space="0" w:color="auto"/>
      </w:divBdr>
    </w:div>
    <w:div w:id="510144028">
      <w:bodyDiv w:val="1"/>
      <w:marLeft w:val="0"/>
      <w:marRight w:val="0"/>
      <w:marTop w:val="0"/>
      <w:marBottom w:val="0"/>
      <w:divBdr>
        <w:top w:val="none" w:sz="0" w:space="0" w:color="auto"/>
        <w:left w:val="none" w:sz="0" w:space="0" w:color="auto"/>
        <w:bottom w:val="none" w:sz="0" w:space="0" w:color="auto"/>
        <w:right w:val="none" w:sz="0" w:space="0" w:color="auto"/>
      </w:divBdr>
    </w:div>
    <w:div w:id="510460382">
      <w:bodyDiv w:val="1"/>
      <w:marLeft w:val="0"/>
      <w:marRight w:val="0"/>
      <w:marTop w:val="0"/>
      <w:marBottom w:val="0"/>
      <w:divBdr>
        <w:top w:val="none" w:sz="0" w:space="0" w:color="auto"/>
        <w:left w:val="none" w:sz="0" w:space="0" w:color="auto"/>
        <w:bottom w:val="none" w:sz="0" w:space="0" w:color="auto"/>
        <w:right w:val="none" w:sz="0" w:space="0" w:color="auto"/>
      </w:divBdr>
    </w:div>
    <w:div w:id="510486513">
      <w:bodyDiv w:val="1"/>
      <w:marLeft w:val="0"/>
      <w:marRight w:val="0"/>
      <w:marTop w:val="0"/>
      <w:marBottom w:val="0"/>
      <w:divBdr>
        <w:top w:val="none" w:sz="0" w:space="0" w:color="auto"/>
        <w:left w:val="none" w:sz="0" w:space="0" w:color="auto"/>
        <w:bottom w:val="none" w:sz="0" w:space="0" w:color="auto"/>
        <w:right w:val="none" w:sz="0" w:space="0" w:color="auto"/>
      </w:divBdr>
    </w:div>
    <w:div w:id="510797642">
      <w:bodyDiv w:val="1"/>
      <w:marLeft w:val="0"/>
      <w:marRight w:val="0"/>
      <w:marTop w:val="0"/>
      <w:marBottom w:val="0"/>
      <w:divBdr>
        <w:top w:val="none" w:sz="0" w:space="0" w:color="auto"/>
        <w:left w:val="none" w:sz="0" w:space="0" w:color="auto"/>
        <w:bottom w:val="none" w:sz="0" w:space="0" w:color="auto"/>
        <w:right w:val="none" w:sz="0" w:space="0" w:color="auto"/>
      </w:divBdr>
    </w:div>
    <w:div w:id="510950129">
      <w:bodyDiv w:val="1"/>
      <w:marLeft w:val="0"/>
      <w:marRight w:val="0"/>
      <w:marTop w:val="0"/>
      <w:marBottom w:val="0"/>
      <w:divBdr>
        <w:top w:val="none" w:sz="0" w:space="0" w:color="auto"/>
        <w:left w:val="none" w:sz="0" w:space="0" w:color="auto"/>
        <w:bottom w:val="none" w:sz="0" w:space="0" w:color="auto"/>
        <w:right w:val="none" w:sz="0" w:space="0" w:color="auto"/>
      </w:divBdr>
    </w:div>
    <w:div w:id="510998308">
      <w:bodyDiv w:val="1"/>
      <w:marLeft w:val="0"/>
      <w:marRight w:val="0"/>
      <w:marTop w:val="0"/>
      <w:marBottom w:val="0"/>
      <w:divBdr>
        <w:top w:val="none" w:sz="0" w:space="0" w:color="auto"/>
        <w:left w:val="none" w:sz="0" w:space="0" w:color="auto"/>
        <w:bottom w:val="none" w:sz="0" w:space="0" w:color="auto"/>
        <w:right w:val="none" w:sz="0" w:space="0" w:color="auto"/>
      </w:divBdr>
    </w:div>
    <w:div w:id="512182648">
      <w:bodyDiv w:val="1"/>
      <w:marLeft w:val="0"/>
      <w:marRight w:val="0"/>
      <w:marTop w:val="0"/>
      <w:marBottom w:val="0"/>
      <w:divBdr>
        <w:top w:val="none" w:sz="0" w:space="0" w:color="auto"/>
        <w:left w:val="none" w:sz="0" w:space="0" w:color="auto"/>
        <w:bottom w:val="none" w:sz="0" w:space="0" w:color="auto"/>
        <w:right w:val="none" w:sz="0" w:space="0" w:color="auto"/>
      </w:divBdr>
    </w:div>
    <w:div w:id="512301705">
      <w:bodyDiv w:val="1"/>
      <w:marLeft w:val="0"/>
      <w:marRight w:val="0"/>
      <w:marTop w:val="0"/>
      <w:marBottom w:val="0"/>
      <w:divBdr>
        <w:top w:val="none" w:sz="0" w:space="0" w:color="auto"/>
        <w:left w:val="none" w:sz="0" w:space="0" w:color="auto"/>
        <w:bottom w:val="none" w:sz="0" w:space="0" w:color="auto"/>
        <w:right w:val="none" w:sz="0" w:space="0" w:color="auto"/>
      </w:divBdr>
    </w:div>
    <w:div w:id="515314130">
      <w:bodyDiv w:val="1"/>
      <w:marLeft w:val="0"/>
      <w:marRight w:val="0"/>
      <w:marTop w:val="0"/>
      <w:marBottom w:val="0"/>
      <w:divBdr>
        <w:top w:val="none" w:sz="0" w:space="0" w:color="auto"/>
        <w:left w:val="none" w:sz="0" w:space="0" w:color="auto"/>
        <w:bottom w:val="none" w:sz="0" w:space="0" w:color="auto"/>
        <w:right w:val="none" w:sz="0" w:space="0" w:color="auto"/>
      </w:divBdr>
    </w:div>
    <w:div w:id="515583062">
      <w:bodyDiv w:val="1"/>
      <w:marLeft w:val="0"/>
      <w:marRight w:val="0"/>
      <w:marTop w:val="0"/>
      <w:marBottom w:val="0"/>
      <w:divBdr>
        <w:top w:val="none" w:sz="0" w:space="0" w:color="auto"/>
        <w:left w:val="none" w:sz="0" w:space="0" w:color="auto"/>
        <w:bottom w:val="none" w:sz="0" w:space="0" w:color="auto"/>
        <w:right w:val="none" w:sz="0" w:space="0" w:color="auto"/>
      </w:divBdr>
    </w:div>
    <w:div w:id="517237391">
      <w:bodyDiv w:val="1"/>
      <w:marLeft w:val="0"/>
      <w:marRight w:val="0"/>
      <w:marTop w:val="0"/>
      <w:marBottom w:val="0"/>
      <w:divBdr>
        <w:top w:val="none" w:sz="0" w:space="0" w:color="auto"/>
        <w:left w:val="none" w:sz="0" w:space="0" w:color="auto"/>
        <w:bottom w:val="none" w:sz="0" w:space="0" w:color="auto"/>
        <w:right w:val="none" w:sz="0" w:space="0" w:color="auto"/>
      </w:divBdr>
    </w:div>
    <w:div w:id="518204463">
      <w:bodyDiv w:val="1"/>
      <w:marLeft w:val="0"/>
      <w:marRight w:val="0"/>
      <w:marTop w:val="0"/>
      <w:marBottom w:val="0"/>
      <w:divBdr>
        <w:top w:val="none" w:sz="0" w:space="0" w:color="auto"/>
        <w:left w:val="none" w:sz="0" w:space="0" w:color="auto"/>
        <w:bottom w:val="none" w:sz="0" w:space="0" w:color="auto"/>
        <w:right w:val="none" w:sz="0" w:space="0" w:color="auto"/>
      </w:divBdr>
    </w:div>
    <w:div w:id="521013422">
      <w:bodyDiv w:val="1"/>
      <w:marLeft w:val="0"/>
      <w:marRight w:val="0"/>
      <w:marTop w:val="0"/>
      <w:marBottom w:val="0"/>
      <w:divBdr>
        <w:top w:val="none" w:sz="0" w:space="0" w:color="auto"/>
        <w:left w:val="none" w:sz="0" w:space="0" w:color="auto"/>
        <w:bottom w:val="none" w:sz="0" w:space="0" w:color="auto"/>
        <w:right w:val="none" w:sz="0" w:space="0" w:color="auto"/>
      </w:divBdr>
    </w:div>
    <w:div w:id="521626109">
      <w:bodyDiv w:val="1"/>
      <w:marLeft w:val="0"/>
      <w:marRight w:val="0"/>
      <w:marTop w:val="0"/>
      <w:marBottom w:val="0"/>
      <w:divBdr>
        <w:top w:val="none" w:sz="0" w:space="0" w:color="auto"/>
        <w:left w:val="none" w:sz="0" w:space="0" w:color="auto"/>
        <w:bottom w:val="none" w:sz="0" w:space="0" w:color="auto"/>
        <w:right w:val="none" w:sz="0" w:space="0" w:color="auto"/>
      </w:divBdr>
    </w:div>
    <w:div w:id="522060273">
      <w:bodyDiv w:val="1"/>
      <w:marLeft w:val="0"/>
      <w:marRight w:val="0"/>
      <w:marTop w:val="0"/>
      <w:marBottom w:val="0"/>
      <w:divBdr>
        <w:top w:val="none" w:sz="0" w:space="0" w:color="auto"/>
        <w:left w:val="none" w:sz="0" w:space="0" w:color="auto"/>
        <w:bottom w:val="none" w:sz="0" w:space="0" w:color="auto"/>
        <w:right w:val="none" w:sz="0" w:space="0" w:color="auto"/>
      </w:divBdr>
    </w:div>
    <w:div w:id="523447294">
      <w:bodyDiv w:val="1"/>
      <w:marLeft w:val="0"/>
      <w:marRight w:val="0"/>
      <w:marTop w:val="0"/>
      <w:marBottom w:val="0"/>
      <w:divBdr>
        <w:top w:val="none" w:sz="0" w:space="0" w:color="auto"/>
        <w:left w:val="none" w:sz="0" w:space="0" w:color="auto"/>
        <w:bottom w:val="none" w:sz="0" w:space="0" w:color="auto"/>
        <w:right w:val="none" w:sz="0" w:space="0" w:color="auto"/>
      </w:divBdr>
    </w:div>
    <w:div w:id="523978853">
      <w:bodyDiv w:val="1"/>
      <w:marLeft w:val="0"/>
      <w:marRight w:val="0"/>
      <w:marTop w:val="0"/>
      <w:marBottom w:val="0"/>
      <w:divBdr>
        <w:top w:val="none" w:sz="0" w:space="0" w:color="auto"/>
        <w:left w:val="none" w:sz="0" w:space="0" w:color="auto"/>
        <w:bottom w:val="none" w:sz="0" w:space="0" w:color="auto"/>
        <w:right w:val="none" w:sz="0" w:space="0" w:color="auto"/>
      </w:divBdr>
    </w:div>
    <w:div w:id="524639563">
      <w:bodyDiv w:val="1"/>
      <w:marLeft w:val="0"/>
      <w:marRight w:val="0"/>
      <w:marTop w:val="0"/>
      <w:marBottom w:val="0"/>
      <w:divBdr>
        <w:top w:val="none" w:sz="0" w:space="0" w:color="auto"/>
        <w:left w:val="none" w:sz="0" w:space="0" w:color="auto"/>
        <w:bottom w:val="none" w:sz="0" w:space="0" w:color="auto"/>
        <w:right w:val="none" w:sz="0" w:space="0" w:color="auto"/>
      </w:divBdr>
    </w:div>
    <w:div w:id="524828573">
      <w:bodyDiv w:val="1"/>
      <w:marLeft w:val="0"/>
      <w:marRight w:val="0"/>
      <w:marTop w:val="0"/>
      <w:marBottom w:val="0"/>
      <w:divBdr>
        <w:top w:val="none" w:sz="0" w:space="0" w:color="auto"/>
        <w:left w:val="none" w:sz="0" w:space="0" w:color="auto"/>
        <w:bottom w:val="none" w:sz="0" w:space="0" w:color="auto"/>
        <w:right w:val="none" w:sz="0" w:space="0" w:color="auto"/>
      </w:divBdr>
    </w:div>
    <w:div w:id="524904402">
      <w:bodyDiv w:val="1"/>
      <w:marLeft w:val="0"/>
      <w:marRight w:val="0"/>
      <w:marTop w:val="0"/>
      <w:marBottom w:val="0"/>
      <w:divBdr>
        <w:top w:val="none" w:sz="0" w:space="0" w:color="auto"/>
        <w:left w:val="none" w:sz="0" w:space="0" w:color="auto"/>
        <w:bottom w:val="none" w:sz="0" w:space="0" w:color="auto"/>
        <w:right w:val="none" w:sz="0" w:space="0" w:color="auto"/>
      </w:divBdr>
    </w:div>
    <w:div w:id="526522232">
      <w:bodyDiv w:val="1"/>
      <w:marLeft w:val="0"/>
      <w:marRight w:val="0"/>
      <w:marTop w:val="0"/>
      <w:marBottom w:val="0"/>
      <w:divBdr>
        <w:top w:val="none" w:sz="0" w:space="0" w:color="auto"/>
        <w:left w:val="none" w:sz="0" w:space="0" w:color="auto"/>
        <w:bottom w:val="none" w:sz="0" w:space="0" w:color="auto"/>
        <w:right w:val="none" w:sz="0" w:space="0" w:color="auto"/>
      </w:divBdr>
    </w:div>
    <w:div w:id="526679039">
      <w:bodyDiv w:val="1"/>
      <w:marLeft w:val="0"/>
      <w:marRight w:val="0"/>
      <w:marTop w:val="0"/>
      <w:marBottom w:val="0"/>
      <w:divBdr>
        <w:top w:val="none" w:sz="0" w:space="0" w:color="auto"/>
        <w:left w:val="none" w:sz="0" w:space="0" w:color="auto"/>
        <w:bottom w:val="none" w:sz="0" w:space="0" w:color="auto"/>
        <w:right w:val="none" w:sz="0" w:space="0" w:color="auto"/>
      </w:divBdr>
    </w:div>
    <w:div w:id="527135079">
      <w:bodyDiv w:val="1"/>
      <w:marLeft w:val="0"/>
      <w:marRight w:val="0"/>
      <w:marTop w:val="0"/>
      <w:marBottom w:val="0"/>
      <w:divBdr>
        <w:top w:val="none" w:sz="0" w:space="0" w:color="auto"/>
        <w:left w:val="none" w:sz="0" w:space="0" w:color="auto"/>
        <w:bottom w:val="none" w:sz="0" w:space="0" w:color="auto"/>
        <w:right w:val="none" w:sz="0" w:space="0" w:color="auto"/>
      </w:divBdr>
    </w:div>
    <w:div w:id="527986519">
      <w:bodyDiv w:val="1"/>
      <w:marLeft w:val="0"/>
      <w:marRight w:val="0"/>
      <w:marTop w:val="0"/>
      <w:marBottom w:val="0"/>
      <w:divBdr>
        <w:top w:val="none" w:sz="0" w:space="0" w:color="auto"/>
        <w:left w:val="none" w:sz="0" w:space="0" w:color="auto"/>
        <w:bottom w:val="none" w:sz="0" w:space="0" w:color="auto"/>
        <w:right w:val="none" w:sz="0" w:space="0" w:color="auto"/>
      </w:divBdr>
    </w:div>
    <w:div w:id="528839870">
      <w:bodyDiv w:val="1"/>
      <w:marLeft w:val="0"/>
      <w:marRight w:val="0"/>
      <w:marTop w:val="0"/>
      <w:marBottom w:val="0"/>
      <w:divBdr>
        <w:top w:val="none" w:sz="0" w:space="0" w:color="auto"/>
        <w:left w:val="none" w:sz="0" w:space="0" w:color="auto"/>
        <w:bottom w:val="none" w:sz="0" w:space="0" w:color="auto"/>
        <w:right w:val="none" w:sz="0" w:space="0" w:color="auto"/>
      </w:divBdr>
    </w:div>
    <w:div w:id="529030563">
      <w:bodyDiv w:val="1"/>
      <w:marLeft w:val="0"/>
      <w:marRight w:val="0"/>
      <w:marTop w:val="0"/>
      <w:marBottom w:val="0"/>
      <w:divBdr>
        <w:top w:val="none" w:sz="0" w:space="0" w:color="auto"/>
        <w:left w:val="none" w:sz="0" w:space="0" w:color="auto"/>
        <w:bottom w:val="none" w:sz="0" w:space="0" w:color="auto"/>
        <w:right w:val="none" w:sz="0" w:space="0" w:color="auto"/>
      </w:divBdr>
    </w:div>
    <w:div w:id="529607091">
      <w:bodyDiv w:val="1"/>
      <w:marLeft w:val="0"/>
      <w:marRight w:val="0"/>
      <w:marTop w:val="0"/>
      <w:marBottom w:val="0"/>
      <w:divBdr>
        <w:top w:val="none" w:sz="0" w:space="0" w:color="auto"/>
        <w:left w:val="none" w:sz="0" w:space="0" w:color="auto"/>
        <w:bottom w:val="none" w:sz="0" w:space="0" w:color="auto"/>
        <w:right w:val="none" w:sz="0" w:space="0" w:color="auto"/>
      </w:divBdr>
    </w:div>
    <w:div w:id="529999327">
      <w:bodyDiv w:val="1"/>
      <w:marLeft w:val="0"/>
      <w:marRight w:val="0"/>
      <w:marTop w:val="0"/>
      <w:marBottom w:val="0"/>
      <w:divBdr>
        <w:top w:val="none" w:sz="0" w:space="0" w:color="auto"/>
        <w:left w:val="none" w:sz="0" w:space="0" w:color="auto"/>
        <w:bottom w:val="none" w:sz="0" w:space="0" w:color="auto"/>
        <w:right w:val="none" w:sz="0" w:space="0" w:color="auto"/>
      </w:divBdr>
    </w:div>
    <w:div w:id="530606904">
      <w:bodyDiv w:val="1"/>
      <w:marLeft w:val="0"/>
      <w:marRight w:val="0"/>
      <w:marTop w:val="0"/>
      <w:marBottom w:val="0"/>
      <w:divBdr>
        <w:top w:val="none" w:sz="0" w:space="0" w:color="auto"/>
        <w:left w:val="none" w:sz="0" w:space="0" w:color="auto"/>
        <w:bottom w:val="none" w:sz="0" w:space="0" w:color="auto"/>
        <w:right w:val="none" w:sz="0" w:space="0" w:color="auto"/>
      </w:divBdr>
    </w:div>
    <w:div w:id="530607544">
      <w:bodyDiv w:val="1"/>
      <w:marLeft w:val="0"/>
      <w:marRight w:val="0"/>
      <w:marTop w:val="0"/>
      <w:marBottom w:val="0"/>
      <w:divBdr>
        <w:top w:val="none" w:sz="0" w:space="0" w:color="auto"/>
        <w:left w:val="none" w:sz="0" w:space="0" w:color="auto"/>
        <w:bottom w:val="none" w:sz="0" w:space="0" w:color="auto"/>
        <w:right w:val="none" w:sz="0" w:space="0" w:color="auto"/>
      </w:divBdr>
    </w:div>
    <w:div w:id="530724665">
      <w:bodyDiv w:val="1"/>
      <w:marLeft w:val="0"/>
      <w:marRight w:val="0"/>
      <w:marTop w:val="0"/>
      <w:marBottom w:val="0"/>
      <w:divBdr>
        <w:top w:val="none" w:sz="0" w:space="0" w:color="auto"/>
        <w:left w:val="none" w:sz="0" w:space="0" w:color="auto"/>
        <w:bottom w:val="none" w:sz="0" w:space="0" w:color="auto"/>
        <w:right w:val="none" w:sz="0" w:space="0" w:color="auto"/>
      </w:divBdr>
    </w:div>
    <w:div w:id="531111197">
      <w:bodyDiv w:val="1"/>
      <w:marLeft w:val="0"/>
      <w:marRight w:val="0"/>
      <w:marTop w:val="0"/>
      <w:marBottom w:val="0"/>
      <w:divBdr>
        <w:top w:val="none" w:sz="0" w:space="0" w:color="auto"/>
        <w:left w:val="none" w:sz="0" w:space="0" w:color="auto"/>
        <w:bottom w:val="none" w:sz="0" w:space="0" w:color="auto"/>
        <w:right w:val="none" w:sz="0" w:space="0" w:color="auto"/>
      </w:divBdr>
    </w:div>
    <w:div w:id="531380462">
      <w:bodyDiv w:val="1"/>
      <w:marLeft w:val="0"/>
      <w:marRight w:val="0"/>
      <w:marTop w:val="0"/>
      <w:marBottom w:val="0"/>
      <w:divBdr>
        <w:top w:val="none" w:sz="0" w:space="0" w:color="auto"/>
        <w:left w:val="none" w:sz="0" w:space="0" w:color="auto"/>
        <w:bottom w:val="none" w:sz="0" w:space="0" w:color="auto"/>
        <w:right w:val="none" w:sz="0" w:space="0" w:color="auto"/>
      </w:divBdr>
    </w:div>
    <w:div w:id="531457493">
      <w:bodyDiv w:val="1"/>
      <w:marLeft w:val="0"/>
      <w:marRight w:val="0"/>
      <w:marTop w:val="0"/>
      <w:marBottom w:val="0"/>
      <w:divBdr>
        <w:top w:val="none" w:sz="0" w:space="0" w:color="auto"/>
        <w:left w:val="none" w:sz="0" w:space="0" w:color="auto"/>
        <w:bottom w:val="none" w:sz="0" w:space="0" w:color="auto"/>
        <w:right w:val="none" w:sz="0" w:space="0" w:color="auto"/>
      </w:divBdr>
    </w:div>
    <w:div w:id="532426560">
      <w:bodyDiv w:val="1"/>
      <w:marLeft w:val="0"/>
      <w:marRight w:val="0"/>
      <w:marTop w:val="0"/>
      <w:marBottom w:val="0"/>
      <w:divBdr>
        <w:top w:val="none" w:sz="0" w:space="0" w:color="auto"/>
        <w:left w:val="none" w:sz="0" w:space="0" w:color="auto"/>
        <w:bottom w:val="none" w:sz="0" w:space="0" w:color="auto"/>
        <w:right w:val="none" w:sz="0" w:space="0" w:color="auto"/>
      </w:divBdr>
    </w:div>
    <w:div w:id="532427048">
      <w:bodyDiv w:val="1"/>
      <w:marLeft w:val="0"/>
      <w:marRight w:val="0"/>
      <w:marTop w:val="0"/>
      <w:marBottom w:val="0"/>
      <w:divBdr>
        <w:top w:val="none" w:sz="0" w:space="0" w:color="auto"/>
        <w:left w:val="none" w:sz="0" w:space="0" w:color="auto"/>
        <w:bottom w:val="none" w:sz="0" w:space="0" w:color="auto"/>
        <w:right w:val="none" w:sz="0" w:space="0" w:color="auto"/>
      </w:divBdr>
    </w:div>
    <w:div w:id="532613741">
      <w:bodyDiv w:val="1"/>
      <w:marLeft w:val="0"/>
      <w:marRight w:val="0"/>
      <w:marTop w:val="0"/>
      <w:marBottom w:val="0"/>
      <w:divBdr>
        <w:top w:val="none" w:sz="0" w:space="0" w:color="auto"/>
        <w:left w:val="none" w:sz="0" w:space="0" w:color="auto"/>
        <w:bottom w:val="none" w:sz="0" w:space="0" w:color="auto"/>
        <w:right w:val="none" w:sz="0" w:space="0" w:color="auto"/>
      </w:divBdr>
    </w:div>
    <w:div w:id="533612378">
      <w:bodyDiv w:val="1"/>
      <w:marLeft w:val="0"/>
      <w:marRight w:val="0"/>
      <w:marTop w:val="0"/>
      <w:marBottom w:val="0"/>
      <w:divBdr>
        <w:top w:val="none" w:sz="0" w:space="0" w:color="auto"/>
        <w:left w:val="none" w:sz="0" w:space="0" w:color="auto"/>
        <w:bottom w:val="none" w:sz="0" w:space="0" w:color="auto"/>
        <w:right w:val="none" w:sz="0" w:space="0" w:color="auto"/>
      </w:divBdr>
    </w:div>
    <w:div w:id="534587219">
      <w:bodyDiv w:val="1"/>
      <w:marLeft w:val="0"/>
      <w:marRight w:val="0"/>
      <w:marTop w:val="0"/>
      <w:marBottom w:val="0"/>
      <w:divBdr>
        <w:top w:val="none" w:sz="0" w:space="0" w:color="auto"/>
        <w:left w:val="none" w:sz="0" w:space="0" w:color="auto"/>
        <w:bottom w:val="none" w:sz="0" w:space="0" w:color="auto"/>
        <w:right w:val="none" w:sz="0" w:space="0" w:color="auto"/>
      </w:divBdr>
    </w:div>
    <w:div w:id="534778448">
      <w:bodyDiv w:val="1"/>
      <w:marLeft w:val="0"/>
      <w:marRight w:val="0"/>
      <w:marTop w:val="0"/>
      <w:marBottom w:val="0"/>
      <w:divBdr>
        <w:top w:val="none" w:sz="0" w:space="0" w:color="auto"/>
        <w:left w:val="none" w:sz="0" w:space="0" w:color="auto"/>
        <w:bottom w:val="none" w:sz="0" w:space="0" w:color="auto"/>
        <w:right w:val="none" w:sz="0" w:space="0" w:color="auto"/>
      </w:divBdr>
    </w:div>
    <w:div w:id="535310985">
      <w:bodyDiv w:val="1"/>
      <w:marLeft w:val="0"/>
      <w:marRight w:val="0"/>
      <w:marTop w:val="0"/>
      <w:marBottom w:val="0"/>
      <w:divBdr>
        <w:top w:val="none" w:sz="0" w:space="0" w:color="auto"/>
        <w:left w:val="none" w:sz="0" w:space="0" w:color="auto"/>
        <w:bottom w:val="none" w:sz="0" w:space="0" w:color="auto"/>
        <w:right w:val="none" w:sz="0" w:space="0" w:color="auto"/>
      </w:divBdr>
    </w:div>
    <w:div w:id="536358962">
      <w:bodyDiv w:val="1"/>
      <w:marLeft w:val="0"/>
      <w:marRight w:val="0"/>
      <w:marTop w:val="0"/>
      <w:marBottom w:val="0"/>
      <w:divBdr>
        <w:top w:val="none" w:sz="0" w:space="0" w:color="auto"/>
        <w:left w:val="none" w:sz="0" w:space="0" w:color="auto"/>
        <w:bottom w:val="none" w:sz="0" w:space="0" w:color="auto"/>
        <w:right w:val="none" w:sz="0" w:space="0" w:color="auto"/>
      </w:divBdr>
    </w:div>
    <w:div w:id="536504802">
      <w:bodyDiv w:val="1"/>
      <w:marLeft w:val="0"/>
      <w:marRight w:val="0"/>
      <w:marTop w:val="0"/>
      <w:marBottom w:val="0"/>
      <w:divBdr>
        <w:top w:val="none" w:sz="0" w:space="0" w:color="auto"/>
        <w:left w:val="none" w:sz="0" w:space="0" w:color="auto"/>
        <w:bottom w:val="none" w:sz="0" w:space="0" w:color="auto"/>
        <w:right w:val="none" w:sz="0" w:space="0" w:color="auto"/>
      </w:divBdr>
    </w:div>
    <w:div w:id="536544793">
      <w:bodyDiv w:val="1"/>
      <w:marLeft w:val="0"/>
      <w:marRight w:val="0"/>
      <w:marTop w:val="0"/>
      <w:marBottom w:val="0"/>
      <w:divBdr>
        <w:top w:val="none" w:sz="0" w:space="0" w:color="auto"/>
        <w:left w:val="none" w:sz="0" w:space="0" w:color="auto"/>
        <w:bottom w:val="none" w:sz="0" w:space="0" w:color="auto"/>
        <w:right w:val="none" w:sz="0" w:space="0" w:color="auto"/>
      </w:divBdr>
    </w:div>
    <w:div w:id="536621010">
      <w:bodyDiv w:val="1"/>
      <w:marLeft w:val="0"/>
      <w:marRight w:val="0"/>
      <w:marTop w:val="0"/>
      <w:marBottom w:val="0"/>
      <w:divBdr>
        <w:top w:val="none" w:sz="0" w:space="0" w:color="auto"/>
        <w:left w:val="none" w:sz="0" w:space="0" w:color="auto"/>
        <w:bottom w:val="none" w:sz="0" w:space="0" w:color="auto"/>
        <w:right w:val="none" w:sz="0" w:space="0" w:color="auto"/>
      </w:divBdr>
    </w:div>
    <w:div w:id="536741020">
      <w:bodyDiv w:val="1"/>
      <w:marLeft w:val="0"/>
      <w:marRight w:val="0"/>
      <w:marTop w:val="0"/>
      <w:marBottom w:val="0"/>
      <w:divBdr>
        <w:top w:val="none" w:sz="0" w:space="0" w:color="auto"/>
        <w:left w:val="none" w:sz="0" w:space="0" w:color="auto"/>
        <w:bottom w:val="none" w:sz="0" w:space="0" w:color="auto"/>
        <w:right w:val="none" w:sz="0" w:space="0" w:color="auto"/>
      </w:divBdr>
    </w:div>
    <w:div w:id="536889680">
      <w:bodyDiv w:val="1"/>
      <w:marLeft w:val="0"/>
      <w:marRight w:val="0"/>
      <w:marTop w:val="0"/>
      <w:marBottom w:val="0"/>
      <w:divBdr>
        <w:top w:val="none" w:sz="0" w:space="0" w:color="auto"/>
        <w:left w:val="none" w:sz="0" w:space="0" w:color="auto"/>
        <w:bottom w:val="none" w:sz="0" w:space="0" w:color="auto"/>
        <w:right w:val="none" w:sz="0" w:space="0" w:color="auto"/>
      </w:divBdr>
    </w:div>
    <w:div w:id="539245859">
      <w:bodyDiv w:val="1"/>
      <w:marLeft w:val="0"/>
      <w:marRight w:val="0"/>
      <w:marTop w:val="0"/>
      <w:marBottom w:val="0"/>
      <w:divBdr>
        <w:top w:val="none" w:sz="0" w:space="0" w:color="auto"/>
        <w:left w:val="none" w:sz="0" w:space="0" w:color="auto"/>
        <w:bottom w:val="none" w:sz="0" w:space="0" w:color="auto"/>
        <w:right w:val="none" w:sz="0" w:space="0" w:color="auto"/>
      </w:divBdr>
    </w:div>
    <w:div w:id="539322703">
      <w:bodyDiv w:val="1"/>
      <w:marLeft w:val="0"/>
      <w:marRight w:val="0"/>
      <w:marTop w:val="0"/>
      <w:marBottom w:val="0"/>
      <w:divBdr>
        <w:top w:val="none" w:sz="0" w:space="0" w:color="auto"/>
        <w:left w:val="none" w:sz="0" w:space="0" w:color="auto"/>
        <w:bottom w:val="none" w:sz="0" w:space="0" w:color="auto"/>
        <w:right w:val="none" w:sz="0" w:space="0" w:color="auto"/>
      </w:divBdr>
    </w:div>
    <w:div w:id="539324835">
      <w:bodyDiv w:val="1"/>
      <w:marLeft w:val="0"/>
      <w:marRight w:val="0"/>
      <w:marTop w:val="0"/>
      <w:marBottom w:val="0"/>
      <w:divBdr>
        <w:top w:val="none" w:sz="0" w:space="0" w:color="auto"/>
        <w:left w:val="none" w:sz="0" w:space="0" w:color="auto"/>
        <w:bottom w:val="none" w:sz="0" w:space="0" w:color="auto"/>
        <w:right w:val="none" w:sz="0" w:space="0" w:color="auto"/>
      </w:divBdr>
    </w:div>
    <w:div w:id="539366180">
      <w:bodyDiv w:val="1"/>
      <w:marLeft w:val="0"/>
      <w:marRight w:val="0"/>
      <w:marTop w:val="0"/>
      <w:marBottom w:val="0"/>
      <w:divBdr>
        <w:top w:val="none" w:sz="0" w:space="0" w:color="auto"/>
        <w:left w:val="none" w:sz="0" w:space="0" w:color="auto"/>
        <w:bottom w:val="none" w:sz="0" w:space="0" w:color="auto"/>
        <w:right w:val="none" w:sz="0" w:space="0" w:color="auto"/>
      </w:divBdr>
    </w:div>
    <w:div w:id="539707724">
      <w:bodyDiv w:val="1"/>
      <w:marLeft w:val="0"/>
      <w:marRight w:val="0"/>
      <w:marTop w:val="0"/>
      <w:marBottom w:val="0"/>
      <w:divBdr>
        <w:top w:val="none" w:sz="0" w:space="0" w:color="auto"/>
        <w:left w:val="none" w:sz="0" w:space="0" w:color="auto"/>
        <w:bottom w:val="none" w:sz="0" w:space="0" w:color="auto"/>
        <w:right w:val="none" w:sz="0" w:space="0" w:color="auto"/>
      </w:divBdr>
    </w:div>
    <w:div w:id="540485605">
      <w:bodyDiv w:val="1"/>
      <w:marLeft w:val="0"/>
      <w:marRight w:val="0"/>
      <w:marTop w:val="0"/>
      <w:marBottom w:val="0"/>
      <w:divBdr>
        <w:top w:val="none" w:sz="0" w:space="0" w:color="auto"/>
        <w:left w:val="none" w:sz="0" w:space="0" w:color="auto"/>
        <w:bottom w:val="none" w:sz="0" w:space="0" w:color="auto"/>
        <w:right w:val="none" w:sz="0" w:space="0" w:color="auto"/>
      </w:divBdr>
    </w:div>
    <w:div w:id="540674476">
      <w:bodyDiv w:val="1"/>
      <w:marLeft w:val="0"/>
      <w:marRight w:val="0"/>
      <w:marTop w:val="0"/>
      <w:marBottom w:val="0"/>
      <w:divBdr>
        <w:top w:val="none" w:sz="0" w:space="0" w:color="auto"/>
        <w:left w:val="none" w:sz="0" w:space="0" w:color="auto"/>
        <w:bottom w:val="none" w:sz="0" w:space="0" w:color="auto"/>
        <w:right w:val="none" w:sz="0" w:space="0" w:color="auto"/>
      </w:divBdr>
    </w:div>
    <w:div w:id="541403097">
      <w:bodyDiv w:val="1"/>
      <w:marLeft w:val="0"/>
      <w:marRight w:val="0"/>
      <w:marTop w:val="0"/>
      <w:marBottom w:val="0"/>
      <w:divBdr>
        <w:top w:val="none" w:sz="0" w:space="0" w:color="auto"/>
        <w:left w:val="none" w:sz="0" w:space="0" w:color="auto"/>
        <w:bottom w:val="none" w:sz="0" w:space="0" w:color="auto"/>
        <w:right w:val="none" w:sz="0" w:space="0" w:color="auto"/>
      </w:divBdr>
    </w:div>
    <w:div w:id="541669510">
      <w:bodyDiv w:val="1"/>
      <w:marLeft w:val="0"/>
      <w:marRight w:val="0"/>
      <w:marTop w:val="0"/>
      <w:marBottom w:val="0"/>
      <w:divBdr>
        <w:top w:val="none" w:sz="0" w:space="0" w:color="auto"/>
        <w:left w:val="none" w:sz="0" w:space="0" w:color="auto"/>
        <w:bottom w:val="none" w:sz="0" w:space="0" w:color="auto"/>
        <w:right w:val="none" w:sz="0" w:space="0" w:color="auto"/>
      </w:divBdr>
    </w:div>
    <w:div w:id="541985140">
      <w:bodyDiv w:val="1"/>
      <w:marLeft w:val="0"/>
      <w:marRight w:val="0"/>
      <w:marTop w:val="0"/>
      <w:marBottom w:val="0"/>
      <w:divBdr>
        <w:top w:val="none" w:sz="0" w:space="0" w:color="auto"/>
        <w:left w:val="none" w:sz="0" w:space="0" w:color="auto"/>
        <w:bottom w:val="none" w:sz="0" w:space="0" w:color="auto"/>
        <w:right w:val="none" w:sz="0" w:space="0" w:color="auto"/>
      </w:divBdr>
    </w:div>
    <w:div w:id="542250055">
      <w:bodyDiv w:val="1"/>
      <w:marLeft w:val="0"/>
      <w:marRight w:val="0"/>
      <w:marTop w:val="0"/>
      <w:marBottom w:val="0"/>
      <w:divBdr>
        <w:top w:val="none" w:sz="0" w:space="0" w:color="auto"/>
        <w:left w:val="none" w:sz="0" w:space="0" w:color="auto"/>
        <w:bottom w:val="none" w:sz="0" w:space="0" w:color="auto"/>
        <w:right w:val="none" w:sz="0" w:space="0" w:color="auto"/>
      </w:divBdr>
    </w:div>
    <w:div w:id="542864313">
      <w:bodyDiv w:val="1"/>
      <w:marLeft w:val="0"/>
      <w:marRight w:val="0"/>
      <w:marTop w:val="0"/>
      <w:marBottom w:val="0"/>
      <w:divBdr>
        <w:top w:val="none" w:sz="0" w:space="0" w:color="auto"/>
        <w:left w:val="none" w:sz="0" w:space="0" w:color="auto"/>
        <w:bottom w:val="none" w:sz="0" w:space="0" w:color="auto"/>
        <w:right w:val="none" w:sz="0" w:space="0" w:color="auto"/>
      </w:divBdr>
    </w:div>
    <w:div w:id="543754893">
      <w:bodyDiv w:val="1"/>
      <w:marLeft w:val="0"/>
      <w:marRight w:val="0"/>
      <w:marTop w:val="0"/>
      <w:marBottom w:val="0"/>
      <w:divBdr>
        <w:top w:val="none" w:sz="0" w:space="0" w:color="auto"/>
        <w:left w:val="none" w:sz="0" w:space="0" w:color="auto"/>
        <w:bottom w:val="none" w:sz="0" w:space="0" w:color="auto"/>
        <w:right w:val="none" w:sz="0" w:space="0" w:color="auto"/>
      </w:divBdr>
    </w:div>
    <w:div w:id="543954537">
      <w:bodyDiv w:val="1"/>
      <w:marLeft w:val="0"/>
      <w:marRight w:val="0"/>
      <w:marTop w:val="0"/>
      <w:marBottom w:val="0"/>
      <w:divBdr>
        <w:top w:val="none" w:sz="0" w:space="0" w:color="auto"/>
        <w:left w:val="none" w:sz="0" w:space="0" w:color="auto"/>
        <w:bottom w:val="none" w:sz="0" w:space="0" w:color="auto"/>
        <w:right w:val="none" w:sz="0" w:space="0" w:color="auto"/>
      </w:divBdr>
    </w:div>
    <w:div w:id="545141193">
      <w:bodyDiv w:val="1"/>
      <w:marLeft w:val="0"/>
      <w:marRight w:val="0"/>
      <w:marTop w:val="0"/>
      <w:marBottom w:val="0"/>
      <w:divBdr>
        <w:top w:val="none" w:sz="0" w:space="0" w:color="auto"/>
        <w:left w:val="none" w:sz="0" w:space="0" w:color="auto"/>
        <w:bottom w:val="none" w:sz="0" w:space="0" w:color="auto"/>
        <w:right w:val="none" w:sz="0" w:space="0" w:color="auto"/>
      </w:divBdr>
    </w:div>
    <w:div w:id="545525164">
      <w:bodyDiv w:val="1"/>
      <w:marLeft w:val="0"/>
      <w:marRight w:val="0"/>
      <w:marTop w:val="0"/>
      <w:marBottom w:val="0"/>
      <w:divBdr>
        <w:top w:val="none" w:sz="0" w:space="0" w:color="auto"/>
        <w:left w:val="none" w:sz="0" w:space="0" w:color="auto"/>
        <w:bottom w:val="none" w:sz="0" w:space="0" w:color="auto"/>
        <w:right w:val="none" w:sz="0" w:space="0" w:color="auto"/>
      </w:divBdr>
    </w:div>
    <w:div w:id="548103787">
      <w:bodyDiv w:val="1"/>
      <w:marLeft w:val="0"/>
      <w:marRight w:val="0"/>
      <w:marTop w:val="0"/>
      <w:marBottom w:val="0"/>
      <w:divBdr>
        <w:top w:val="none" w:sz="0" w:space="0" w:color="auto"/>
        <w:left w:val="none" w:sz="0" w:space="0" w:color="auto"/>
        <w:bottom w:val="none" w:sz="0" w:space="0" w:color="auto"/>
        <w:right w:val="none" w:sz="0" w:space="0" w:color="auto"/>
      </w:divBdr>
    </w:div>
    <w:div w:id="548690487">
      <w:bodyDiv w:val="1"/>
      <w:marLeft w:val="0"/>
      <w:marRight w:val="0"/>
      <w:marTop w:val="0"/>
      <w:marBottom w:val="0"/>
      <w:divBdr>
        <w:top w:val="none" w:sz="0" w:space="0" w:color="auto"/>
        <w:left w:val="none" w:sz="0" w:space="0" w:color="auto"/>
        <w:bottom w:val="none" w:sz="0" w:space="0" w:color="auto"/>
        <w:right w:val="none" w:sz="0" w:space="0" w:color="auto"/>
      </w:divBdr>
    </w:div>
    <w:div w:id="548761203">
      <w:bodyDiv w:val="1"/>
      <w:marLeft w:val="0"/>
      <w:marRight w:val="0"/>
      <w:marTop w:val="0"/>
      <w:marBottom w:val="0"/>
      <w:divBdr>
        <w:top w:val="none" w:sz="0" w:space="0" w:color="auto"/>
        <w:left w:val="none" w:sz="0" w:space="0" w:color="auto"/>
        <w:bottom w:val="none" w:sz="0" w:space="0" w:color="auto"/>
        <w:right w:val="none" w:sz="0" w:space="0" w:color="auto"/>
      </w:divBdr>
    </w:div>
    <w:div w:id="548997487">
      <w:bodyDiv w:val="1"/>
      <w:marLeft w:val="0"/>
      <w:marRight w:val="0"/>
      <w:marTop w:val="0"/>
      <w:marBottom w:val="0"/>
      <w:divBdr>
        <w:top w:val="none" w:sz="0" w:space="0" w:color="auto"/>
        <w:left w:val="none" w:sz="0" w:space="0" w:color="auto"/>
        <w:bottom w:val="none" w:sz="0" w:space="0" w:color="auto"/>
        <w:right w:val="none" w:sz="0" w:space="0" w:color="auto"/>
      </w:divBdr>
    </w:div>
    <w:div w:id="549071285">
      <w:bodyDiv w:val="1"/>
      <w:marLeft w:val="0"/>
      <w:marRight w:val="0"/>
      <w:marTop w:val="0"/>
      <w:marBottom w:val="0"/>
      <w:divBdr>
        <w:top w:val="none" w:sz="0" w:space="0" w:color="auto"/>
        <w:left w:val="none" w:sz="0" w:space="0" w:color="auto"/>
        <w:bottom w:val="none" w:sz="0" w:space="0" w:color="auto"/>
        <w:right w:val="none" w:sz="0" w:space="0" w:color="auto"/>
      </w:divBdr>
    </w:div>
    <w:div w:id="549223061">
      <w:bodyDiv w:val="1"/>
      <w:marLeft w:val="0"/>
      <w:marRight w:val="0"/>
      <w:marTop w:val="0"/>
      <w:marBottom w:val="0"/>
      <w:divBdr>
        <w:top w:val="none" w:sz="0" w:space="0" w:color="auto"/>
        <w:left w:val="none" w:sz="0" w:space="0" w:color="auto"/>
        <w:bottom w:val="none" w:sz="0" w:space="0" w:color="auto"/>
        <w:right w:val="none" w:sz="0" w:space="0" w:color="auto"/>
      </w:divBdr>
    </w:div>
    <w:div w:id="550386333">
      <w:bodyDiv w:val="1"/>
      <w:marLeft w:val="0"/>
      <w:marRight w:val="0"/>
      <w:marTop w:val="0"/>
      <w:marBottom w:val="0"/>
      <w:divBdr>
        <w:top w:val="none" w:sz="0" w:space="0" w:color="auto"/>
        <w:left w:val="none" w:sz="0" w:space="0" w:color="auto"/>
        <w:bottom w:val="none" w:sz="0" w:space="0" w:color="auto"/>
        <w:right w:val="none" w:sz="0" w:space="0" w:color="auto"/>
      </w:divBdr>
    </w:div>
    <w:div w:id="551190452">
      <w:bodyDiv w:val="1"/>
      <w:marLeft w:val="0"/>
      <w:marRight w:val="0"/>
      <w:marTop w:val="0"/>
      <w:marBottom w:val="0"/>
      <w:divBdr>
        <w:top w:val="none" w:sz="0" w:space="0" w:color="auto"/>
        <w:left w:val="none" w:sz="0" w:space="0" w:color="auto"/>
        <w:bottom w:val="none" w:sz="0" w:space="0" w:color="auto"/>
        <w:right w:val="none" w:sz="0" w:space="0" w:color="auto"/>
      </w:divBdr>
    </w:div>
    <w:div w:id="551842213">
      <w:bodyDiv w:val="1"/>
      <w:marLeft w:val="0"/>
      <w:marRight w:val="0"/>
      <w:marTop w:val="0"/>
      <w:marBottom w:val="0"/>
      <w:divBdr>
        <w:top w:val="none" w:sz="0" w:space="0" w:color="auto"/>
        <w:left w:val="none" w:sz="0" w:space="0" w:color="auto"/>
        <w:bottom w:val="none" w:sz="0" w:space="0" w:color="auto"/>
        <w:right w:val="none" w:sz="0" w:space="0" w:color="auto"/>
      </w:divBdr>
    </w:div>
    <w:div w:id="552354202">
      <w:bodyDiv w:val="1"/>
      <w:marLeft w:val="0"/>
      <w:marRight w:val="0"/>
      <w:marTop w:val="0"/>
      <w:marBottom w:val="0"/>
      <w:divBdr>
        <w:top w:val="none" w:sz="0" w:space="0" w:color="auto"/>
        <w:left w:val="none" w:sz="0" w:space="0" w:color="auto"/>
        <w:bottom w:val="none" w:sz="0" w:space="0" w:color="auto"/>
        <w:right w:val="none" w:sz="0" w:space="0" w:color="auto"/>
      </w:divBdr>
    </w:div>
    <w:div w:id="552810760">
      <w:bodyDiv w:val="1"/>
      <w:marLeft w:val="0"/>
      <w:marRight w:val="0"/>
      <w:marTop w:val="0"/>
      <w:marBottom w:val="0"/>
      <w:divBdr>
        <w:top w:val="none" w:sz="0" w:space="0" w:color="auto"/>
        <w:left w:val="none" w:sz="0" w:space="0" w:color="auto"/>
        <w:bottom w:val="none" w:sz="0" w:space="0" w:color="auto"/>
        <w:right w:val="none" w:sz="0" w:space="0" w:color="auto"/>
      </w:divBdr>
    </w:div>
    <w:div w:id="552934390">
      <w:bodyDiv w:val="1"/>
      <w:marLeft w:val="0"/>
      <w:marRight w:val="0"/>
      <w:marTop w:val="0"/>
      <w:marBottom w:val="0"/>
      <w:divBdr>
        <w:top w:val="none" w:sz="0" w:space="0" w:color="auto"/>
        <w:left w:val="none" w:sz="0" w:space="0" w:color="auto"/>
        <w:bottom w:val="none" w:sz="0" w:space="0" w:color="auto"/>
        <w:right w:val="none" w:sz="0" w:space="0" w:color="auto"/>
      </w:divBdr>
    </w:div>
    <w:div w:id="555707503">
      <w:bodyDiv w:val="1"/>
      <w:marLeft w:val="0"/>
      <w:marRight w:val="0"/>
      <w:marTop w:val="0"/>
      <w:marBottom w:val="0"/>
      <w:divBdr>
        <w:top w:val="none" w:sz="0" w:space="0" w:color="auto"/>
        <w:left w:val="none" w:sz="0" w:space="0" w:color="auto"/>
        <w:bottom w:val="none" w:sz="0" w:space="0" w:color="auto"/>
        <w:right w:val="none" w:sz="0" w:space="0" w:color="auto"/>
      </w:divBdr>
    </w:div>
    <w:div w:id="555776129">
      <w:bodyDiv w:val="1"/>
      <w:marLeft w:val="0"/>
      <w:marRight w:val="0"/>
      <w:marTop w:val="0"/>
      <w:marBottom w:val="0"/>
      <w:divBdr>
        <w:top w:val="none" w:sz="0" w:space="0" w:color="auto"/>
        <w:left w:val="none" w:sz="0" w:space="0" w:color="auto"/>
        <w:bottom w:val="none" w:sz="0" w:space="0" w:color="auto"/>
        <w:right w:val="none" w:sz="0" w:space="0" w:color="auto"/>
      </w:divBdr>
    </w:div>
    <w:div w:id="556091242">
      <w:bodyDiv w:val="1"/>
      <w:marLeft w:val="0"/>
      <w:marRight w:val="0"/>
      <w:marTop w:val="0"/>
      <w:marBottom w:val="0"/>
      <w:divBdr>
        <w:top w:val="none" w:sz="0" w:space="0" w:color="auto"/>
        <w:left w:val="none" w:sz="0" w:space="0" w:color="auto"/>
        <w:bottom w:val="none" w:sz="0" w:space="0" w:color="auto"/>
        <w:right w:val="none" w:sz="0" w:space="0" w:color="auto"/>
      </w:divBdr>
    </w:div>
    <w:div w:id="557279696">
      <w:bodyDiv w:val="1"/>
      <w:marLeft w:val="0"/>
      <w:marRight w:val="0"/>
      <w:marTop w:val="0"/>
      <w:marBottom w:val="0"/>
      <w:divBdr>
        <w:top w:val="none" w:sz="0" w:space="0" w:color="auto"/>
        <w:left w:val="none" w:sz="0" w:space="0" w:color="auto"/>
        <w:bottom w:val="none" w:sz="0" w:space="0" w:color="auto"/>
        <w:right w:val="none" w:sz="0" w:space="0" w:color="auto"/>
      </w:divBdr>
    </w:div>
    <w:div w:id="557667163">
      <w:bodyDiv w:val="1"/>
      <w:marLeft w:val="0"/>
      <w:marRight w:val="0"/>
      <w:marTop w:val="0"/>
      <w:marBottom w:val="0"/>
      <w:divBdr>
        <w:top w:val="none" w:sz="0" w:space="0" w:color="auto"/>
        <w:left w:val="none" w:sz="0" w:space="0" w:color="auto"/>
        <w:bottom w:val="none" w:sz="0" w:space="0" w:color="auto"/>
        <w:right w:val="none" w:sz="0" w:space="0" w:color="auto"/>
      </w:divBdr>
    </w:div>
    <w:div w:id="558059240">
      <w:bodyDiv w:val="1"/>
      <w:marLeft w:val="0"/>
      <w:marRight w:val="0"/>
      <w:marTop w:val="0"/>
      <w:marBottom w:val="0"/>
      <w:divBdr>
        <w:top w:val="none" w:sz="0" w:space="0" w:color="auto"/>
        <w:left w:val="none" w:sz="0" w:space="0" w:color="auto"/>
        <w:bottom w:val="none" w:sz="0" w:space="0" w:color="auto"/>
        <w:right w:val="none" w:sz="0" w:space="0" w:color="auto"/>
      </w:divBdr>
    </w:div>
    <w:div w:id="558174635">
      <w:bodyDiv w:val="1"/>
      <w:marLeft w:val="0"/>
      <w:marRight w:val="0"/>
      <w:marTop w:val="0"/>
      <w:marBottom w:val="0"/>
      <w:divBdr>
        <w:top w:val="none" w:sz="0" w:space="0" w:color="auto"/>
        <w:left w:val="none" w:sz="0" w:space="0" w:color="auto"/>
        <w:bottom w:val="none" w:sz="0" w:space="0" w:color="auto"/>
        <w:right w:val="none" w:sz="0" w:space="0" w:color="auto"/>
      </w:divBdr>
    </w:div>
    <w:div w:id="558249995">
      <w:bodyDiv w:val="1"/>
      <w:marLeft w:val="0"/>
      <w:marRight w:val="0"/>
      <w:marTop w:val="0"/>
      <w:marBottom w:val="0"/>
      <w:divBdr>
        <w:top w:val="none" w:sz="0" w:space="0" w:color="auto"/>
        <w:left w:val="none" w:sz="0" w:space="0" w:color="auto"/>
        <w:bottom w:val="none" w:sz="0" w:space="0" w:color="auto"/>
        <w:right w:val="none" w:sz="0" w:space="0" w:color="auto"/>
      </w:divBdr>
    </w:div>
    <w:div w:id="558368206">
      <w:bodyDiv w:val="1"/>
      <w:marLeft w:val="0"/>
      <w:marRight w:val="0"/>
      <w:marTop w:val="0"/>
      <w:marBottom w:val="0"/>
      <w:divBdr>
        <w:top w:val="none" w:sz="0" w:space="0" w:color="auto"/>
        <w:left w:val="none" w:sz="0" w:space="0" w:color="auto"/>
        <w:bottom w:val="none" w:sz="0" w:space="0" w:color="auto"/>
        <w:right w:val="none" w:sz="0" w:space="0" w:color="auto"/>
      </w:divBdr>
    </w:div>
    <w:div w:id="559899379">
      <w:bodyDiv w:val="1"/>
      <w:marLeft w:val="0"/>
      <w:marRight w:val="0"/>
      <w:marTop w:val="0"/>
      <w:marBottom w:val="0"/>
      <w:divBdr>
        <w:top w:val="none" w:sz="0" w:space="0" w:color="auto"/>
        <w:left w:val="none" w:sz="0" w:space="0" w:color="auto"/>
        <w:bottom w:val="none" w:sz="0" w:space="0" w:color="auto"/>
        <w:right w:val="none" w:sz="0" w:space="0" w:color="auto"/>
      </w:divBdr>
    </w:div>
    <w:div w:id="560095338">
      <w:bodyDiv w:val="1"/>
      <w:marLeft w:val="0"/>
      <w:marRight w:val="0"/>
      <w:marTop w:val="0"/>
      <w:marBottom w:val="0"/>
      <w:divBdr>
        <w:top w:val="none" w:sz="0" w:space="0" w:color="auto"/>
        <w:left w:val="none" w:sz="0" w:space="0" w:color="auto"/>
        <w:bottom w:val="none" w:sz="0" w:space="0" w:color="auto"/>
        <w:right w:val="none" w:sz="0" w:space="0" w:color="auto"/>
      </w:divBdr>
    </w:div>
    <w:div w:id="561403388">
      <w:bodyDiv w:val="1"/>
      <w:marLeft w:val="0"/>
      <w:marRight w:val="0"/>
      <w:marTop w:val="0"/>
      <w:marBottom w:val="0"/>
      <w:divBdr>
        <w:top w:val="none" w:sz="0" w:space="0" w:color="auto"/>
        <w:left w:val="none" w:sz="0" w:space="0" w:color="auto"/>
        <w:bottom w:val="none" w:sz="0" w:space="0" w:color="auto"/>
        <w:right w:val="none" w:sz="0" w:space="0" w:color="auto"/>
      </w:divBdr>
    </w:div>
    <w:div w:id="561910902">
      <w:bodyDiv w:val="1"/>
      <w:marLeft w:val="0"/>
      <w:marRight w:val="0"/>
      <w:marTop w:val="0"/>
      <w:marBottom w:val="0"/>
      <w:divBdr>
        <w:top w:val="none" w:sz="0" w:space="0" w:color="auto"/>
        <w:left w:val="none" w:sz="0" w:space="0" w:color="auto"/>
        <w:bottom w:val="none" w:sz="0" w:space="0" w:color="auto"/>
        <w:right w:val="none" w:sz="0" w:space="0" w:color="auto"/>
      </w:divBdr>
    </w:div>
    <w:div w:id="562447506">
      <w:bodyDiv w:val="1"/>
      <w:marLeft w:val="0"/>
      <w:marRight w:val="0"/>
      <w:marTop w:val="0"/>
      <w:marBottom w:val="0"/>
      <w:divBdr>
        <w:top w:val="none" w:sz="0" w:space="0" w:color="auto"/>
        <w:left w:val="none" w:sz="0" w:space="0" w:color="auto"/>
        <w:bottom w:val="none" w:sz="0" w:space="0" w:color="auto"/>
        <w:right w:val="none" w:sz="0" w:space="0" w:color="auto"/>
      </w:divBdr>
    </w:div>
    <w:div w:id="562642616">
      <w:bodyDiv w:val="1"/>
      <w:marLeft w:val="0"/>
      <w:marRight w:val="0"/>
      <w:marTop w:val="0"/>
      <w:marBottom w:val="0"/>
      <w:divBdr>
        <w:top w:val="none" w:sz="0" w:space="0" w:color="auto"/>
        <w:left w:val="none" w:sz="0" w:space="0" w:color="auto"/>
        <w:bottom w:val="none" w:sz="0" w:space="0" w:color="auto"/>
        <w:right w:val="none" w:sz="0" w:space="0" w:color="auto"/>
      </w:divBdr>
    </w:div>
    <w:div w:id="562759440">
      <w:bodyDiv w:val="1"/>
      <w:marLeft w:val="0"/>
      <w:marRight w:val="0"/>
      <w:marTop w:val="0"/>
      <w:marBottom w:val="0"/>
      <w:divBdr>
        <w:top w:val="none" w:sz="0" w:space="0" w:color="auto"/>
        <w:left w:val="none" w:sz="0" w:space="0" w:color="auto"/>
        <w:bottom w:val="none" w:sz="0" w:space="0" w:color="auto"/>
        <w:right w:val="none" w:sz="0" w:space="0" w:color="auto"/>
      </w:divBdr>
    </w:div>
    <w:div w:id="563104104">
      <w:bodyDiv w:val="1"/>
      <w:marLeft w:val="0"/>
      <w:marRight w:val="0"/>
      <w:marTop w:val="0"/>
      <w:marBottom w:val="0"/>
      <w:divBdr>
        <w:top w:val="none" w:sz="0" w:space="0" w:color="auto"/>
        <w:left w:val="none" w:sz="0" w:space="0" w:color="auto"/>
        <w:bottom w:val="none" w:sz="0" w:space="0" w:color="auto"/>
        <w:right w:val="none" w:sz="0" w:space="0" w:color="auto"/>
      </w:divBdr>
    </w:div>
    <w:div w:id="563105926">
      <w:bodyDiv w:val="1"/>
      <w:marLeft w:val="0"/>
      <w:marRight w:val="0"/>
      <w:marTop w:val="0"/>
      <w:marBottom w:val="0"/>
      <w:divBdr>
        <w:top w:val="none" w:sz="0" w:space="0" w:color="auto"/>
        <w:left w:val="none" w:sz="0" w:space="0" w:color="auto"/>
        <w:bottom w:val="none" w:sz="0" w:space="0" w:color="auto"/>
        <w:right w:val="none" w:sz="0" w:space="0" w:color="auto"/>
      </w:divBdr>
    </w:div>
    <w:div w:id="563680102">
      <w:bodyDiv w:val="1"/>
      <w:marLeft w:val="0"/>
      <w:marRight w:val="0"/>
      <w:marTop w:val="0"/>
      <w:marBottom w:val="0"/>
      <w:divBdr>
        <w:top w:val="none" w:sz="0" w:space="0" w:color="auto"/>
        <w:left w:val="none" w:sz="0" w:space="0" w:color="auto"/>
        <w:bottom w:val="none" w:sz="0" w:space="0" w:color="auto"/>
        <w:right w:val="none" w:sz="0" w:space="0" w:color="auto"/>
      </w:divBdr>
    </w:div>
    <w:div w:id="563834328">
      <w:bodyDiv w:val="1"/>
      <w:marLeft w:val="0"/>
      <w:marRight w:val="0"/>
      <w:marTop w:val="0"/>
      <w:marBottom w:val="0"/>
      <w:divBdr>
        <w:top w:val="none" w:sz="0" w:space="0" w:color="auto"/>
        <w:left w:val="none" w:sz="0" w:space="0" w:color="auto"/>
        <w:bottom w:val="none" w:sz="0" w:space="0" w:color="auto"/>
        <w:right w:val="none" w:sz="0" w:space="0" w:color="auto"/>
      </w:divBdr>
    </w:div>
    <w:div w:id="564142246">
      <w:bodyDiv w:val="1"/>
      <w:marLeft w:val="0"/>
      <w:marRight w:val="0"/>
      <w:marTop w:val="0"/>
      <w:marBottom w:val="0"/>
      <w:divBdr>
        <w:top w:val="none" w:sz="0" w:space="0" w:color="auto"/>
        <w:left w:val="none" w:sz="0" w:space="0" w:color="auto"/>
        <w:bottom w:val="none" w:sz="0" w:space="0" w:color="auto"/>
        <w:right w:val="none" w:sz="0" w:space="0" w:color="auto"/>
      </w:divBdr>
    </w:div>
    <w:div w:id="565607365">
      <w:bodyDiv w:val="1"/>
      <w:marLeft w:val="0"/>
      <w:marRight w:val="0"/>
      <w:marTop w:val="0"/>
      <w:marBottom w:val="0"/>
      <w:divBdr>
        <w:top w:val="none" w:sz="0" w:space="0" w:color="auto"/>
        <w:left w:val="none" w:sz="0" w:space="0" w:color="auto"/>
        <w:bottom w:val="none" w:sz="0" w:space="0" w:color="auto"/>
        <w:right w:val="none" w:sz="0" w:space="0" w:color="auto"/>
      </w:divBdr>
    </w:div>
    <w:div w:id="565841964">
      <w:bodyDiv w:val="1"/>
      <w:marLeft w:val="0"/>
      <w:marRight w:val="0"/>
      <w:marTop w:val="0"/>
      <w:marBottom w:val="0"/>
      <w:divBdr>
        <w:top w:val="none" w:sz="0" w:space="0" w:color="auto"/>
        <w:left w:val="none" w:sz="0" w:space="0" w:color="auto"/>
        <w:bottom w:val="none" w:sz="0" w:space="0" w:color="auto"/>
        <w:right w:val="none" w:sz="0" w:space="0" w:color="auto"/>
      </w:divBdr>
    </w:div>
    <w:div w:id="566451137">
      <w:bodyDiv w:val="1"/>
      <w:marLeft w:val="0"/>
      <w:marRight w:val="0"/>
      <w:marTop w:val="0"/>
      <w:marBottom w:val="0"/>
      <w:divBdr>
        <w:top w:val="none" w:sz="0" w:space="0" w:color="auto"/>
        <w:left w:val="none" w:sz="0" w:space="0" w:color="auto"/>
        <w:bottom w:val="none" w:sz="0" w:space="0" w:color="auto"/>
        <w:right w:val="none" w:sz="0" w:space="0" w:color="auto"/>
      </w:divBdr>
    </w:div>
    <w:div w:id="566846979">
      <w:bodyDiv w:val="1"/>
      <w:marLeft w:val="0"/>
      <w:marRight w:val="0"/>
      <w:marTop w:val="0"/>
      <w:marBottom w:val="0"/>
      <w:divBdr>
        <w:top w:val="none" w:sz="0" w:space="0" w:color="auto"/>
        <w:left w:val="none" w:sz="0" w:space="0" w:color="auto"/>
        <w:bottom w:val="none" w:sz="0" w:space="0" w:color="auto"/>
        <w:right w:val="none" w:sz="0" w:space="0" w:color="auto"/>
      </w:divBdr>
    </w:div>
    <w:div w:id="567303505">
      <w:bodyDiv w:val="1"/>
      <w:marLeft w:val="0"/>
      <w:marRight w:val="0"/>
      <w:marTop w:val="0"/>
      <w:marBottom w:val="0"/>
      <w:divBdr>
        <w:top w:val="none" w:sz="0" w:space="0" w:color="auto"/>
        <w:left w:val="none" w:sz="0" w:space="0" w:color="auto"/>
        <w:bottom w:val="none" w:sz="0" w:space="0" w:color="auto"/>
        <w:right w:val="none" w:sz="0" w:space="0" w:color="auto"/>
      </w:divBdr>
    </w:div>
    <w:div w:id="567764352">
      <w:bodyDiv w:val="1"/>
      <w:marLeft w:val="0"/>
      <w:marRight w:val="0"/>
      <w:marTop w:val="0"/>
      <w:marBottom w:val="0"/>
      <w:divBdr>
        <w:top w:val="none" w:sz="0" w:space="0" w:color="auto"/>
        <w:left w:val="none" w:sz="0" w:space="0" w:color="auto"/>
        <w:bottom w:val="none" w:sz="0" w:space="0" w:color="auto"/>
        <w:right w:val="none" w:sz="0" w:space="0" w:color="auto"/>
      </w:divBdr>
    </w:div>
    <w:div w:id="568731151">
      <w:bodyDiv w:val="1"/>
      <w:marLeft w:val="0"/>
      <w:marRight w:val="0"/>
      <w:marTop w:val="0"/>
      <w:marBottom w:val="0"/>
      <w:divBdr>
        <w:top w:val="none" w:sz="0" w:space="0" w:color="auto"/>
        <w:left w:val="none" w:sz="0" w:space="0" w:color="auto"/>
        <w:bottom w:val="none" w:sz="0" w:space="0" w:color="auto"/>
        <w:right w:val="none" w:sz="0" w:space="0" w:color="auto"/>
      </w:divBdr>
    </w:div>
    <w:div w:id="568930966">
      <w:bodyDiv w:val="1"/>
      <w:marLeft w:val="0"/>
      <w:marRight w:val="0"/>
      <w:marTop w:val="0"/>
      <w:marBottom w:val="0"/>
      <w:divBdr>
        <w:top w:val="none" w:sz="0" w:space="0" w:color="auto"/>
        <w:left w:val="none" w:sz="0" w:space="0" w:color="auto"/>
        <w:bottom w:val="none" w:sz="0" w:space="0" w:color="auto"/>
        <w:right w:val="none" w:sz="0" w:space="0" w:color="auto"/>
      </w:divBdr>
    </w:div>
    <w:div w:id="569386201">
      <w:bodyDiv w:val="1"/>
      <w:marLeft w:val="0"/>
      <w:marRight w:val="0"/>
      <w:marTop w:val="0"/>
      <w:marBottom w:val="0"/>
      <w:divBdr>
        <w:top w:val="none" w:sz="0" w:space="0" w:color="auto"/>
        <w:left w:val="none" w:sz="0" w:space="0" w:color="auto"/>
        <w:bottom w:val="none" w:sz="0" w:space="0" w:color="auto"/>
        <w:right w:val="none" w:sz="0" w:space="0" w:color="auto"/>
      </w:divBdr>
    </w:div>
    <w:div w:id="569773008">
      <w:bodyDiv w:val="1"/>
      <w:marLeft w:val="0"/>
      <w:marRight w:val="0"/>
      <w:marTop w:val="0"/>
      <w:marBottom w:val="0"/>
      <w:divBdr>
        <w:top w:val="none" w:sz="0" w:space="0" w:color="auto"/>
        <w:left w:val="none" w:sz="0" w:space="0" w:color="auto"/>
        <w:bottom w:val="none" w:sz="0" w:space="0" w:color="auto"/>
        <w:right w:val="none" w:sz="0" w:space="0" w:color="auto"/>
      </w:divBdr>
    </w:div>
    <w:div w:id="569925934">
      <w:bodyDiv w:val="1"/>
      <w:marLeft w:val="0"/>
      <w:marRight w:val="0"/>
      <w:marTop w:val="0"/>
      <w:marBottom w:val="0"/>
      <w:divBdr>
        <w:top w:val="none" w:sz="0" w:space="0" w:color="auto"/>
        <w:left w:val="none" w:sz="0" w:space="0" w:color="auto"/>
        <w:bottom w:val="none" w:sz="0" w:space="0" w:color="auto"/>
        <w:right w:val="none" w:sz="0" w:space="0" w:color="auto"/>
      </w:divBdr>
    </w:div>
    <w:div w:id="569927467">
      <w:bodyDiv w:val="1"/>
      <w:marLeft w:val="0"/>
      <w:marRight w:val="0"/>
      <w:marTop w:val="0"/>
      <w:marBottom w:val="0"/>
      <w:divBdr>
        <w:top w:val="none" w:sz="0" w:space="0" w:color="auto"/>
        <w:left w:val="none" w:sz="0" w:space="0" w:color="auto"/>
        <w:bottom w:val="none" w:sz="0" w:space="0" w:color="auto"/>
        <w:right w:val="none" w:sz="0" w:space="0" w:color="auto"/>
      </w:divBdr>
    </w:div>
    <w:div w:id="570121109">
      <w:bodyDiv w:val="1"/>
      <w:marLeft w:val="0"/>
      <w:marRight w:val="0"/>
      <w:marTop w:val="0"/>
      <w:marBottom w:val="0"/>
      <w:divBdr>
        <w:top w:val="none" w:sz="0" w:space="0" w:color="auto"/>
        <w:left w:val="none" w:sz="0" w:space="0" w:color="auto"/>
        <w:bottom w:val="none" w:sz="0" w:space="0" w:color="auto"/>
        <w:right w:val="none" w:sz="0" w:space="0" w:color="auto"/>
      </w:divBdr>
    </w:div>
    <w:div w:id="570382712">
      <w:bodyDiv w:val="1"/>
      <w:marLeft w:val="0"/>
      <w:marRight w:val="0"/>
      <w:marTop w:val="0"/>
      <w:marBottom w:val="0"/>
      <w:divBdr>
        <w:top w:val="none" w:sz="0" w:space="0" w:color="auto"/>
        <w:left w:val="none" w:sz="0" w:space="0" w:color="auto"/>
        <w:bottom w:val="none" w:sz="0" w:space="0" w:color="auto"/>
        <w:right w:val="none" w:sz="0" w:space="0" w:color="auto"/>
      </w:divBdr>
    </w:div>
    <w:div w:id="570696508">
      <w:bodyDiv w:val="1"/>
      <w:marLeft w:val="0"/>
      <w:marRight w:val="0"/>
      <w:marTop w:val="0"/>
      <w:marBottom w:val="0"/>
      <w:divBdr>
        <w:top w:val="none" w:sz="0" w:space="0" w:color="auto"/>
        <w:left w:val="none" w:sz="0" w:space="0" w:color="auto"/>
        <w:bottom w:val="none" w:sz="0" w:space="0" w:color="auto"/>
        <w:right w:val="none" w:sz="0" w:space="0" w:color="auto"/>
      </w:divBdr>
    </w:div>
    <w:div w:id="571161865">
      <w:bodyDiv w:val="1"/>
      <w:marLeft w:val="0"/>
      <w:marRight w:val="0"/>
      <w:marTop w:val="0"/>
      <w:marBottom w:val="0"/>
      <w:divBdr>
        <w:top w:val="none" w:sz="0" w:space="0" w:color="auto"/>
        <w:left w:val="none" w:sz="0" w:space="0" w:color="auto"/>
        <w:bottom w:val="none" w:sz="0" w:space="0" w:color="auto"/>
        <w:right w:val="none" w:sz="0" w:space="0" w:color="auto"/>
      </w:divBdr>
    </w:div>
    <w:div w:id="572278567">
      <w:bodyDiv w:val="1"/>
      <w:marLeft w:val="0"/>
      <w:marRight w:val="0"/>
      <w:marTop w:val="0"/>
      <w:marBottom w:val="0"/>
      <w:divBdr>
        <w:top w:val="none" w:sz="0" w:space="0" w:color="auto"/>
        <w:left w:val="none" w:sz="0" w:space="0" w:color="auto"/>
        <w:bottom w:val="none" w:sz="0" w:space="0" w:color="auto"/>
        <w:right w:val="none" w:sz="0" w:space="0" w:color="auto"/>
      </w:divBdr>
    </w:div>
    <w:div w:id="572666575">
      <w:bodyDiv w:val="1"/>
      <w:marLeft w:val="0"/>
      <w:marRight w:val="0"/>
      <w:marTop w:val="0"/>
      <w:marBottom w:val="0"/>
      <w:divBdr>
        <w:top w:val="none" w:sz="0" w:space="0" w:color="auto"/>
        <w:left w:val="none" w:sz="0" w:space="0" w:color="auto"/>
        <w:bottom w:val="none" w:sz="0" w:space="0" w:color="auto"/>
        <w:right w:val="none" w:sz="0" w:space="0" w:color="auto"/>
      </w:divBdr>
    </w:div>
    <w:div w:id="572853138">
      <w:bodyDiv w:val="1"/>
      <w:marLeft w:val="0"/>
      <w:marRight w:val="0"/>
      <w:marTop w:val="0"/>
      <w:marBottom w:val="0"/>
      <w:divBdr>
        <w:top w:val="none" w:sz="0" w:space="0" w:color="auto"/>
        <w:left w:val="none" w:sz="0" w:space="0" w:color="auto"/>
        <w:bottom w:val="none" w:sz="0" w:space="0" w:color="auto"/>
        <w:right w:val="none" w:sz="0" w:space="0" w:color="auto"/>
      </w:divBdr>
    </w:div>
    <w:div w:id="572934510">
      <w:bodyDiv w:val="1"/>
      <w:marLeft w:val="0"/>
      <w:marRight w:val="0"/>
      <w:marTop w:val="0"/>
      <w:marBottom w:val="0"/>
      <w:divBdr>
        <w:top w:val="none" w:sz="0" w:space="0" w:color="auto"/>
        <w:left w:val="none" w:sz="0" w:space="0" w:color="auto"/>
        <w:bottom w:val="none" w:sz="0" w:space="0" w:color="auto"/>
        <w:right w:val="none" w:sz="0" w:space="0" w:color="auto"/>
      </w:divBdr>
    </w:div>
    <w:div w:id="572936850">
      <w:bodyDiv w:val="1"/>
      <w:marLeft w:val="0"/>
      <w:marRight w:val="0"/>
      <w:marTop w:val="0"/>
      <w:marBottom w:val="0"/>
      <w:divBdr>
        <w:top w:val="none" w:sz="0" w:space="0" w:color="auto"/>
        <w:left w:val="none" w:sz="0" w:space="0" w:color="auto"/>
        <w:bottom w:val="none" w:sz="0" w:space="0" w:color="auto"/>
        <w:right w:val="none" w:sz="0" w:space="0" w:color="auto"/>
      </w:divBdr>
    </w:div>
    <w:div w:id="573127268">
      <w:bodyDiv w:val="1"/>
      <w:marLeft w:val="0"/>
      <w:marRight w:val="0"/>
      <w:marTop w:val="0"/>
      <w:marBottom w:val="0"/>
      <w:divBdr>
        <w:top w:val="none" w:sz="0" w:space="0" w:color="auto"/>
        <w:left w:val="none" w:sz="0" w:space="0" w:color="auto"/>
        <w:bottom w:val="none" w:sz="0" w:space="0" w:color="auto"/>
        <w:right w:val="none" w:sz="0" w:space="0" w:color="auto"/>
      </w:divBdr>
    </w:div>
    <w:div w:id="573244053">
      <w:bodyDiv w:val="1"/>
      <w:marLeft w:val="0"/>
      <w:marRight w:val="0"/>
      <w:marTop w:val="0"/>
      <w:marBottom w:val="0"/>
      <w:divBdr>
        <w:top w:val="none" w:sz="0" w:space="0" w:color="auto"/>
        <w:left w:val="none" w:sz="0" w:space="0" w:color="auto"/>
        <w:bottom w:val="none" w:sz="0" w:space="0" w:color="auto"/>
        <w:right w:val="none" w:sz="0" w:space="0" w:color="auto"/>
      </w:divBdr>
    </w:div>
    <w:div w:id="573511801">
      <w:bodyDiv w:val="1"/>
      <w:marLeft w:val="0"/>
      <w:marRight w:val="0"/>
      <w:marTop w:val="0"/>
      <w:marBottom w:val="0"/>
      <w:divBdr>
        <w:top w:val="none" w:sz="0" w:space="0" w:color="auto"/>
        <w:left w:val="none" w:sz="0" w:space="0" w:color="auto"/>
        <w:bottom w:val="none" w:sz="0" w:space="0" w:color="auto"/>
        <w:right w:val="none" w:sz="0" w:space="0" w:color="auto"/>
      </w:divBdr>
    </w:div>
    <w:div w:id="574703958">
      <w:bodyDiv w:val="1"/>
      <w:marLeft w:val="0"/>
      <w:marRight w:val="0"/>
      <w:marTop w:val="0"/>
      <w:marBottom w:val="0"/>
      <w:divBdr>
        <w:top w:val="none" w:sz="0" w:space="0" w:color="auto"/>
        <w:left w:val="none" w:sz="0" w:space="0" w:color="auto"/>
        <w:bottom w:val="none" w:sz="0" w:space="0" w:color="auto"/>
        <w:right w:val="none" w:sz="0" w:space="0" w:color="auto"/>
      </w:divBdr>
    </w:div>
    <w:div w:id="575164520">
      <w:bodyDiv w:val="1"/>
      <w:marLeft w:val="0"/>
      <w:marRight w:val="0"/>
      <w:marTop w:val="0"/>
      <w:marBottom w:val="0"/>
      <w:divBdr>
        <w:top w:val="none" w:sz="0" w:space="0" w:color="auto"/>
        <w:left w:val="none" w:sz="0" w:space="0" w:color="auto"/>
        <w:bottom w:val="none" w:sz="0" w:space="0" w:color="auto"/>
        <w:right w:val="none" w:sz="0" w:space="0" w:color="auto"/>
      </w:divBdr>
    </w:div>
    <w:div w:id="575168381">
      <w:bodyDiv w:val="1"/>
      <w:marLeft w:val="0"/>
      <w:marRight w:val="0"/>
      <w:marTop w:val="0"/>
      <w:marBottom w:val="0"/>
      <w:divBdr>
        <w:top w:val="none" w:sz="0" w:space="0" w:color="auto"/>
        <w:left w:val="none" w:sz="0" w:space="0" w:color="auto"/>
        <w:bottom w:val="none" w:sz="0" w:space="0" w:color="auto"/>
        <w:right w:val="none" w:sz="0" w:space="0" w:color="auto"/>
      </w:divBdr>
    </w:div>
    <w:div w:id="575556660">
      <w:bodyDiv w:val="1"/>
      <w:marLeft w:val="0"/>
      <w:marRight w:val="0"/>
      <w:marTop w:val="0"/>
      <w:marBottom w:val="0"/>
      <w:divBdr>
        <w:top w:val="none" w:sz="0" w:space="0" w:color="auto"/>
        <w:left w:val="none" w:sz="0" w:space="0" w:color="auto"/>
        <w:bottom w:val="none" w:sz="0" w:space="0" w:color="auto"/>
        <w:right w:val="none" w:sz="0" w:space="0" w:color="auto"/>
      </w:divBdr>
    </w:div>
    <w:div w:id="575558092">
      <w:bodyDiv w:val="1"/>
      <w:marLeft w:val="0"/>
      <w:marRight w:val="0"/>
      <w:marTop w:val="0"/>
      <w:marBottom w:val="0"/>
      <w:divBdr>
        <w:top w:val="none" w:sz="0" w:space="0" w:color="auto"/>
        <w:left w:val="none" w:sz="0" w:space="0" w:color="auto"/>
        <w:bottom w:val="none" w:sz="0" w:space="0" w:color="auto"/>
        <w:right w:val="none" w:sz="0" w:space="0" w:color="auto"/>
      </w:divBdr>
    </w:div>
    <w:div w:id="575631603">
      <w:bodyDiv w:val="1"/>
      <w:marLeft w:val="0"/>
      <w:marRight w:val="0"/>
      <w:marTop w:val="0"/>
      <w:marBottom w:val="0"/>
      <w:divBdr>
        <w:top w:val="none" w:sz="0" w:space="0" w:color="auto"/>
        <w:left w:val="none" w:sz="0" w:space="0" w:color="auto"/>
        <w:bottom w:val="none" w:sz="0" w:space="0" w:color="auto"/>
        <w:right w:val="none" w:sz="0" w:space="0" w:color="auto"/>
      </w:divBdr>
    </w:div>
    <w:div w:id="576746458">
      <w:bodyDiv w:val="1"/>
      <w:marLeft w:val="0"/>
      <w:marRight w:val="0"/>
      <w:marTop w:val="0"/>
      <w:marBottom w:val="0"/>
      <w:divBdr>
        <w:top w:val="none" w:sz="0" w:space="0" w:color="auto"/>
        <w:left w:val="none" w:sz="0" w:space="0" w:color="auto"/>
        <w:bottom w:val="none" w:sz="0" w:space="0" w:color="auto"/>
        <w:right w:val="none" w:sz="0" w:space="0" w:color="auto"/>
      </w:divBdr>
    </w:div>
    <w:div w:id="576748825">
      <w:bodyDiv w:val="1"/>
      <w:marLeft w:val="0"/>
      <w:marRight w:val="0"/>
      <w:marTop w:val="0"/>
      <w:marBottom w:val="0"/>
      <w:divBdr>
        <w:top w:val="none" w:sz="0" w:space="0" w:color="auto"/>
        <w:left w:val="none" w:sz="0" w:space="0" w:color="auto"/>
        <w:bottom w:val="none" w:sz="0" w:space="0" w:color="auto"/>
        <w:right w:val="none" w:sz="0" w:space="0" w:color="auto"/>
      </w:divBdr>
    </w:div>
    <w:div w:id="576936499">
      <w:bodyDiv w:val="1"/>
      <w:marLeft w:val="0"/>
      <w:marRight w:val="0"/>
      <w:marTop w:val="0"/>
      <w:marBottom w:val="0"/>
      <w:divBdr>
        <w:top w:val="none" w:sz="0" w:space="0" w:color="auto"/>
        <w:left w:val="none" w:sz="0" w:space="0" w:color="auto"/>
        <w:bottom w:val="none" w:sz="0" w:space="0" w:color="auto"/>
        <w:right w:val="none" w:sz="0" w:space="0" w:color="auto"/>
      </w:divBdr>
    </w:div>
    <w:div w:id="577325967">
      <w:bodyDiv w:val="1"/>
      <w:marLeft w:val="0"/>
      <w:marRight w:val="0"/>
      <w:marTop w:val="0"/>
      <w:marBottom w:val="0"/>
      <w:divBdr>
        <w:top w:val="none" w:sz="0" w:space="0" w:color="auto"/>
        <w:left w:val="none" w:sz="0" w:space="0" w:color="auto"/>
        <w:bottom w:val="none" w:sz="0" w:space="0" w:color="auto"/>
        <w:right w:val="none" w:sz="0" w:space="0" w:color="auto"/>
      </w:divBdr>
    </w:div>
    <w:div w:id="578367058">
      <w:bodyDiv w:val="1"/>
      <w:marLeft w:val="0"/>
      <w:marRight w:val="0"/>
      <w:marTop w:val="0"/>
      <w:marBottom w:val="0"/>
      <w:divBdr>
        <w:top w:val="none" w:sz="0" w:space="0" w:color="auto"/>
        <w:left w:val="none" w:sz="0" w:space="0" w:color="auto"/>
        <w:bottom w:val="none" w:sz="0" w:space="0" w:color="auto"/>
        <w:right w:val="none" w:sz="0" w:space="0" w:color="auto"/>
      </w:divBdr>
    </w:div>
    <w:div w:id="578441420">
      <w:bodyDiv w:val="1"/>
      <w:marLeft w:val="0"/>
      <w:marRight w:val="0"/>
      <w:marTop w:val="0"/>
      <w:marBottom w:val="0"/>
      <w:divBdr>
        <w:top w:val="none" w:sz="0" w:space="0" w:color="auto"/>
        <w:left w:val="none" w:sz="0" w:space="0" w:color="auto"/>
        <w:bottom w:val="none" w:sz="0" w:space="0" w:color="auto"/>
        <w:right w:val="none" w:sz="0" w:space="0" w:color="auto"/>
      </w:divBdr>
    </w:div>
    <w:div w:id="578487284">
      <w:bodyDiv w:val="1"/>
      <w:marLeft w:val="0"/>
      <w:marRight w:val="0"/>
      <w:marTop w:val="0"/>
      <w:marBottom w:val="0"/>
      <w:divBdr>
        <w:top w:val="none" w:sz="0" w:space="0" w:color="auto"/>
        <w:left w:val="none" w:sz="0" w:space="0" w:color="auto"/>
        <w:bottom w:val="none" w:sz="0" w:space="0" w:color="auto"/>
        <w:right w:val="none" w:sz="0" w:space="0" w:color="auto"/>
      </w:divBdr>
    </w:div>
    <w:div w:id="578715420">
      <w:bodyDiv w:val="1"/>
      <w:marLeft w:val="0"/>
      <w:marRight w:val="0"/>
      <w:marTop w:val="0"/>
      <w:marBottom w:val="0"/>
      <w:divBdr>
        <w:top w:val="none" w:sz="0" w:space="0" w:color="auto"/>
        <w:left w:val="none" w:sz="0" w:space="0" w:color="auto"/>
        <w:bottom w:val="none" w:sz="0" w:space="0" w:color="auto"/>
        <w:right w:val="none" w:sz="0" w:space="0" w:color="auto"/>
      </w:divBdr>
    </w:div>
    <w:div w:id="578826436">
      <w:bodyDiv w:val="1"/>
      <w:marLeft w:val="0"/>
      <w:marRight w:val="0"/>
      <w:marTop w:val="0"/>
      <w:marBottom w:val="0"/>
      <w:divBdr>
        <w:top w:val="none" w:sz="0" w:space="0" w:color="auto"/>
        <w:left w:val="none" w:sz="0" w:space="0" w:color="auto"/>
        <w:bottom w:val="none" w:sz="0" w:space="0" w:color="auto"/>
        <w:right w:val="none" w:sz="0" w:space="0" w:color="auto"/>
      </w:divBdr>
    </w:div>
    <w:div w:id="579410288">
      <w:bodyDiv w:val="1"/>
      <w:marLeft w:val="0"/>
      <w:marRight w:val="0"/>
      <w:marTop w:val="0"/>
      <w:marBottom w:val="0"/>
      <w:divBdr>
        <w:top w:val="none" w:sz="0" w:space="0" w:color="auto"/>
        <w:left w:val="none" w:sz="0" w:space="0" w:color="auto"/>
        <w:bottom w:val="none" w:sz="0" w:space="0" w:color="auto"/>
        <w:right w:val="none" w:sz="0" w:space="0" w:color="auto"/>
      </w:divBdr>
    </w:div>
    <w:div w:id="581111741">
      <w:bodyDiv w:val="1"/>
      <w:marLeft w:val="0"/>
      <w:marRight w:val="0"/>
      <w:marTop w:val="0"/>
      <w:marBottom w:val="0"/>
      <w:divBdr>
        <w:top w:val="none" w:sz="0" w:space="0" w:color="auto"/>
        <w:left w:val="none" w:sz="0" w:space="0" w:color="auto"/>
        <w:bottom w:val="none" w:sz="0" w:space="0" w:color="auto"/>
        <w:right w:val="none" w:sz="0" w:space="0" w:color="auto"/>
      </w:divBdr>
    </w:div>
    <w:div w:id="581524041">
      <w:bodyDiv w:val="1"/>
      <w:marLeft w:val="0"/>
      <w:marRight w:val="0"/>
      <w:marTop w:val="0"/>
      <w:marBottom w:val="0"/>
      <w:divBdr>
        <w:top w:val="none" w:sz="0" w:space="0" w:color="auto"/>
        <w:left w:val="none" w:sz="0" w:space="0" w:color="auto"/>
        <w:bottom w:val="none" w:sz="0" w:space="0" w:color="auto"/>
        <w:right w:val="none" w:sz="0" w:space="0" w:color="auto"/>
      </w:divBdr>
    </w:div>
    <w:div w:id="581525613">
      <w:bodyDiv w:val="1"/>
      <w:marLeft w:val="0"/>
      <w:marRight w:val="0"/>
      <w:marTop w:val="0"/>
      <w:marBottom w:val="0"/>
      <w:divBdr>
        <w:top w:val="none" w:sz="0" w:space="0" w:color="auto"/>
        <w:left w:val="none" w:sz="0" w:space="0" w:color="auto"/>
        <w:bottom w:val="none" w:sz="0" w:space="0" w:color="auto"/>
        <w:right w:val="none" w:sz="0" w:space="0" w:color="auto"/>
      </w:divBdr>
    </w:div>
    <w:div w:id="581833841">
      <w:bodyDiv w:val="1"/>
      <w:marLeft w:val="0"/>
      <w:marRight w:val="0"/>
      <w:marTop w:val="0"/>
      <w:marBottom w:val="0"/>
      <w:divBdr>
        <w:top w:val="none" w:sz="0" w:space="0" w:color="auto"/>
        <w:left w:val="none" w:sz="0" w:space="0" w:color="auto"/>
        <w:bottom w:val="none" w:sz="0" w:space="0" w:color="auto"/>
        <w:right w:val="none" w:sz="0" w:space="0" w:color="auto"/>
      </w:divBdr>
    </w:div>
    <w:div w:id="582033184">
      <w:bodyDiv w:val="1"/>
      <w:marLeft w:val="0"/>
      <w:marRight w:val="0"/>
      <w:marTop w:val="0"/>
      <w:marBottom w:val="0"/>
      <w:divBdr>
        <w:top w:val="none" w:sz="0" w:space="0" w:color="auto"/>
        <w:left w:val="none" w:sz="0" w:space="0" w:color="auto"/>
        <w:bottom w:val="none" w:sz="0" w:space="0" w:color="auto"/>
        <w:right w:val="none" w:sz="0" w:space="0" w:color="auto"/>
      </w:divBdr>
    </w:div>
    <w:div w:id="583613466">
      <w:bodyDiv w:val="1"/>
      <w:marLeft w:val="0"/>
      <w:marRight w:val="0"/>
      <w:marTop w:val="0"/>
      <w:marBottom w:val="0"/>
      <w:divBdr>
        <w:top w:val="none" w:sz="0" w:space="0" w:color="auto"/>
        <w:left w:val="none" w:sz="0" w:space="0" w:color="auto"/>
        <w:bottom w:val="none" w:sz="0" w:space="0" w:color="auto"/>
        <w:right w:val="none" w:sz="0" w:space="0" w:color="auto"/>
      </w:divBdr>
    </w:div>
    <w:div w:id="583686305">
      <w:bodyDiv w:val="1"/>
      <w:marLeft w:val="0"/>
      <w:marRight w:val="0"/>
      <w:marTop w:val="0"/>
      <w:marBottom w:val="0"/>
      <w:divBdr>
        <w:top w:val="none" w:sz="0" w:space="0" w:color="auto"/>
        <w:left w:val="none" w:sz="0" w:space="0" w:color="auto"/>
        <w:bottom w:val="none" w:sz="0" w:space="0" w:color="auto"/>
        <w:right w:val="none" w:sz="0" w:space="0" w:color="auto"/>
      </w:divBdr>
    </w:div>
    <w:div w:id="584077144">
      <w:bodyDiv w:val="1"/>
      <w:marLeft w:val="0"/>
      <w:marRight w:val="0"/>
      <w:marTop w:val="0"/>
      <w:marBottom w:val="0"/>
      <w:divBdr>
        <w:top w:val="none" w:sz="0" w:space="0" w:color="auto"/>
        <w:left w:val="none" w:sz="0" w:space="0" w:color="auto"/>
        <w:bottom w:val="none" w:sz="0" w:space="0" w:color="auto"/>
        <w:right w:val="none" w:sz="0" w:space="0" w:color="auto"/>
      </w:divBdr>
    </w:div>
    <w:div w:id="584151154">
      <w:bodyDiv w:val="1"/>
      <w:marLeft w:val="0"/>
      <w:marRight w:val="0"/>
      <w:marTop w:val="0"/>
      <w:marBottom w:val="0"/>
      <w:divBdr>
        <w:top w:val="none" w:sz="0" w:space="0" w:color="auto"/>
        <w:left w:val="none" w:sz="0" w:space="0" w:color="auto"/>
        <w:bottom w:val="none" w:sz="0" w:space="0" w:color="auto"/>
        <w:right w:val="none" w:sz="0" w:space="0" w:color="auto"/>
      </w:divBdr>
    </w:div>
    <w:div w:id="584152566">
      <w:bodyDiv w:val="1"/>
      <w:marLeft w:val="0"/>
      <w:marRight w:val="0"/>
      <w:marTop w:val="0"/>
      <w:marBottom w:val="0"/>
      <w:divBdr>
        <w:top w:val="none" w:sz="0" w:space="0" w:color="auto"/>
        <w:left w:val="none" w:sz="0" w:space="0" w:color="auto"/>
        <w:bottom w:val="none" w:sz="0" w:space="0" w:color="auto"/>
        <w:right w:val="none" w:sz="0" w:space="0" w:color="auto"/>
      </w:divBdr>
    </w:div>
    <w:div w:id="584268110">
      <w:bodyDiv w:val="1"/>
      <w:marLeft w:val="0"/>
      <w:marRight w:val="0"/>
      <w:marTop w:val="0"/>
      <w:marBottom w:val="0"/>
      <w:divBdr>
        <w:top w:val="none" w:sz="0" w:space="0" w:color="auto"/>
        <w:left w:val="none" w:sz="0" w:space="0" w:color="auto"/>
        <w:bottom w:val="none" w:sz="0" w:space="0" w:color="auto"/>
        <w:right w:val="none" w:sz="0" w:space="0" w:color="auto"/>
      </w:divBdr>
    </w:div>
    <w:div w:id="585190778">
      <w:bodyDiv w:val="1"/>
      <w:marLeft w:val="0"/>
      <w:marRight w:val="0"/>
      <w:marTop w:val="0"/>
      <w:marBottom w:val="0"/>
      <w:divBdr>
        <w:top w:val="none" w:sz="0" w:space="0" w:color="auto"/>
        <w:left w:val="none" w:sz="0" w:space="0" w:color="auto"/>
        <w:bottom w:val="none" w:sz="0" w:space="0" w:color="auto"/>
        <w:right w:val="none" w:sz="0" w:space="0" w:color="auto"/>
      </w:divBdr>
    </w:div>
    <w:div w:id="586891919">
      <w:bodyDiv w:val="1"/>
      <w:marLeft w:val="0"/>
      <w:marRight w:val="0"/>
      <w:marTop w:val="0"/>
      <w:marBottom w:val="0"/>
      <w:divBdr>
        <w:top w:val="none" w:sz="0" w:space="0" w:color="auto"/>
        <w:left w:val="none" w:sz="0" w:space="0" w:color="auto"/>
        <w:bottom w:val="none" w:sz="0" w:space="0" w:color="auto"/>
        <w:right w:val="none" w:sz="0" w:space="0" w:color="auto"/>
      </w:divBdr>
    </w:div>
    <w:div w:id="586960958">
      <w:bodyDiv w:val="1"/>
      <w:marLeft w:val="0"/>
      <w:marRight w:val="0"/>
      <w:marTop w:val="0"/>
      <w:marBottom w:val="0"/>
      <w:divBdr>
        <w:top w:val="none" w:sz="0" w:space="0" w:color="auto"/>
        <w:left w:val="none" w:sz="0" w:space="0" w:color="auto"/>
        <w:bottom w:val="none" w:sz="0" w:space="0" w:color="auto"/>
        <w:right w:val="none" w:sz="0" w:space="0" w:color="auto"/>
      </w:divBdr>
    </w:div>
    <w:div w:id="587811629">
      <w:bodyDiv w:val="1"/>
      <w:marLeft w:val="0"/>
      <w:marRight w:val="0"/>
      <w:marTop w:val="0"/>
      <w:marBottom w:val="0"/>
      <w:divBdr>
        <w:top w:val="none" w:sz="0" w:space="0" w:color="auto"/>
        <w:left w:val="none" w:sz="0" w:space="0" w:color="auto"/>
        <w:bottom w:val="none" w:sz="0" w:space="0" w:color="auto"/>
        <w:right w:val="none" w:sz="0" w:space="0" w:color="auto"/>
      </w:divBdr>
    </w:div>
    <w:div w:id="587925192">
      <w:bodyDiv w:val="1"/>
      <w:marLeft w:val="0"/>
      <w:marRight w:val="0"/>
      <w:marTop w:val="0"/>
      <w:marBottom w:val="0"/>
      <w:divBdr>
        <w:top w:val="none" w:sz="0" w:space="0" w:color="auto"/>
        <w:left w:val="none" w:sz="0" w:space="0" w:color="auto"/>
        <w:bottom w:val="none" w:sz="0" w:space="0" w:color="auto"/>
        <w:right w:val="none" w:sz="0" w:space="0" w:color="auto"/>
      </w:divBdr>
    </w:div>
    <w:div w:id="588199861">
      <w:bodyDiv w:val="1"/>
      <w:marLeft w:val="0"/>
      <w:marRight w:val="0"/>
      <w:marTop w:val="0"/>
      <w:marBottom w:val="0"/>
      <w:divBdr>
        <w:top w:val="none" w:sz="0" w:space="0" w:color="auto"/>
        <w:left w:val="none" w:sz="0" w:space="0" w:color="auto"/>
        <w:bottom w:val="none" w:sz="0" w:space="0" w:color="auto"/>
        <w:right w:val="none" w:sz="0" w:space="0" w:color="auto"/>
      </w:divBdr>
    </w:div>
    <w:div w:id="588386701">
      <w:bodyDiv w:val="1"/>
      <w:marLeft w:val="0"/>
      <w:marRight w:val="0"/>
      <w:marTop w:val="0"/>
      <w:marBottom w:val="0"/>
      <w:divBdr>
        <w:top w:val="none" w:sz="0" w:space="0" w:color="auto"/>
        <w:left w:val="none" w:sz="0" w:space="0" w:color="auto"/>
        <w:bottom w:val="none" w:sz="0" w:space="0" w:color="auto"/>
        <w:right w:val="none" w:sz="0" w:space="0" w:color="auto"/>
      </w:divBdr>
    </w:div>
    <w:div w:id="589192986">
      <w:bodyDiv w:val="1"/>
      <w:marLeft w:val="0"/>
      <w:marRight w:val="0"/>
      <w:marTop w:val="0"/>
      <w:marBottom w:val="0"/>
      <w:divBdr>
        <w:top w:val="none" w:sz="0" w:space="0" w:color="auto"/>
        <w:left w:val="none" w:sz="0" w:space="0" w:color="auto"/>
        <w:bottom w:val="none" w:sz="0" w:space="0" w:color="auto"/>
        <w:right w:val="none" w:sz="0" w:space="0" w:color="auto"/>
      </w:divBdr>
    </w:div>
    <w:div w:id="589850190">
      <w:bodyDiv w:val="1"/>
      <w:marLeft w:val="0"/>
      <w:marRight w:val="0"/>
      <w:marTop w:val="0"/>
      <w:marBottom w:val="0"/>
      <w:divBdr>
        <w:top w:val="none" w:sz="0" w:space="0" w:color="auto"/>
        <w:left w:val="none" w:sz="0" w:space="0" w:color="auto"/>
        <w:bottom w:val="none" w:sz="0" w:space="0" w:color="auto"/>
        <w:right w:val="none" w:sz="0" w:space="0" w:color="auto"/>
      </w:divBdr>
    </w:div>
    <w:div w:id="589970819">
      <w:bodyDiv w:val="1"/>
      <w:marLeft w:val="0"/>
      <w:marRight w:val="0"/>
      <w:marTop w:val="0"/>
      <w:marBottom w:val="0"/>
      <w:divBdr>
        <w:top w:val="none" w:sz="0" w:space="0" w:color="auto"/>
        <w:left w:val="none" w:sz="0" w:space="0" w:color="auto"/>
        <w:bottom w:val="none" w:sz="0" w:space="0" w:color="auto"/>
        <w:right w:val="none" w:sz="0" w:space="0" w:color="auto"/>
      </w:divBdr>
    </w:div>
    <w:div w:id="591547545">
      <w:bodyDiv w:val="1"/>
      <w:marLeft w:val="0"/>
      <w:marRight w:val="0"/>
      <w:marTop w:val="0"/>
      <w:marBottom w:val="0"/>
      <w:divBdr>
        <w:top w:val="none" w:sz="0" w:space="0" w:color="auto"/>
        <w:left w:val="none" w:sz="0" w:space="0" w:color="auto"/>
        <w:bottom w:val="none" w:sz="0" w:space="0" w:color="auto"/>
        <w:right w:val="none" w:sz="0" w:space="0" w:color="auto"/>
      </w:divBdr>
    </w:div>
    <w:div w:id="592008452">
      <w:bodyDiv w:val="1"/>
      <w:marLeft w:val="0"/>
      <w:marRight w:val="0"/>
      <w:marTop w:val="0"/>
      <w:marBottom w:val="0"/>
      <w:divBdr>
        <w:top w:val="none" w:sz="0" w:space="0" w:color="auto"/>
        <w:left w:val="none" w:sz="0" w:space="0" w:color="auto"/>
        <w:bottom w:val="none" w:sz="0" w:space="0" w:color="auto"/>
        <w:right w:val="none" w:sz="0" w:space="0" w:color="auto"/>
      </w:divBdr>
    </w:div>
    <w:div w:id="592008546">
      <w:bodyDiv w:val="1"/>
      <w:marLeft w:val="0"/>
      <w:marRight w:val="0"/>
      <w:marTop w:val="0"/>
      <w:marBottom w:val="0"/>
      <w:divBdr>
        <w:top w:val="none" w:sz="0" w:space="0" w:color="auto"/>
        <w:left w:val="none" w:sz="0" w:space="0" w:color="auto"/>
        <w:bottom w:val="none" w:sz="0" w:space="0" w:color="auto"/>
        <w:right w:val="none" w:sz="0" w:space="0" w:color="auto"/>
      </w:divBdr>
    </w:div>
    <w:div w:id="592134090">
      <w:bodyDiv w:val="1"/>
      <w:marLeft w:val="0"/>
      <w:marRight w:val="0"/>
      <w:marTop w:val="0"/>
      <w:marBottom w:val="0"/>
      <w:divBdr>
        <w:top w:val="none" w:sz="0" w:space="0" w:color="auto"/>
        <w:left w:val="none" w:sz="0" w:space="0" w:color="auto"/>
        <w:bottom w:val="none" w:sz="0" w:space="0" w:color="auto"/>
        <w:right w:val="none" w:sz="0" w:space="0" w:color="auto"/>
      </w:divBdr>
    </w:div>
    <w:div w:id="592318595">
      <w:bodyDiv w:val="1"/>
      <w:marLeft w:val="0"/>
      <w:marRight w:val="0"/>
      <w:marTop w:val="0"/>
      <w:marBottom w:val="0"/>
      <w:divBdr>
        <w:top w:val="none" w:sz="0" w:space="0" w:color="auto"/>
        <w:left w:val="none" w:sz="0" w:space="0" w:color="auto"/>
        <w:bottom w:val="none" w:sz="0" w:space="0" w:color="auto"/>
        <w:right w:val="none" w:sz="0" w:space="0" w:color="auto"/>
      </w:divBdr>
    </w:div>
    <w:div w:id="592595422">
      <w:bodyDiv w:val="1"/>
      <w:marLeft w:val="0"/>
      <w:marRight w:val="0"/>
      <w:marTop w:val="0"/>
      <w:marBottom w:val="0"/>
      <w:divBdr>
        <w:top w:val="none" w:sz="0" w:space="0" w:color="auto"/>
        <w:left w:val="none" w:sz="0" w:space="0" w:color="auto"/>
        <w:bottom w:val="none" w:sz="0" w:space="0" w:color="auto"/>
        <w:right w:val="none" w:sz="0" w:space="0" w:color="auto"/>
      </w:divBdr>
    </w:div>
    <w:div w:id="593048814">
      <w:bodyDiv w:val="1"/>
      <w:marLeft w:val="0"/>
      <w:marRight w:val="0"/>
      <w:marTop w:val="0"/>
      <w:marBottom w:val="0"/>
      <w:divBdr>
        <w:top w:val="none" w:sz="0" w:space="0" w:color="auto"/>
        <w:left w:val="none" w:sz="0" w:space="0" w:color="auto"/>
        <w:bottom w:val="none" w:sz="0" w:space="0" w:color="auto"/>
        <w:right w:val="none" w:sz="0" w:space="0" w:color="auto"/>
      </w:divBdr>
    </w:div>
    <w:div w:id="593317741">
      <w:bodyDiv w:val="1"/>
      <w:marLeft w:val="0"/>
      <w:marRight w:val="0"/>
      <w:marTop w:val="0"/>
      <w:marBottom w:val="0"/>
      <w:divBdr>
        <w:top w:val="none" w:sz="0" w:space="0" w:color="auto"/>
        <w:left w:val="none" w:sz="0" w:space="0" w:color="auto"/>
        <w:bottom w:val="none" w:sz="0" w:space="0" w:color="auto"/>
        <w:right w:val="none" w:sz="0" w:space="0" w:color="auto"/>
      </w:divBdr>
    </w:div>
    <w:div w:id="593324852">
      <w:bodyDiv w:val="1"/>
      <w:marLeft w:val="0"/>
      <w:marRight w:val="0"/>
      <w:marTop w:val="0"/>
      <w:marBottom w:val="0"/>
      <w:divBdr>
        <w:top w:val="none" w:sz="0" w:space="0" w:color="auto"/>
        <w:left w:val="none" w:sz="0" w:space="0" w:color="auto"/>
        <w:bottom w:val="none" w:sz="0" w:space="0" w:color="auto"/>
        <w:right w:val="none" w:sz="0" w:space="0" w:color="auto"/>
      </w:divBdr>
    </w:div>
    <w:div w:id="593367709">
      <w:bodyDiv w:val="1"/>
      <w:marLeft w:val="0"/>
      <w:marRight w:val="0"/>
      <w:marTop w:val="0"/>
      <w:marBottom w:val="0"/>
      <w:divBdr>
        <w:top w:val="none" w:sz="0" w:space="0" w:color="auto"/>
        <w:left w:val="none" w:sz="0" w:space="0" w:color="auto"/>
        <w:bottom w:val="none" w:sz="0" w:space="0" w:color="auto"/>
        <w:right w:val="none" w:sz="0" w:space="0" w:color="auto"/>
      </w:divBdr>
    </w:div>
    <w:div w:id="593440153">
      <w:bodyDiv w:val="1"/>
      <w:marLeft w:val="0"/>
      <w:marRight w:val="0"/>
      <w:marTop w:val="0"/>
      <w:marBottom w:val="0"/>
      <w:divBdr>
        <w:top w:val="none" w:sz="0" w:space="0" w:color="auto"/>
        <w:left w:val="none" w:sz="0" w:space="0" w:color="auto"/>
        <w:bottom w:val="none" w:sz="0" w:space="0" w:color="auto"/>
        <w:right w:val="none" w:sz="0" w:space="0" w:color="auto"/>
      </w:divBdr>
    </w:div>
    <w:div w:id="593441079">
      <w:bodyDiv w:val="1"/>
      <w:marLeft w:val="0"/>
      <w:marRight w:val="0"/>
      <w:marTop w:val="0"/>
      <w:marBottom w:val="0"/>
      <w:divBdr>
        <w:top w:val="none" w:sz="0" w:space="0" w:color="auto"/>
        <w:left w:val="none" w:sz="0" w:space="0" w:color="auto"/>
        <w:bottom w:val="none" w:sz="0" w:space="0" w:color="auto"/>
        <w:right w:val="none" w:sz="0" w:space="0" w:color="auto"/>
      </w:divBdr>
    </w:div>
    <w:div w:id="593589353">
      <w:bodyDiv w:val="1"/>
      <w:marLeft w:val="0"/>
      <w:marRight w:val="0"/>
      <w:marTop w:val="0"/>
      <w:marBottom w:val="0"/>
      <w:divBdr>
        <w:top w:val="none" w:sz="0" w:space="0" w:color="auto"/>
        <w:left w:val="none" w:sz="0" w:space="0" w:color="auto"/>
        <w:bottom w:val="none" w:sz="0" w:space="0" w:color="auto"/>
        <w:right w:val="none" w:sz="0" w:space="0" w:color="auto"/>
      </w:divBdr>
    </w:div>
    <w:div w:id="593779713">
      <w:bodyDiv w:val="1"/>
      <w:marLeft w:val="0"/>
      <w:marRight w:val="0"/>
      <w:marTop w:val="0"/>
      <w:marBottom w:val="0"/>
      <w:divBdr>
        <w:top w:val="none" w:sz="0" w:space="0" w:color="auto"/>
        <w:left w:val="none" w:sz="0" w:space="0" w:color="auto"/>
        <w:bottom w:val="none" w:sz="0" w:space="0" w:color="auto"/>
        <w:right w:val="none" w:sz="0" w:space="0" w:color="auto"/>
      </w:divBdr>
    </w:div>
    <w:div w:id="593787735">
      <w:bodyDiv w:val="1"/>
      <w:marLeft w:val="0"/>
      <w:marRight w:val="0"/>
      <w:marTop w:val="0"/>
      <w:marBottom w:val="0"/>
      <w:divBdr>
        <w:top w:val="none" w:sz="0" w:space="0" w:color="auto"/>
        <w:left w:val="none" w:sz="0" w:space="0" w:color="auto"/>
        <w:bottom w:val="none" w:sz="0" w:space="0" w:color="auto"/>
        <w:right w:val="none" w:sz="0" w:space="0" w:color="auto"/>
      </w:divBdr>
    </w:div>
    <w:div w:id="593825145">
      <w:bodyDiv w:val="1"/>
      <w:marLeft w:val="0"/>
      <w:marRight w:val="0"/>
      <w:marTop w:val="0"/>
      <w:marBottom w:val="0"/>
      <w:divBdr>
        <w:top w:val="none" w:sz="0" w:space="0" w:color="auto"/>
        <w:left w:val="none" w:sz="0" w:space="0" w:color="auto"/>
        <w:bottom w:val="none" w:sz="0" w:space="0" w:color="auto"/>
        <w:right w:val="none" w:sz="0" w:space="0" w:color="auto"/>
      </w:divBdr>
    </w:div>
    <w:div w:id="594632395">
      <w:bodyDiv w:val="1"/>
      <w:marLeft w:val="0"/>
      <w:marRight w:val="0"/>
      <w:marTop w:val="0"/>
      <w:marBottom w:val="0"/>
      <w:divBdr>
        <w:top w:val="none" w:sz="0" w:space="0" w:color="auto"/>
        <w:left w:val="none" w:sz="0" w:space="0" w:color="auto"/>
        <w:bottom w:val="none" w:sz="0" w:space="0" w:color="auto"/>
        <w:right w:val="none" w:sz="0" w:space="0" w:color="auto"/>
      </w:divBdr>
    </w:div>
    <w:div w:id="595330348">
      <w:bodyDiv w:val="1"/>
      <w:marLeft w:val="0"/>
      <w:marRight w:val="0"/>
      <w:marTop w:val="0"/>
      <w:marBottom w:val="0"/>
      <w:divBdr>
        <w:top w:val="none" w:sz="0" w:space="0" w:color="auto"/>
        <w:left w:val="none" w:sz="0" w:space="0" w:color="auto"/>
        <w:bottom w:val="none" w:sz="0" w:space="0" w:color="auto"/>
        <w:right w:val="none" w:sz="0" w:space="0" w:color="auto"/>
      </w:divBdr>
    </w:div>
    <w:div w:id="595551535">
      <w:bodyDiv w:val="1"/>
      <w:marLeft w:val="0"/>
      <w:marRight w:val="0"/>
      <w:marTop w:val="0"/>
      <w:marBottom w:val="0"/>
      <w:divBdr>
        <w:top w:val="none" w:sz="0" w:space="0" w:color="auto"/>
        <w:left w:val="none" w:sz="0" w:space="0" w:color="auto"/>
        <w:bottom w:val="none" w:sz="0" w:space="0" w:color="auto"/>
        <w:right w:val="none" w:sz="0" w:space="0" w:color="auto"/>
      </w:divBdr>
    </w:div>
    <w:div w:id="596057814">
      <w:bodyDiv w:val="1"/>
      <w:marLeft w:val="0"/>
      <w:marRight w:val="0"/>
      <w:marTop w:val="0"/>
      <w:marBottom w:val="0"/>
      <w:divBdr>
        <w:top w:val="none" w:sz="0" w:space="0" w:color="auto"/>
        <w:left w:val="none" w:sz="0" w:space="0" w:color="auto"/>
        <w:bottom w:val="none" w:sz="0" w:space="0" w:color="auto"/>
        <w:right w:val="none" w:sz="0" w:space="0" w:color="auto"/>
      </w:divBdr>
    </w:div>
    <w:div w:id="596060921">
      <w:bodyDiv w:val="1"/>
      <w:marLeft w:val="0"/>
      <w:marRight w:val="0"/>
      <w:marTop w:val="0"/>
      <w:marBottom w:val="0"/>
      <w:divBdr>
        <w:top w:val="none" w:sz="0" w:space="0" w:color="auto"/>
        <w:left w:val="none" w:sz="0" w:space="0" w:color="auto"/>
        <w:bottom w:val="none" w:sz="0" w:space="0" w:color="auto"/>
        <w:right w:val="none" w:sz="0" w:space="0" w:color="auto"/>
      </w:divBdr>
    </w:div>
    <w:div w:id="596475408">
      <w:bodyDiv w:val="1"/>
      <w:marLeft w:val="0"/>
      <w:marRight w:val="0"/>
      <w:marTop w:val="0"/>
      <w:marBottom w:val="0"/>
      <w:divBdr>
        <w:top w:val="none" w:sz="0" w:space="0" w:color="auto"/>
        <w:left w:val="none" w:sz="0" w:space="0" w:color="auto"/>
        <w:bottom w:val="none" w:sz="0" w:space="0" w:color="auto"/>
        <w:right w:val="none" w:sz="0" w:space="0" w:color="auto"/>
      </w:divBdr>
    </w:div>
    <w:div w:id="596719487">
      <w:bodyDiv w:val="1"/>
      <w:marLeft w:val="0"/>
      <w:marRight w:val="0"/>
      <w:marTop w:val="0"/>
      <w:marBottom w:val="0"/>
      <w:divBdr>
        <w:top w:val="none" w:sz="0" w:space="0" w:color="auto"/>
        <w:left w:val="none" w:sz="0" w:space="0" w:color="auto"/>
        <w:bottom w:val="none" w:sz="0" w:space="0" w:color="auto"/>
        <w:right w:val="none" w:sz="0" w:space="0" w:color="auto"/>
      </w:divBdr>
    </w:div>
    <w:div w:id="598760798">
      <w:bodyDiv w:val="1"/>
      <w:marLeft w:val="0"/>
      <w:marRight w:val="0"/>
      <w:marTop w:val="0"/>
      <w:marBottom w:val="0"/>
      <w:divBdr>
        <w:top w:val="none" w:sz="0" w:space="0" w:color="auto"/>
        <w:left w:val="none" w:sz="0" w:space="0" w:color="auto"/>
        <w:bottom w:val="none" w:sz="0" w:space="0" w:color="auto"/>
        <w:right w:val="none" w:sz="0" w:space="0" w:color="auto"/>
      </w:divBdr>
    </w:div>
    <w:div w:id="598952891">
      <w:bodyDiv w:val="1"/>
      <w:marLeft w:val="0"/>
      <w:marRight w:val="0"/>
      <w:marTop w:val="0"/>
      <w:marBottom w:val="0"/>
      <w:divBdr>
        <w:top w:val="none" w:sz="0" w:space="0" w:color="auto"/>
        <w:left w:val="none" w:sz="0" w:space="0" w:color="auto"/>
        <w:bottom w:val="none" w:sz="0" w:space="0" w:color="auto"/>
        <w:right w:val="none" w:sz="0" w:space="0" w:color="auto"/>
      </w:divBdr>
    </w:div>
    <w:div w:id="599528215">
      <w:bodyDiv w:val="1"/>
      <w:marLeft w:val="0"/>
      <w:marRight w:val="0"/>
      <w:marTop w:val="0"/>
      <w:marBottom w:val="0"/>
      <w:divBdr>
        <w:top w:val="none" w:sz="0" w:space="0" w:color="auto"/>
        <w:left w:val="none" w:sz="0" w:space="0" w:color="auto"/>
        <w:bottom w:val="none" w:sz="0" w:space="0" w:color="auto"/>
        <w:right w:val="none" w:sz="0" w:space="0" w:color="auto"/>
      </w:divBdr>
    </w:div>
    <w:div w:id="599796004">
      <w:bodyDiv w:val="1"/>
      <w:marLeft w:val="0"/>
      <w:marRight w:val="0"/>
      <w:marTop w:val="0"/>
      <w:marBottom w:val="0"/>
      <w:divBdr>
        <w:top w:val="none" w:sz="0" w:space="0" w:color="auto"/>
        <w:left w:val="none" w:sz="0" w:space="0" w:color="auto"/>
        <w:bottom w:val="none" w:sz="0" w:space="0" w:color="auto"/>
        <w:right w:val="none" w:sz="0" w:space="0" w:color="auto"/>
      </w:divBdr>
    </w:div>
    <w:div w:id="600113849">
      <w:bodyDiv w:val="1"/>
      <w:marLeft w:val="0"/>
      <w:marRight w:val="0"/>
      <w:marTop w:val="0"/>
      <w:marBottom w:val="0"/>
      <w:divBdr>
        <w:top w:val="none" w:sz="0" w:space="0" w:color="auto"/>
        <w:left w:val="none" w:sz="0" w:space="0" w:color="auto"/>
        <w:bottom w:val="none" w:sz="0" w:space="0" w:color="auto"/>
        <w:right w:val="none" w:sz="0" w:space="0" w:color="auto"/>
      </w:divBdr>
    </w:div>
    <w:div w:id="600181881">
      <w:bodyDiv w:val="1"/>
      <w:marLeft w:val="0"/>
      <w:marRight w:val="0"/>
      <w:marTop w:val="0"/>
      <w:marBottom w:val="0"/>
      <w:divBdr>
        <w:top w:val="none" w:sz="0" w:space="0" w:color="auto"/>
        <w:left w:val="none" w:sz="0" w:space="0" w:color="auto"/>
        <w:bottom w:val="none" w:sz="0" w:space="0" w:color="auto"/>
        <w:right w:val="none" w:sz="0" w:space="0" w:color="auto"/>
      </w:divBdr>
    </w:div>
    <w:div w:id="600261017">
      <w:bodyDiv w:val="1"/>
      <w:marLeft w:val="0"/>
      <w:marRight w:val="0"/>
      <w:marTop w:val="0"/>
      <w:marBottom w:val="0"/>
      <w:divBdr>
        <w:top w:val="none" w:sz="0" w:space="0" w:color="auto"/>
        <w:left w:val="none" w:sz="0" w:space="0" w:color="auto"/>
        <w:bottom w:val="none" w:sz="0" w:space="0" w:color="auto"/>
        <w:right w:val="none" w:sz="0" w:space="0" w:color="auto"/>
      </w:divBdr>
    </w:div>
    <w:div w:id="600451318">
      <w:bodyDiv w:val="1"/>
      <w:marLeft w:val="0"/>
      <w:marRight w:val="0"/>
      <w:marTop w:val="0"/>
      <w:marBottom w:val="0"/>
      <w:divBdr>
        <w:top w:val="none" w:sz="0" w:space="0" w:color="auto"/>
        <w:left w:val="none" w:sz="0" w:space="0" w:color="auto"/>
        <w:bottom w:val="none" w:sz="0" w:space="0" w:color="auto"/>
        <w:right w:val="none" w:sz="0" w:space="0" w:color="auto"/>
      </w:divBdr>
    </w:div>
    <w:div w:id="600722638">
      <w:bodyDiv w:val="1"/>
      <w:marLeft w:val="0"/>
      <w:marRight w:val="0"/>
      <w:marTop w:val="0"/>
      <w:marBottom w:val="0"/>
      <w:divBdr>
        <w:top w:val="none" w:sz="0" w:space="0" w:color="auto"/>
        <w:left w:val="none" w:sz="0" w:space="0" w:color="auto"/>
        <w:bottom w:val="none" w:sz="0" w:space="0" w:color="auto"/>
        <w:right w:val="none" w:sz="0" w:space="0" w:color="auto"/>
      </w:divBdr>
    </w:div>
    <w:div w:id="601106990">
      <w:bodyDiv w:val="1"/>
      <w:marLeft w:val="0"/>
      <w:marRight w:val="0"/>
      <w:marTop w:val="0"/>
      <w:marBottom w:val="0"/>
      <w:divBdr>
        <w:top w:val="none" w:sz="0" w:space="0" w:color="auto"/>
        <w:left w:val="none" w:sz="0" w:space="0" w:color="auto"/>
        <w:bottom w:val="none" w:sz="0" w:space="0" w:color="auto"/>
        <w:right w:val="none" w:sz="0" w:space="0" w:color="auto"/>
      </w:divBdr>
    </w:div>
    <w:div w:id="601493846">
      <w:bodyDiv w:val="1"/>
      <w:marLeft w:val="0"/>
      <w:marRight w:val="0"/>
      <w:marTop w:val="0"/>
      <w:marBottom w:val="0"/>
      <w:divBdr>
        <w:top w:val="none" w:sz="0" w:space="0" w:color="auto"/>
        <w:left w:val="none" w:sz="0" w:space="0" w:color="auto"/>
        <w:bottom w:val="none" w:sz="0" w:space="0" w:color="auto"/>
        <w:right w:val="none" w:sz="0" w:space="0" w:color="auto"/>
      </w:divBdr>
    </w:div>
    <w:div w:id="601651640">
      <w:bodyDiv w:val="1"/>
      <w:marLeft w:val="0"/>
      <w:marRight w:val="0"/>
      <w:marTop w:val="0"/>
      <w:marBottom w:val="0"/>
      <w:divBdr>
        <w:top w:val="none" w:sz="0" w:space="0" w:color="auto"/>
        <w:left w:val="none" w:sz="0" w:space="0" w:color="auto"/>
        <w:bottom w:val="none" w:sz="0" w:space="0" w:color="auto"/>
        <w:right w:val="none" w:sz="0" w:space="0" w:color="auto"/>
      </w:divBdr>
    </w:div>
    <w:div w:id="601694228">
      <w:bodyDiv w:val="1"/>
      <w:marLeft w:val="0"/>
      <w:marRight w:val="0"/>
      <w:marTop w:val="0"/>
      <w:marBottom w:val="0"/>
      <w:divBdr>
        <w:top w:val="none" w:sz="0" w:space="0" w:color="auto"/>
        <w:left w:val="none" w:sz="0" w:space="0" w:color="auto"/>
        <w:bottom w:val="none" w:sz="0" w:space="0" w:color="auto"/>
        <w:right w:val="none" w:sz="0" w:space="0" w:color="auto"/>
      </w:divBdr>
    </w:div>
    <w:div w:id="602038427">
      <w:bodyDiv w:val="1"/>
      <w:marLeft w:val="0"/>
      <w:marRight w:val="0"/>
      <w:marTop w:val="0"/>
      <w:marBottom w:val="0"/>
      <w:divBdr>
        <w:top w:val="none" w:sz="0" w:space="0" w:color="auto"/>
        <w:left w:val="none" w:sz="0" w:space="0" w:color="auto"/>
        <w:bottom w:val="none" w:sz="0" w:space="0" w:color="auto"/>
        <w:right w:val="none" w:sz="0" w:space="0" w:color="auto"/>
      </w:divBdr>
    </w:div>
    <w:div w:id="602107639">
      <w:bodyDiv w:val="1"/>
      <w:marLeft w:val="0"/>
      <w:marRight w:val="0"/>
      <w:marTop w:val="0"/>
      <w:marBottom w:val="0"/>
      <w:divBdr>
        <w:top w:val="none" w:sz="0" w:space="0" w:color="auto"/>
        <w:left w:val="none" w:sz="0" w:space="0" w:color="auto"/>
        <w:bottom w:val="none" w:sz="0" w:space="0" w:color="auto"/>
        <w:right w:val="none" w:sz="0" w:space="0" w:color="auto"/>
      </w:divBdr>
    </w:div>
    <w:div w:id="603002910">
      <w:bodyDiv w:val="1"/>
      <w:marLeft w:val="0"/>
      <w:marRight w:val="0"/>
      <w:marTop w:val="0"/>
      <w:marBottom w:val="0"/>
      <w:divBdr>
        <w:top w:val="none" w:sz="0" w:space="0" w:color="auto"/>
        <w:left w:val="none" w:sz="0" w:space="0" w:color="auto"/>
        <w:bottom w:val="none" w:sz="0" w:space="0" w:color="auto"/>
        <w:right w:val="none" w:sz="0" w:space="0" w:color="auto"/>
      </w:divBdr>
    </w:div>
    <w:div w:id="603609596">
      <w:bodyDiv w:val="1"/>
      <w:marLeft w:val="0"/>
      <w:marRight w:val="0"/>
      <w:marTop w:val="0"/>
      <w:marBottom w:val="0"/>
      <w:divBdr>
        <w:top w:val="none" w:sz="0" w:space="0" w:color="auto"/>
        <w:left w:val="none" w:sz="0" w:space="0" w:color="auto"/>
        <w:bottom w:val="none" w:sz="0" w:space="0" w:color="auto"/>
        <w:right w:val="none" w:sz="0" w:space="0" w:color="auto"/>
      </w:divBdr>
    </w:div>
    <w:div w:id="603730235">
      <w:bodyDiv w:val="1"/>
      <w:marLeft w:val="0"/>
      <w:marRight w:val="0"/>
      <w:marTop w:val="0"/>
      <w:marBottom w:val="0"/>
      <w:divBdr>
        <w:top w:val="none" w:sz="0" w:space="0" w:color="auto"/>
        <w:left w:val="none" w:sz="0" w:space="0" w:color="auto"/>
        <w:bottom w:val="none" w:sz="0" w:space="0" w:color="auto"/>
        <w:right w:val="none" w:sz="0" w:space="0" w:color="auto"/>
      </w:divBdr>
    </w:div>
    <w:div w:id="603880116">
      <w:bodyDiv w:val="1"/>
      <w:marLeft w:val="0"/>
      <w:marRight w:val="0"/>
      <w:marTop w:val="0"/>
      <w:marBottom w:val="0"/>
      <w:divBdr>
        <w:top w:val="none" w:sz="0" w:space="0" w:color="auto"/>
        <w:left w:val="none" w:sz="0" w:space="0" w:color="auto"/>
        <w:bottom w:val="none" w:sz="0" w:space="0" w:color="auto"/>
        <w:right w:val="none" w:sz="0" w:space="0" w:color="auto"/>
      </w:divBdr>
    </w:div>
    <w:div w:id="603923114">
      <w:bodyDiv w:val="1"/>
      <w:marLeft w:val="0"/>
      <w:marRight w:val="0"/>
      <w:marTop w:val="0"/>
      <w:marBottom w:val="0"/>
      <w:divBdr>
        <w:top w:val="none" w:sz="0" w:space="0" w:color="auto"/>
        <w:left w:val="none" w:sz="0" w:space="0" w:color="auto"/>
        <w:bottom w:val="none" w:sz="0" w:space="0" w:color="auto"/>
        <w:right w:val="none" w:sz="0" w:space="0" w:color="auto"/>
      </w:divBdr>
    </w:div>
    <w:div w:id="604386185">
      <w:bodyDiv w:val="1"/>
      <w:marLeft w:val="0"/>
      <w:marRight w:val="0"/>
      <w:marTop w:val="0"/>
      <w:marBottom w:val="0"/>
      <w:divBdr>
        <w:top w:val="none" w:sz="0" w:space="0" w:color="auto"/>
        <w:left w:val="none" w:sz="0" w:space="0" w:color="auto"/>
        <w:bottom w:val="none" w:sz="0" w:space="0" w:color="auto"/>
        <w:right w:val="none" w:sz="0" w:space="0" w:color="auto"/>
      </w:divBdr>
    </w:div>
    <w:div w:id="604534046">
      <w:bodyDiv w:val="1"/>
      <w:marLeft w:val="0"/>
      <w:marRight w:val="0"/>
      <w:marTop w:val="0"/>
      <w:marBottom w:val="0"/>
      <w:divBdr>
        <w:top w:val="none" w:sz="0" w:space="0" w:color="auto"/>
        <w:left w:val="none" w:sz="0" w:space="0" w:color="auto"/>
        <w:bottom w:val="none" w:sz="0" w:space="0" w:color="auto"/>
        <w:right w:val="none" w:sz="0" w:space="0" w:color="auto"/>
      </w:divBdr>
    </w:div>
    <w:div w:id="605117194">
      <w:bodyDiv w:val="1"/>
      <w:marLeft w:val="0"/>
      <w:marRight w:val="0"/>
      <w:marTop w:val="0"/>
      <w:marBottom w:val="0"/>
      <w:divBdr>
        <w:top w:val="none" w:sz="0" w:space="0" w:color="auto"/>
        <w:left w:val="none" w:sz="0" w:space="0" w:color="auto"/>
        <w:bottom w:val="none" w:sz="0" w:space="0" w:color="auto"/>
        <w:right w:val="none" w:sz="0" w:space="0" w:color="auto"/>
      </w:divBdr>
    </w:div>
    <w:div w:id="606011565">
      <w:bodyDiv w:val="1"/>
      <w:marLeft w:val="0"/>
      <w:marRight w:val="0"/>
      <w:marTop w:val="0"/>
      <w:marBottom w:val="0"/>
      <w:divBdr>
        <w:top w:val="none" w:sz="0" w:space="0" w:color="auto"/>
        <w:left w:val="none" w:sz="0" w:space="0" w:color="auto"/>
        <w:bottom w:val="none" w:sz="0" w:space="0" w:color="auto"/>
        <w:right w:val="none" w:sz="0" w:space="0" w:color="auto"/>
      </w:divBdr>
    </w:div>
    <w:div w:id="606347496">
      <w:bodyDiv w:val="1"/>
      <w:marLeft w:val="0"/>
      <w:marRight w:val="0"/>
      <w:marTop w:val="0"/>
      <w:marBottom w:val="0"/>
      <w:divBdr>
        <w:top w:val="none" w:sz="0" w:space="0" w:color="auto"/>
        <w:left w:val="none" w:sz="0" w:space="0" w:color="auto"/>
        <w:bottom w:val="none" w:sz="0" w:space="0" w:color="auto"/>
        <w:right w:val="none" w:sz="0" w:space="0" w:color="auto"/>
      </w:divBdr>
    </w:div>
    <w:div w:id="608388612">
      <w:bodyDiv w:val="1"/>
      <w:marLeft w:val="0"/>
      <w:marRight w:val="0"/>
      <w:marTop w:val="0"/>
      <w:marBottom w:val="0"/>
      <w:divBdr>
        <w:top w:val="none" w:sz="0" w:space="0" w:color="auto"/>
        <w:left w:val="none" w:sz="0" w:space="0" w:color="auto"/>
        <w:bottom w:val="none" w:sz="0" w:space="0" w:color="auto"/>
        <w:right w:val="none" w:sz="0" w:space="0" w:color="auto"/>
      </w:divBdr>
    </w:div>
    <w:div w:id="608704763">
      <w:bodyDiv w:val="1"/>
      <w:marLeft w:val="0"/>
      <w:marRight w:val="0"/>
      <w:marTop w:val="0"/>
      <w:marBottom w:val="0"/>
      <w:divBdr>
        <w:top w:val="none" w:sz="0" w:space="0" w:color="auto"/>
        <w:left w:val="none" w:sz="0" w:space="0" w:color="auto"/>
        <w:bottom w:val="none" w:sz="0" w:space="0" w:color="auto"/>
        <w:right w:val="none" w:sz="0" w:space="0" w:color="auto"/>
      </w:divBdr>
    </w:div>
    <w:div w:id="609045641">
      <w:bodyDiv w:val="1"/>
      <w:marLeft w:val="0"/>
      <w:marRight w:val="0"/>
      <w:marTop w:val="0"/>
      <w:marBottom w:val="0"/>
      <w:divBdr>
        <w:top w:val="none" w:sz="0" w:space="0" w:color="auto"/>
        <w:left w:val="none" w:sz="0" w:space="0" w:color="auto"/>
        <w:bottom w:val="none" w:sz="0" w:space="0" w:color="auto"/>
        <w:right w:val="none" w:sz="0" w:space="0" w:color="auto"/>
      </w:divBdr>
    </w:div>
    <w:div w:id="609821666">
      <w:bodyDiv w:val="1"/>
      <w:marLeft w:val="0"/>
      <w:marRight w:val="0"/>
      <w:marTop w:val="0"/>
      <w:marBottom w:val="0"/>
      <w:divBdr>
        <w:top w:val="none" w:sz="0" w:space="0" w:color="auto"/>
        <w:left w:val="none" w:sz="0" w:space="0" w:color="auto"/>
        <w:bottom w:val="none" w:sz="0" w:space="0" w:color="auto"/>
        <w:right w:val="none" w:sz="0" w:space="0" w:color="auto"/>
      </w:divBdr>
    </w:div>
    <w:div w:id="610284283">
      <w:bodyDiv w:val="1"/>
      <w:marLeft w:val="0"/>
      <w:marRight w:val="0"/>
      <w:marTop w:val="0"/>
      <w:marBottom w:val="0"/>
      <w:divBdr>
        <w:top w:val="none" w:sz="0" w:space="0" w:color="auto"/>
        <w:left w:val="none" w:sz="0" w:space="0" w:color="auto"/>
        <w:bottom w:val="none" w:sz="0" w:space="0" w:color="auto"/>
        <w:right w:val="none" w:sz="0" w:space="0" w:color="auto"/>
      </w:divBdr>
    </w:div>
    <w:div w:id="610863814">
      <w:bodyDiv w:val="1"/>
      <w:marLeft w:val="0"/>
      <w:marRight w:val="0"/>
      <w:marTop w:val="0"/>
      <w:marBottom w:val="0"/>
      <w:divBdr>
        <w:top w:val="none" w:sz="0" w:space="0" w:color="auto"/>
        <w:left w:val="none" w:sz="0" w:space="0" w:color="auto"/>
        <w:bottom w:val="none" w:sz="0" w:space="0" w:color="auto"/>
        <w:right w:val="none" w:sz="0" w:space="0" w:color="auto"/>
      </w:divBdr>
    </w:div>
    <w:div w:id="612708008">
      <w:bodyDiv w:val="1"/>
      <w:marLeft w:val="0"/>
      <w:marRight w:val="0"/>
      <w:marTop w:val="0"/>
      <w:marBottom w:val="0"/>
      <w:divBdr>
        <w:top w:val="none" w:sz="0" w:space="0" w:color="auto"/>
        <w:left w:val="none" w:sz="0" w:space="0" w:color="auto"/>
        <w:bottom w:val="none" w:sz="0" w:space="0" w:color="auto"/>
        <w:right w:val="none" w:sz="0" w:space="0" w:color="auto"/>
      </w:divBdr>
    </w:div>
    <w:div w:id="612975525">
      <w:bodyDiv w:val="1"/>
      <w:marLeft w:val="0"/>
      <w:marRight w:val="0"/>
      <w:marTop w:val="0"/>
      <w:marBottom w:val="0"/>
      <w:divBdr>
        <w:top w:val="none" w:sz="0" w:space="0" w:color="auto"/>
        <w:left w:val="none" w:sz="0" w:space="0" w:color="auto"/>
        <w:bottom w:val="none" w:sz="0" w:space="0" w:color="auto"/>
        <w:right w:val="none" w:sz="0" w:space="0" w:color="auto"/>
      </w:divBdr>
    </w:div>
    <w:div w:id="613556038">
      <w:bodyDiv w:val="1"/>
      <w:marLeft w:val="0"/>
      <w:marRight w:val="0"/>
      <w:marTop w:val="0"/>
      <w:marBottom w:val="0"/>
      <w:divBdr>
        <w:top w:val="none" w:sz="0" w:space="0" w:color="auto"/>
        <w:left w:val="none" w:sz="0" w:space="0" w:color="auto"/>
        <w:bottom w:val="none" w:sz="0" w:space="0" w:color="auto"/>
        <w:right w:val="none" w:sz="0" w:space="0" w:color="auto"/>
      </w:divBdr>
    </w:div>
    <w:div w:id="613827886">
      <w:bodyDiv w:val="1"/>
      <w:marLeft w:val="0"/>
      <w:marRight w:val="0"/>
      <w:marTop w:val="0"/>
      <w:marBottom w:val="0"/>
      <w:divBdr>
        <w:top w:val="none" w:sz="0" w:space="0" w:color="auto"/>
        <w:left w:val="none" w:sz="0" w:space="0" w:color="auto"/>
        <w:bottom w:val="none" w:sz="0" w:space="0" w:color="auto"/>
        <w:right w:val="none" w:sz="0" w:space="0" w:color="auto"/>
      </w:divBdr>
    </w:div>
    <w:div w:id="614366878">
      <w:bodyDiv w:val="1"/>
      <w:marLeft w:val="0"/>
      <w:marRight w:val="0"/>
      <w:marTop w:val="0"/>
      <w:marBottom w:val="0"/>
      <w:divBdr>
        <w:top w:val="none" w:sz="0" w:space="0" w:color="auto"/>
        <w:left w:val="none" w:sz="0" w:space="0" w:color="auto"/>
        <w:bottom w:val="none" w:sz="0" w:space="0" w:color="auto"/>
        <w:right w:val="none" w:sz="0" w:space="0" w:color="auto"/>
      </w:divBdr>
    </w:div>
    <w:div w:id="614752577">
      <w:bodyDiv w:val="1"/>
      <w:marLeft w:val="0"/>
      <w:marRight w:val="0"/>
      <w:marTop w:val="0"/>
      <w:marBottom w:val="0"/>
      <w:divBdr>
        <w:top w:val="none" w:sz="0" w:space="0" w:color="auto"/>
        <w:left w:val="none" w:sz="0" w:space="0" w:color="auto"/>
        <w:bottom w:val="none" w:sz="0" w:space="0" w:color="auto"/>
        <w:right w:val="none" w:sz="0" w:space="0" w:color="auto"/>
      </w:divBdr>
    </w:div>
    <w:div w:id="614824819">
      <w:bodyDiv w:val="1"/>
      <w:marLeft w:val="0"/>
      <w:marRight w:val="0"/>
      <w:marTop w:val="0"/>
      <w:marBottom w:val="0"/>
      <w:divBdr>
        <w:top w:val="none" w:sz="0" w:space="0" w:color="auto"/>
        <w:left w:val="none" w:sz="0" w:space="0" w:color="auto"/>
        <w:bottom w:val="none" w:sz="0" w:space="0" w:color="auto"/>
        <w:right w:val="none" w:sz="0" w:space="0" w:color="auto"/>
      </w:divBdr>
    </w:div>
    <w:div w:id="615330629">
      <w:bodyDiv w:val="1"/>
      <w:marLeft w:val="0"/>
      <w:marRight w:val="0"/>
      <w:marTop w:val="0"/>
      <w:marBottom w:val="0"/>
      <w:divBdr>
        <w:top w:val="none" w:sz="0" w:space="0" w:color="auto"/>
        <w:left w:val="none" w:sz="0" w:space="0" w:color="auto"/>
        <w:bottom w:val="none" w:sz="0" w:space="0" w:color="auto"/>
        <w:right w:val="none" w:sz="0" w:space="0" w:color="auto"/>
      </w:divBdr>
    </w:div>
    <w:div w:id="615478362">
      <w:bodyDiv w:val="1"/>
      <w:marLeft w:val="0"/>
      <w:marRight w:val="0"/>
      <w:marTop w:val="0"/>
      <w:marBottom w:val="0"/>
      <w:divBdr>
        <w:top w:val="none" w:sz="0" w:space="0" w:color="auto"/>
        <w:left w:val="none" w:sz="0" w:space="0" w:color="auto"/>
        <w:bottom w:val="none" w:sz="0" w:space="0" w:color="auto"/>
        <w:right w:val="none" w:sz="0" w:space="0" w:color="auto"/>
      </w:divBdr>
    </w:div>
    <w:div w:id="616327643">
      <w:bodyDiv w:val="1"/>
      <w:marLeft w:val="0"/>
      <w:marRight w:val="0"/>
      <w:marTop w:val="0"/>
      <w:marBottom w:val="0"/>
      <w:divBdr>
        <w:top w:val="none" w:sz="0" w:space="0" w:color="auto"/>
        <w:left w:val="none" w:sz="0" w:space="0" w:color="auto"/>
        <w:bottom w:val="none" w:sz="0" w:space="0" w:color="auto"/>
        <w:right w:val="none" w:sz="0" w:space="0" w:color="auto"/>
      </w:divBdr>
    </w:div>
    <w:div w:id="616834790">
      <w:bodyDiv w:val="1"/>
      <w:marLeft w:val="0"/>
      <w:marRight w:val="0"/>
      <w:marTop w:val="0"/>
      <w:marBottom w:val="0"/>
      <w:divBdr>
        <w:top w:val="none" w:sz="0" w:space="0" w:color="auto"/>
        <w:left w:val="none" w:sz="0" w:space="0" w:color="auto"/>
        <w:bottom w:val="none" w:sz="0" w:space="0" w:color="auto"/>
        <w:right w:val="none" w:sz="0" w:space="0" w:color="auto"/>
      </w:divBdr>
    </w:div>
    <w:div w:id="617638152">
      <w:bodyDiv w:val="1"/>
      <w:marLeft w:val="0"/>
      <w:marRight w:val="0"/>
      <w:marTop w:val="0"/>
      <w:marBottom w:val="0"/>
      <w:divBdr>
        <w:top w:val="none" w:sz="0" w:space="0" w:color="auto"/>
        <w:left w:val="none" w:sz="0" w:space="0" w:color="auto"/>
        <w:bottom w:val="none" w:sz="0" w:space="0" w:color="auto"/>
        <w:right w:val="none" w:sz="0" w:space="0" w:color="auto"/>
      </w:divBdr>
    </w:div>
    <w:div w:id="618339045">
      <w:bodyDiv w:val="1"/>
      <w:marLeft w:val="0"/>
      <w:marRight w:val="0"/>
      <w:marTop w:val="0"/>
      <w:marBottom w:val="0"/>
      <w:divBdr>
        <w:top w:val="none" w:sz="0" w:space="0" w:color="auto"/>
        <w:left w:val="none" w:sz="0" w:space="0" w:color="auto"/>
        <w:bottom w:val="none" w:sz="0" w:space="0" w:color="auto"/>
        <w:right w:val="none" w:sz="0" w:space="0" w:color="auto"/>
      </w:divBdr>
    </w:div>
    <w:div w:id="618803183">
      <w:bodyDiv w:val="1"/>
      <w:marLeft w:val="0"/>
      <w:marRight w:val="0"/>
      <w:marTop w:val="0"/>
      <w:marBottom w:val="0"/>
      <w:divBdr>
        <w:top w:val="none" w:sz="0" w:space="0" w:color="auto"/>
        <w:left w:val="none" w:sz="0" w:space="0" w:color="auto"/>
        <w:bottom w:val="none" w:sz="0" w:space="0" w:color="auto"/>
        <w:right w:val="none" w:sz="0" w:space="0" w:color="auto"/>
      </w:divBdr>
    </w:div>
    <w:div w:id="618994703">
      <w:bodyDiv w:val="1"/>
      <w:marLeft w:val="0"/>
      <w:marRight w:val="0"/>
      <w:marTop w:val="0"/>
      <w:marBottom w:val="0"/>
      <w:divBdr>
        <w:top w:val="none" w:sz="0" w:space="0" w:color="auto"/>
        <w:left w:val="none" w:sz="0" w:space="0" w:color="auto"/>
        <w:bottom w:val="none" w:sz="0" w:space="0" w:color="auto"/>
        <w:right w:val="none" w:sz="0" w:space="0" w:color="auto"/>
      </w:divBdr>
    </w:div>
    <w:div w:id="619191250">
      <w:bodyDiv w:val="1"/>
      <w:marLeft w:val="0"/>
      <w:marRight w:val="0"/>
      <w:marTop w:val="0"/>
      <w:marBottom w:val="0"/>
      <w:divBdr>
        <w:top w:val="none" w:sz="0" w:space="0" w:color="auto"/>
        <w:left w:val="none" w:sz="0" w:space="0" w:color="auto"/>
        <w:bottom w:val="none" w:sz="0" w:space="0" w:color="auto"/>
        <w:right w:val="none" w:sz="0" w:space="0" w:color="auto"/>
      </w:divBdr>
    </w:div>
    <w:div w:id="620768112">
      <w:bodyDiv w:val="1"/>
      <w:marLeft w:val="0"/>
      <w:marRight w:val="0"/>
      <w:marTop w:val="0"/>
      <w:marBottom w:val="0"/>
      <w:divBdr>
        <w:top w:val="none" w:sz="0" w:space="0" w:color="auto"/>
        <w:left w:val="none" w:sz="0" w:space="0" w:color="auto"/>
        <w:bottom w:val="none" w:sz="0" w:space="0" w:color="auto"/>
        <w:right w:val="none" w:sz="0" w:space="0" w:color="auto"/>
      </w:divBdr>
    </w:div>
    <w:div w:id="623005513">
      <w:bodyDiv w:val="1"/>
      <w:marLeft w:val="0"/>
      <w:marRight w:val="0"/>
      <w:marTop w:val="0"/>
      <w:marBottom w:val="0"/>
      <w:divBdr>
        <w:top w:val="none" w:sz="0" w:space="0" w:color="auto"/>
        <w:left w:val="none" w:sz="0" w:space="0" w:color="auto"/>
        <w:bottom w:val="none" w:sz="0" w:space="0" w:color="auto"/>
        <w:right w:val="none" w:sz="0" w:space="0" w:color="auto"/>
      </w:divBdr>
    </w:div>
    <w:div w:id="623006941">
      <w:bodyDiv w:val="1"/>
      <w:marLeft w:val="0"/>
      <w:marRight w:val="0"/>
      <w:marTop w:val="0"/>
      <w:marBottom w:val="0"/>
      <w:divBdr>
        <w:top w:val="none" w:sz="0" w:space="0" w:color="auto"/>
        <w:left w:val="none" w:sz="0" w:space="0" w:color="auto"/>
        <w:bottom w:val="none" w:sz="0" w:space="0" w:color="auto"/>
        <w:right w:val="none" w:sz="0" w:space="0" w:color="auto"/>
      </w:divBdr>
    </w:div>
    <w:div w:id="623124381">
      <w:bodyDiv w:val="1"/>
      <w:marLeft w:val="0"/>
      <w:marRight w:val="0"/>
      <w:marTop w:val="0"/>
      <w:marBottom w:val="0"/>
      <w:divBdr>
        <w:top w:val="none" w:sz="0" w:space="0" w:color="auto"/>
        <w:left w:val="none" w:sz="0" w:space="0" w:color="auto"/>
        <w:bottom w:val="none" w:sz="0" w:space="0" w:color="auto"/>
        <w:right w:val="none" w:sz="0" w:space="0" w:color="auto"/>
      </w:divBdr>
    </w:div>
    <w:div w:id="623125099">
      <w:bodyDiv w:val="1"/>
      <w:marLeft w:val="0"/>
      <w:marRight w:val="0"/>
      <w:marTop w:val="0"/>
      <w:marBottom w:val="0"/>
      <w:divBdr>
        <w:top w:val="none" w:sz="0" w:space="0" w:color="auto"/>
        <w:left w:val="none" w:sz="0" w:space="0" w:color="auto"/>
        <w:bottom w:val="none" w:sz="0" w:space="0" w:color="auto"/>
        <w:right w:val="none" w:sz="0" w:space="0" w:color="auto"/>
      </w:divBdr>
    </w:div>
    <w:div w:id="623270131">
      <w:bodyDiv w:val="1"/>
      <w:marLeft w:val="0"/>
      <w:marRight w:val="0"/>
      <w:marTop w:val="0"/>
      <w:marBottom w:val="0"/>
      <w:divBdr>
        <w:top w:val="none" w:sz="0" w:space="0" w:color="auto"/>
        <w:left w:val="none" w:sz="0" w:space="0" w:color="auto"/>
        <w:bottom w:val="none" w:sz="0" w:space="0" w:color="auto"/>
        <w:right w:val="none" w:sz="0" w:space="0" w:color="auto"/>
      </w:divBdr>
    </w:div>
    <w:div w:id="623735658">
      <w:bodyDiv w:val="1"/>
      <w:marLeft w:val="0"/>
      <w:marRight w:val="0"/>
      <w:marTop w:val="0"/>
      <w:marBottom w:val="0"/>
      <w:divBdr>
        <w:top w:val="none" w:sz="0" w:space="0" w:color="auto"/>
        <w:left w:val="none" w:sz="0" w:space="0" w:color="auto"/>
        <w:bottom w:val="none" w:sz="0" w:space="0" w:color="auto"/>
        <w:right w:val="none" w:sz="0" w:space="0" w:color="auto"/>
      </w:divBdr>
    </w:div>
    <w:div w:id="623853740">
      <w:bodyDiv w:val="1"/>
      <w:marLeft w:val="0"/>
      <w:marRight w:val="0"/>
      <w:marTop w:val="0"/>
      <w:marBottom w:val="0"/>
      <w:divBdr>
        <w:top w:val="none" w:sz="0" w:space="0" w:color="auto"/>
        <w:left w:val="none" w:sz="0" w:space="0" w:color="auto"/>
        <w:bottom w:val="none" w:sz="0" w:space="0" w:color="auto"/>
        <w:right w:val="none" w:sz="0" w:space="0" w:color="auto"/>
      </w:divBdr>
    </w:div>
    <w:div w:id="624390714">
      <w:bodyDiv w:val="1"/>
      <w:marLeft w:val="0"/>
      <w:marRight w:val="0"/>
      <w:marTop w:val="0"/>
      <w:marBottom w:val="0"/>
      <w:divBdr>
        <w:top w:val="none" w:sz="0" w:space="0" w:color="auto"/>
        <w:left w:val="none" w:sz="0" w:space="0" w:color="auto"/>
        <w:bottom w:val="none" w:sz="0" w:space="0" w:color="auto"/>
        <w:right w:val="none" w:sz="0" w:space="0" w:color="auto"/>
      </w:divBdr>
    </w:div>
    <w:div w:id="624773608">
      <w:bodyDiv w:val="1"/>
      <w:marLeft w:val="0"/>
      <w:marRight w:val="0"/>
      <w:marTop w:val="0"/>
      <w:marBottom w:val="0"/>
      <w:divBdr>
        <w:top w:val="none" w:sz="0" w:space="0" w:color="auto"/>
        <w:left w:val="none" w:sz="0" w:space="0" w:color="auto"/>
        <w:bottom w:val="none" w:sz="0" w:space="0" w:color="auto"/>
        <w:right w:val="none" w:sz="0" w:space="0" w:color="auto"/>
      </w:divBdr>
    </w:div>
    <w:div w:id="625161222">
      <w:bodyDiv w:val="1"/>
      <w:marLeft w:val="0"/>
      <w:marRight w:val="0"/>
      <w:marTop w:val="0"/>
      <w:marBottom w:val="0"/>
      <w:divBdr>
        <w:top w:val="none" w:sz="0" w:space="0" w:color="auto"/>
        <w:left w:val="none" w:sz="0" w:space="0" w:color="auto"/>
        <w:bottom w:val="none" w:sz="0" w:space="0" w:color="auto"/>
        <w:right w:val="none" w:sz="0" w:space="0" w:color="auto"/>
      </w:divBdr>
    </w:div>
    <w:div w:id="627128897">
      <w:bodyDiv w:val="1"/>
      <w:marLeft w:val="0"/>
      <w:marRight w:val="0"/>
      <w:marTop w:val="0"/>
      <w:marBottom w:val="0"/>
      <w:divBdr>
        <w:top w:val="none" w:sz="0" w:space="0" w:color="auto"/>
        <w:left w:val="none" w:sz="0" w:space="0" w:color="auto"/>
        <w:bottom w:val="none" w:sz="0" w:space="0" w:color="auto"/>
        <w:right w:val="none" w:sz="0" w:space="0" w:color="auto"/>
      </w:divBdr>
    </w:div>
    <w:div w:id="627205690">
      <w:bodyDiv w:val="1"/>
      <w:marLeft w:val="0"/>
      <w:marRight w:val="0"/>
      <w:marTop w:val="0"/>
      <w:marBottom w:val="0"/>
      <w:divBdr>
        <w:top w:val="none" w:sz="0" w:space="0" w:color="auto"/>
        <w:left w:val="none" w:sz="0" w:space="0" w:color="auto"/>
        <w:bottom w:val="none" w:sz="0" w:space="0" w:color="auto"/>
        <w:right w:val="none" w:sz="0" w:space="0" w:color="auto"/>
      </w:divBdr>
    </w:div>
    <w:div w:id="627659837">
      <w:bodyDiv w:val="1"/>
      <w:marLeft w:val="0"/>
      <w:marRight w:val="0"/>
      <w:marTop w:val="0"/>
      <w:marBottom w:val="0"/>
      <w:divBdr>
        <w:top w:val="none" w:sz="0" w:space="0" w:color="auto"/>
        <w:left w:val="none" w:sz="0" w:space="0" w:color="auto"/>
        <w:bottom w:val="none" w:sz="0" w:space="0" w:color="auto"/>
        <w:right w:val="none" w:sz="0" w:space="0" w:color="auto"/>
      </w:divBdr>
    </w:div>
    <w:div w:id="627928659">
      <w:bodyDiv w:val="1"/>
      <w:marLeft w:val="0"/>
      <w:marRight w:val="0"/>
      <w:marTop w:val="0"/>
      <w:marBottom w:val="0"/>
      <w:divBdr>
        <w:top w:val="none" w:sz="0" w:space="0" w:color="auto"/>
        <w:left w:val="none" w:sz="0" w:space="0" w:color="auto"/>
        <w:bottom w:val="none" w:sz="0" w:space="0" w:color="auto"/>
        <w:right w:val="none" w:sz="0" w:space="0" w:color="auto"/>
      </w:divBdr>
    </w:div>
    <w:div w:id="628559270">
      <w:bodyDiv w:val="1"/>
      <w:marLeft w:val="0"/>
      <w:marRight w:val="0"/>
      <w:marTop w:val="0"/>
      <w:marBottom w:val="0"/>
      <w:divBdr>
        <w:top w:val="none" w:sz="0" w:space="0" w:color="auto"/>
        <w:left w:val="none" w:sz="0" w:space="0" w:color="auto"/>
        <w:bottom w:val="none" w:sz="0" w:space="0" w:color="auto"/>
        <w:right w:val="none" w:sz="0" w:space="0" w:color="auto"/>
      </w:divBdr>
    </w:div>
    <w:div w:id="629284674">
      <w:bodyDiv w:val="1"/>
      <w:marLeft w:val="0"/>
      <w:marRight w:val="0"/>
      <w:marTop w:val="0"/>
      <w:marBottom w:val="0"/>
      <w:divBdr>
        <w:top w:val="none" w:sz="0" w:space="0" w:color="auto"/>
        <w:left w:val="none" w:sz="0" w:space="0" w:color="auto"/>
        <w:bottom w:val="none" w:sz="0" w:space="0" w:color="auto"/>
        <w:right w:val="none" w:sz="0" w:space="0" w:color="auto"/>
      </w:divBdr>
    </w:div>
    <w:div w:id="629897946">
      <w:bodyDiv w:val="1"/>
      <w:marLeft w:val="0"/>
      <w:marRight w:val="0"/>
      <w:marTop w:val="0"/>
      <w:marBottom w:val="0"/>
      <w:divBdr>
        <w:top w:val="none" w:sz="0" w:space="0" w:color="auto"/>
        <w:left w:val="none" w:sz="0" w:space="0" w:color="auto"/>
        <w:bottom w:val="none" w:sz="0" w:space="0" w:color="auto"/>
        <w:right w:val="none" w:sz="0" w:space="0" w:color="auto"/>
      </w:divBdr>
    </w:div>
    <w:div w:id="630132614">
      <w:bodyDiv w:val="1"/>
      <w:marLeft w:val="0"/>
      <w:marRight w:val="0"/>
      <w:marTop w:val="0"/>
      <w:marBottom w:val="0"/>
      <w:divBdr>
        <w:top w:val="none" w:sz="0" w:space="0" w:color="auto"/>
        <w:left w:val="none" w:sz="0" w:space="0" w:color="auto"/>
        <w:bottom w:val="none" w:sz="0" w:space="0" w:color="auto"/>
        <w:right w:val="none" w:sz="0" w:space="0" w:color="auto"/>
      </w:divBdr>
    </w:div>
    <w:div w:id="630672264">
      <w:bodyDiv w:val="1"/>
      <w:marLeft w:val="0"/>
      <w:marRight w:val="0"/>
      <w:marTop w:val="0"/>
      <w:marBottom w:val="0"/>
      <w:divBdr>
        <w:top w:val="none" w:sz="0" w:space="0" w:color="auto"/>
        <w:left w:val="none" w:sz="0" w:space="0" w:color="auto"/>
        <w:bottom w:val="none" w:sz="0" w:space="0" w:color="auto"/>
        <w:right w:val="none" w:sz="0" w:space="0" w:color="auto"/>
      </w:divBdr>
    </w:div>
    <w:div w:id="630984874">
      <w:bodyDiv w:val="1"/>
      <w:marLeft w:val="0"/>
      <w:marRight w:val="0"/>
      <w:marTop w:val="0"/>
      <w:marBottom w:val="0"/>
      <w:divBdr>
        <w:top w:val="none" w:sz="0" w:space="0" w:color="auto"/>
        <w:left w:val="none" w:sz="0" w:space="0" w:color="auto"/>
        <w:bottom w:val="none" w:sz="0" w:space="0" w:color="auto"/>
        <w:right w:val="none" w:sz="0" w:space="0" w:color="auto"/>
      </w:divBdr>
    </w:div>
    <w:div w:id="631131161">
      <w:bodyDiv w:val="1"/>
      <w:marLeft w:val="0"/>
      <w:marRight w:val="0"/>
      <w:marTop w:val="0"/>
      <w:marBottom w:val="0"/>
      <w:divBdr>
        <w:top w:val="none" w:sz="0" w:space="0" w:color="auto"/>
        <w:left w:val="none" w:sz="0" w:space="0" w:color="auto"/>
        <w:bottom w:val="none" w:sz="0" w:space="0" w:color="auto"/>
        <w:right w:val="none" w:sz="0" w:space="0" w:color="auto"/>
      </w:divBdr>
    </w:div>
    <w:div w:id="632372819">
      <w:bodyDiv w:val="1"/>
      <w:marLeft w:val="0"/>
      <w:marRight w:val="0"/>
      <w:marTop w:val="0"/>
      <w:marBottom w:val="0"/>
      <w:divBdr>
        <w:top w:val="none" w:sz="0" w:space="0" w:color="auto"/>
        <w:left w:val="none" w:sz="0" w:space="0" w:color="auto"/>
        <w:bottom w:val="none" w:sz="0" w:space="0" w:color="auto"/>
        <w:right w:val="none" w:sz="0" w:space="0" w:color="auto"/>
      </w:divBdr>
    </w:div>
    <w:div w:id="632712042">
      <w:bodyDiv w:val="1"/>
      <w:marLeft w:val="0"/>
      <w:marRight w:val="0"/>
      <w:marTop w:val="0"/>
      <w:marBottom w:val="0"/>
      <w:divBdr>
        <w:top w:val="none" w:sz="0" w:space="0" w:color="auto"/>
        <w:left w:val="none" w:sz="0" w:space="0" w:color="auto"/>
        <w:bottom w:val="none" w:sz="0" w:space="0" w:color="auto"/>
        <w:right w:val="none" w:sz="0" w:space="0" w:color="auto"/>
      </w:divBdr>
    </w:div>
    <w:div w:id="633408846">
      <w:bodyDiv w:val="1"/>
      <w:marLeft w:val="0"/>
      <w:marRight w:val="0"/>
      <w:marTop w:val="0"/>
      <w:marBottom w:val="0"/>
      <w:divBdr>
        <w:top w:val="none" w:sz="0" w:space="0" w:color="auto"/>
        <w:left w:val="none" w:sz="0" w:space="0" w:color="auto"/>
        <w:bottom w:val="none" w:sz="0" w:space="0" w:color="auto"/>
        <w:right w:val="none" w:sz="0" w:space="0" w:color="auto"/>
      </w:divBdr>
    </w:div>
    <w:div w:id="633602374">
      <w:bodyDiv w:val="1"/>
      <w:marLeft w:val="0"/>
      <w:marRight w:val="0"/>
      <w:marTop w:val="0"/>
      <w:marBottom w:val="0"/>
      <w:divBdr>
        <w:top w:val="none" w:sz="0" w:space="0" w:color="auto"/>
        <w:left w:val="none" w:sz="0" w:space="0" w:color="auto"/>
        <w:bottom w:val="none" w:sz="0" w:space="0" w:color="auto"/>
        <w:right w:val="none" w:sz="0" w:space="0" w:color="auto"/>
      </w:divBdr>
    </w:div>
    <w:div w:id="634021224">
      <w:bodyDiv w:val="1"/>
      <w:marLeft w:val="0"/>
      <w:marRight w:val="0"/>
      <w:marTop w:val="0"/>
      <w:marBottom w:val="0"/>
      <w:divBdr>
        <w:top w:val="none" w:sz="0" w:space="0" w:color="auto"/>
        <w:left w:val="none" w:sz="0" w:space="0" w:color="auto"/>
        <w:bottom w:val="none" w:sz="0" w:space="0" w:color="auto"/>
        <w:right w:val="none" w:sz="0" w:space="0" w:color="auto"/>
      </w:divBdr>
    </w:div>
    <w:div w:id="634021782">
      <w:bodyDiv w:val="1"/>
      <w:marLeft w:val="0"/>
      <w:marRight w:val="0"/>
      <w:marTop w:val="0"/>
      <w:marBottom w:val="0"/>
      <w:divBdr>
        <w:top w:val="none" w:sz="0" w:space="0" w:color="auto"/>
        <w:left w:val="none" w:sz="0" w:space="0" w:color="auto"/>
        <w:bottom w:val="none" w:sz="0" w:space="0" w:color="auto"/>
        <w:right w:val="none" w:sz="0" w:space="0" w:color="auto"/>
      </w:divBdr>
    </w:div>
    <w:div w:id="634915412">
      <w:bodyDiv w:val="1"/>
      <w:marLeft w:val="0"/>
      <w:marRight w:val="0"/>
      <w:marTop w:val="0"/>
      <w:marBottom w:val="0"/>
      <w:divBdr>
        <w:top w:val="none" w:sz="0" w:space="0" w:color="auto"/>
        <w:left w:val="none" w:sz="0" w:space="0" w:color="auto"/>
        <w:bottom w:val="none" w:sz="0" w:space="0" w:color="auto"/>
        <w:right w:val="none" w:sz="0" w:space="0" w:color="auto"/>
      </w:divBdr>
    </w:div>
    <w:div w:id="635333421">
      <w:bodyDiv w:val="1"/>
      <w:marLeft w:val="0"/>
      <w:marRight w:val="0"/>
      <w:marTop w:val="0"/>
      <w:marBottom w:val="0"/>
      <w:divBdr>
        <w:top w:val="none" w:sz="0" w:space="0" w:color="auto"/>
        <w:left w:val="none" w:sz="0" w:space="0" w:color="auto"/>
        <w:bottom w:val="none" w:sz="0" w:space="0" w:color="auto"/>
        <w:right w:val="none" w:sz="0" w:space="0" w:color="auto"/>
      </w:divBdr>
    </w:div>
    <w:div w:id="635649975">
      <w:bodyDiv w:val="1"/>
      <w:marLeft w:val="0"/>
      <w:marRight w:val="0"/>
      <w:marTop w:val="0"/>
      <w:marBottom w:val="0"/>
      <w:divBdr>
        <w:top w:val="none" w:sz="0" w:space="0" w:color="auto"/>
        <w:left w:val="none" w:sz="0" w:space="0" w:color="auto"/>
        <w:bottom w:val="none" w:sz="0" w:space="0" w:color="auto"/>
        <w:right w:val="none" w:sz="0" w:space="0" w:color="auto"/>
      </w:divBdr>
    </w:div>
    <w:div w:id="635911341">
      <w:bodyDiv w:val="1"/>
      <w:marLeft w:val="0"/>
      <w:marRight w:val="0"/>
      <w:marTop w:val="0"/>
      <w:marBottom w:val="0"/>
      <w:divBdr>
        <w:top w:val="none" w:sz="0" w:space="0" w:color="auto"/>
        <w:left w:val="none" w:sz="0" w:space="0" w:color="auto"/>
        <w:bottom w:val="none" w:sz="0" w:space="0" w:color="auto"/>
        <w:right w:val="none" w:sz="0" w:space="0" w:color="auto"/>
      </w:divBdr>
    </w:div>
    <w:div w:id="636420480">
      <w:bodyDiv w:val="1"/>
      <w:marLeft w:val="0"/>
      <w:marRight w:val="0"/>
      <w:marTop w:val="0"/>
      <w:marBottom w:val="0"/>
      <w:divBdr>
        <w:top w:val="none" w:sz="0" w:space="0" w:color="auto"/>
        <w:left w:val="none" w:sz="0" w:space="0" w:color="auto"/>
        <w:bottom w:val="none" w:sz="0" w:space="0" w:color="auto"/>
        <w:right w:val="none" w:sz="0" w:space="0" w:color="auto"/>
      </w:divBdr>
    </w:div>
    <w:div w:id="636642253">
      <w:bodyDiv w:val="1"/>
      <w:marLeft w:val="0"/>
      <w:marRight w:val="0"/>
      <w:marTop w:val="0"/>
      <w:marBottom w:val="0"/>
      <w:divBdr>
        <w:top w:val="none" w:sz="0" w:space="0" w:color="auto"/>
        <w:left w:val="none" w:sz="0" w:space="0" w:color="auto"/>
        <w:bottom w:val="none" w:sz="0" w:space="0" w:color="auto"/>
        <w:right w:val="none" w:sz="0" w:space="0" w:color="auto"/>
      </w:divBdr>
    </w:div>
    <w:div w:id="637148680">
      <w:bodyDiv w:val="1"/>
      <w:marLeft w:val="0"/>
      <w:marRight w:val="0"/>
      <w:marTop w:val="0"/>
      <w:marBottom w:val="0"/>
      <w:divBdr>
        <w:top w:val="none" w:sz="0" w:space="0" w:color="auto"/>
        <w:left w:val="none" w:sz="0" w:space="0" w:color="auto"/>
        <w:bottom w:val="none" w:sz="0" w:space="0" w:color="auto"/>
        <w:right w:val="none" w:sz="0" w:space="0" w:color="auto"/>
      </w:divBdr>
    </w:div>
    <w:div w:id="637685194">
      <w:bodyDiv w:val="1"/>
      <w:marLeft w:val="0"/>
      <w:marRight w:val="0"/>
      <w:marTop w:val="0"/>
      <w:marBottom w:val="0"/>
      <w:divBdr>
        <w:top w:val="none" w:sz="0" w:space="0" w:color="auto"/>
        <w:left w:val="none" w:sz="0" w:space="0" w:color="auto"/>
        <w:bottom w:val="none" w:sz="0" w:space="0" w:color="auto"/>
        <w:right w:val="none" w:sz="0" w:space="0" w:color="auto"/>
      </w:divBdr>
    </w:div>
    <w:div w:id="638150200">
      <w:bodyDiv w:val="1"/>
      <w:marLeft w:val="0"/>
      <w:marRight w:val="0"/>
      <w:marTop w:val="0"/>
      <w:marBottom w:val="0"/>
      <w:divBdr>
        <w:top w:val="none" w:sz="0" w:space="0" w:color="auto"/>
        <w:left w:val="none" w:sz="0" w:space="0" w:color="auto"/>
        <w:bottom w:val="none" w:sz="0" w:space="0" w:color="auto"/>
        <w:right w:val="none" w:sz="0" w:space="0" w:color="auto"/>
      </w:divBdr>
    </w:div>
    <w:div w:id="639967596">
      <w:bodyDiv w:val="1"/>
      <w:marLeft w:val="0"/>
      <w:marRight w:val="0"/>
      <w:marTop w:val="0"/>
      <w:marBottom w:val="0"/>
      <w:divBdr>
        <w:top w:val="none" w:sz="0" w:space="0" w:color="auto"/>
        <w:left w:val="none" w:sz="0" w:space="0" w:color="auto"/>
        <w:bottom w:val="none" w:sz="0" w:space="0" w:color="auto"/>
        <w:right w:val="none" w:sz="0" w:space="0" w:color="auto"/>
      </w:divBdr>
    </w:div>
    <w:div w:id="640888320">
      <w:bodyDiv w:val="1"/>
      <w:marLeft w:val="0"/>
      <w:marRight w:val="0"/>
      <w:marTop w:val="0"/>
      <w:marBottom w:val="0"/>
      <w:divBdr>
        <w:top w:val="none" w:sz="0" w:space="0" w:color="auto"/>
        <w:left w:val="none" w:sz="0" w:space="0" w:color="auto"/>
        <w:bottom w:val="none" w:sz="0" w:space="0" w:color="auto"/>
        <w:right w:val="none" w:sz="0" w:space="0" w:color="auto"/>
      </w:divBdr>
    </w:div>
    <w:div w:id="641153689">
      <w:bodyDiv w:val="1"/>
      <w:marLeft w:val="0"/>
      <w:marRight w:val="0"/>
      <w:marTop w:val="0"/>
      <w:marBottom w:val="0"/>
      <w:divBdr>
        <w:top w:val="none" w:sz="0" w:space="0" w:color="auto"/>
        <w:left w:val="none" w:sz="0" w:space="0" w:color="auto"/>
        <w:bottom w:val="none" w:sz="0" w:space="0" w:color="auto"/>
        <w:right w:val="none" w:sz="0" w:space="0" w:color="auto"/>
      </w:divBdr>
    </w:div>
    <w:div w:id="641352055">
      <w:bodyDiv w:val="1"/>
      <w:marLeft w:val="0"/>
      <w:marRight w:val="0"/>
      <w:marTop w:val="0"/>
      <w:marBottom w:val="0"/>
      <w:divBdr>
        <w:top w:val="none" w:sz="0" w:space="0" w:color="auto"/>
        <w:left w:val="none" w:sz="0" w:space="0" w:color="auto"/>
        <w:bottom w:val="none" w:sz="0" w:space="0" w:color="auto"/>
        <w:right w:val="none" w:sz="0" w:space="0" w:color="auto"/>
      </w:divBdr>
    </w:div>
    <w:div w:id="642001368">
      <w:bodyDiv w:val="1"/>
      <w:marLeft w:val="0"/>
      <w:marRight w:val="0"/>
      <w:marTop w:val="0"/>
      <w:marBottom w:val="0"/>
      <w:divBdr>
        <w:top w:val="none" w:sz="0" w:space="0" w:color="auto"/>
        <w:left w:val="none" w:sz="0" w:space="0" w:color="auto"/>
        <w:bottom w:val="none" w:sz="0" w:space="0" w:color="auto"/>
        <w:right w:val="none" w:sz="0" w:space="0" w:color="auto"/>
      </w:divBdr>
    </w:div>
    <w:div w:id="643048856">
      <w:bodyDiv w:val="1"/>
      <w:marLeft w:val="0"/>
      <w:marRight w:val="0"/>
      <w:marTop w:val="0"/>
      <w:marBottom w:val="0"/>
      <w:divBdr>
        <w:top w:val="none" w:sz="0" w:space="0" w:color="auto"/>
        <w:left w:val="none" w:sz="0" w:space="0" w:color="auto"/>
        <w:bottom w:val="none" w:sz="0" w:space="0" w:color="auto"/>
        <w:right w:val="none" w:sz="0" w:space="0" w:color="auto"/>
      </w:divBdr>
    </w:div>
    <w:div w:id="643897743">
      <w:bodyDiv w:val="1"/>
      <w:marLeft w:val="0"/>
      <w:marRight w:val="0"/>
      <w:marTop w:val="0"/>
      <w:marBottom w:val="0"/>
      <w:divBdr>
        <w:top w:val="none" w:sz="0" w:space="0" w:color="auto"/>
        <w:left w:val="none" w:sz="0" w:space="0" w:color="auto"/>
        <w:bottom w:val="none" w:sz="0" w:space="0" w:color="auto"/>
        <w:right w:val="none" w:sz="0" w:space="0" w:color="auto"/>
      </w:divBdr>
    </w:div>
    <w:div w:id="644117326">
      <w:bodyDiv w:val="1"/>
      <w:marLeft w:val="0"/>
      <w:marRight w:val="0"/>
      <w:marTop w:val="0"/>
      <w:marBottom w:val="0"/>
      <w:divBdr>
        <w:top w:val="none" w:sz="0" w:space="0" w:color="auto"/>
        <w:left w:val="none" w:sz="0" w:space="0" w:color="auto"/>
        <w:bottom w:val="none" w:sz="0" w:space="0" w:color="auto"/>
        <w:right w:val="none" w:sz="0" w:space="0" w:color="auto"/>
      </w:divBdr>
    </w:div>
    <w:div w:id="645739197">
      <w:bodyDiv w:val="1"/>
      <w:marLeft w:val="0"/>
      <w:marRight w:val="0"/>
      <w:marTop w:val="0"/>
      <w:marBottom w:val="0"/>
      <w:divBdr>
        <w:top w:val="none" w:sz="0" w:space="0" w:color="auto"/>
        <w:left w:val="none" w:sz="0" w:space="0" w:color="auto"/>
        <w:bottom w:val="none" w:sz="0" w:space="0" w:color="auto"/>
        <w:right w:val="none" w:sz="0" w:space="0" w:color="auto"/>
      </w:divBdr>
    </w:div>
    <w:div w:id="645937958">
      <w:bodyDiv w:val="1"/>
      <w:marLeft w:val="0"/>
      <w:marRight w:val="0"/>
      <w:marTop w:val="0"/>
      <w:marBottom w:val="0"/>
      <w:divBdr>
        <w:top w:val="none" w:sz="0" w:space="0" w:color="auto"/>
        <w:left w:val="none" w:sz="0" w:space="0" w:color="auto"/>
        <w:bottom w:val="none" w:sz="0" w:space="0" w:color="auto"/>
        <w:right w:val="none" w:sz="0" w:space="0" w:color="auto"/>
      </w:divBdr>
    </w:div>
    <w:div w:id="646010874">
      <w:bodyDiv w:val="1"/>
      <w:marLeft w:val="0"/>
      <w:marRight w:val="0"/>
      <w:marTop w:val="0"/>
      <w:marBottom w:val="0"/>
      <w:divBdr>
        <w:top w:val="none" w:sz="0" w:space="0" w:color="auto"/>
        <w:left w:val="none" w:sz="0" w:space="0" w:color="auto"/>
        <w:bottom w:val="none" w:sz="0" w:space="0" w:color="auto"/>
        <w:right w:val="none" w:sz="0" w:space="0" w:color="auto"/>
      </w:divBdr>
    </w:div>
    <w:div w:id="646788986">
      <w:bodyDiv w:val="1"/>
      <w:marLeft w:val="0"/>
      <w:marRight w:val="0"/>
      <w:marTop w:val="0"/>
      <w:marBottom w:val="0"/>
      <w:divBdr>
        <w:top w:val="none" w:sz="0" w:space="0" w:color="auto"/>
        <w:left w:val="none" w:sz="0" w:space="0" w:color="auto"/>
        <w:bottom w:val="none" w:sz="0" w:space="0" w:color="auto"/>
        <w:right w:val="none" w:sz="0" w:space="0" w:color="auto"/>
      </w:divBdr>
    </w:div>
    <w:div w:id="646864413">
      <w:bodyDiv w:val="1"/>
      <w:marLeft w:val="0"/>
      <w:marRight w:val="0"/>
      <w:marTop w:val="0"/>
      <w:marBottom w:val="0"/>
      <w:divBdr>
        <w:top w:val="none" w:sz="0" w:space="0" w:color="auto"/>
        <w:left w:val="none" w:sz="0" w:space="0" w:color="auto"/>
        <w:bottom w:val="none" w:sz="0" w:space="0" w:color="auto"/>
        <w:right w:val="none" w:sz="0" w:space="0" w:color="auto"/>
      </w:divBdr>
    </w:div>
    <w:div w:id="647633392">
      <w:bodyDiv w:val="1"/>
      <w:marLeft w:val="0"/>
      <w:marRight w:val="0"/>
      <w:marTop w:val="0"/>
      <w:marBottom w:val="0"/>
      <w:divBdr>
        <w:top w:val="none" w:sz="0" w:space="0" w:color="auto"/>
        <w:left w:val="none" w:sz="0" w:space="0" w:color="auto"/>
        <w:bottom w:val="none" w:sz="0" w:space="0" w:color="auto"/>
        <w:right w:val="none" w:sz="0" w:space="0" w:color="auto"/>
      </w:divBdr>
    </w:div>
    <w:div w:id="647783253">
      <w:bodyDiv w:val="1"/>
      <w:marLeft w:val="0"/>
      <w:marRight w:val="0"/>
      <w:marTop w:val="0"/>
      <w:marBottom w:val="0"/>
      <w:divBdr>
        <w:top w:val="none" w:sz="0" w:space="0" w:color="auto"/>
        <w:left w:val="none" w:sz="0" w:space="0" w:color="auto"/>
        <w:bottom w:val="none" w:sz="0" w:space="0" w:color="auto"/>
        <w:right w:val="none" w:sz="0" w:space="0" w:color="auto"/>
      </w:divBdr>
    </w:div>
    <w:div w:id="647826692">
      <w:bodyDiv w:val="1"/>
      <w:marLeft w:val="0"/>
      <w:marRight w:val="0"/>
      <w:marTop w:val="0"/>
      <w:marBottom w:val="0"/>
      <w:divBdr>
        <w:top w:val="none" w:sz="0" w:space="0" w:color="auto"/>
        <w:left w:val="none" w:sz="0" w:space="0" w:color="auto"/>
        <w:bottom w:val="none" w:sz="0" w:space="0" w:color="auto"/>
        <w:right w:val="none" w:sz="0" w:space="0" w:color="auto"/>
      </w:divBdr>
    </w:div>
    <w:div w:id="648049477">
      <w:bodyDiv w:val="1"/>
      <w:marLeft w:val="0"/>
      <w:marRight w:val="0"/>
      <w:marTop w:val="0"/>
      <w:marBottom w:val="0"/>
      <w:divBdr>
        <w:top w:val="none" w:sz="0" w:space="0" w:color="auto"/>
        <w:left w:val="none" w:sz="0" w:space="0" w:color="auto"/>
        <w:bottom w:val="none" w:sz="0" w:space="0" w:color="auto"/>
        <w:right w:val="none" w:sz="0" w:space="0" w:color="auto"/>
      </w:divBdr>
    </w:div>
    <w:div w:id="648096016">
      <w:bodyDiv w:val="1"/>
      <w:marLeft w:val="0"/>
      <w:marRight w:val="0"/>
      <w:marTop w:val="0"/>
      <w:marBottom w:val="0"/>
      <w:divBdr>
        <w:top w:val="none" w:sz="0" w:space="0" w:color="auto"/>
        <w:left w:val="none" w:sz="0" w:space="0" w:color="auto"/>
        <w:bottom w:val="none" w:sz="0" w:space="0" w:color="auto"/>
        <w:right w:val="none" w:sz="0" w:space="0" w:color="auto"/>
      </w:divBdr>
    </w:div>
    <w:div w:id="648284893">
      <w:bodyDiv w:val="1"/>
      <w:marLeft w:val="0"/>
      <w:marRight w:val="0"/>
      <w:marTop w:val="0"/>
      <w:marBottom w:val="0"/>
      <w:divBdr>
        <w:top w:val="none" w:sz="0" w:space="0" w:color="auto"/>
        <w:left w:val="none" w:sz="0" w:space="0" w:color="auto"/>
        <w:bottom w:val="none" w:sz="0" w:space="0" w:color="auto"/>
        <w:right w:val="none" w:sz="0" w:space="0" w:color="auto"/>
      </w:divBdr>
    </w:div>
    <w:div w:id="648677151">
      <w:bodyDiv w:val="1"/>
      <w:marLeft w:val="0"/>
      <w:marRight w:val="0"/>
      <w:marTop w:val="0"/>
      <w:marBottom w:val="0"/>
      <w:divBdr>
        <w:top w:val="none" w:sz="0" w:space="0" w:color="auto"/>
        <w:left w:val="none" w:sz="0" w:space="0" w:color="auto"/>
        <w:bottom w:val="none" w:sz="0" w:space="0" w:color="auto"/>
        <w:right w:val="none" w:sz="0" w:space="0" w:color="auto"/>
      </w:divBdr>
    </w:div>
    <w:div w:id="648826355">
      <w:bodyDiv w:val="1"/>
      <w:marLeft w:val="0"/>
      <w:marRight w:val="0"/>
      <w:marTop w:val="0"/>
      <w:marBottom w:val="0"/>
      <w:divBdr>
        <w:top w:val="none" w:sz="0" w:space="0" w:color="auto"/>
        <w:left w:val="none" w:sz="0" w:space="0" w:color="auto"/>
        <w:bottom w:val="none" w:sz="0" w:space="0" w:color="auto"/>
        <w:right w:val="none" w:sz="0" w:space="0" w:color="auto"/>
      </w:divBdr>
    </w:div>
    <w:div w:id="649794378">
      <w:bodyDiv w:val="1"/>
      <w:marLeft w:val="0"/>
      <w:marRight w:val="0"/>
      <w:marTop w:val="0"/>
      <w:marBottom w:val="0"/>
      <w:divBdr>
        <w:top w:val="none" w:sz="0" w:space="0" w:color="auto"/>
        <w:left w:val="none" w:sz="0" w:space="0" w:color="auto"/>
        <w:bottom w:val="none" w:sz="0" w:space="0" w:color="auto"/>
        <w:right w:val="none" w:sz="0" w:space="0" w:color="auto"/>
      </w:divBdr>
    </w:div>
    <w:div w:id="651064875">
      <w:bodyDiv w:val="1"/>
      <w:marLeft w:val="0"/>
      <w:marRight w:val="0"/>
      <w:marTop w:val="0"/>
      <w:marBottom w:val="0"/>
      <w:divBdr>
        <w:top w:val="none" w:sz="0" w:space="0" w:color="auto"/>
        <w:left w:val="none" w:sz="0" w:space="0" w:color="auto"/>
        <w:bottom w:val="none" w:sz="0" w:space="0" w:color="auto"/>
        <w:right w:val="none" w:sz="0" w:space="0" w:color="auto"/>
      </w:divBdr>
    </w:div>
    <w:div w:id="653799774">
      <w:bodyDiv w:val="1"/>
      <w:marLeft w:val="0"/>
      <w:marRight w:val="0"/>
      <w:marTop w:val="0"/>
      <w:marBottom w:val="0"/>
      <w:divBdr>
        <w:top w:val="none" w:sz="0" w:space="0" w:color="auto"/>
        <w:left w:val="none" w:sz="0" w:space="0" w:color="auto"/>
        <w:bottom w:val="none" w:sz="0" w:space="0" w:color="auto"/>
        <w:right w:val="none" w:sz="0" w:space="0" w:color="auto"/>
      </w:divBdr>
    </w:div>
    <w:div w:id="655646996">
      <w:bodyDiv w:val="1"/>
      <w:marLeft w:val="0"/>
      <w:marRight w:val="0"/>
      <w:marTop w:val="0"/>
      <w:marBottom w:val="0"/>
      <w:divBdr>
        <w:top w:val="none" w:sz="0" w:space="0" w:color="auto"/>
        <w:left w:val="none" w:sz="0" w:space="0" w:color="auto"/>
        <w:bottom w:val="none" w:sz="0" w:space="0" w:color="auto"/>
        <w:right w:val="none" w:sz="0" w:space="0" w:color="auto"/>
      </w:divBdr>
    </w:div>
    <w:div w:id="656343891">
      <w:bodyDiv w:val="1"/>
      <w:marLeft w:val="0"/>
      <w:marRight w:val="0"/>
      <w:marTop w:val="0"/>
      <w:marBottom w:val="0"/>
      <w:divBdr>
        <w:top w:val="none" w:sz="0" w:space="0" w:color="auto"/>
        <w:left w:val="none" w:sz="0" w:space="0" w:color="auto"/>
        <w:bottom w:val="none" w:sz="0" w:space="0" w:color="auto"/>
        <w:right w:val="none" w:sz="0" w:space="0" w:color="auto"/>
      </w:divBdr>
    </w:div>
    <w:div w:id="656692408">
      <w:bodyDiv w:val="1"/>
      <w:marLeft w:val="0"/>
      <w:marRight w:val="0"/>
      <w:marTop w:val="0"/>
      <w:marBottom w:val="0"/>
      <w:divBdr>
        <w:top w:val="none" w:sz="0" w:space="0" w:color="auto"/>
        <w:left w:val="none" w:sz="0" w:space="0" w:color="auto"/>
        <w:bottom w:val="none" w:sz="0" w:space="0" w:color="auto"/>
        <w:right w:val="none" w:sz="0" w:space="0" w:color="auto"/>
      </w:divBdr>
    </w:div>
    <w:div w:id="656693283">
      <w:bodyDiv w:val="1"/>
      <w:marLeft w:val="0"/>
      <w:marRight w:val="0"/>
      <w:marTop w:val="0"/>
      <w:marBottom w:val="0"/>
      <w:divBdr>
        <w:top w:val="none" w:sz="0" w:space="0" w:color="auto"/>
        <w:left w:val="none" w:sz="0" w:space="0" w:color="auto"/>
        <w:bottom w:val="none" w:sz="0" w:space="0" w:color="auto"/>
        <w:right w:val="none" w:sz="0" w:space="0" w:color="auto"/>
      </w:divBdr>
    </w:div>
    <w:div w:id="657922894">
      <w:bodyDiv w:val="1"/>
      <w:marLeft w:val="0"/>
      <w:marRight w:val="0"/>
      <w:marTop w:val="0"/>
      <w:marBottom w:val="0"/>
      <w:divBdr>
        <w:top w:val="none" w:sz="0" w:space="0" w:color="auto"/>
        <w:left w:val="none" w:sz="0" w:space="0" w:color="auto"/>
        <w:bottom w:val="none" w:sz="0" w:space="0" w:color="auto"/>
        <w:right w:val="none" w:sz="0" w:space="0" w:color="auto"/>
      </w:divBdr>
    </w:div>
    <w:div w:id="658969548">
      <w:bodyDiv w:val="1"/>
      <w:marLeft w:val="0"/>
      <w:marRight w:val="0"/>
      <w:marTop w:val="0"/>
      <w:marBottom w:val="0"/>
      <w:divBdr>
        <w:top w:val="none" w:sz="0" w:space="0" w:color="auto"/>
        <w:left w:val="none" w:sz="0" w:space="0" w:color="auto"/>
        <w:bottom w:val="none" w:sz="0" w:space="0" w:color="auto"/>
        <w:right w:val="none" w:sz="0" w:space="0" w:color="auto"/>
      </w:divBdr>
    </w:div>
    <w:div w:id="659116385">
      <w:bodyDiv w:val="1"/>
      <w:marLeft w:val="0"/>
      <w:marRight w:val="0"/>
      <w:marTop w:val="0"/>
      <w:marBottom w:val="0"/>
      <w:divBdr>
        <w:top w:val="none" w:sz="0" w:space="0" w:color="auto"/>
        <w:left w:val="none" w:sz="0" w:space="0" w:color="auto"/>
        <w:bottom w:val="none" w:sz="0" w:space="0" w:color="auto"/>
        <w:right w:val="none" w:sz="0" w:space="0" w:color="auto"/>
      </w:divBdr>
    </w:div>
    <w:div w:id="659383758">
      <w:bodyDiv w:val="1"/>
      <w:marLeft w:val="0"/>
      <w:marRight w:val="0"/>
      <w:marTop w:val="0"/>
      <w:marBottom w:val="0"/>
      <w:divBdr>
        <w:top w:val="none" w:sz="0" w:space="0" w:color="auto"/>
        <w:left w:val="none" w:sz="0" w:space="0" w:color="auto"/>
        <w:bottom w:val="none" w:sz="0" w:space="0" w:color="auto"/>
        <w:right w:val="none" w:sz="0" w:space="0" w:color="auto"/>
      </w:divBdr>
    </w:div>
    <w:div w:id="659698026">
      <w:bodyDiv w:val="1"/>
      <w:marLeft w:val="0"/>
      <w:marRight w:val="0"/>
      <w:marTop w:val="0"/>
      <w:marBottom w:val="0"/>
      <w:divBdr>
        <w:top w:val="none" w:sz="0" w:space="0" w:color="auto"/>
        <w:left w:val="none" w:sz="0" w:space="0" w:color="auto"/>
        <w:bottom w:val="none" w:sz="0" w:space="0" w:color="auto"/>
        <w:right w:val="none" w:sz="0" w:space="0" w:color="auto"/>
      </w:divBdr>
    </w:div>
    <w:div w:id="659889613">
      <w:bodyDiv w:val="1"/>
      <w:marLeft w:val="0"/>
      <w:marRight w:val="0"/>
      <w:marTop w:val="0"/>
      <w:marBottom w:val="0"/>
      <w:divBdr>
        <w:top w:val="none" w:sz="0" w:space="0" w:color="auto"/>
        <w:left w:val="none" w:sz="0" w:space="0" w:color="auto"/>
        <w:bottom w:val="none" w:sz="0" w:space="0" w:color="auto"/>
        <w:right w:val="none" w:sz="0" w:space="0" w:color="auto"/>
      </w:divBdr>
    </w:div>
    <w:div w:id="660542868">
      <w:bodyDiv w:val="1"/>
      <w:marLeft w:val="0"/>
      <w:marRight w:val="0"/>
      <w:marTop w:val="0"/>
      <w:marBottom w:val="0"/>
      <w:divBdr>
        <w:top w:val="none" w:sz="0" w:space="0" w:color="auto"/>
        <w:left w:val="none" w:sz="0" w:space="0" w:color="auto"/>
        <w:bottom w:val="none" w:sz="0" w:space="0" w:color="auto"/>
        <w:right w:val="none" w:sz="0" w:space="0" w:color="auto"/>
      </w:divBdr>
    </w:div>
    <w:div w:id="661659941">
      <w:bodyDiv w:val="1"/>
      <w:marLeft w:val="0"/>
      <w:marRight w:val="0"/>
      <w:marTop w:val="0"/>
      <w:marBottom w:val="0"/>
      <w:divBdr>
        <w:top w:val="none" w:sz="0" w:space="0" w:color="auto"/>
        <w:left w:val="none" w:sz="0" w:space="0" w:color="auto"/>
        <w:bottom w:val="none" w:sz="0" w:space="0" w:color="auto"/>
        <w:right w:val="none" w:sz="0" w:space="0" w:color="auto"/>
      </w:divBdr>
    </w:div>
    <w:div w:id="661735003">
      <w:bodyDiv w:val="1"/>
      <w:marLeft w:val="0"/>
      <w:marRight w:val="0"/>
      <w:marTop w:val="0"/>
      <w:marBottom w:val="0"/>
      <w:divBdr>
        <w:top w:val="none" w:sz="0" w:space="0" w:color="auto"/>
        <w:left w:val="none" w:sz="0" w:space="0" w:color="auto"/>
        <w:bottom w:val="none" w:sz="0" w:space="0" w:color="auto"/>
        <w:right w:val="none" w:sz="0" w:space="0" w:color="auto"/>
      </w:divBdr>
    </w:div>
    <w:div w:id="661782989">
      <w:bodyDiv w:val="1"/>
      <w:marLeft w:val="0"/>
      <w:marRight w:val="0"/>
      <w:marTop w:val="0"/>
      <w:marBottom w:val="0"/>
      <w:divBdr>
        <w:top w:val="none" w:sz="0" w:space="0" w:color="auto"/>
        <w:left w:val="none" w:sz="0" w:space="0" w:color="auto"/>
        <w:bottom w:val="none" w:sz="0" w:space="0" w:color="auto"/>
        <w:right w:val="none" w:sz="0" w:space="0" w:color="auto"/>
      </w:divBdr>
    </w:div>
    <w:div w:id="662051283">
      <w:bodyDiv w:val="1"/>
      <w:marLeft w:val="0"/>
      <w:marRight w:val="0"/>
      <w:marTop w:val="0"/>
      <w:marBottom w:val="0"/>
      <w:divBdr>
        <w:top w:val="none" w:sz="0" w:space="0" w:color="auto"/>
        <w:left w:val="none" w:sz="0" w:space="0" w:color="auto"/>
        <w:bottom w:val="none" w:sz="0" w:space="0" w:color="auto"/>
        <w:right w:val="none" w:sz="0" w:space="0" w:color="auto"/>
      </w:divBdr>
    </w:div>
    <w:div w:id="662244218">
      <w:bodyDiv w:val="1"/>
      <w:marLeft w:val="0"/>
      <w:marRight w:val="0"/>
      <w:marTop w:val="0"/>
      <w:marBottom w:val="0"/>
      <w:divBdr>
        <w:top w:val="none" w:sz="0" w:space="0" w:color="auto"/>
        <w:left w:val="none" w:sz="0" w:space="0" w:color="auto"/>
        <w:bottom w:val="none" w:sz="0" w:space="0" w:color="auto"/>
        <w:right w:val="none" w:sz="0" w:space="0" w:color="auto"/>
      </w:divBdr>
    </w:div>
    <w:div w:id="662317098">
      <w:bodyDiv w:val="1"/>
      <w:marLeft w:val="0"/>
      <w:marRight w:val="0"/>
      <w:marTop w:val="0"/>
      <w:marBottom w:val="0"/>
      <w:divBdr>
        <w:top w:val="none" w:sz="0" w:space="0" w:color="auto"/>
        <w:left w:val="none" w:sz="0" w:space="0" w:color="auto"/>
        <w:bottom w:val="none" w:sz="0" w:space="0" w:color="auto"/>
        <w:right w:val="none" w:sz="0" w:space="0" w:color="auto"/>
      </w:divBdr>
    </w:div>
    <w:div w:id="662391246">
      <w:bodyDiv w:val="1"/>
      <w:marLeft w:val="0"/>
      <w:marRight w:val="0"/>
      <w:marTop w:val="0"/>
      <w:marBottom w:val="0"/>
      <w:divBdr>
        <w:top w:val="none" w:sz="0" w:space="0" w:color="auto"/>
        <w:left w:val="none" w:sz="0" w:space="0" w:color="auto"/>
        <w:bottom w:val="none" w:sz="0" w:space="0" w:color="auto"/>
        <w:right w:val="none" w:sz="0" w:space="0" w:color="auto"/>
      </w:divBdr>
    </w:div>
    <w:div w:id="662438006">
      <w:bodyDiv w:val="1"/>
      <w:marLeft w:val="0"/>
      <w:marRight w:val="0"/>
      <w:marTop w:val="0"/>
      <w:marBottom w:val="0"/>
      <w:divBdr>
        <w:top w:val="none" w:sz="0" w:space="0" w:color="auto"/>
        <w:left w:val="none" w:sz="0" w:space="0" w:color="auto"/>
        <w:bottom w:val="none" w:sz="0" w:space="0" w:color="auto"/>
        <w:right w:val="none" w:sz="0" w:space="0" w:color="auto"/>
      </w:divBdr>
    </w:div>
    <w:div w:id="663242581">
      <w:bodyDiv w:val="1"/>
      <w:marLeft w:val="0"/>
      <w:marRight w:val="0"/>
      <w:marTop w:val="0"/>
      <w:marBottom w:val="0"/>
      <w:divBdr>
        <w:top w:val="none" w:sz="0" w:space="0" w:color="auto"/>
        <w:left w:val="none" w:sz="0" w:space="0" w:color="auto"/>
        <w:bottom w:val="none" w:sz="0" w:space="0" w:color="auto"/>
        <w:right w:val="none" w:sz="0" w:space="0" w:color="auto"/>
      </w:divBdr>
    </w:div>
    <w:div w:id="663314803">
      <w:bodyDiv w:val="1"/>
      <w:marLeft w:val="0"/>
      <w:marRight w:val="0"/>
      <w:marTop w:val="0"/>
      <w:marBottom w:val="0"/>
      <w:divBdr>
        <w:top w:val="none" w:sz="0" w:space="0" w:color="auto"/>
        <w:left w:val="none" w:sz="0" w:space="0" w:color="auto"/>
        <w:bottom w:val="none" w:sz="0" w:space="0" w:color="auto"/>
        <w:right w:val="none" w:sz="0" w:space="0" w:color="auto"/>
      </w:divBdr>
    </w:div>
    <w:div w:id="663626674">
      <w:bodyDiv w:val="1"/>
      <w:marLeft w:val="0"/>
      <w:marRight w:val="0"/>
      <w:marTop w:val="0"/>
      <w:marBottom w:val="0"/>
      <w:divBdr>
        <w:top w:val="none" w:sz="0" w:space="0" w:color="auto"/>
        <w:left w:val="none" w:sz="0" w:space="0" w:color="auto"/>
        <w:bottom w:val="none" w:sz="0" w:space="0" w:color="auto"/>
        <w:right w:val="none" w:sz="0" w:space="0" w:color="auto"/>
      </w:divBdr>
    </w:div>
    <w:div w:id="663818796">
      <w:bodyDiv w:val="1"/>
      <w:marLeft w:val="0"/>
      <w:marRight w:val="0"/>
      <w:marTop w:val="0"/>
      <w:marBottom w:val="0"/>
      <w:divBdr>
        <w:top w:val="none" w:sz="0" w:space="0" w:color="auto"/>
        <w:left w:val="none" w:sz="0" w:space="0" w:color="auto"/>
        <w:bottom w:val="none" w:sz="0" w:space="0" w:color="auto"/>
        <w:right w:val="none" w:sz="0" w:space="0" w:color="auto"/>
      </w:divBdr>
    </w:div>
    <w:div w:id="664095153">
      <w:bodyDiv w:val="1"/>
      <w:marLeft w:val="0"/>
      <w:marRight w:val="0"/>
      <w:marTop w:val="0"/>
      <w:marBottom w:val="0"/>
      <w:divBdr>
        <w:top w:val="none" w:sz="0" w:space="0" w:color="auto"/>
        <w:left w:val="none" w:sz="0" w:space="0" w:color="auto"/>
        <w:bottom w:val="none" w:sz="0" w:space="0" w:color="auto"/>
        <w:right w:val="none" w:sz="0" w:space="0" w:color="auto"/>
      </w:divBdr>
    </w:div>
    <w:div w:id="664741559">
      <w:bodyDiv w:val="1"/>
      <w:marLeft w:val="0"/>
      <w:marRight w:val="0"/>
      <w:marTop w:val="0"/>
      <w:marBottom w:val="0"/>
      <w:divBdr>
        <w:top w:val="none" w:sz="0" w:space="0" w:color="auto"/>
        <w:left w:val="none" w:sz="0" w:space="0" w:color="auto"/>
        <w:bottom w:val="none" w:sz="0" w:space="0" w:color="auto"/>
        <w:right w:val="none" w:sz="0" w:space="0" w:color="auto"/>
      </w:divBdr>
    </w:div>
    <w:div w:id="664821855">
      <w:bodyDiv w:val="1"/>
      <w:marLeft w:val="0"/>
      <w:marRight w:val="0"/>
      <w:marTop w:val="0"/>
      <w:marBottom w:val="0"/>
      <w:divBdr>
        <w:top w:val="none" w:sz="0" w:space="0" w:color="auto"/>
        <w:left w:val="none" w:sz="0" w:space="0" w:color="auto"/>
        <w:bottom w:val="none" w:sz="0" w:space="0" w:color="auto"/>
        <w:right w:val="none" w:sz="0" w:space="0" w:color="auto"/>
      </w:divBdr>
    </w:div>
    <w:div w:id="665523687">
      <w:bodyDiv w:val="1"/>
      <w:marLeft w:val="0"/>
      <w:marRight w:val="0"/>
      <w:marTop w:val="0"/>
      <w:marBottom w:val="0"/>
      <w:divBdr>
        <w:top w:val="none" w:sz="0" w:space="0" w:color="auto"/>
        <w:left w:val="none" w:sz="0" w:space="0" w:color="auto"/>
        <w:bottom w:val="none" w:sz="0" w:space="0" w:color="auto"/>
        <w:right w:val="none" w:sz="0" w:space="0" w:color="auto"/>
      </w:divBdr>
    </w:div>
    <w:div w:id="665591062">
      <w:bodyDiv w:val="1"/>
      <w:marLeft w:val="0"/>
      <w:marRight w:val="0"/>
      <w:marTop w:val="0"/>
      <w:marBottom w:val="0"/>
      <w:divBdr>
        <w:top w:val="none" w:sz="0" w:space="0" w:color="auto"/>
        <w:left w:val="none" w:sz="0" w:space="0" w:color="auto"/>
        <w:bottom w:val="none" w:sz="0" w:space="0" w:color="auto"/>
        <w:right w:val="none" w:sz="0" w:space="0" w:color="auto"/>
      </w:divBdr>
    </w:div>
    <w:div w:id="666372129">
      <w:bodyDiv w:val="1"/>
      <w:marLeft w:val="0"/>
      <w:marRight w:val="0"/>
      <w:marTop w:val="0"/>
      <w:marBottom w:val="0"/>
      <w:divBdr>
        <w:top w:val="none" w:sz="0" w:space="0" w:color="auto"/>
        <w:left w:val="none" w:sz="0" w:space="0" w:color="auto"/>
        <w:bottom w:val="none" w:sz="0" w:space="0" w:color="auto"/>
        <w:right w:val="none" w:sz="0" w:space="0" w:color="auto"/>
      </w:divBdr>
    </w:div>
    <w:div w:id="666447317">
      <w:bodyDiv w:val="1"/>
      <w:marLeft w:val="0"/>
      <w:marRight w:val="0"/>
      <w:marTop w:val="0"/>
      <w:marBottom w:val="0"/>
      <w:divBdr>
        <w:top w:val="none" w:sz="0" w:space="0" w:color="auto"/>
        <w:left w:val="none" w:sz="0" w:space="0" w:color="auto"/>
        <w:bottom w:val="none" w:sz="0" w:space="0" w:color="auto"/>
        <w:right w:val="none" w:sz="0" w:space="0" w:color="auto"/>
      </w:divBdr>
    </w:div>
    <w:div w:id="666637569">
      <w:bodyDiv w:val="1"/>
      <w:marLeft w:val="0"/>
      <w:marRight w:val="0"/>
      <w:marTop w:val="0"/>
      <w:marBottom w:val="0"/>
      <w:divBdr>
        <w:top w:val="none" w:sz="0" w:space="0" w:color="auto"/>
        <w:left w:val="none" w:sz="0" w:space="0" w:color="auto"/>
        <w:bottom w:val="none" w:sz="0" w:space="0" w:color="auto"/>
        <w:right w:val="none" w:sz="0" w:space="0" w:color="auto"/>
      </w:divBdr>
    </w:div>
    <w:div w:id="667176964">
      <w:bodyDiv w:val="1"/>
      <w:marLeft w:val="0"/>
      <w:marRight w:val="0"/>
      <w:marTop w:val="0"/>
      <w:marBottom w:val="0"/>
      <w:divBdr>
        <w:top w:val="none" w:sz="0" w:space="0" w:color="auto"/>
        <w:left w:val="none" w:sz="0" w:space="0" w:color="auto"/>
        <w:bottom w:val="none" w:sz="0" w:space="0" w:color="auto"/>
        <w:right w:val="none" w:sz="0" w:space="0" w:color="auto"/>
      </w:divBdr>
    </w:div>
    <w:div w:id="667485536">
      <w:bodyDiv w:val="1"/>
      <w:marLeft w:val="0"/>
      <w:marRight w:val="0"/>
      <w:marTop w:val="0"/>
      <w:marBottom w:val="0"/>
      <w:divBdr>
        <w:top w:val="none" w:sz="0" w:space="0" w:color="auto"/>
        <w:left w:val="none" w:sz="0" w:space="0" w:color="auto"/>
        <w:bottom w:val="none" w:sz="0" w:space="0" w:color="auto"/>
        <w:right w:val="none" w:sz="0" w:space="0" w:color="auto"/>
      </w:divBdr>
    </w:div>
    <w:div w:id="667485787">
      <w:bodyDiv w:val="1"/>
      <w:marLeft w:val="0"/>
      <w:marRight w:val="0"/>
      <w:marTop w:val="0"/>
      <w:marBottom w:val="0"/>
      <w:divBdr>
        <w:top w:val="none" w:sz="0" w:space="0" w:color="auto"/>
        <w:left w:val="none" w:sz="0" w:space="0" w:color="auto"/>
        <w:bottom w:val="none" w:sz="0" w:space="0" w:color="auto"/>
        <w:right w:val="none" w:sz="0" w:space="0" w:color="auto"/>
      </w:divBdr>
    </w:div>
    <w:div w:id="668485034">
      <w:bodyDiv w:val="1"/>
      <w:marLeft w:val="0"/>
      <w:marRight w:val="0"/>
      <w:marTop w:val="0"/>
      <w:marBottom w:val="0"/>
      <w:divBdr>
        <w:top w:val="none" w:sz="0" w:space="0" w:color="auto"/>
        <w:left w:val="none" w:sz="0" w:space="0" w:color="auto"/>
        <w:bottom w:val="none" w:sz="0" w:space="0" w:color="auto"/>
        <w:right w:val="none" w:sz="0" w:space="0" w:color="auto"/>
      </w:divBdr>
    </w:div>
    <w:div w:id="668562684">
      <w:bodyDiv w:val="1"/>
      <w:marLeft w:val="0"/>
      <w:marRight w:val="0"/>
      <w:marTop w:val="0"/>
      <w:marBottom w:val="0"/>
      <w:divBdr>
        <w:top w:val="none" w:sz="0" w:space="0" w:color="auto"/>
        <w:left w:val="none" w:sz="0" w:space="0" w:color="auto"/>
        <w:bottom w:val="none" w:sz="0" w:space="0" w:color="auto"/>
        <w:right w:val="none" w:sz="0" w:space="0" w:color="auto"/>
      </w:divBdr>
    </w:div>
    <w:div w:id="668750729">
      <w:bodyDiv w:val="1"/>
      <w:marLeft w:val="0"/>
      <w:marRight w:val="0"/>
      <w:marTop w:val="0"/>
      <w:marBottom w:val="0"/>
      <w:divBdr>
        <w:top w:val="none" w:sz="0" w:space="0" w:color="auto"/>
        <w:left w:val="none" w:sz="0" w:space="0" w:color="auto"/>
        <w:bottom w:val="none" w:sz="0" w:space="0" w:color="auto"/>
        <w:right w:val="none" w:sz="0" w:space="0" w:color="auto"/>
      </w:divBdr>
    </w:div>
    <w:div w:id="669253721">
      <w:bodyDiv w:val="1"/>
      <w:marLeft w:val="0"/>
      <w:marRight w:val="0"/>
      <w:marTop w:val="0"/>
      <w:marBottom w:val="0"/>
      <w:divBdr>
        <w:top w:val="none" w:sz="0" w:space="0" w:color="auto"/>
        <w:left w:val="none" w:sz="0" w:space="0" w:color="auto"/>
        <w:bottom w:val="none" w:sz="0" w:space="0" w:color="auto"/>
        <w:right w:val="none" w:sz="0" w:space="0" w:color="auto"/>
      </w:divBdr>
    </w:div>
    <w:div w:id="669983762">
      <w:bodyDiv w:val="1"/>
      <w:marLeft w:val="0"/>
      <w:marRight w:val="0"/>
      <w:marTop w:val="0"/>
      <w:marBottom w:val="0"/>
      <w:divBdr>
        <w:top w:val="none" w:sz="0" w:space="0" w:color="auto"/>
        <w:left w:val="none" w:sz="0" w:space="0" w:color="auto"/>
        <w:bottom w:val="none" w:sz="0" w:space="0" w:color="auto"/>
        <w:right w:val="none" w:sz="0" w:space="0" w:color="auto"/>
      </w:divBdr>
    </w:div>
    <w:div w:id="669986259">
      <w:bodyDiv w:val="1"/>
      <w:marLeft w:val="0"/>
      <w:marRight w:val="0"/>
      <w:marTop w:val="0"/>
      <w:marBottom w:val="0"/>
      <w:divBdr>
        <w:top w:val="none" w:sz="0" w:space="0" w:color="auto"/>
        <w:left w:val="none" w:sz="0" w:space="0" w:color="auto"/>
        <w:bottom w:val="none" w:sz="0" w:space="0" w:color="auto"/>
        <w:right w:val="none" w:sz="0" w:space="0" w:color="auto"/>
      </w:divBdr>
    </w:div>
    <w:div w:id="670640829">
      <w:bodyDiv w:val="1"/>
      <w:marLeft w:val="0"/>
      <w:marRight w:val="0"/>
      <w:marTop w:val="0"/>
      <w:marBottom w:val="0"/>
      <w:divBdr>
        <w:top w:val="none" w:sz="0" w:space="0" w:color="auto"/>
        <w:left w:val="none" w:sz="0" w:space="0" w:color="auto"/>
        <w:bottom w:val="none" w:sz="0" w:space="0" w:color="auto"/>
        <w:right w:val="none" w:sz="0" w:space="0" w:color="auto"/>
      </w:divBdr>
    </w:div>
    <w:div w:id="671101724">
      <w:bodyDiv w:val="1"/>
      <w:marLeft w:val="0"/>
      <w:marRight w:val="0"/>
      <w:marTop w:val="0"/>
      <w:marBottom w:val="0"/>
      <w:divBdr>
        <w:top w:val="none" w:sz="0" w:space="0" w:color="auto"/>
        <w:left w:val="none" w:sz="0" w:space="0" w:color="auto"/>
        <w:bottom w:val="none" w:sz="0" w:space="0" w:color="auto"/>
        <w:right w:val="none" w:sz="0" w:space="0" w:color="auto"/>
      </w:divBdr>
    </w:div>
    <w:div w:id="672954349">
      <w:bodyDiv w:val="1"/>
      <w:marLeft w:val="0"/>
      <w:marRight w:val="0"/>
      <w:marTop w:val="0"/>
      <w:marBottom w:val="0"/>
      <w:divBdr>
        <w:top w:val="none" w:sz="0" w:space="0" w:color="auto"/>
        <w:left w:val="none" w:sz="0" w:space="0" w:color="auto"/>
        <w:bottom w:val="none" w:sz="0" w:space="0" w:color="auto"/>
        <w:right w:val="none" w:sz="0" w:space="0" w:color="auto"/>
      </w:divBdr>
    </w:div>
    <w:div w:id="673722076">
      <w:bodyDiv w:val="1"/>
      <w:marLeft w:val="0"/>
      <w:marRight w:val="0"/>
      <w:marTop w:val="0"/>
      <w:marBottom w:val="0"/>
      <w:divBdr>
        <w:top w:val="none" w:sz="0" w:space="0" w:color="auto"/>
        <w:left w:val="none" w:sz="0" w:space="0" w:color="auto"/>
        <w:bottom w:val="none" w:sz="0" w:space="0" w:color="auto"/>
        <w:right w:val="none" w:sz="0" w:space="0" w:color="auto"/>
      </w:divBdr>
    </w:div>
    <w:div w:id="674696909">
      <w:bodyDiv w:val="1"/>
      <w:marLeft w:val="0"/>
      <w:marRight w:val="0"/>
      <w:marTop w:val="0"/>
      <w:marBottom w:val="0"/>
      <w:divBdr>
        <w:top w:val="none" w:sz="0" w:space="0" w:color="auto"/>
        <w:left w:val="none" w:sz="0" w:space="0" w:color="auto"/>
        <w:bottom w:val="none" w:sz="0" w:space="0" w:color="auto"/>
        <w:right w:val="none" w:sz="0" w:space="0" w:color="auto"/>
      </w:divBdr>
    </w:div>
    <w:div w:id="675035589">
      <w:bodyDiv w:val="1"/>
      <w:marLeft w:val="0"/>
      <w:marRight w:val="0"/>
      <w:marTop w:val="0"/>
      <w:marBottom w:val="0"/>
      <w:divBdr>
        <w:top w:val="none" w:sz="0" w:space="0" w:color="auto"/>
        <w:left w:val="none" w:sz="0" w:space="0" w:color="auto"/>
        <w:bottom w:val="none" w:sz="0" w:space="0" w:color="auto"/>
        <w:right w:val="none" w:sz="0" w:space="0" w:color="auto"/>
      </w:divBdr>
    </w:div>
    <w:div w:id="675041159">
      <w:bodyDiv w:val="1"/>
      <w:marLeft w:val="0"/>
      <w:marRight w:val="0"/>
      <w:marTop w:val="0"/>
      <w:marBottom w:val="0"/>
      <w:divBdr>
        <w:top w:val="none" w:sz="0" w:space="0" w:color="auto"/>
        <w:left w:val="none" w:sz="0" w:space="0" w:color="auto"/>
        <w:bottom w:val="none" w:sz="0" w:space="0" w:color="auto"/>
        <w:right w:val="none" w:sz="0" w:space="0" w:color="auto"/>
      </w:divBdr>
    </w:div>
    <w:div w:id="675770533">
      <w:bodyDiv w:val="1"/>
      <w:marLeft w:val="0"/>
      <w:marRight w:val="0"/>
      <w:marTop w:val="0"/>
      <w:marBottom w:val="0"/>
      <w:divBdr>
        <w:top w:val="none" w:sz="0" w:space="0" w:color="auto"/>
        <w:left w:val="none" w:sz="0" w:space="0" w:color="auto"/>
        <w:bottom w:val="none" w:sz="0" w:space="0" w:color="auto"/>
        <w:right w:val="none" w:sz="0" w:space="0" w:color="auto"/>
      </w:divBdr>
    </w:div>
    <w:div w:id="675839121">
      <w:bodyDiv w:val="1"/>
      <w:marLeft w:val="0"/>
      <w:marRight w:val="0"/>
      <w:marTop w:val="0"/>
      <w:marBottom w:val="0"/>
      <w:divBdr>
        <w:top w:val="none" w:sz="0" w:space="0" w:color="auto"/>
        <w:left w:val="none" w:sz="0" w:space="0" w:color="auto"/>
        <w:bottom w:val="none" w:sz="0" w:space="0" w:color="auto"/>
        <w:right w:val="none" w:sz="0" w:space="0" w:color="auto"/>
      </w:divBdr>
    </w:div>
    <w:div w:id="676079433">
      <w:bodyDiv w:val="1"/>
      <w:marLeft w:val="0"/>
      <w:marRight w:val="0"/>
      <w:marTop w:val="0"/>
      <w:marBottom w:val="0"/>
      <w:divBdr>
        <w:top w:val="none" w:sz="0" w:space="0" w:color="auto"/>
        <w:left w:val="none" w:sz="0" w:space="0" w:color="auto"/>
        <w:bottom w:val="none" w:sz="0" w:space="0" w:color="auto"/>
        <w:right w:val="none" w:sz="0" w:space="0" w:color="auto"/>
      </w:divBdr>
    </w:div>
    <w:div w:id="676079976">
      <w:bodyDiv w:val="1"/>
      <w:marLeft w:val="0"/>
      <w:marRight w:val="0"/>
      <w:marTop w:val="0"/>
      <w:marBottom w:val="0"/>
      <w:divBdr>
        <w:top w:val="none" w:sz="0" w:space="0" w:color="auto"/>
        <w:left w:val="none" w:sz="0" w:space="0" w:color="auto"/>
        <w:bottom w:val="none" w:sz="0" w:space="0" w:color="auto"/>
        <w:right w:val="none" w:sz="0" w:space="0" w:color="auto"/>
      </w:divBdr>
    </w:div>
    <w:div w:id="676345882">
      <w:bodyDiv w:val="1"/>
      <w:marLeft w:val="0"/>
      <w:marRight w:val="0"/>
      <w:marTop w:val="0"/>
      <w:marBottom w:val="0"/>
      <w:divBdr>
        <w:top w:val="none" w:sz="0" w:space="0" w:color="auto"/>
        <w:left w:val="none" w:sz="0" w:space="0" w:color="auto"/>
        <w:bottom w:val="none" w:sz="0" w:space="0" w:color="auto"/>
        <w:right w:val="none" w:sz="0" w:space="0" w:color="auto"/>
      </w:divBdr>
    </w:div>
    <w:div w:id="676619560">
      <w:bodyDiv w:val="1"/>
      <w:marLeft w:val="0"/>
      <w:marRight w:val="0"/>
      <w:marTop w:val="0"/>
      <w:marBottom w:val="0"/>
      <w:divBdr>
        <w:top w:val="none" w:sz="0" w:space="0" w:color="auto"/>
        <w:left w:val="none" w:sz="0" w:space="0" w:color="auto"/>
        <w:bottom w:val="none" w:sz="0" w:space="0" w:color="auto"/>
        <w:right w:val="none" w:sz="0" w:space="0" w:color="auto"/>
      </w:divBdr>
    </w:div>
    <w:div w:id="676736359">
      <w:bodyDiv w:val="1"/>
      <w:marLeft w:val="0"/>
      <w:marRight w:val="0"/>
      <w:marTop w:val="0"/>
      <w:marBottom w:val="0"/>
      <w:divBdr>
        <w:top w:val="none" w:sz="0" w:space="0" w:color="auto"/>
        <w:left w:val="none" w:sz="0" w:space="0" w:color="auto"/>
        <w:bottom w:val="none" w:sz="0" w:space="0" w:color="auto"/>
        <w:right w:val="none" w:sz="0" w:space="0" w:color="auto"/>
      </w:divBdr>
    </w:div>
    <w:div w:id="677000847">
      <w:bodyDiv w:val="1"/>
      <w:marLeft w:val="0"/>
      <w:marRight w:val="0"/>
      <w:marTop w:val="0"/>
      <w:marBottom w:val="0"/>
      <w:divBdr>
        <w:top w:val="none" w:sz="0" w:space="0" w:color="auto"/>
        <w:left w:val="none" w:sz="0" w:space="0" w:color="auto"/>
        <w:bottom w:val="none" w:sz="0" w:space="0" w:color="auto"/>
        <w:right w:val="none" w:sz="0" w:space="0" w:color="auto"/>
      </w:divBdr>
    </w:div>
    <w:div w:id="677661775">
      <w:bodyDiv w:val="1"/>
      <w:marLeft w:val="0"/>
      <w:marRight w:val="0"/>
      <w:marTop w:val="0"/>
      <w:marBottom w:val="0"/>
      <w:divBdr>
        <w:top w:val="none" w:sz="0" w:space="0" w:color="auto"/>
        <w:left w:val="none" w:sz="0" w:space="0" w:color="auto"/>
        <w:bottom w:val="none" w:sz="0" w:space="0" w:color="auto"/>
        <w:right w:val="none" w:sz="0" w:space="0" w:color="auto"/>
      </w:divBdr>
    </w:div>
    <w:div w:id="678385824">
      <w:bodyDiv w:val="1"/>
      <w:marLeft w:val="0"/>
      <w:marRight w:val="0"/>
      <w:marTop w:val="0"/>
      <w:marBottom w:val="0"/>
      <w:divBdr>
        <w:top w:val="none" w:sz="0" w:space="0" w:color="auto"/>
        <w:left w:val="none" w:sz="0" w:space="0" w:color="auto"/>
        <w:bottom w:val="none" w:sz="0" w:space="0" w:color="auto"/>
        <w:right w:val="none" w:sz="0" w:space="0" w:color="auto"/>
      </w:divBdr>
    </w:div>
    <w:div w:id="678703135">
      <w:bodyDiv w:val="1"/>
      <w:marLeft w:val="0"/>
      <w:marRight w:val="0"/>
      <w:marTop w:val="0"/>
      <w:marBottom w:val="0"/>
      <w:divBdr>
        <w:top w:val="none" w:sz="0" w:space="0" w:color="auto"/>
        <w:left w:val="none" w:sz="0" w:space="0" w:color="auto"/>
        <w:bottom w:val="none" w:sz="0" w:space="0" w:color="auto"/>
        <w:right w:val="none" w:sz="0" w:space="0" w:color="auto"/>
      </w:divBdr>
    </w:div>
    <w:div w:id="678774229">
      <w:bodyDiv w:val="1"/>
      <w:marLeft w:val="0"/>
      <w:marRight w:val="0"/>
      <w:marTop w:val="0"/>
      <w:marBottom w:val="0"/>
      <w:divBdr>
        <w:top w:val="none" w:sz="0" w:space="0" w:color="auto"/>
        <w:left w:val="none" w:sz="0" w:space="0" w:color="auto"/>
        <w:bottom w:val="none" w:sz="0" w:space="0" w:color="auto"/>
        <w:right w:val="none" w:sz="0" w:space="0" w:color="auto"/>
      </w:divBdr>
    </w:div>
    <w:div w:id="678894549">
      <w:bodyDiv w:val="1"/>
      <w:marLeft w:val="0"/>
      <w:marRight w:val="0"/>
      <w:marTop w:val="0"/>
      <w:marBottom w:val="0"/>
      <w:divBdr>
        <w:top w:val="none" w:sz="0" w:space="0" w:color="auto"/>
        <w:left w:val="none" w:sz="0" w:space="0" w:color="auto"/>
        <w:bottom w:val="none" w:sz="0" w:space="0" w:color="auto"/>
        <w:right w:val="none" w:sz="0" w:space="0" w:color="auto"/>
      </w:divBdr>
    </w:div>
    <w:div w:id="680206662">
      <w:bodyDiv w:val="1"/>
      <w:marLeft w:val="0"/>
      <w:marRight w:val="0"/>
      <w:marTop w:val="0"/>
      <w:marBottom w:val="0"/>
      <w:divBdr>
        <w:top w:val="none" w:sz="0" w:space="0" w:color="auto"/>
        <w:left w:val="none" w:sz="0" w:space="0" w:color="auto"/>
        <w:bottom w:val="none" w:sz="0" w:space="0" w:color="auto"/>
        <w:right w:val="none" w:sz="0" w:space="0" w:color="auto"/>
      </w:divBdr>
    </w:div>
    <w:div w:id="680401116">
      <w:bodyDiv w:val="1"/>
      <w:marLeft w:val="0"/>
      <w:marRight w:val="0"/>
      <w:marTop w:val="0"/>
      <w:marBottom w:val="0"/>
      <w:divBdr>
        <w:top w:val="none" w:sz="0" w:space="0" w:color="auto"/>
        <w:left w:val="none" w:sz="0" w:space="0" w:color="auto"/>
        <w:bottom w:val="none" w:sz="0" w:space="0" w:color="auto"/>
        <w:right w:val="none" w:sz="0" w:space="0" w:color="auto"/>
      </w:divBdr>
    </w:div>
    <w:div w:id="680475134">
      <w:bodyDiv w:val="1"/>
      <w:marLeft w:val="0"/>
      <w:marRight w:val="0"/>
      <w:marTop w:val="0"/>
      <w:marBottom w:val="0"/>
      <w:divBdr>
        <w:top w:val="none" w:sz="0" w:space="0" w:color="auto"/>
        <w:left w:val="none" w:sz="0" w:space="0" w:color="auto"/>
        <w:bottom w:val="none" w:sz="0" w:space="0" w:color="auto"/>
        <w:right w:val="none" w:sz="0" w:space="0" w:color="auto"/>
      </w:divBdr>
    </w:div>
    <w:div w:id="681013264">
      <w:bodyDiv w:val="1"/>
      <w:marLeft w:val="0"/>
      <w:marRight w:val="0"/>
      <w:marTop w:val="0"/>
      <w:marBottom w:val="0"/>
      <w:divBdr>
        <w:top w:val="none" w:sz="0" w:space="0" w:color="auto"/>
        <w:left w:val="none" w:sz="0" w:space="0" w:color="auto"/>
        <w:bottom w:val="none" w:sz="0" w:space="0" w:color="auto"/>
        <w:right w:val="none" w:sz="0" w:space="0" w:color="auto"/>
      </w:divBdr>
    </w:div>
    <w:div w:id="681055778">
      <w:bodyDiv w:val="1"/>
      <w:marLeft w:val="0"/>
      <w:marRight w:val="0"/>
      <w:marTop w:val="0"/>
      <w:marBottom w:val="0"/>
      <w:divBdr>
        <w:top w:val="none" w:sz="0" w:space="0" w:color="auto"/>
        <w:left w:val="none" w:sz="0" w:space="0" w:color="auto"/>
        <w:bottom w:val="none" w:sz="0" w:space="0" w:color="auto"/>
        <w:right w:val="none" w:sz="0" w:space="0" w:color="auto"/>
      </w:divBdr>
    </w:div>
    <w:div w:id="681129554">
      <w:bodyDiv w:val="1"/>
      <w:marLeft w:val="0"/>
      <w:marRight w:val="0"/>
      <w:marTop w:val="0"/>
      <w:marBottom w:val="0"/>
      <w:divBdr>
        <w:top w:val="none" w:sz="0" w:space="0" w:color="auto"/>
        <w:left w:val="none" w:sz="0" w:space="0" w:color="auto"/>
        <w:bottom w:val="none" w:sz="0" w:space="0" w:color="auto"/>
        <w:right w:val="none" w:sz="0" w:space="0" w:color="auto"/>
      </w:divBdr>
    </w:div>
    <w:div w:id="681199596">
      <w:bodyDiv w:val="1"/>
      <w:marLeft w:val="0"/>
      <w:marRight w:val="0"/>
      <w:marTop w:val="0"/>
      <w:marBottom w:val="0"/>
      <w:divBdr>
        <w:top w:val="none" w:sz="0" w:space="0" w:color="auto"/>
        <w:left w:val="none" w:sz="0" w:space="0" w:color="auto"/>
        <w:bottom w:val="none" w:sz="0" w:space="0" w:color="auto"/>
        <w:right w:val="none" w:sz="0" w:space="0" w:color="auto"/>
      </w:divBdr>
    </w:div>
    <w:div w:id="681395856">
      <w:bodyDiv w:val="1"/>
      <w:marLeft w:val="0"/>
      <w:marRight w:val="0"/>
      <w:marTop w:val="0"/>
      <w:marBottom w:val="0"/>
      <w:divBdr>
        <w:top w:val="none" w:sz="0" w:space="0" w:color="auto"/>
        <w:left w:val="none" w:sz="0" w:space="0" w:color="auto"/>
        <w:bottom w:val="none" w:sz="0" w:space="0" w:color="auto"/>
        <w:right w:val="none" w:sz="0" w:space="0" w:color="auto"/>
      </w:divBdr>
    </w:div>
    <w:div w:id="681399813">
      <w:bodyDiv w:val="1"/>
      <w:marLeft w:val="0"/>
      <w:marRight w:val="0"/>
      <w:marTop w:val="0"/>
      <w:marBottom w:val="0"/>
      <w:divBdr>
        <w:top w:val="none" w:sz="0" w:space="0" w:color="auto"/>
        <w:left w:val="none" w:sz="0" w:space="0" w:color="auto"/>
        <w:bottom w:val="none" w:sz="0" w:space="0" w:color="auto"/>
        <w:right w:val="none" w:sz="0" w:space="0" w:color="auto"/>
      </w:divBdr>
    </w:div>
    <w:div w:id="682173872">
      <w:bodyDiv w:val="1"/>
      <w:marLeft w:val="0"/>
      <w:marRight w:val="0"/>
      <w:marTop w:val="0"/>
      <w:marBottom w:val="0"/>
      <w:divBdr>
        <w:top w:val="none" w:sz="0" w:space="0" w:color="auto"/>
        <w:left w:val="none" w:sz="0" w:space="0" w:color="auto"/>
        <w:bottom w:val="none" w:sz="0" w:space="0" w:color="auto"/>
        <w:right w:val="none" w:sz="0" w:space="0" w:color="auto"/>
      </w:divBdr>
    </w:div>
    <w:div w:id="682434972">
      <w:bodyDiv w:val="1"/>
      <w:marLeft w:val="0"/>
      <w:marRight w:val="0"/>
      <w:marTop w:val="0"/>
      <w:marBottom w:val="0"/>
      <w:divBdr>
        <w:top w:val="none" w:sz="0" w:space="0" w:color="auto"/>
        <w:left w:val="none" w:sz="0" w:space="0" w:color="auto"/>
        <w:bottom w:val="none" w:sz="0" w:space="0" w:color="auto"/>
        <w:right w:val="none" w:sz="0" w:space="0" w:color="auto"/>
      </w:divBdr>
    </w:div>
    <w:div w:id="682443286">
      <w:bodyDiv w:val="1"/>
      <w:marLeft w:val="0"/>
      <w:marRight w:val="0"/>
      <w:marTop w:val="0"/>
      <w:marBottom w:val="0"/>
      <w:divBdr>
        <w:top w:val="none" w:sz="0" w:space="0" w:color="auto"/>
        <w:left w:val="none" w:sz="0" w:space="0" w:color="auto"/>
        <w:bottom w:val="none" w:sz="0" w:space="0" w:color="auto"/>
        <w:right w:val="none" w:sz="0" w:space="0" w:color="auto"/>
      </w:divBdr>
    </w:div>
    <w:div w:id="683090668">
      <w:bodyDiv w:val="1"/>
      <w:marLeft w:val="0"/>
      <w:marRight w:val="0"/>
      <w:marTop w:val="0"/>
      <w:marBottom w:val="0"/>
      <w:divBdr>
        <w:top w:val="none" w:sz="0" w:space="0" w:color="auto"/>
        <w:left w:val="none" w:sz="0" w:space="0" w:color="auto"/>
        <w:bottom w:val="none" w:sz="0" w:space="0" w:color="auto"/>
        <w:right w:val="none" w:sz="0" w:space="0" w:color="auto"/>
      </w:divBdr>
    </w:div>
    <w:div w:id="683091958">
      <w:bodyDiv w:val="1"/>
      <w:marLeft w:val="0"/>
      <w:marRight w:val="0"/>
      <w:marTop w:val="0"/>
      <w:marBottom w:val="0"/>
      <w:divBdr>
        <w:top w:val="none" w:sz="0" w:space="0" w:color="auto"/>
        <w:left w:val="none" w:sz="0" w:space="0" w:color="auto"/>
        <w:bottom w:val="none" w:sz="0" w:space="0" w:color="auto"/>
        <w:right w:val="none" w:sz="0" w:space="0" w:color="auto"/>
      </w:divBdr>
    </w:div>
    <w:div w:id="683628239">
      <w:bodyDiv w:val="1"/>
      <w:marLeft w:val="0"/>
      <w:marRight w:val="0"/>
      <w:marTop w:val="0"/>
      <w:marBottom w:val="0"/>
      <w:divBdr>
        <w:top w:val="none" w:sz="0" w:space="0" w:color="auto"/>
        <w:left w:val="none" w:sz="0" w:space="0" w:color="auto"/>
        <w:bottom w:val="none" w:sz="0" w:space="0" w:color="auto"/>
        <w:right w:val="none" w:sz="0" w:space="0" w:color="auto"/>
      </w:divBdr>
    </w:div>
    <w:div w:id="684094271">
      <w:bodyDiv w:val="1"/>
      <w:marLeft w:val="0"/>
      <w:marRight w:val="0"/>
      <w:marTop w:val="0"/>
      <w:marBottom w:val="0"/>
      <w:divBdr>
        <w:top w:val="none" w:sz="0" w:space="0" w:color="auto"/>
        <w:left w:val="none" w:sz="0" w:space="0" w:color="auto"/>
        <w:bottom w:val="none" w:sz="0" w:space="0" w:color="auto"/>
        <w:right w:val="none" w:sz="0" w:space="0" w:color="auto"/>
      </w:divBdr>
    </w:div>
    <w:div w:id="684478256">
      <w:bodyDiv w:val="1"/>
      <w:marLeft w:val="0"/>
      <w:marRight w:val="0"/>
      <w:marTop w:val="0"/>
      <w:marBottom w:val="0"/>
      <w:divBdr>
        <w:top w:val="none" w:sz="0" w:space="0" w:color="auto"/>
        <w:left w:val="none" w:sz="0" w:space="0" w:color="auto"/>
        <w:bottom w:val="none" w:sz="0" w:space="0" w:color="auto"/>
        <w:right w:val="none" w:sz="0" w:space="0" w:color="auto"/>
      </w:divBdr>
    </w:div>
    <w:div w:id="684943785">
      <w:bodyDiv w:val="1"/>
      <w:marLeft w:val="0"/>
      <w:marRight w:val="0"/>
      <w:marTop w:val="0"/>
      <w:marBottom w:val="0"/>
      <w:divBdr>
        <w:top w:val="none" w:sz="0" w:space="0" w:color="auto"/>
        <w:left w:val="none" w:sz="0" w:space="0" w:color="auto"/>
        <w:bottom w:val="none" w:sz="0" w:space="0" w:color="auto"/>
        <w:right w:val="none" w:sz="0" w:space="0" w:color="auto"/>
      </w:divBdr>
    </w:div>
    <w:div w:id="685403164">
      <w:bodyDiv w:val="1"/>
      <w:marLeft w:val="0"/>
      <w:marRight w:val="0"/>
      <w:marTop w:val="0"/>
      <w:marBottom w:val="0"/>
      <w:divBdr>
        <w:top w:val="none" w:sz="0" w:space="0" w:color="auto"/>
        <w:left w:val="none" w:sz="0" w:space="0" w:color="auto"/>
        <w:bottom w:val="none" w:sz="0" w:space="0" w:color="auto"/>
        <w:right w:val="none" w:sz="0" w:space="0" w:color="auto"/>
      </w:divBdr>
    </w:div>
    <w:div w:id="685517315">
      <w:bodyDiv w:val="1"/>
      <w:marLeft w:val="0"/>
      <w:marRight w:val="0"/>
      <w:marTop w:val="0"/>
      <w:marBottom w:val="0"/>
      <w:divBdr>
        <w:top w:val="none" w:sz="0" w:space="0" w:color="auto"/>
        <w:left w:val="none" w:sz="0" w:space="0" w:color="auto"/>
        <w:bottom w:val="none" w:sz="0" w:space="0" w:color="auto"/>
        <w:right w:val="none" w:sz="0" w:space="0" w:color="auto"/>
      </w:divBdr>
    </w:div>
    <w:div w:id="686637912">
      <w:bodyDiv w:val="1"/>
      <w:marLeft w:val="0"/>
      <w:marRight w:val="0"/>
      <w:marTop w:val="0"/>
      <w:marBottom w:val="0"/>
      <w:divBdr>
        <w:top w:val="none" w:sz="0" w:space="0" w:color="auto"/>
        <w:left w:val="none" w:sz="0" w:space="0" w:color="auto"/>
        <w:bottom w:val="none" w:sz="0" w:space="0" w:color="auto"/>
        <w:right w:val="none" w:sz="0" w:space="0" w:color="auto"/>
      </w:divBdr>
    </w:div>
    <w:div w:id="686757403">
      <w:bodyDiv w:val="1"/>
      <w:marLeft w:val="0"/>
      <w:marRight w:val="0"/>
      <w:marTop w:val="0"/>
      <w:marBottom w:val="0"/>
      <w:divBdr>
        <w:top w:val="none" w:sz="0" w:space="0" w:color="auto"/>
        <w:left w:val="none" w:sz="0" w:space="0" w:color="auto"/>
        <w:bottom w:val="none" w:sz="0" w:space="0" w:color="auto"/>
        <w:right w:val="none" w:sz="0" w:space="0" w:color="auto"/>
      </w:divBdr>
    </w:div>
    <w:div w:id="688338963">
      <w:bodyDiv w:val="1"/>
      <w:marLeft w:val="0"/>
      <w:marRight w:val="0"/>
      <w:marTop w:val="0"/>
      <w:marBottom w:val="0"/>
      <w:divBdr>
        <w:top w:val="none" w:sz="0" w:space="0" w:color="auto"/>
        <w:left w:val="none" w:sz="0" w:space="0" w:color="auto"/>
        <w:bottom w:val="none" w:sz="0" w:space="0" w:color="auto"/>
        <w:right w:val="none" w:sz="0" w:space="0" w:color="auto"/>
      </w:divBdr>
    </w:div>
    <w:div w:id="688679803">
      <w:bodyDiv w:val="1"/>
      <w:marLeft w:val="0"/>
      <w:marRight w:val="0"/>
      <w:marTop w:val="0"/>
      <w:marBottom w:val="0"/>
      <w:divBdr>
        <w:top w:val="none" w:sz="0" w:space="0" w:color="auto"/>
        <w:left w:val="none" w:sz="0" w:space="0" w:color="auto"/>
        <w:bottom w:val="none" w:sz="0" w:space="0" w:color="auto"/>
        <w:right w:val="none" w:sz="0" w:space="0" w:color="auto"/>
      </w:divBdr>
    </w:div>
    <w:div w:id="688797370">
      <w:bodyDiv w:val="1"/>
      <w:marLeft w:val="0"/>
      <w:marRight w:val="0"/>
      <w:marTop w:val="0"/>
      <w:marBottom w:val="0"/>
      <w:divBdr>
        <w:top w:val="none" w:sz="0" w:space="0" w:color="auto"/>
        <w:left w:val="none" w:sz="0" w:space="0" w:color="auto"/>
        <w:bottom w:val="none" w:sz="0" w:space="0" w:color="auto"/>
        <w:right w:val="none" w:sz="0" w:space="0" w:color="auto"/>
      </w:divBdr>
    </w:div>
    <w:div w:id="689257453">
      <w:bodyDiv w:val="1"/>
      <w:marLeft w:val="0"/>
      <w:marRight w:val="0"/>
      <w:marTop w:val="0"/>
      <w:marBottom w:val="0"/>
      <w:divBdr>
        <w:top w:val="none" w:sz="0" w:space="0" w:color="auto"/>
        <w:left w:val="none" w:sz="0" w:space="0" w:color="auto"/>
        <w:bottom w:val="none" w:sz="0" w:space="0" w:color="auto"/>
        <w:right w:val="none" w:sz="0" w:space="0" w:color="auto"/>
      </w:divBdr>
    </w:div>
    <w:div w:id="689335806">
      <w:bodyDiv w:val="1"/>
      <w:marLeft w:val="0"/>
      <w:marRight w:val="0"/>
      <w:marTop w:val="0"/>
      <w:marBottom w:val="0"/>
      <w:divBdr>
        <w:top w:val="none" w:sz="0" w:space="0" w:color="auto"/>
        <w:left w:val="none" w:sz="0" w:space="0" w:color="auto"/>
        <w:bottom w:val="none" w:sz="0" w:space="0" w:color="auto"/>
        <w:right w:val="none" w:sz="0" w:space="0" w:color="auto"/>
      </w:divBdr>
    </w:div>
    <w:div w:id="689450125">
      <w:bodyDiv w:val="1"/>
      <w:marLeft w:val="0"/>
      <w:marRight w:val="0"/>
      <w:marTop w:val="0"/>
      <w:marBottom w:val="0"/>
      <w:divBdr>
        <w:top w:val="none" w:sz="0" w:space="0" w:color="auto"/>
        <w:left w:val="none" w:sz="0" w:space="0" w:color="auto"/>
        <w:bottom w:val="none" w:sz="0" w:space="0" w:color="auto"/>
        <w:right w:val="none" w:sz="0" w:space="0" w:color="auto"/>
      </w:divBdr>
    </w:div>
    <w:div w:id="689643943">
      <w:bodyDiv w:val="1"/>
      <w:marLeft w:val="0"/>
      <w:marRight w:val="0"/>
      <w:marTop w:val="0"/>
      <w:marBottom w:val="0"/>
      <w:divBdr>
        <w:top w:val="none" w:sz="0" w:space="0" w:color="auto"/>
        <w:left w:val="none" w:sz="0" w:space="0" w:color="auto"/>
        <w:bottom w:val="none" w:sz="0" w:space="0" w:color="auto"/>
        <w:right w:val="none" w:sz="0" w:space="0" w:color="auto"/>
      </w:divBdr>
    </w:div>
    <w:div w:id="690686438">
      <w:bodyDiv w:val="1"/>
      <w:marLeft w:val="0"/>
      <w:marRight w:val="0"/>
      <w:marTop w:val="0"/>
      <w:marBottom w:val="0"/>
      <w:divBdr>
        <w:top w:val="none" w:sz="0" w:space="0" w:color="auto"/>
        <w:left w:val="none" w:sz="0" w:space="0" w:color="auto"/>
        <w:bottom w:val="none" w:sz="0" w:space="0" w:color="auto"/>
        <w:right w:val="none" w:sz="0" w:space="0" w:color="auto"/>
      </w:divBdr>
    </w:div>
    <w:div w:id="690838017">
      <w:bodyDiv w:val="1"/>
      <w:marLeft w:val="0"/>
      <w:marRight w:val="0"/>
      <w:marTop w:val="0"/>
      <w:marBottom w:val="0"/>
      <w:divBdr>
        <w:top w:val="none" w:sz="0" w:space="0" w:color="auto"/>
        <w:left w:val="none" w:sz="0" w:space="0" w:color="auto"/>
        <w:bottom w:val="none" w:sz="0" w:space="0" w:color="auto"/>
        <w:right w:val="none" w:sz="0" w:space="0" w:color="auto"/>
      </w:divBdr>
    </w:div>
    <w:div w:id="691150758">
      <w:bodyDiv w:val="1"/>
      <w:marLeft w:val="0"/>
      <w:marRight w:val="0"/>
      <w:marTop w:val="0"/>
      <w:marBottom w:val="0"/>
      <w:divBdr>
        <w:top w:val="none" w:sz="0" w:space="0" w:color="auto"/>
        <w:left w:val="none" w:sz="0" w:space="0" w:color="auto"/>
        <w:bottom w:val="none" w:sz="0" w:space="0" w:color="auto"/>
        <w:right w:val="none" w:sz="0" w:space="0" w:color="auto"/>
      </w:divBdr>
    </w:div>
    <w:div w:id="692069908">
      <w:bodyDiv w:val="1"/>
      <w:marLeft w:val="0"/>
      <w:marRight w:val="0"/>
      <w:marTop w:val="0"/>
      <w:marBottom w:val="0"/>
      <w:divBdr>
        <w:top w:val="none" w:sz="0" w:space="0" w:color="auto"/>
        <w:left w:val="none" w:sz="0" w:space="0" w:color="auto"/>
        <w:bottom w:val="none" w:sz="0" w:space="0" w:color="auto"/>
        <w:right w:val="none" w:sz="0" w:space="0" w:color="auto"/>
      </w:divBdr>
    </w:div>
    <w:div w:id="692268857">
      <w:bodyDiv w:val="1"/>
      <w:marLeft w:val="0"/>
      <w:marRight w:val="0"/>
      <w:marTop w:val="0"/>
      <w:marBottom w:val="0"/>
      <w:divBdr>
        <w:top w:val="none" w:sz="0" w:space="0" w:color="auto"/>
        <w:left w:val="none" w:sz="0" w:space="0" w:color="auto"/>
        <w:bottom w:val="none" w:sz="0" w:space="0" w:color="auto"/>
        <w:right w:val="none" w:sz="0" w:space="0" w:color="auto"/>
      </w:divBdr>
    </w:div>
    <w:div w:id="692538591">
      <w:bodyDiv w:val="1"/>
      <w:marLeft w:val="0"/>
      <w:marRight w:val="0"/>
      <w:marTop w:val="0"/>
      <w:marBottom w:val="0"/>
      <w:divBdr>
        <w:top w:val="none" w:sz="0" w:space="0" w:color="auto"/>
        <w:left w:val="none" w:sz="0" w:space="0" w:color="auto"/>
        <w:bottom w:val="none" w:sz="0" w:space="0" w:color="auto"/>
        <w:right w:val="none" w:sz="0" w:space="0" w:color="auto"/>
      </w:divBdr>
    </w:div>
    <w:div w:id="692920912">
      <w:bodyDiv w:val="1"/>
      <w:marLeft w:val="0"/>
      <w:marRight w:val="0"/>
      <w:marTop w:val="0"/>
      <w:marBottom w:val="0"/>
      <w:divBdr>
        <w:top w:val="none" w:sz="0" w:space="0" w:color="auto"/>
        <w:left w:val="none" w:sz="0" w:space="0" w:color="auto"/>
        <w:bottom w:val="none" w:sz="0" w:space="0" w:color="auto"/>
        <w:right w:val="none" w:sz="0" w:space="0" w:color="auto"/>
      </w:divBdr>
    </w:div>
    <w:div w:id="694188486">
      <w:bodyDiv w:val="1"/>
      <w:marLeft w:val="0"/>
      <w:marRight w:val="0"/>
      <w:marTop w:val="0"/>
      <w:marBottom w:val="0"/>
      <w:divBdr>
        <w:top w:val="none" w:sz="0" w:space="0" w:color="auto"/>
        <w:left w:val="none" w:sz="0" w:space="0" w:color="auto"/>
        <w:bottom w:val="none" w:sz="0" w:space="0" w:color="auto"/>
        <w:right w:val="none" w:sz="0" w:space="0" w:color="auto"/>
      </w:divBdr>
    </w:div>
    <w:div w:id="694578834">
      <w:bodyDiv w:val="1"/>
      <w:marLeft w:val="0"/>
      <w:marRight w:val="0"/>
      <w:marTop w:val="0"/>
      <w:marBottom w:val="0"/>
      <w:divBdr>
        <w:top w:val="none" w:sz="0" w:space="0" w:color="auto"/>
        <w:left w:val="none" w:sz="0" w:space="0" w:color="auto"/>
        <w:bottom w:val="none" w:sz="0" w:space="0" w:color="auto"/>
        <w:right w:val="none" w:sz="0" w:space="0" w:color="auto"/>
      </w:divBdr>
    </w:div>
    <w:div w:id="695155569">
      <w:bodyDiv w:val="1"/>
      <w:marLeft w:val="0"/>
      <w:marRight w:val="0"/>
      <w:marTop w:val="0"/>
      <w:marBottom w:val="0"/>
      <w:divBdr>
        <w:top w:val="none" w:sz="0" w:space="0" w:color="auto"/>
        <w:left w:val="none" w:sz="0" w:space="0" w:color="auto"/>
        <w:bottom w:val="none" w:sz="0" w:space="0" w:color="auto"/>
        <w:right w:val="none" w:sz="0" w:space="0" w:color="auto"/>
      </w:divBdr>
    </w:div>
    <w:div w:id="695157832">
      <w:bodyDiv w:val="1"/>
      <w:marLeft w:val="0"/>
      <w:marRight w:val="0"/>
      <w:marTop w:val="0"/>
      <w:marBottom w:val="0"/>
      <w:divBdr>
        <w:top w:val="none" w:sz="0" w:space="0" w:color="auto"/>
        <w:left w:val="none" w:sz="0" w:space="0" w:color="auto"/>
        <w:bottom w:val="none" w:sz="0" w:space="0" w:color="auto"/>
        <w:right w:val="none" w:sz="0" w:space="0" w:color="auto"/>
      </w:divBdr>
    </w:div>
    <w:div w:id="695736818">
      <w:bodyDiv w:val="1"/>
      <w:marLeft w:val="0"/>
      <w:marRight w:val="0"/>
      <w:marTop w:val="0"/>
      <w:marBottom w:val="0"/>
      <w:divBdr>
        <w:top w:val="none" w:sz="0" w:space="0" w:color="auto"/>
        <w:left w:val="none" w:sz="0" w:space="0" w:color="auto"/>
        <w:bottom w:val="none" w:sz="0" w:space="0" w:color="auto"/>
        <w:right w:val="none" w:sz="0" w:space="0" w:color="auto"/>
      </w:divBdr>
    </w:div>
    <w:div w:id="696081970">
      <w:bodyDiv w:val="1"/>
      <w:marLeft w:val="0"/>
      <w:marRight w:val="0"/>
      <w:marTop w:val="0"/>
      <w:marBottom w:val="0"/>
      <w:divBdr>
        <w:top w:val="none" w:sz="0" w:space="0" w:color="auto"/>
        <w:left w:val="none" w:sz="0" w:space="0" w:color="auto"/>
        <w:bottom w:val="none" w:sz="0" w:space="0" w:color="auto"/>
        <w:right w:val="none" w:sz="0" w:space="0" w:color="auto"/>
      </w:divBdr>
    </w:div>
    <w:div w:id="696152577">
      <w:bodyDiv w:val="1"/>
      <w:marLeft w:val="0"/>
      <w:marRight w:val="0"/>
      <w:marTop w:val="0"/>
      <w:marBottom w:val="0"/>
      <w:divBdr>
        <w:top w:val="none" w:sz="0" w:space="0" w:color="auto"/>
        <w:left w:val="none" w:sz="0" w:space="0" w:color="auto"/>
        <w:bottom w:val="none" w:sz="0" w:space="0" w:color="auto"/>
        <w:right w:val="none" w:sz="0" w:space="0" w:color="auto"/>
      </w:divBdr>
    </w:div>
    <w:div w:id="696540130">
      <w:bodyDiv w:val="1"/>
      <w:marLeft w:val="0"/>
      <w:marRight w:val="0"/>
      <w:marTop w:val="0"/>
      <w:marBottom w:val="0"/>
      <w:divBdr>
        <w:top w:val="none" w:sz="0" w:space="0" w:color="auto"/>
        <w:left w:val="none" w:sz="0" w:space="0" w:color="auto"/>
        <w:bottom w:val="none" w:sz="0" w:space="0" w:color="auto"/>
        <w:right w:val="none" w:sz="0" w:space="0" w:color="auto"/>
      </w:divBdr>
    </w:div>
    <w:div w:id="696932174">
      <w:bodyDiv w:val="1"/>
      <w:marLeft w:val="0"/>
      <w:marRight w:val="0"/>
      <w:marTop w:val="0"/>
      <w:marBottom w:val="0"/>
      <w:divBdr>
        <w:top w:val="none" w:sz="0" w:space="0" w:color="auto"/>
        <w:left w:val="none" w:sz="0" w:space="0" w:color="auto"/>
        <w:bottom w:val="none" w:sz="0" w:space="0" w:color="auto"/>
        <w:right w:val="none" w:sz="0" w:space="0" w:color="auto"/>
      </w:divBdr>
    </w:div>
    <w:div w:id="699670863">
      <w:bodyDiv w:val="1"/>
      <w:marLeft w:val="0"/>
      <w:marRight w:val="0"/>
      <w:marTop w:val="0"/>
      <w:marBottom w:val="0"/>
      <w:divBdr>
        <w:top w:val="none" w:sz="0" w:space="0" w:color="auto"/>
        <w:left w:val="none" w:sz="0" w:space="0" w:color="auto"/>
        <w:bottom w:val="none" w:sz="0" w:space="0" w:color="auto"/>
        <w:right w:val="none" w:sz="0" w:space="0" w:color="auto"/>
      </w:divBdr>
    </w:div>
    <w:div w:id="699824228">
      <w:bodyDiv w:val="1"/>
      <w:marLeft w:val="0"/>
      <w:marRight w:val="0"/>
      <w:marTop w:val="0"/>
      <w:marBottom w:val="0"/>
      <w:divBdr>
        <w:top w:val="none" w:sz="0" w:space="0" w:color="auto"/>
        <w:left w:val="none" w:sz="0" w:space="0" w:color="auto"/>
        <w:bottom w:val="none" w:sz="0" w:space="0" w:color="auto"/>
        <w:right w:val="none" w:sz="0" w:space="0" w:color="auto"/>
      </w:divBdr>
    </w:div>
    <w:div w:id="700008715">
      <w:bodyDiv w:val="1"/>
      <w:marLeft w:val="0"/>
      <w:marRight w:val="0"/>
      <w:marTop w:val="0"/>
      <w:marBottom w:val="0"/>
      <w:divBdr>
        <w:top w:val="none" w:sz="0" w:space="0" w:color="auto"/>
        <w:left w:val="none" w:sz="0" w:space="0" w:color="auto"/>
        <w:bottom w:val="none" w:sz="0" w:space="0" w:color="auto"/>
        <w:right w:val="none" w:sz="0" w:space="0" w:color="auto"/>
      </w:divBdr>
    </w:div>
    <w:div w:id="701637004">
      <w:bodyDiv w:val="1"/>
      <w:marLeft w:val="0"/>
      <w:marRight w:val="0"/>
      <w:marTop w:val="0"/>
      <w:marBottom w:val="0"/>
      <w:divBdr>
        <w:top w:val="none" w:sz="0" w:space="0" w:color="auto"/>
        <w:left w:val="none" w:sz="0" w:space="0" w:color="auto"/>
        <w:bottom w:val="none" w:sz="0" w:space="0" w:color="auto"/>
        <w:right w:val="none" w:sz="0" w:space="0" w:color="auto"/>
      </w:divBdr>
    </w:div>
    <w:div w:id="702249107">
      <w:bodyDiv w:val="1"/>
      <w:marLeft w:val="0"/>
      <w:marRight w:val="0"/>
      <w:marTop w:val="0"/>
      <w:marBottom w:val="0"/>
      <w:divBdr>
        <w:top w:val="none" w:sz="0" w:space="0" w:color="auto"/>
        <w:left w:val="none" w:sz="0" w:space="0" w:color="auto"/>
        <w:bottom w:val="none" w:sz="0" w:space="0" w:color="auto"/>
        <w:right w:val="none" w:sz="0" w:space="0" w:color="auto"/>
      </w:divBdr>
    </w:div>
    <w:div w:id="702365184">
      <w:bodyDiv w:val="1"/>
      <w:marLeft w:val="0"/>
      <w:marRight w:val="0"/>
      <w:marTop w:val="0"/>
      <w:marBottom w:val="0"/>
      <w:divBdr>
        <w:top w:val="none" w:sz="0" w:space="0" w:color="auto"/>
        <w:left w:val="none" w:sz="0" w:space="0" w:color="auto"/>
        <w:bottom w:val="none" w:sz="0" w:space="0" w:color="auto"/>
        <w:right w:val="none" w:sz="0" w:space="0" w:color="auto"/>
      </w:divBdr>
    </w:div>
    <w:div w:id="702707263">
      <w:bodyDiv w:val="1"/>
      <w:marLeft w:val="0"/>
      <w:marRight w:val="0"/>
      <w:marTop w:val="0"/>
      <w:marBottom w:val="0"/>
      <w:divBdr>
        <w:top w:val="none" w:sz="0" w:space="0" w:color="auto"/>
        <w:left w:val="none" w:sz="0" w:space="0" w:color="auto"/>
        <w:bottom w:val="none" w:sz="0" w:space="0" w:color="auto"/>
        <w:right w:val="none" w:sz="0" w:space="0" w:color="auto"/>
      </w:divBdr>
    </w:div>
    <w:div w:id="702707317">
      <w:bodyDiv w:val="1"/>
      <w:marLeft w:val="0"/>
      <w:marRight w:val="0"/>
      <w:marTop w:val="0"/>
      <w:marBottom w:val="0"/>
      <w:divBdr>
        <w:top w:val="none" w:sz="0" w:space="0" w:color="auto"/>
        <w:left w:val="none" w:sz="0" w:space="0" w:color="auto"/>
        <w:bottom w:val="none" w:sz="0" w:space="0" w:color="auto"/>
        <w:right w:val="none" w:sz="0" w:space="0" w:color="auto"/>
      </w:divBdr>
    </w:div>
    <w:div w:id="702826905">
      <w:bodyDiv w:val="1"/>
      <w:marLeft w:val="0"/>
      <w:marRight w:val="0"/>
      <w:marTop w:val="0"/>
      <w:marBottom w:val="0"/>
      <w:divBdr>
        <w:top w:val="none" w:sz="0" w:space="0" w:color="auto"/>
        <w:left w:val="none" w:sz="0" w:space="0" w:color="auto"/>
        <w:bottom w:val="none" w:sz="0" w:space="0" w:color="auto"/>
        <w:right w:val="none" w:sz="0" w:space="0" w:color="auto"/>
      </w:divBdr>
    </w:div>
    <w:div w:id="703025205">
      <w:bodyDiv w:val="1"/>
      <w:marLeft w:val="0"/>
      <w:marRight w:val="0"/>
      <w:marTop w:val="0"/>
      <w:marBottom w:val="0"/>
      <w:divBdr>
        <w:top w:val="none" w:sz="0" w:space="0" w:color="auto"/>
        <w:left w:val="none" w:sz="0" w:space="0" w:color="auto"/>
        <w:bottom w:val="none" w:sz="0" w:space="0" w:color="auto"/>
        <w:right w:val="none" w:sz="0" w:space="0" w:color="auto"/>
      </w:divBdr>
    </w:div>
    <w:div w:id="703094435">
      <w:bodyDiv w:val="1"/>
      <w:marLeft w:val="0"/>
      <w:marRight w:val="0"/>
      <w:marTop w:val="0"/>
      <w:marBottom w:val="0"/>
      <w:divBdr>
        <w:top w:val="none" w:sz="0" w:space="0" w:color="auto"/>
        <w:left w:val="none" w:sz="0" w:space="0" w:color="auto"/>
        <w:bottom w:val="none" w:sz="0" w:space="0" w:color="auto"/>
        <w:right w:val="none" w:sz="0" w:space="0" w:color="auto"/>
      </w:divBdr>
    </w:div>
    <w:div w:id="703167872">
      <w:bodyDiv w:val="1"/>
      <w:marLeft w:val="0"/>
      <w:marRight w:val="0"/>
      <w:marTop w:val="0"/>
      <w:marBottom w:val="0"/>
      <w:divBdr>
        <w:top w:val="none" w:sz="0" w:space="0" w:color="auto"/>
        <w:left w:val="none" w:sz="0" w:space="0" w:color="auto"/>
        <w:bottom w:val="none" w:sz="0" w:space="0" w:color="auto"/>
        <w:right w:val="none" w:sz="0" w:space="0" w:color="auto"/>
      </w:divBdr>
    </w:div>
    <w:div w:id="703402604">
      <w:bodyDiv w:val="1"/>
      <w:marLeft w:val="0"/>
      <w:marRight w:val="0"/>
      <w:marTop w:val="0"/>
      <w:marBottom w:val="0"/>
      <w:divBdr>
        <w:top w:val="none" w:sz="0" w:space="0" w:color="auto"/>
        <w:left w:val="none" w:sz="0" w:space="0" w:color="auto"/>
        <w:bottom w:val="none" w:sz="0" w:space="0" w:color="auto"/>
        <w:right w:val="none" w:sz="0" w:space="0" w:color="auto"/>
      </w:divBdr>
    </w:div>
    <w:div w:id="703988233">
      <w:bodyDiv w:val="1"/>
      <w:marLeft w:val="0"/>
      <w:marRight w:val="0"/>
      <w:marTop w:val="0"/>
      <w:marBottom w:val="0"/>
      <w:divBdr>
        <w:top w:val="none" w:sz="0" w:space="0" w:color="auto"/>
        <w:left w:val="none" w:sz="0" w:space="0" w:color="auto"/>
        <w:bottom w:val="none" w:sz="0" w:space="0" w:color="auto"/>
        <w:right w:val="none" w:sz="0" w:space="0" w:color="auto"/>
      </w:divBdr>
    </w:div>
    <w:div w:id="704064407">
      <w:bodyDiv w:val="1"/>
      <w:marLeft w:val="0"/>
      <w:marRight w:val="0"/>
      <w:marTop w:val="0"/>
      <w:marBottom w:val="0"/>
      <w:divBdr>
        <w:top w:val="none" w:sz="0" w:space="0" w:color="auto"/>
        <w:left w:val="none" w:sz="0" w:space="0" w:color="auto"/>
        <w:bottom w:val="none" w:sz="0" w:space="0" w:color="auto"/>
        <w:right w:val="none" w:sz="0" w:space="0" w:color="auto"/>
      </w:divBdr>
    </w:div>
    <w:div w:id="704215183">
      <w:bodyDiv w:val="1"/>
      <w:marLeft w:val="0"/>
      <w:marRight w:val="0"/>
      <w:marTop w:val="0"/>
      <w:marBottom w:val="0"/>
      <w:divBdr>
        <w:top w:val="none" w:sz="0" w:space="0" w:color="auto"/>
        <w:left w:val="none" w:sz="0" w:space="0" w:color="auto"/>
        <w:bottom w:val="none" w:sz="0" w:space="0" w:color="auto"/>
        <w:right w:val="none" w:sz="0" w:space="0" w:color="auto"/>
      </w:divBdr>
    </w:div>
    <w:div w:id="704646904">
      <w:bodyDiv w:val="1"/>
      <w:marLeft w:val="0"/>
      <w:marRight w:val="0"/>
      <w:marTop w:val="0"/>
      <w:marBottom w:val="0"/>
      <w:divBdr>
        <w:top w:val="none" w:sz="0" w:space="0" w:color="auto"/>
        <w:left w:val="none" w:sz="0" w:space="0" w:color="auto"/>
        <w:bottom w:val="none" w:sz="0" w:space="0" w:color="auto"/>
        <w:right w:val="none" w:sz="0" w:space="0" w:color="auto"/>
      </w:divBdr>
    </w:div>
    <w:div w:id="704987880">
      <w:bodyDiv w:val="1"/>
      <w:marLeft w:val="0"/>
      <w:marRight w:val="0"/>
      <w:marTop w:val="0"/>
      <w:marBottom w:val="0"/>
      <w:divBdr>
        <w:top w:val="none" w:sz="0" w:space="0" w:color="auto"/>
        <w:left w:val="none" w:sz="0" w:space="0" w:color="auto"/>
        <w:bottom w:val="none" w:sz="0" w:space="0" w:color="auto"/>
        <w:right w:val="none" w:sz="0" w:space="0" w:color="auto"/>
      </w:divBdr>
    </w:div>
    <w:div w:id="705368552">
      <w:bodyDiv w:val="1"/>
      <w:marLeft w:val="0"/>
      <w:marRight w:val="0"/>
      <w:marTop w:val="0"/>
      <w:marBottom w:val="0"/>
      <w:divBdr>
        <w:top w:val="none" w:sz="0" w:space="0" w:color="auto"/>
        <w:left w:val="none" w:sz="0" w:space="0" w:color="auto"/>
        <w:bottom w:val="none" w:sz="0" w:space="0" w:color="auto"/>
        <w:right w:val="none" w:sz="0" w:space="0" w:color="auto"/>
      </w:divBdr>
    </w:div>
    <w:div w:id="705712370">
      <w:bodyDiv w:val="1"/>
      <w:marLeft w:val="0"/>
      <w:marRight w:val="0"/>
      <w:marTop w:val="0"/>
      <w:marBottom w:val="0"/>
      <w:divBdr>
        <w:top w:val="none" w:sz="0" w:space="0" w:color="auto"/>
        <w:left w:val="none" w:sz="0" w:space="0" w:color="auto"/>
        <w:bottom w:val="none" w:sz="0" w:space="0" w:color="auto"/>
        <w:right w:val="none" w:sz="0" w:space="0" w:color="auto"/>
      </w:divBdr>
    </w:div>
    <w:div w:id="706219346">
      <w:bodyDiv w:val="1"/>
      <w:marLeft w:val="0"/>
      <w:marRight w:val="0"/>
      <w:marTop w:val="0"/>
      <w:marBottom w:val="0"/>
      <w:divBdr>
        <w:top w:val="none" w:sz="0" w:space="0" w:color="auto"/>
        <w:left w:val="none" w:sz="0" w:space="0" w:color="auto"/>
        <w:bottom w:val="none" w:sz="0" w:space="0" w:color="auto"/>
        <w:right w:val="none" w:sz="0" w:space="0" w:color="auto"/>
      </w:divBdr>
    </w:div>
    <w:div w:id="706566665">
      <w:bodyDiv w:val="1"/>
      <w:marLeft w:val="0"/>
      <w:marRight w:val="0"/>
      <w:marTop w:val="0"/>
      <w:marBottom w:val="0"/>
      <w:divBdr>
        <w:top w:val="none" w:sz="0" w:space="0" w:color="auto"/>
        <w:left w:val="none" w:sz="0" w:space="0" w:color="auto"/>
        <w:bottom w:val="none" w:sz="0" w:space="0" w:color="auto"/>
        <w:right w:val="none" w:sz="0" w:space="0" w:color="auto"/>
      </w:divBdr>
    </w:div>
    <w:div w:id="706759992">
      <w:bodyDiv w:val="1"/>
      <w:marLeft w:val="0"/>
      <w:marRight w:val="0"/>
      <w:marTop w:val="0"/>
      <w:marBottom w:val="0"/>
      <w:divBdr>
        <w:top w:val="none" w:sz="0" w:space="0" w:color="auto"/>
        <w:left w:val="none" w:sz="0" w:space="0" w:color="auto"/>
        <w:bottom w:val="none" w:sz="0" w:space="0" w:color="auto"/>
        <w:right w:val="none" w:sz="0" w:space="0" w:color="auto"/>
      </w:divBdr>
    </w:div>
    <w:div w:id="707486895">
      <w:bodyDiv w:val="1"/>
      <w:marLeft w:val="0"/>
      <w:marRight w:val="0"/>
      <w:marTop w:val="0"/>
      <w:marBottom w:val="0"/>
      <w:divBdr>
        <w:top w:val="none" w:sz="0" w:space="0" w:color="auto"/>
        <w:left w:val="none" w:sz="0" w:space="0" w:color="auto"/>
        <w:bottom w:val="none" w:sz="0" w:space="0" w:color="auto"/>
        <w:right w:val="none" w:sz="0" w:space="0" w:color="auto"/>
      </w:divBdr>
    </w:div>
    <w:div w:id="707990943">
      <w:bodyDiv w:val="1"/>
      <w:marLeft w:val="0"/>
      <w:marRight w:val="0"/>
      <w:marTop w:val="0"/>
      <w:marBottom w:val="0"/>
      <w:divBdr>
        <w:top w:val="none" w:sz="0" w:space="0" w:color="auto"/>
        <w:left w:val="none" w:sz="0" w:space="0" w:color="auto"/>
        <w:bottom w:val="none" w:sz="0" w:space="0" w:color="auto"/>
        <w:right w:val="none" w:sz="0" w:space="0" w:color="auto"/>
      </w:divBdr>
    </w:div>
    <w:div w:id="708846040">
      <w:bodyDiv w:val="1"/>
      <w:marLeft w:val="0"/>
      <w:marRight w:val="0"/>
      <w:marTop w:val="0"/>
      <w:marBottom w:val="0"/>
      <w:divBdr>
        <w:top w:val="none" w:sz="0" w:space="0" w:color="auto"/>
        <w:left w:val="none" w:sz="0" w:space="0" w:color="auto"/>
        <w:bottom w:val="none" w:sz="0" w:space="0" w:color="auto"/>
        <w:right w:val="none" w:sz="0" w:space="0" w:color="auto"/>
      </w:divBdr>
    </w:div>
    <w:div w:id="709886114">
      <w:bodyDiv w:val="1"/>
      <w:marLeft w:val="0"/>
      <w:marRight w:val="0"/>
      <w:marTop w:val="0"/>
      <w:marBottom w:val="0"/>
      <w:divBdr>
        <w:top w:val="none" w:sz="0" w:space="0" w:color="auto"/>
        <w:left w:val="none" w:sz="0" w:space="0" w:color="auto"/>
        <w:bottom w:val="none" w:sz="0" w:space="0" w:color="auto"/>
        <w:right w:val="none" w:sz="0" w:space="0" w:color="auto"/>
      </w:divBdr>
    </w:div>
    <w:div w:id="710694879">
      <w:bodyDiv w:val="1"/>
      <w:marLeft w:val="0"/>
      <w:marRight w:val="0"/>
      <w:marTop w:val="0"/>
      <w:marBottom w:val="0"/>
      <w:divBdr>
        <w:top w:val="none" w:sz="0" w:space="0" w:color="auto"/>
        <w:left w:val="none" w:sz="0" w:space="0" w:color="auto"/>
        <w:bottom w:val="none" w:sz="0" w:space="0" w:color="auto"/>
        <w:right w:val="none" w:sz="0" w:space="0" w:color="auto"/>
      </w:divBdr>
    </w:div>
    <w:div w:id="711074194">
      <w:bodyDiv w:val="1"/>
      <w:marLeft w:val="0"/>
      <w:marRight w:val="0"/>
      <w:marTop w:val="0"/>
      <w:marBottom w:val="0"/>
      <w:divBdr>
        <w:top w:val="none" w:sz="0" w:space="0" w:color="auto"/>
        <w:left w:val="none" w:sz="0" w:space="0" w:color="auto"/>
        <w:bottom w:val="none" w:sz="0" w:space="0" w:color="auto"/>
        <w:right w:val="none" w:sz="0" w:space="0" w:color="auto"/>
      </w:divBdr>
    </w:div>
    <w:div w:id="711464812">
      <w:bodyDiv w:val="1"/>
      <w:marLeft w:val="0"/>
      <w:marRight w:val="0"/>
      <w:marTop w:val="0"/>
      <w:marBottom w:val="0"/>
      <w:divBdr>
        <w:top w:val="none" w:sz="0" w:space="0" w:color="auto"/>
        <w:left w:val="none" w:sz="0" w:space="0" w:color="auto"/>
        <w:bottom w:val="none" w:sz="0" w:space="0" w:color="auto"/>
        <w:right w:val="none" w:sz="0" w:space="0" w:color="auto"/>
      </w:divBdr>
    </w:div>
    <w:div w:id="711619088">
      <w:bodyDiv w:val="1"/>
      <w:marLeft w:val="0"/>
      <w:marRight w:val="0"/>
      <w:marTop w:val="0"/>
      <w:marBottom w:val="0"/>
      <w:divBdr>
        <w:top w:val="none" w:sz="0" w:space="0" w:color="auto"/>
        <w:left w:val="none" w:sz="0" w:space="0" w:color="auto"/>
        <w:bottom w:val="none" w:sz="0" w:space="0" w:color="auto"/>
        <w:right w:val="none" w:sz="0" w:space="0" w:color="auto"/>
      </w:divBdr>
    </w:div>
    <w:div w:id="711809580">
      <w:bodyDiv w:val="1"/>
      <w:marLeft w:val="0"/>
      <w:marRight w:val="0"/>
      <w:marTop w:val="0"/>
      <w:marBottom w:val="0"/>
      <w:divBdr>
        <w:top w:val="none" w:sz="0" w:space="0" w:color="auto"/>
        <w:left w:val="none" w:sz="0" w:space="0" w:color="auto"/>
        <w:bottom w:val="none" w:sz="0" w:space="0" w:color="auto"/>
        <w:right w:val="none" w:sz="0" w:space="0" w:color="auto"/>
      </w:divBdr>
    </w:div>
    <w:div w:id="712077720">
      <w:bodyDiv w:val="1"/>
      <w:marLeft w:val="0"/>
      <w:marRight w:val="0"/>
      <w:marTop w:val="0"/>
      <w:marBottom w:val="0"/>
      <w:divBdr>
        <w:top w:val="none" w:sz="0" w:space="0" w:color="auto"/>
        <w:left w:val="none" w:sz="0" w:space="0" w:color="auto"/>
        <w:bottom w:val="none" w:sz="0" w:space="0" w:color="auto"/>
        <w:right w:val="none" w:sz="0" w:space="0" w:color="auto"/>
      </w:divBdr>
    </w:div>
    <w:div w:id="712191843">
      <w:bodyDiv w:val="1"/>
      <w:marLeft w:val="0"/>
      <w:marRight w:val="0"/>
      <w:marTop w:val="0"/>
      <w:marBottom w:val="0"/>
      <w:divBdr>
        <w:top w:val="none" w:sz="0" w:space="0" w:color="auto"/>
        <w:left w:val="none" w:sz="0" w:space="0" w:color="auto"/>
        <w:bottom w:val="none" w:sz="0" w:space="0" w:color="auto"/>
        <w:right w:val="none" w:sz="0" w:space="0" w:color="auto"/>
      </w:divBdr>
    </w:div>
    <w:div w:id="712265566">
      <w:bodyDiv w:val="1"/>
      <w:marLeft w:val="0"/>
      <w:marRight w:val="0"/>
      <w:marTop w:val="0"/>
      <w:marBottom w:val="0"/>
      <w:divBdr>
        <w:top w:val="none" w:sz="0" w:space="0" w:color="auto"/>
        <w:left w:val="none" w:sz="0" w:space="0" w:color="auto"/>
        <w:bottom w:val="none" w:sz="0" w:space="0" w:color="auto"/>
        <w:right w:val="none" w:sz="0" w:space="0" w:color="auto"/>
      </w:divBdr>
    </w:div>
    <w:div w:id="712270976">
      <w:bodyDiv w:val="1"/>
      <w:marLeft w:val="0"/>
      <w:marRight w:val="0"/>
      <w:marTop w:val="0"/>
      <w:marBottom w:val="0"/>
      <w:divBdr>
        <w:top w:val="none" w:sz="0" w:space="0" w:color="auto"/>
        <w:left w:val="none" w:sz="0" w:space="0" w:color="auto"/>
        <w:bottom w:val="none" w:sz="0" w:space="0" w:color="auto"/>
        <w:right w:val="none" w:sz="0" w:space="0" w:color="auto"/>
      </w:divBdr>
    </w:div>
    <w:div w:id="712314256">
      <w:bodyDiv w:val="1"/>
      <w:marLeft w:val="0"/>
      <w:marRight w:val="0"/>
      <w:marTop w:val="0"/>
      <w:marBottom w:val="0"/>
      <w:divBdr>
        <w:top w:val="none" w:sz="0" w:space="0" w:color="auto"/>
        <w:left w:val="none" w:sz="0" w:space="0" w:color="auto"/>
        <w:bottom w:val="none" w:sz="0" w:space="0" w:color="auto"/>
        <w:right w:val="none" w:sz="0" w:space="0" w:color="auto"/>
      </w:divBdr>
    </w:div>
    <w:div w:id="713509638">
      <w:bodyDiv w:val="1"/>
      <w:marLeft w:val="0"/>
      <w:marRight w:val="0"/>
      <w:marTop w:val="0"/>
      <w:marBottom w:val="0"/>
      <w:divBdr>
        <w:top w:val="none" w:sz="0" w:space="0" w:color="auto"/>
        <w:left w:val="none" w:sz="0" w:space="0" w:color="auto"/>
        <w:bottom w:val="none" w:sz="0" w:space="0" w:color="auto"/>
        <w:right w:val="none" w:sz="0" w:space="0" w:color="auto"/>
      </w:divBdr>
    </w:div>
    <w:div w:id="715131173">
      <w:bodyDiv w:val="1"/>
      <w:marLeft w:val="0"/>
      <w:marRight w:val="0"/>
      <w:marTop w:val="0"/>
      <w:marBottom w:val="0"/>
      <w:divBdr>
        <w:top w:val="none" w:sz="0" w:space="0" w:color="auto"/>
        <w:left w:val="none" w:sz="0" w:space="0" w:color="auto"/>
        <w:bottom w:val="none" w:sz="0" w:space="0" w:color="auto"/>
        <w:right w:val="none" w:sz="0" w:space="0" w:color="auto"/>
      </w:divBdr>
    </w:div>
    <w:div w:id="715659655">
      <w:bodyDiv w:val="1"/>
      <w:marLeft w:val="0"/>
      <w:marRight w:val="0"/>
      <w:marTop w:val="0"/>
      <w:marBottom w:val="0"/>
      <w:divBdr>
        <w:top w:val="none" w:sz="0" w:space="0" w:color="auto"/>
        <w:left w:val="none" w:sz="0" w:space="0" w:color="auto"/>
        <w:bottom w:val="none" w:sz="0" w:space="0" w:color="auto"/>
        <w:right w:val="none" w:sz="0" w:space="0" w:color="auto"/>
      </w:divBdr>
    </w:div>
    <w:div w:id="716274869">
      <w:bodyDiv w:val="1"/>
      <w:marLeft w:val="0"/>
      <w:marRight w:val="0"/>
      <w:marTop w:val="0"/>
      <w:marBottom w:val="0"/>
      <w:divBdr>
        <w:top w:val="none" w:sz="0" w:space="0" w:color="auto"/>
        <w:left w:val="none" w:sz="0" w:space="0" w:color="auto"/>
        <w:bottom w:val="none" w:sz="0" w:space="0" w:color="auto"/>
        <w:right w:val="none" w:sz="0" w:space="0" w:color="auto"/>
      </w:divBdr>
    </w:div>
    <w:div w:id="717365215">
      <w:bodyDiv w:val="1"/>
      <w:marLeft w:val="0"/>
      <w:marRight w:val="0"/>
      <w:marTop w:val="0"/>
      <w:marBottom w:val="0"/>
      <w:divBdr>
        <w:top w:val="none" w:sz="0" w:space="0" w:color="auto"/>
        <w:left w:val="none" w:sz="0" w:space="0" w:color="auto"/>
        <w:bottom w:val="none" w:sz="0" w:space="0" w:color="auto"/>
        <w:right w:val="none" w:sz="0" w:space="0" w:color="auto"/>
      </w:divBdr>
    </w:div>
    <w:div w:id="717437236">
      <w:bodyDiv w:val="1"/>
      <w:marLeft w:val="0"/>
      <w:marRight w:val="0"/>
      <w:marTop w:val="0"/>
      <w:marBottom w:val="0"/>
      <w:divBdr>
        <w:top w:val="none" w:sz="0" w:space="0" w:color="auto"/>
        <w:left w:val="none" w:sz="0" w:space="0" w:color="auto"/>
        <w:bottom w:val="none" w:sz="0" w:space="0" w:color="auto"/>
        <w:right w:val="none" w:sz="0" w:space="0" w:color="auto"/>
      </w:divBdr>
    </w:div>
    <w:div w:id="717820207">
      <w:bodyDiv w:val="1"/>
      <w:marLeft w:val="0"/>
      <w:marRight w:val="0"/>
      <w:marTop w:val="0"/>
      <w:marBottom w:val="0"/>
      <w:divBdr>
        <w:top w:val="none" w:sz="0" w:space="0" w:color="auto"/>
        <w:left w:val="none" w:sz="0" w:space="0" w:color="auto"/>
        <w:bottom w:val="none" w:sz="0" w:space="0" w:color="auto"/>
        <w:right w:val="none" w:sz="0" w:space="0" w:color="auto"/>
      </w:divBdr>
    </w:div>
    <w:div w:id="717825771">
      <w:bodyDiv w:val="1"/>
      <w:marLeft w:val="0"/>
      <w:marRight w:val="0"/>
      <w:marTop w:val="0"/>
      <w:marBottom w:val="0"/>
      <w:divBdr>
        <w:top w:val="none" w:sz="0" w:space="0" w:color="auto"/>
        <w:left w:val="none" w:sz="0" w:space="0" w:color="auto"/>
        <w:bottom w:val="none" w:sz="0" w:space="0" w:color="auto"/>
        <w:right w:val="none" w:sz="0" w:space="0" w:color="auto"/>
      </w:divBdr>
    </w:div>
    <w:div w:id="718088020">
      <w:bodyDiv w:val="1"/>
      <w:marLeft w:val="0"/>
      <w:marRight w:val="0"/>
      <w:marTop w:val="0"/>
      <w:marBottom w:val="0"/>
      <w:divBdr>
        <w:top w:val="none" w:sz="0" w:space="0" w:color="auto"/>
        <w:left w:val="none" w:sz="0" w:space="0" w:color="auto"/>
        <w:bottom w:val="none" w:sz="0" w:space="0" w:color="auto"/>
        <w:right w:val="none" w:sz="0" w:space="0" w:color="auto"/>
      </w:divBdr>
    </w:div>
    <w:div w:id="719130461">
      <w:bodyDiv w:val="1"/>
      <w:marLeft w:val="0"/>
      <w:marRight w:val="0"/>
      <w:marTop w:val="0"/>
      <w:marBottom w:val="0"/>
      <w:divBdr>
        <w:top w:val="none" w:sz="0" w:space="0" w:color="auto"/>
        <w:left w:val="none" w:sz="0" w:space="0" w:color="auto"/>
        <w:bottom w:val="none" w:sz="0" w:space="0" w:color="auto"/>
        <w:right w:val="none" w:sz="0" w:space="0" w:color="auto"/>
      </w:divBdr>
    </w:div>
    <w:div w:id="720053519">
      <w:bodyDiv w:val="1"/>
      <w:marLeft w:val="0"/>
      <w:marRight w:val="0"/>
      <w:marTop w:val="0"/>
      <w:marBottom w:val="0"/>
      <w:divBdr>
        <w:top w:val="none" w:sz="0" w:space="0" w:color="auto"/>
        <w:left w:val="none" w:sz="0" w:space="0" w:color="auto"/>
        <w:bottom w:val="none" w:sz="0" w:space="0" w:color="auto"/>
        <w:right w:val="none" w:sz="0" w:space="0" w:color="auto"/>
      </w:divBdr>
    </w:div>
    <w:div w:id="720640567">
      <w:bodyDiv w:val="1"/>
      <w:marLeft w:val="0"/>
      <w:marRight w:val="0"/>
      <w:marTop w:val="0"/>
      <w:marBottom w:val="0"/>
      <w:divBdr>
        <w:top w:val="none" w:sz="0" w:space="0" w:color="auto"/>
        <w:left w:val="none" w:sz="0" w:space="0" w:color="auto"/>
        <w:bottom w:val="none" w:sz="0" w:space="0" w:color="auto"/>
        <w:right w:val="none" w:sz="0" w:space="0" w:color="auto"/>
      </w:divBdr>
    </w:div>
    <w:div w:id="720785088">
      <w:bodyDiv w:val="1"/>
      <w:marLeft w:val="0"/>
      <w:marRight w:val="0"/>
      <w:marTop w:val="0"/>
      <w:marBottom w:val="0"/>
      <w:divBdr>
        <w:top w:val="none" w:sz="0" w:space="0" w:color="auto"/>
        <w:left w:val="none" w:sz="0" w:space="0" w:color="auto"/>
        <w:bottom w:val="none" w:sz="0" w:space="0" w:color="auto"/>
        <w:right w:val="none" w:sz="0" w:space="0" w:color="auto"/>
      </w:divBdr>
    </w:div>
    <w:div w:id="720983325">
      <w:bodyDiv w:val="1"/>
      <w:marLeft w:val="0"/>
      <w:marRight w:val="0"/>
      <w:marTop w:val="0"/>
      <w:marBottom w:val="0"/>
      <w:divBdr>
        <w:top w:val="none" w:sz="0" w:space="0" w:color="auto"/>
        <w:left w:val="none" w:sz="0" w:space="0" w:color="auto"/>
        <w:bottom w:val="none" w:sz="0" w:space="0" w:color="auto"/>
        <w:right w:val="none" w:sz="0" w:space="0" w:color="auto"/>
      </w:divBdr>
    </w:div>
    <w:div w:id="721368764">
      <w:bodyDiv w:val="1"/>
      <w:marLeft w:val="0"/>
      <w:marRight w:val="0"/>
      <w:marTop w:val="0"/>
      <w:marBottom w:val="0"/>
      <w:divBdr>
        <w:top w:val="none" w:sz="0" w:space="0" w:color="auto"/>
        <w:left w:val="none" w:sz="0" w:space="0" w:color="auto"/>
        <w:bottom w:val="none" w:sz="0" w:space="0" w:color="auto"/>
        <w:right w:val="none" w:sz="0" w:space="0" w:color="auto"/>
      </w:divBdr>
    </w:div>
    <w:div w:id="721826491">
      <w:bodyDiv w:val="1"/>
      <w:marLeft w:val="0"/>
      <w:marRight w:val="0"/>
      <w:marTop w:val="0"/>
      <w:marBottom w:val="0"/>
      <w:divBdr>
        <w:top w:val="none" w:sz="0" w:space="0" w:color="auto"/>
        <w:left w:val="none" w:sz="0" w:space="0" w:color="auto"/>
        <w:bottom w:val="none" w:sz="0" w:space="0" w:color="auto"/>
        <w:right w:val="none" w:sz="0" w:space="0" w:color="auto"/>
      </w:divBdr>
    </w:div>
    <w:div w:id="723523567">
      <w:bodyDiv w:val="1"/>
      <w:marLeft w:val="0"/>
      <w:marRight w:val="0"/>
      <w:marTop w:val="0"/>
      <w:marBottom w:val="0"/>
      <w:divBdr>
        <w:top w:val="none" w:sz="0" w:space="0" w:color="auto"/>
        <w:left w:val="none" w:sz="0" w:space="0" w:color="auto"/>
        <w:bottom w:val="none" w:sz="0" w:space="0" w:color="auto"/>
        <w:right w:val="none" w:sz="0" w:space="0" w:color="auto"/>
      </w:divBdr>
    </w:div>
    <w:div w:id="723798972">
      <w:bodyDiv w:val="1"/>
      <w:marLeft w:val="0"/>
      <w:marRight w:val="0"/>
      <w:marTop w:val="0"/>
      <w:marBottom w:val="0"/>
      <w:divBdr>
        <w:top w:val="none" w:sz="0" w:space="0" w:color="auto"/>
        <w:left w:val="none" w:sz="0" w:space="0" w:color="auto"/>
        <w:bottom w:val="none" w:sz="0" w:space="0" w:color="auto"/>
        <w:right w:val="none" w:sz="0" w:space="0" w:color="auto"/>
      </w:divBdr>
    </w:div>
    <w:div w:id="725224915">
      <w:bodyDiv w:val="1"/>
      <w:marLeft w:val="0"/>
      <w:marRight w:val="0"/>
      <w:marTop w:val="0"/>
      <w:marBottom w:val="0"/>
      <w:divBdr>
        <w:top w:val="none" w:sz="0" w:space="0" w:color="auto"/>
        <w:left w:val="none" w:sz="0" w:space="0" w:color="auto"/>
        <w:bottom w:val="none" w:sz="0" w:space="0" w:color="auto"/>
        <w:right w:val="none" w:sz="0" w:space="0" w:color="auto"/>
      </w:divBdr>
    </w:div>
    <w:div w:id="725379186">
      <w:bodyDiv w:val="1"/>
      <w:marLeft w:val="0"/>
      <w:marRight w:val="0"/>
      <w:marTop w:val="0"/>
      <w:marBottom w:val="0"/>
      <w:divBdr>
        <w:top w:val="none" w:sz="0" w:space="0" w:color="auto"/>
        <w:left w:val="none" w:sz="0" w:space="0" w:color="auto"/>
        <w:bottom w:val="none" w:sz="0" w:space="0" w:color="auto"/>
        <w:right w:val="none" w:sz="0" w:space="0" w:color="auto"/>
      </w:divBdr>
    </w:div>
    <w:div w:id="726145626">
      <w:bodyDiv w:val="1"/>
      <w:marLeft w:val="0"/>
      <w:marRight w:val="0"/>
      <w:marTop w:val="0"/>
      <w:marBottom w:val="0"/>
      <w:divBdr>
        <w:top w:val="none" w:sz="0" w:space="0" w:color="auto"/>
        <w:left w:val="none" w:sz="0" w:space="0" w:color="auto"/>
        <w:bottom w:val="none" w:sz="0" w:space="0" w:color="auto"/>
        <w:right w:val="none" w:sz="0" w:space="0" w:color="auto"/>
      </w:divBdr>
    </w:div>
    <w:div w:id="726681107">
      <w:bodyDiv w:val="1"/>
      <w:marLeft w:val="0"/>
      <w:marRight w:val="0"/>
      <w:marTop w:val="0"/>
      <w:marBottom w:val="0"/>
      <w:divBdr>
        <w:top w:val="none" w:sz="0" w:space="0" w:color="auto"/>
        <w:left w:val="none" w:sz="0" w:space="0" w:color="auto"/>
        <w:bottom w:val="none" w:sz="0" w:space="0" w:color="auto"/>
        <w:right w:val="none" w:sz="0" w:space="0" w:color="auto"/>
      </w:divBdr>
    </w:div>
    <w:div w:id="726803578">
      <w:bodyDiv w:val="1"/>
      <w:marLeft w:val="0"/>
      <w:marRight w:val="0"/>
      <w:marTop w:val="0"/>
      <w:marBottom w:val="0"/>
      <w:divBdr>
        <w:top w:val="none" w:sz="0" w:space="0" w:color="auto"/>
        <w:left w:val="none" w:sz="0" w:space="0" w:color="auto"/>
        <w:bottom w:val="none" w:sz="0" w:space="0" w:color="auto"/>
        <w:right w:val="none" w:sz="0" w:space="0" w:color="auto"/>
      </w:divBdr>
    </w:div>
    <w:div w:id="726875742">
      <w:bodyDiv w:val="1"/>
      <w:marLeft w:val="0"/>
      <w:marRight w:val="0"/>
      <w:marTop w:val="0"/>
      <w:marBottom w:val="0"/>
      <w:divBdr>
        <w:top w:val="none" w:sz="0" w:space="0" w:color="auto"/>
        <w:left w:val="none" w:sz="0" w:space="0" w:color="auto"/>
        <w:bottom w:val="none" w:sz="0" w:space="0" w:color="auto"/>
        <w:right w:val="none" w:sz="0" w:space="0" w:color="auto"/>
      </w:divBdr>
    </w:div>
    <w:div w:id="727921898">
      <w:bodyDiv w:val="1"/>
      <w:marLeft w:val="0"/>
      <w:marRight w:val="0"/>
      <w:marTop w:val="0"/>
      <w:marBottom w:val="0"/>
      <w:divBdr>
        <w:top w:val="none" w:sz="0" w:space="0" w:color="auto"/>
        <w:left w:val="none" w:sz="0" w:space="0" w:color="auto"/>
        <w:bottom w:val="none" w:sz="0" w:space="0" w:color="auto"/>
        <w:right w:val="none" w:sz="0" w:space="0" w:color="auto"/>
      </w:divBdr>
    </w:div>
    <w:div w:id="728387201">
      <w:bodyDiv w:val="1"/>
      <w:marLeft w:val="0"/>
      <w:marRight w:val="0"/>
      <w:marTop w:val="0"/>
      <w:marBottom w:val="0"/>
      <w:divBdr>
        <w:top w:val="none" w:sz="0" w:space="0" w:color="auto"/>
        <w:left w:val="none" w:sz="0" w:space="0" w:color="auto"/>
        <w:bottom w:val="none" w:sz="0" w:space="0" w:color="auto"/>
        <w:right w:val="none" w:sz="0" w:space="0" w:color="auto"/>
      </w:divBdr>
    </w:div>
    <w:div w:id="728500487">
      <w:bodyDiv w:val="1"/>
      <w:marLeft w:val="0"/>
      <w:marRight w:val="0"/>
      <w:marTop w:val="0"/>
      <w:marBottom w:val="0"/>
      <w:divBdr>
        <w:top w:val="none" w:sz="0" w:space="0" w:color="auto"/>
        <w:left w:val="none" w:sz="0" w:space="0" w:color="auto"/>
        <w:bottom w:val="none" w:sz="0" w:space="0" w:color="auto"/>
        <w:right w:val="none" w:sz="0" w:space="0" w:color="auto"/>
      </w:divBdr>
    </w:div>
    <w:div w:id="729156333">
      <w:bodyDiv w:val="1"/>
      <w:marLeft w:val="0"/>
      <w:marRight w:val="0"/>
      <w:marTop w:val="0"/>
      <w:marBottom w:val="0"/>
      <w:divBdr>
        <w:top w:val="none" w:sz="0" w:space="0" w:color="auto"/>
        <w:left w:val="none" w:sz="0" w:space="0" w:color="auto"/>
        <w:bottom w:val="none" w:sz="0" w:space="0" w:color="auto"/>
        <w:right w:val="none" w:sz="0" w:space="0" w:color="auto"/>
      </w:divBdr>
    </w:div>
    <w:div w:id="730229279">
      <w:bodyDiv w:val="1"/>
      <w:marLeft w:val="0"/>
      <w:marRight w:val="0"/>
      <w:marTop w:val="0"/>
      <w:marBottom w:val="0"/>
      <w:divBdr>
        <w:top w:val="none" w:sz="0" w:space="0" w:color="auto"/>
        <w:left w:val="none" w:sz="0" w:space="0" w:color="auto"/>
        <w:bottom w:val="none" w:sz="0" w:space="0" w:color="auto"/>
        <w:right w:val="none" w:sz="0" w:space="0" w:color="auto"/>
      </w:divBdr>
    </w:div>
    <w:div w:id="730269261">
      <w:bodyDiv w:val="1"/>
      <w:marLeft w:val="0"/>
      <w:marRight w:val="0"/>
      <w:marTop w:val="0"/>
      <w:marBottom w:val="0"/>
      <w:divBdr>
        <w:top w:val="none" w:sz="0" w:space="0" w:color="auto"/>
        <w:left w:val="none" w:sz="0" w:space="0" w:color="auto"/>
        <w:bottom w:val="none" w:sz="0" w:space="0" w:color="auto"/>
        <w:right w:val="none" w:sz="0" w:space="0" w:color="auto"/>
      </w:divBdr>
    </w:div>
    <w:div w:id="731005771">
      <w:bodyDiv w:val="1"/>
      <w:marLeft w:val="0"/>
      <w:marRight w:val="0"/>
      <w:marTop w:val="0"/>
      <w:marBottom w:val="0"/>
      <w:divBdr>
        <w:top w:val="none" w:sz="0" w:space="0" w:color="auto"/>
        <w:left w:val="none" w:sz="0" w:space="0" w:color="auto"/>
        <w:bottom w:val="none" w:sz="0" w:space="0" w:color="auto"/>
        <w:right w:val="none" w:sz="0" w:space="0" w:color="auto"/>
      </w:divBdr>
    </w:div>
    <w:div w:id="731199065">
      <w:bodyDiv w:val="1"/>
      <w:marLeft w:val="0"/>
      <w:marRight w:val="0"/>
      <w:marTop w:val="0"/>
      <w:marBottom w:val="0"/>
      <w:divBdr>
        <w:top w:val="none" w:sz="0" w:space="0" w:color="auto"/>
        <w:left w:val="none" w:sz="0" w:space="0" w:color="auto"/>
        <w:bottom w:val="none" w:sz="0" w:space="0" w:color="auto"/>
        <w:right w:val="none" w:sz="0" w:space="0" w:color="auto"/>
      </w:divBdr>
    </w:div>
    <w:div w:id="732040869">
      <w:bodyDiv w:val="1"/>
      <w:marLeft w:val="0"/>
      <w:marRight w:val="0"/>
      <w:marTop w:val="0"/>
      <w:marBottom w:val="0"/>
      <w:divBdr>
        <w:top w:val="none" w:sz="0" w:space="0" w:color="auto"/>
        <w:left w:val="none" w:sz="0" w:space="0" w:color="auto"/>
        <w:bottom w:val="none" w:sz="0" w:space="0" w:color="auto"/>
        <w:right w:val="none" w:sz="0" w:space="0" w:color="auto"/>
      </w:divBdr>
    </w:div>
    <w:div w:id="732853782">
      <w:bodyDiv w:val="1"/>
      <w:marLeft w:val="0"/>
      <w:marRight w:val="0"/>
      <w:marTop w:val="0"/>
      <w:marBottom w:val="0"/>
      <w:divBdr>
        <w:top w:val="none" w:sz="0" w:space="0" w:color="auto"/>
        <w:left w:val="none" w:sz="0" w:space="0" w:color="auto"/>
        <w:bottom w:val="none" w:sz="0" w:space="0" w:color="auto"/>
        <w:right w:val="none" w:sz="0" w:space="0" w:color="auto"/>
      </w:divBdr>
    </w:div>
    <w:div w:id="733117147">
      <w:bodyDiv w:val="1"/>
      <w:marLeft w:val="0"/>
      <w:marRight w:val="0"/>
      <w:marTop w:val="0"/>
      <w:marBottom w:val="0"/>
      <w:divBdr>
        <w:top w:val="none" w:sz="0" w:space="0" w:color="auto"/>
        <w:left w:val="none" w:sz="0" w:space="0" w:color="auto"/>
        <w:bottom w:val="none" w:sz="0" w:space="0" w:color="auto"/>
        <w:right w:val="none" w:sz="0" w:space="0" w:color="auto"/>
      </w:divBdr>
    </w:div>
    <w:div w:id="733889882">
      <w:bodyDiv w:val="1"/>
      <w:marLeft w:val="0"/>
      <w:marRight w:val="0"/>
      <w:marTop w:val="0"/>
      <w:marBottom w:val="0"/>
      <w:divBdr>
        <w:top w:val="none" w:sz="0" w:space="0" w:color="auto"/>
        <w:left w:val="none" w:sz="0" w:space="0" w:color="auto"/>
        <w:bottom w:val="none" w:sz="0" w:space="0" w:color="auto"/>
        <w:right w:val="none" w:sz="0" w:space="0" w:color="auto"/>
      </w:divBdr>
    </w:div>
    <w:div w:id="733897147">
      <w:bodyDiv w:val="1"/>
      <w:marLeft w:val="0"/>
      <w:marRight w:val="0"/>
      <w:marTop w:val="0"/>
      <w:marBottom w:val="0"/>
      <w:divBdr>
        <w:top w:val="none" w:sz="0" w:space="0" w:color="auto"/>
        <w:left w:val="none" w:sz="0" w:space="0" w:color="auto"/>
        <w:bottom w:val="none" w:sz="0" w:space="0" w:color="auto"/>
        <w:right w:val="none" w:sz="0" w:space="0" w:color="auto"/>
      </w:divBdr>
    </w:div>
    <w:div w:id="733964995">
      <w:bodyDiv w:val="1"/>
      <w:marLeft w:val="0"/>
      <w:marRight w:val="0"/>
      <w:marTop w:val="0"/>
      <w:marBottom w:val="0"/>
      <w:divBdr>
        <w:top w:val="none" w:sz="0" w:space="0" w:color="auto"/>
        <w:left w:val="none" w:sz="0" w:space="0" w:color="auto"/>
        <w:bottom w:val="none" w:sz="0" w:space="0" w:color="auto"/>
        <w:right w:val="none" w:sz="0" w:space="0" w:color="auto"/>
      </w:divBdr>
    </w:div>
    <w:div w:id="734397118">
      <w:bodyDiv w:val="1"/>
      <w:marLeft w:val="0"/>
      <w:marRight w:val="0"/>
      <w:marTop w:val="0"/>
      <w:marBottom w:val="0"/>
      <w:divBdr>
        <w:top w:val="none" w:sz="0" w:space="0" w:color="auto"/>
        <w:left w:val="none" w:sz="0" w:space="0" w:color="auto"/>
        <w:bottom w:val="none" w:sz="0" w:space="0" w:color="auto"/>
        <w:right w:val="none" w:sz="0" w:space="0" w:color="auto"/>
      </w:divBdr>
    </w:div>
    <w:div w:id="734665142">
      <w:bodyDiv w:val="1"/>
      <w:marLeft w:val="0"/>
      <w:marRight w:val="0"/>
      <w:marTop w:val="0"/>
      <w:marBottom w:val="0"/>
      <w:divBdr>
        <w:top w:val="none" w:sz="0" w:space="0" w:color="auto"/>
        <w:left w:val="none" w:sz="0" w:space="0" w:color="auto"/>
        <w:bottom w:val="none" w:sz="0" w:space="0" w:color="auto"/>
        <w:right w:val="none" w:sz="0" w:space="0" w:color="auto"/>
      </w:divBdr>
    </w:div>
    <w:div w:id="735052395">
      <w:bodyDiv w:val="1"/>
      <w:marLeft w:val="0"/>
      <w:marRight w:val="0"/>
      <w:marTop w:val="0"/>
      <w:marBottom w:val="0"/>
      <w:divBdr>
        <w:top w:val="none" w:sz="0" w:space="0" w:color="auto"/>
        <w:left w:val="none" w:sz="0" w:space="0" w:color="auto"/>
        <w:bottom w:val="none" w:sz="0" w:space="0" w:color="auto"/>
        <w:right w:val="none" w:sz="0" w:space="0" w:color="auto"/>
      </w:divBdr>
    </w:div>
    <w:div w:id="735125319">
      <w:bodyDiv w:val="1"/>
      <w:marLeft w:val="0"/>
      <w:marRight w:val="0"/>
      <w:marTop w:val="0"/>
      <w:marBottom w:val="0"/>
      <w:divBdr>
        <w:top w:val="none" w:sz="0" w:space="0" w:color="auto"/>
        <w:left w:val="none" w:sz="0" w:space="0" w:color="auto"/>
        <w:bottom w:val="none" w:sz="0" w:space="0" w:color="auto"/>
        <w:right w:val="none" w:sz="0" w:space="0" w:color="auto"/>
      </w:divBdr>
    </w:div>
    <w:div w:id="735275149">
      <w:bodyDiv w:val="1"/>
      <w:marLeft w:val="0"/>
      <w:marRight w:val="0"/>
      <w:marTop w:val="0"/>
      <w:marBottom w:val="0"/>
      <w:divBdr>
        <w:top w:val="none" w:sz="0" w:space="0" w:color="auto"/>
        <w:left w:val="none" w:sz="0" w:space="0" w:color="auto"/>
        <w:bottom w:val="none" w:sz="0" w:space="0" w:color="auto"/>
        <w:right w:val="none" w:sz="0" w:space="0" w:color="auto"/>
      </w:divBdr>
    </w:div>
    <w:div w:id="735400189">
      <w:bodyDiv w:val="1"/>
      <w:marLeft w:val="0"/>
      <w:marRight w:val="0"/>
      <w:marTop w:val="0"/>
      <w:marBottom w:val="0"/>
      <w:divBdr>
        <w:top w:val="none" w:sz="0" w:space="0" w:color="auto"/>
        <w:left w:val="none" w:sz="0" w:space="0" w:color="auto"/>
        <w:bottom w:val="none" w:sz="0" w:space="0" w:color="auto"/>
        <w:right w:val="none" w:sz="0" w:space="0" w:color="auto"/>
      </w:divBdr>
    </w:div>
    <w:div w:id="737636083">
      <w:bodyDiv w:val="1"/>
      <w:marLeft w:val="0"/>
      <w:marRight w:val="0"/>
      <w:marTop w:val="0"/>
      <w:marBottom w:val="0"/>
      <w:divBdr>
        <w:top w:val="none" w:sz="0" w:space="0" w:color="auto"/>
        <w:left w:val="none" w:sz="0" w:space="0" w:color="auto"/>
        <w:bottom w:val="none" w:sz="0" w:space="0" w:color="auto"/>
        <w:right w:val="none" w:sz="0" w:space="0" w:color="auto"/>
      </w:divBdr>
    </w:div>
    <w:div w:id="737939910">
      <w:bodyDiv w:val="1"/>
      <w:marLeft w:val="0"/>
      <w:marRight w:val="0"/>
      <w:marTop w:val="0"/>
      <w:marBottom w:val="0"/>
      <w:divBdr>
        <w:top w:val="none" w:sz="0" w:space="0" w:color="auto"/>
        <w:left w:val="none" w:sz="0" w:space="0" w:color="auto"/>
        <w:bottom w:val="none" w:sz="0" w:space="0" w:color="auto"/>
        <w:right w:val="none" w:sz="0" w:space="0" w:color="auto"/>
      </w:divBdr>
    </w:div>
    <w:div w:id="738554275">
      <w:bodyDiv w:val="1"/>
      <w:marLeft w:val="0"/>
      <w:marRight w:val="0"/>
      <w:marTop w:val="0"/>
      <w:marBottom w:val="0"/>
      <w:divBdr>
        <w:top w:val="none" w:sz="0" w:space="0" w:color="auto"/>
        <w:left w:val="none" w:sz="0" w:space="0" w:color="auto"/>
        <w:bottom w:val="none" w:sz="0" w:space="0" w:color="auto"/>
        <w:right w:val="none" w:sz="0" w:space="0" w:color="auto"/>
      </w:divBdr>
    </w:div>
    <w:div w:id="739055772">
      <w:bodyDiv w:val="1"/>
      <w:marLeft w:val="0"/>
      <w:marRight w:val="0"/>
      <w:marTop w:val="0"/>
      <w:marBottom w:val="0"/>
      <w:divBdr>
        <w:top w:val="none" w:sz="0" w:space="0" w:color="auto"/>
        <w:left w:val="none" w:sz="0" w:space="0" w:color="auto"/>
        <w:bottom w:val="none" w:sz="0" w:space="0" w:color="auto"/>
        <w:right w:val="none" w:sz="0" w:space="0" w:color="auto"/>
      </w:divBdr>
    </w:div>
    <w:div w:id="739249468">
      <w:bodyDiv w:val="1"/>
      <w:marLeft w:val="0"/>
      <w:marRight w:val="0"/>
      <w:marTop w:val="0"/>
      <w:marBottom w:val="0"/>
      <w:divBdr>
        <w:top w:val="none" w:sz="0" w:space="0" w:color="auto"/>
        <w:left w:val="none" w:sz="0" w:space="0" w:color="auto"/>
        <w:bottom w:val="none" w:sz="0" w:space="0" w:color="auto"/>
        <w:right w:val="none" w:sz="0" w:space="0" w:color="auto"/>
      </w:divBdr>
    </w:div>
    <w:div w:id="741028727">
      <w:bodyDiv w:val="1"/>
      <w:marLeft w:val="0"/>
      <w:marRight w:val="0"/>
      <w:marTop w:val="0"/>
      <w:marBottom w:val="0"/>
      <w:divBdr>
        <w:top w:val="none" w:sz="0" w:space="0" w:color="auto"/>
        <w:left w:val="none" w:sz="0" w:space="0" w:color="auto"/>
        <w:bottom w:val="none" w:sz="0" w:space="0" w:color="auto"/>
        <w:right w:val="none" w:sz="0" w:space="0" w:color="auto"/>
      </w:divBdr>
    </w:div>
    <w:div w:id="741295986">
      <w:bodyDiv w:val="1"/>
      <w:marLeft w:val="0"/>
      <w:marRight w:val="0"/>
      <w:marTop w:val="0"/>
      <w:marBottom w:val="0"/>
      <w:divBdr>
        <w:top w:val="none" w:sz="0" w:space="0" w:color="auto"/>
        <w:left w:val="none" w:sz="0" w:space="0" w:color="auto"/>
        <w:bottom w:val="none" w:sz="0" w:space="0" w:color="auto"/>
        <w:right w:val="none" w:sz="0" w:space="0" w:color="auto"/>
      </w:divBdr>
    </w:div>
    <w:div w:id="741832479">
      <w:bodyDiv w:val="1"/>
      <w:marLeft w:val="0"/>
      <w:marRight w:val="0"/>
      <w:marTop w:val="0"/>
      <w:marBottom w:val="0"/>
      <w:divBdr>
        <w:top w:val="none" w:sz="0" w:space="0" w:color="auto"/>
        <w:left w:val="none" w:sz="0" w:space="0" w:color="auto"/>
        <w:bottom w:val="none" w:sz="0" w:space="0" w:color="auto"/>
        <w:right w:val="none" w:sz="0" w:space="0" w:color="auto"/>
      </w:divBdr>
    </w:div>
    <w:div w:id="742142996">
      <w:bodyDiv w:val="1"/>
      <w:marLeft w:val="0"/>
      <w:marRight w:val="0"/>
      <w:marTop w:val="0"/>
      <w:marBottom w:val="0"/>
      <w:divBdr>
        <w:top w:val="none" w:sz="0" w:space="0" w:color="auto"/>
        <w:left w:val="none" w:sz="0" w:space="0" w:color="auto"/>
        <w:bottom w:val="none" w:sz="0" w:space="0" w:color="auto"/>
        <w:right w:val="none" w:sz="0" w:space="0" w:color="auto"/>
      </w:divBdr>
    </w:div>
    <w:div w:id="742681539">
      <w:bodyDiv w:val="1"/>
      <w:marLeft w:val="0"/>
      <w:marRight w:val="0"/>
      <w:marTop w:val="0"/>
      <w:marBottom w:val="0"/>
      <w:divBdr>
        <w:top w:val="none" w:sz="0" w:space="0" w:color="auto"/>
        <w:left w:val="none" w:sz="0" w:space="0" w:color="auto"/>
        <w:bottom w:val="none" w:sz="0" w:space="0" w:color="auto"/>
        <w:right w:val="none" w:sz="0" w:space="0" w:color="auto"/>
      </w:divBdr>
    </w:div>
    <w:div w:id="742797959">
      <w:bodyDiv w:val="1"/>
      <w:marLeft w:val="0"/>
      <w:marRight w:val="0"/>
      <w:marTop w:val="0"/>
      <w:marBottom w:val="0"/>
      <w:divBdr>
        <w:top w:val="none" w:sz="0" w:space="0" w:color="auto"/>
        <w:left w:val="none" w:sz="0" w:space="0" w:color="auto"/>
        <w:bottom w:val="none" w:sz="0" w:space="0" w:color="auto"/>
        <w:right w:val="none" w:sz="0" w:space="0" w:color="auto"/>
      </w:divBdr>
    </w:div>
    <w:div w:id="742800145">
      <w:bodyDiv w:val="1"/>
      <w:marLeft w:val="0"/>
      <w:marRight w:val="0"/>
      <w:marTop w:val="0"/>
      <w:marBottom w:val="0"/>
      <w:divBdr>
        <w:top w:val="none" w:sz="0" w:space="0" w:color="auto"/>
        <w:left w:val="none" w:sz="0" w:space="0" w:color="auto"/>
        <w:bottom w:val="none" w:sz="0" w:space="0" w:color="auto"/>
        <w:right w:val="none" w:sz="0" w:space="0" w:color="auto"/>
      </w:divBdr>
    </w:div>
    <w:div w:id="743143945">
      <w:bodyDiv w:val="1"/>
      <w:marLeft w:val="0"/>
      <w:marRight w:val="0"/>
      <w:marTop w:val="0"/>
      <w:marBottom w:val="0"/>
      <w:divBdr>
        <w:top w:val="none" w:sz="0" w:space="0" w:color="auto"/>
        <w:left w:val="none" w:sz="0" w:space="0" w:color="auto"/>
        <w:bottom w:val="none" w:sz="0" w:space="0" w:color="auto"/>
        <w:right w:val="none" w:sz="0" w:space="0" w:color="auto"/>
      </w:divBdr>
    </w:div>
    <w:div w:id="743914551">
      <w:bodyDiv w:val="1"/>
      <w:marLeft w:val="0"/>
      <w:marRight w:val="0"/>
      <w:marTop w:val="0"/>
      <w:marBottom w:val="0"/>
      <w:divBdr>
        <w:top w:val="none" w:sz="0" w:space="0" w:color="auto"/>
        <w:left w:val="none" w:sz="0" w:space="0" w:color="auto"/>
        <w:bottom w:val="none" w:sz="0" w:space="0" w:color="auto"/>
        <w:right w:val="none" w:sz="0" w:space="0" w:color="auto"/>
      </w:divBdr>
    </w:div>
    <w:div w:id="744885774">
      <w:bodyDiv w:val="1"/>
      <w:marLeft w:val="0"/>
      <w:marRight w:val="0"/>
      <w:marTop w:val="0"/>
      <w:marBottom w:val="0"/>
      <w:divBdr>
        <w:top w:val="none" w:sz="0" w:space="0" w:color="auto"/>
        <w:left w:val="none" w:sz="0" w:space="0" w:color="auto"/>
        <w:bottom w:val="none" w:sz="0" w:space="0" w:color="auto"/>
        <w:right w:val="none" w:sz="0" w:space="0" w:color="auto"/>
      </w:divBdr>
    </w:div>
    <w:div w:id="744959327">
      <w:bodyDiv w:val="1"/>
      <w:marLeft w:val="0"/>
      <w:marRight w:val="0"/>
      <w:marTop w:val="0"/>
      <w:marBottom w:val="0"/>
      <w:divBdr>
        <w:top w:val="none" w:sz="0" w:space="0" w:color="auto"/>
        <w:left w:val="none" w:sz="0" w:space="0" w:color="auto"/>
        <w:bottom w:val="none" w:sz="0" w:space="0" w:color="auto"/>
        <w:right w:val="none" w:sz="0" w:space="0" w:color="auto"/>
      </w:divBdr>
    </w:div>
    <w:div w:id="745037891">
      <w:bodyDiv w:val="1"/>
      <w:marLeft w:val="0"/>
      <w:marRight w:val="0"/>
      <w:marTop w:val="0"/>
      <w:marBottom w:val="0"/>
      <w:divBdr>
        <w:top w:val="none" w:sz="0" w:space="0" w:color="auto"/>
        <w:left w:val="none" w:sz="0" w:space="0" w:color="auto"/>
        <w:bottom w:val="none" w:sz="0" w:space="0" w:color="auto"/>
        <w:right w:val="none" w:sz="0" w:space="0" w:color="auto"/>
      </w:divBdr>
    </w:div>
    <w:div w:id="746151168">
      <w:bodyDiv w:val="1"/>
      <w:marLeft w:val="0"/>
      <w:marRight w:val="0"/>
      <w:marTop w:val="0"/>
      <w:marBottom w:val="0"/>
      <w:divBdr>
        <w:top w:val="none" w:sz="0" w:space="0" w:color="auto"/>
        <w:left w:val="none" w:sz="0" w:space="0" w:color="auto"/>
        <w:bottom w:val="none" w:sz="0" w:space="0" w:color="auto"/>
        <w:right w:val="none" w:sz="0" w:space="0" w:color="auto"/>
      </w:divBdr>
    </w:div>
    <w:div w:id="746340156">
      <w:bodyDiv w:val="1"/>
      <w:marLeft w:val="0"/>
      <w:marRight w:val="0"/>
      <w:marTop w:val="0"/>
      <w:marBottom w:val="0"/>
      <w:divBdr>
        <w:top w:val="none" w:sz="0" w:space="0" w:color="auto"/>
        <w:left w:val="none" w:sz="0" w:space="0" w:color="auto"/>
        <w:bottom w:val="none" w:sz="0" w:space="0" w:color="auto"/>
        <w:right w:val="none" w:sz="0" w:space="0" w:color="auto"/>
      </w:divBdr>
    </w:div>
    <w:div w:id="746457270">
      <w:bodyDiv w:val="1"/>
      <w:marLeft w:val="0"/>
      <w:marRight w:val="0"/>
      <w:marTop w:val="0"/>
      <w:marBottom w:val="0"/>
      <w:divBdr>
        <w:top w:val="none" w:sz="0" w:space="0" w:color="auto"/>
        <w:left w:val="none" w:sz="0" w:space="0" w:color="auto"/>
        <w:bottom w:val="none" w:sz="0" w:space="0" w:color="auto"/>
        <w:right w:val="none" w:sz="0" w:space="0" w:color="auto"/>
      </w:divBdr>
    </w:div>
    <w:div w:id="746538711">
      <w:bodyDiv w:val="1"/>
      <w:marLeft w:val="0"/>
      <w:marRight w:val="0"/>
      <w:marTop w:val="0"/>
      <w:marBottom w:val="0"/>
      <w:divBdr>
        <w:top w:val="none" w:sz="0" w:space="0" w:color="auto"/>
        <w:left w:val="none" w:sz="0" w:space="0" w:color="auto"/>
        <w:bottom w:val="none" w:sz="0" w:space="0" w:color="auto"/>
        <w:right w:val="none" w:sz="0" w:space="0" w:color="auto"/>
      </w:divBdr>
    </w:div>
    <w:div w:id="747578517">
      <w:bodyDiv w:val="1"/>
      <w:marLeft w:val="0"/>
      <w:marRight w:val="0"/>
      <w:marTop w:val="0"/>
      <w:marBottom w:val="0"/>
      <w:divBdr>
        <w:top w:val="none" w:sz="0" w:space="0" w:color="auto"/>
        <w:left w:val="none" w:sz="0" w:space="0" w:color="auto"/>
        <w:bottom w:val="none" w:sz="0" w:space="0" w:color="auto"/>
        <w:right w:val="none" w:sz="0" w:space="0" w:color="auto"/>
      </w:divBdr>
    </w:div>
    <w:div w:id="747580024">
      <w:bodyDiv w:val="1"/>
      <w:marLeft w:val="0"/>
      <w:marRight w:val="0"/>
      <w:marTop w:val="0"/>
      <w:marBottom w:val="0"/>
      <w:divBdr>
        <w:top w:val="none" w:sz="0" w:space="0" w:color="auto"/>
        <w:left w:val="none" w:sz="0" w:space="0" w:color="auto"/>
        <w:bottom w:val="none" w:sz="0" w:space="0" w:color="auto"/>
        <w:right w:val="none" w:sz="0" w:space="0" w:color="auto"/>
      </w:divBdr>
    </w:div>
    <w:div w:id="747843772">
      <w:bodyDiv w:val="1"/>
      <w:marLeft w:val="0"/>
      <w:marRight w:val="0"/>
      <w:marTop w:val="0"/>
      <w:marBottom w:val="0"/>
      <w:divBdr>
        <w:top w:val="none" w:sz="0" w:space="0" w:color="auto"/>
        <w:left w:val="none" w:sz="0" w:space="0" w:color="auto"/>
        <w:bottom w:val="none" w:sz="0" w:space="0" w:color="auto"/>
        <w:right w:val="none" w:sz="0" w:space="0" w:color="auto"/>
      </w:divBdr>
    </w:div>
    <w:div w:id="747921161">
      <w:bodyDiv w:val="1"/>
      <w:marLeft w:val="0"/>
      <w:marRight w:val="0"/>
      <w:marTop w:val="0"/>
      <w:marBottom w:val="0"/>
      <w:divBdr>
        <w:top w:val="none" w:sz="0" w:space="0" w:color="auto"/>
        <w:left w:val="none" w:sz="0" w:space="0" w:color="auto"/>
        <w:bottom w:val="none" w:sz="0" w:space="0" w:color="auto"/>
        <w:right w:val="none" w:sz="0" w:space="0" w:color="auto"/>
      </w:divBdr>
    </w:div>
    <w:div w:id="749236332">
      <w:bodyDiv w:val="1"/>
      <w:marLeft w:val="0"/>
      <w:marRight w:val="0"/>
      <w:marTop w:val="0"/>
      <w:marBottom w:val="0"/>
      <w:divBdr>
        <w:top w:val="none" w:sz="0" w:space="0" w:color="auto"/>
        <w:left w:val="none" w:sz="0" w:space="0" w:color="auto"/>
        <w:bottom w:val="none" w:sz="0" w:space="0" w:color="auto"/>
        <w:right w:val="none" w:sz="0" w:space="0" w:color="auto"/>
      </w:divBdr>
    </w:div>
    <w:div w:id="749304656">
      <w:bodyDiv w:val="1"/>
      <w:marLeft w:val="0"/>
      <w:marRight w:val="0"/>
      <w:marTop w:val="0"/>
      <w:marBottom w:val="0"/>
      <w:divBdr>
        <w:top w:val="none" w:sz="0" w:space="0" w:color="auto"/>
        <w:left w:val="none" w:sz="0" w:space="0" w:color="auto"/>
        <w:bottom w:val="none" w:sz="0" w:space="0" w:color="auto"/>
        <w:right w:val="none" w:sz="0" w:space="0" w:color="auto"/>
      </w:divBdr>
    </w:div>
    <w:div w:id="749811271">
      <w:bodyDiv w:val="1"/>
      <w:marLeft w:val="0"/>
      <w:marRight w:val="0"/>
      <w:marTop w:val="0"/>
      <w:marBottom w:val="0"/>
      <w:divBdr>
        <w:top w:val="none" w:sz="0" w:space="0" w:color="auto"/>
        <w:left w:val="none" w:sz="0" w:space="0" w:color="auto"/>
        <w:bottom w:val="none" w:sz="0" w:space="0" w:color="auto"/>
        <w:right w:val="none" w:sz="0" w:space="0" w:color="auto"/>
      </w:divBdr>
    </w:div>
    <w:div w:id="751468125">
      <w:bodyDiv w:val="1"/>
      <w:marLeft w:val="0"/>
      <w:marRight w:val="0"/>
      <w:marTop w:val="0"/>
      <w:marBottom w:val="0"/>
      <w:divBdr>
        <w:top w:val="none" w:sz="0" w:space="0" w:color="auto"/>
        <w:left w:val="none" w:sz="0" w:space="0" w:color="auto"/>
        <w:bottom w:val="none" w:sz="0" w:space="0" w:color="auto"/>
        <w:right w:val="none" w:sz="0" w:space="0" w:color="auto"/>
      </w:divBdr>
    </w:div>
    <w:div w:id="752628838">
      <w:bodyDiv w:val="1"/>
      <w:marLeft w:val="0"/>
      <w:marRight w:val="0"/>
      <w:marTop w:val="0"/>
      <w:marBottom w:val="0"/>
      <w:divBdr>
        <w:top w:val="none" w:sz="0" w:space="0" w:color="auto"/>
        <w:left w:val="none" w:sz="0" w:space="0" w:color="auto"/>
        <w:bottom w:val="none" w:sz="0" w:space="0" w:color="auto"/>
        <w:right w:val="none" w:sz="0" w:space="0" w:color="auto"/>
      </w:divBdr>
    </w:div>
    <w:div w:id="753552397">
      <w:bodyDiv w:val="1"/>
      <w:marLeft w:val="0"/>
      <w:marRight w:val="0"/>
      <w:marTop w:val="0"/>
      <w:marBottom w:val="0"/>
      <w:divBdr>
        <w:top w:val="none" w:sz="0" w:space="0" w:color="auto"/>
        <w:left w:val="none" w:sz="0" w:space="0" w:color="auto"/>
        <w:bottom w:val="none" w:sz="0" w:space="0" w:color="auto"/>
        <w:right w:val="none" w:sz="0" w:space="0" w:color="auto"/>
      </w:divBdr>
    </w:div>
    <w:div w:id="753863702">
      <w:bodyDiv w:val="1"/>
      <w:marLeft w:val="0"/>
      <w:marRight w:val="0"/>
      <w:marTop w:val="0"/>
      <w:marBottom w:val="0"/>
      <w:divBdr>
        <w:top w:val="none" w:sz="0" w:space="0" w:color="auto"/>
        <w:left w:val="none" w:sz="0" w:space="0" w:color="auto"/>
        <w:bottom w:val="none" w:sz="0" w:space="0" w:color="auto"/>
        <w:right w:val="none" w:sz="0" w:space="0" w:color="auto"/>
      </w:divBdr>
    </w:div>
    <w:div w:id="754132481">
      <w:bodyDiv w:val="1"/>
      <w:marLeft w:val="0"/>
      <w:marRight w:val="0"/>
      <w:marTop w:val="0"/>
      <w:marBottom w:val="0"/>
      <w:divBdr>
        <w:top w:val="none" w:sz="0" w:space="0" w:color="auto"/>
        <w:left w:val="none" w:sz="0" w:space="0" w:color="auto"/>
        <w:bottom w:val="none" w:sz="0" w:space="0" w:color="auto"/>
        <w:right w:val="none" w:sz="0" w:space="0" w:color="auto"/>
      </w:divBdr>
    </w:div>
    <w:div w:id="754788063">
      <w:bodyDiv w:val="1"/>
      <w:marLeft w:val="0"/>
      <w:marRight w:val="0"/>
      <w:marTop w:val="0"/>
      <w:marBottom w:val="0"/>
      <w:divBdr>
        <w:top w:val="none" w:sz="0" w:space="0" w:color="auto"/>
        <w:left w:val="none" w:sz="0" w:space="0" w:color="auto"/>
        <w:bottom w:val="none" w:sz="0" w:space="0" w:color="auto"/>
        <w:right w:val="none" w:sz="0" w:space="0" w:color="auto"/>
      </w:divBdr>
    </w:div>
    <w:div w:id="754866313">
      <w:bodyDiv w:val="1"/>
      <w:marLeft w:val="0"/>
      <w:marRight w:val="0"/>
      <w:marTop w:val="0"/>
      <w:marBottom w:val="0"/>
      <w:divBdr>
        <w:top w:val="none" w:sz="0" w:space="0" w:color="auto"/>
        <w:left w:val="none" w:sz="0" w:space="0" w:color="auto"/>
        <w:bottom w:val="none" w:sz="0" w:space="0" w:color="auto"/>
        <w:right w:val="none" w:sz="0" w:space="0" w:color="auto"/>
      </w:divBdr>
    </w:div>
    <w:div w:id="754935219">
      <w:bodyDiv w:val="1"/>
      <w:marLeft w:val="0"/>
      <w:marRight w:val="0"/>
      <w:marTop w:val="0"/>
      <w:marBottom w:val="0"/>
      <w:divBdr>
        <w:top w:val="none" w:sz="0" w:space="0" w:color="auto"/>
        <w:left w:val="none" w:sz="0" w:space="0" w:color="auto"/>
        <w:bottom w:val="none" w:sz="0" w:space="0" w:color="auto"/>
        <w:right w:val="none" w:sz="0" w:space="0" w:color="auto"/>
      </w:divBdr>
    </w:div>
    <w:div w:id="755251729">
      <w:bodyDiv w:val="1"/>
      <w:marLeft w:val="0"/>
      <w:marRight w:val="0"/>
      <w:marTop w:val="0"/>
      <w:marBottom w:val="0"/>
      <w:divBdr>
        <w:top w:val="none" w:sz="0" w:space="0" w:color="auto"/>
        <w:left w:val="none" w:sz="0" w:space="0" w:color="auto"/>
        <w:bottom w:val="none" w:sz="0" w:space="0" w:color="auto"/>
        <w:right w:val="none" w:sz="0" w:space="0" w:color="auto"/>
      </w:divBdr>
    </w:div>
    <w:div w:id="755444969">
      <w:bodyDiv w:val="1"/>
      <w:marLeft w:val="0"/>
      <w:marRight w:val="0"/>
      <w:marTop w:val="0"/>
      <w:marBottom w:val="0"/>
      <w:divBdr>
        <w:top w:val="none" w:sz="0" w:space="0" w:color="auto"/>
        <w:left w:val="none" w:sz="0" w:space="0" w:color="auto"/>
        <w:bottom w:val="none" w:sz="0" w:space="0" w:color="auto"/>
        <w:right w:val="none" w:sz="0" w:space="0" w:color="auto"/>
      </w:divBdr>
    </w:div>
    <w:div w:id="755781797">
      <w:bodyDiv w:val="1"/>
      <w:marLeft w:val="0"/>
      <w:marRight w:val="0"/>
      <w:marTop w:val="0"/>
      <w:marBottom w:val="0"/>
      <w:divBdr>
        <w:top w:val="none" w:sz="0" w:space="0" w:color="auto"/>
        <w:left w:val="none" w:sz="0" w:space="0" w:color="auto"/>
        <w:bottom w:val="none" w:sz="0" w:space="0" w:color="auto"/>
        <w:right w:val="none" w:sz="0" w:space="0" w:color="auto"/>
      </w:divBdr>
    </w:div>
    <w:div w:id="755979537">
      <w:bodyDiv w:val="1"/>
      <w:marLeft w:val="0"/>
      <w:marRight w:val="0"/>
      <w:marTop w:val="0"/>
      <w:marBottom w:val="0"/>
      <w:divBdr>
        <w:top w:val="none" w:sz="0" w:space="0" w:color="auto"/>
        <w:left w:val="none" w:sz="0" w:space="0" w:color="auto"/>
        <w:bottom w:val="none" w:sz="0" w:space="0" w:color="auto"/>
        <w:right w:val="none" w:sz="0" w:space="0" w:color="auto"/>
      </w:divBdr>
    </w:div>
    <w:div w:id="757681214">
      <w:bodyDiv w:val="1"/>
      <w:marLeft w:val="0"/>
      <w:marRight w:val="0"/>
      <w:marTop w:val="0"/>
      <w:marBottom w:val="0"/>
      <w:divBdr>
        <w:top w:val="none" w:sz="0" w:space="0" w:color="auto"/>
        <w:left w:val="none" w:sz="0" w:space="0" w:color="auto"/>
        <w:bottom w:val="none" w:sz="0" w:space="0" w:color="auto"/>
        <w:right w:val="none" w:sz="0" w:space="0" w:color="auto"/>
      </w:divBdr>
    </w:div>
    <w:div w:id="758142680">
      <w:bodyDiv w:val="1"/>
      <w:marLeft w:val="0"/>
      <w:marRight w:val="0"/>
      <w:marTop w:val="0"/>
      <w:marBottom w:val="0"/>
      <w:divBdr>
        <w:top w:val="none" w:sz="0" w:space="0" w:color="auto"/>
        <w:left w:val="none" w:sz="0" w:space="0" w:color="auto"/>
        <w:bottom w:val="none" w:sz="0" w:space="0" w:color="auto"/>
        <w:right w:val="none" w:sz="0" w:space="0" w:color="auto"/>
      </w:divBdr>
    </w:div>
    <w:div w:id="759107409">
      <w:bodyDiv w:val="1"/>
      <w:marLeft w:val="0"/>
      <w:marRight w:val="0"/>
      <w:marTop w:val="0"/>
      <w:marBottom w:val="0"/>
      <w:divBdr>
        <w:top w:val="none" w:sz="0" w:space="0" w:color="auto"/>
        <w:left w:val="none" w:sz="0" w:space="0" w:color="auto"/>
        <w:bottom w:val="none" w:sz="0" w:space="0" w:color="auto"/>
        <w:right w:val="none" w:sz="0" w:space="0" w:color="auto"/>
      </w:divBdr>
    </w:div>
    <w:div w:id="759563871">
      <w:bodyDiv w:val="1"/>
      <w:marLeft w:val="0"/>
      <w:marRight w:val="0"/>
      <w:marTop w:val="0"/>
      <w:marBottom w:val="0"/>
      <w:divBdr>
        <w:top w:val="none" w:sz="0" w:space="0" w:color="auto"/>
        <w:left w:val="none" w:sz="0" w:space="0" w:color="auto"/>
        <w:bottom w:val="none" w:sz="0" w:space="0" w:color="auto"/>
        <w:right w:val="none" w:sz="0" w:space="0" w:color="auto"/>
      </w:divBdr>
    </w:div>
    <w:div w:id="760026500">
      <w:bodyDiv w:val="1"/>
      <w:marLeft w:val="0"/>
      <w:marRight w:val="0"/>
      <w:marTop w:val="0"/>
      <w:marBottom w:val="0"/>
      <w:divBdr>
        <w:top w:val="none" w:sz="0" w:space="0" w:color="auto"/>
        <w:left w:val="none" w:sz="0" w:space="0" w:color="auto"/>
        <w:bottom w:val="none" w:sz="0" w:space="0" w:color="auto"/>
        <w:right w:val="none" w:sz="0" w:space="0" w:color="auto"/>
      </w:divBdr>
    </w:div>
    <w:div w:id="760443359">
      <w:bodyDiv w:val="1"/>
      <w:marLeft w:val="0"/>
      <w:marRight w:val="0"/>
      <w:marTop w:val="0"/>
      <w:marBottom w:val="0"/>
      <w:divBdr>
        <w:top w:val="none" w:sz="0" w:space="0" w:color="auto"/>
        <w:left w:val="none" w:sz="0" w:space="0" w:color="auto"/>
        <w:bottom w:val="none" w:sz="0" w:space="0" w:color="auto"/>
        <w:right w:val="none" w:sz="0" w:space="0" w:color="auto"/>
      </w:divBdr>
    </w:div>
    <w:div w:id="760686366">
      <w:bodyDiv w:val="1"/>
      <w:marLeft w:val="0"/>
      <w:marRight w:val="0"/>
      <w:marTop w:val="0"/>
      <w:marBottom w:val="0"/>
      <w:divBdr>
        <w:top w:val="none" w:sz="0" w:space="0" w:color="auto"/>
        <w:left w:val="none" w:sz="0" w:space="0" w:color="auto"/>
        <w:bottom w:val="none" w:sz="0" w:space="0" w:color="auto"/>
        <w:right w:val="none" w:sz="0" w:space="0" w:color="auto"/>
      </w:divBdr>
    </w:div>
    <w:div w:id="760879263">
      <w:bodyDiv w:val="1"/>
      <w:marLeft w:val="0"/>
      <w:marRight w:val="0"/>
      <w:marTop w:val="0"/>
      <w:marBottom w:val="0"/>
      <w:divBdr>
        <w:top w:val="none" w:sz="0" w:space="0" w:color="auto"/>
        <w:left w:val="none" w:sz="0" w:space="0" w:color="auto"/>
        <w:bottom w:val="none" w:sz="0" w:space="0" w:color="auto"/>
        <w:right w:val="none" w:sz="0" w:space="0" w:color="auto"/>
      </w:divBdr>
    </w:div>
    <w:div w:id="761488219">
      <w:bodyDiv w:val="1"/>
      <w:marLeft w:val="0"/>
      <w:marRight w:val="0"/>
      <w:marTop w:val="0"/>
      <w:marBottom w:val="0"/>
      <w:divBdr>
        <w:top w:val="none" w:sz="0" w:space="0" w:color="auto"/>
        <w:left w:val="none" w:sz="0" w:space="0" w:color="auto"/>
        <w:bottom w:val="none" w:sz="0" w:space="0" w:color="auto"/>
        <w:right w:val="none" w:sz="0" w:space="0" w:color="auto"/>
      </w:divBdr>
    </w:div>
    <w:div w:id="762729819">
      <w:bodyDiv w:val="1"/>
      <w:marLeft w:val="0"/>
      <w:marRight w:val="0"/>
      <w:marTop w:val="0"/>
      <w:marBottom w:val="0"/>
      <w:divBdr>
        <w:top w:val="none" w:sz="0" w:space="0" w:color="auto"/>
        <w:left w:val="none" w:sz="0" w:space="0" w:color="auto"/>
        <w:bottom w:val="none" w:sz="0" w:space="0" w:color="auto"/>
        <w:right w:val="none" w:sz="0" w:space="0" w:color="auto"/>
      </w:divBdr>
    </w:div>
    <w:div w:id="762994827">
      <w:bodyDiv w:val="1"/>
      <w:marLeft w:val="0"/>
      <w:marRight w:val="0"/>
      <w:marTop w:val="0"/>
      <w:marBottom w:val="0"/>
      <w:divBdr>
        <w:top w:val="none" w:sz="0" w:space="0" w:color="auto"/>
        <w:left w:val="none" w:sz="0" w:space="0" w:color="auto"/>
        <w:bottom w:val="none" w:sz="0" w:space="0" w:color="auto"/>
        <w:right w:val="none" w:sz="0" w:space="0" w:color="auto"/>
      </w:divBdr>
    </w:div>
    <w:div w:id="763382287">
      <w:bodyDiv w:val="1"/>
      <w:marLeft w:val="0"/>
      <w:marRight w:val="0"/>
      <w:marTop w:val="0"/>
      <w:marBottom w:val="0"/>
      <w:divBdr>
        <w:top w:val="none" w:sz="0" w:space="0" w:color="auto"/>
        <w:left w:val="none" w:sz="0" w:space="0" w:color="auto"/>
        <w:bottom w:val="none" w:sz="0" w:space="0" w:color="auto"/>
        <w:right w:val="none" w:sz="0" w:space="0" w:color="auto"/>
      </w:divBdr>
    </w:div>
    <w:div w:id="765462548">
      <w:bodyDiv w:val="1"/>
      <w:marLeft w:val="0"/>
      <w:marRight w:val="0"/>
      <w:marTop w:val="0"/>
      <w:marBottom w:val="0"/>
      <w:divBdr>
        <w:top w:val="none" w:sz="0" w:space="0" w:color="auto"/>
        <w:left w:val="none" w:sz="0" w:space="0" w:color="auto"/>
        <w:bottom w:val="none" w:sz="0" w:space="0" w:color="auto"/>
        <w:right w:val="none" w:sz="0" w:space="0" w:color="auto"/>
      </w:divBdr>
    </w:div>
    <w:div w:id="766270468">
      <w:bodyDiv w:val="1"/>
      <w:marLeft w:val="0"/>
      <w:marRight w:val="0"/>
      <w:marTop w:val="0"/>
      <w:marBottom w:val="0"/>
      <w:divBdr>
        <w:top w:val="none" w:sz="0" w:space="0" w:color="auto"/>
        <w:left w:val="none" w:sz="0" w:space="0" w:color="auto"/>
        <w:bottom w:val="none" w:sz="0" w:space="0" w:color="auto"/>
        <w:right w:val="none" w:sz="0" w:space="0" w:color="auto"/>
      </w:divBdr>
    </w:div>
    <w:div w:id="766539124">
      <w:bodyDiv w:val="1"/>
      <w:marLeft w:val="0"/>
      <w:marRight w:val="0"/>
      <w:marTop w:val="0"/>
      <w:marBottom w:val="0"/>
      <w:divBdr>
        <w:top w:val="none" w:sz="0" w:space="0" w:color="auto"/>
        <w:left w:val="none" w:sz="0" w:space="0" w:color="auto"/>
        <w:bottom w:val="none" w:sz="0" w:space="0" w:color="auto"/>
        <w:right w:val="none" w:sz="0" w:space="0" w:color="auto"/>
      </w:divBdr>
    </w:div>
    <w:div w:id="767509254">
      <w:bodyDiv w:val="1"/>
      <w:marLeft w:val="0"/>
      <w:marRight w:val="0"/>
      <w:marTop w:val="0"/>
      <w:marBottom w:val="0"/>
      <w:divBdr>
        <w:top w:val="none" w:sz="0" w:space="0" w:color="auto"/>
        <w:left w:val="none" w:sz="0" w:space="0" w:color="auto"/>
        <w:bottom w:val="none" w:sz="0" w:space="0" w:color="auto"/>
        <w:right w:val="none" w:sz="0" w:space="0" w:color="auto"/>
      </w:divBdr>
    </w:div>
    <w:div w:id="767890946">
      <w:bodyDiv w:val="1"/>
      <w:marLeft w:val="0"/>
      <w:marRight w:val="0"/>
      <w:marTop w:val="0"/>
      <w:marBottom w:val="0"/>
      <w:divBdr>
        <w:top w:val="none" w:sz="0" w:space="0" w:color="auto"/>
        <w:left w:val="none" w:sz="0" w:space="0" w:color="auto"/>
        <w:bottom w:val="none" w:sz="0" w:space="0" w:color="auto"/>
        <w:right w:val="none" w:sz="0" w:space="0" w:color="auto"/>
      </w:divBdr>
    </w:div>
    <w:div w:id="768354451">
      <w:bodyDiv w:val="1"/>
      <w:marLeft w:val="0"/>
      <w:marRight w:val="0"/>
      <w:marTop w:val="0"/>
      <w:marBottom w:val="0"/>
      <w:divBdr>
        <w:top w:val="none" w:sz="0" w:space="0" w:color="auto"/>
        <w:left w:val="none" w:sz="0" w:space="0" w:color="auto"/>
        <w:bottom w:val="none" w:sz="0" w:space="0" w:color="auto"/>
        <w:right w:val="none" w:sz="0" w:space="0" w:color="auto"/>
      </w:divBdr>
    </w:div>
    <w:div w:id="768769659">
      <w:bodyDiv w:val="1"/>
      <w:marLeft w:val="0"/>
      <w:marRight w:val="0"/>
      <w:marTop w:val="0"/>
      <w:marBottom w:val="0"/>
      <w:divBdr>
        <w:top w:val="none" w:sz="0" w:space="0" w:color="auto"/>
        <w:left w:val="none" w:sz="0" w:space="0" w:color="auto"/>
        <w:bottom w:val="none" w:sz="0" w:space="0" w:color="auto"/>
        <w:right w:val="none" w:sz="0" w:space="0" w:color="auto"/>
      </w:divBdr>
    </w:div>
    <w:div w:id="769350356">
      <w:bodyDiv w:val="1"/>
      <w:marLeft w:val="0"/>
      <w:marRight w:val="0"/>
      <w:marTop w:val="0"/>
      <w:marBottom w:val="0"/>
      <w:divBdr>
        <w:top w:val="none" w:sz="0" w:space="0" w:color="auto"/>
        <w:left w:val="none" w:sz="0" w:space="0" w:color="auto"/>
        <w:bottom w:val="none" w:sz="0" w:space="0" w:color="auto"/>
        <w:right w:val="none" w:sz="0" w:space="0" w:color="auto"/>
      </w:divBdr>
    </w:div>
    <w:div w:id="769659849">
      <w:bodyDiv w:val="1"/>
      <w:marLeft w:val="0"/>
      <w:marRight w:val="0"/>
      <w:marTop w:val="0"/>
      <w:marBottom w:val="0"/>
      <w:divBdr>
        <w:top w:val="none" w:sz="0" w:space="0" w:color="auto"/>
        <w:left w:val="none" w:sz="0" w:space="0" w:color="auto"/>
        <w:bottom w:val="none" w:sz="0" w:space="0" w:color="auto"/>
        <w:right w:val="none" w:sz="0" w:space="0" w:color="auto"/>
      </w:divBdr>
    </w:div>
    <w:div w:id="769854269">
      <w:bodyDiv w:val="1"/>
      <w:marLeft w:val="0"/>
      <w:marRight w:val="0"/>
      <w:marTop w:val="0"/>
      <w:marBottom w:val="0"/>
      <w:divBdr>
        <w:top w:val="none" w:sz="0" w:space="0" w:color="auto"/>
        <w:left w:val="none" w:sz="0" w:space="0" w:color="auto"/>
        <w:bottom w:val="none" w:sz="0" w:space="0" w:color="auto"/>
        <w:right w:val="none" w:sz="0" w:space="0" w:color="auto"/>
      </w:divBdr>
    </w:div>
    <w:div w:id="770975631">
      <w:bodyDiv w:val="1"/>
      <w:marLeft w:val="0"/>
      <w:marRight w:val="0"/>
      <w:marTop w:val="0"/>
      <w:marBottom w:val="0"/>
      <w:divBdr>
        <w:top w:val="none" w:sz="0" w:space="0" w:color="auto"/>
        <w:left w:val="none" w:sz="0" w:space="0" w:color="auto"/>
        <w:bottom w:val="none" w:sz="0" w:space="0" w:color="auto"/>
        <w:right w:val="none" w:sz="0" w:space="0" w:color="auto"/>
      </w:divBdr>
    </w:div>
    <w:div w:id="771629276">
      <w:bodyDiv w:val="1"/>
      <w:marLeft w:val="0"/>
      <w:marRight w:val="0"/>
      <w:marTop w:val="0"/>
      <w:marBottom w:val="0"/>
      <w:divBdr>
        <w:top w:val="none" w:sz="0" w:space="0" w:color="auto"/>
        <w:left w:val="none" w:sz="0" w:space="0" w:color="auto"/>
        <w:bottom w:val="none" w:sz="0" w:space="0" w:color="auto"/>
        <w:right w:val="none" w:sz="0" w:space="0" w:color="auto"/>
      </w:divBdr>
    </w:div>
    <w:div w:id="771631293">
      <w:bodyDiv w:val="1"/>
      <w:marLeft w:val="0"/>
      <w:marRight w:val="0"/>
      <w:marTop w:val="0"/>
      <w:marBottom w:val="0"/>
      <w:divBdr>
        <w:top w:val="none" w:sz="0" w:space="0" w:color="auto"/>
        <w:left w:val="none" w:sz="0" w:space="0" w:color="auto"/>
        <w:bottom w:val="none" w:sz="0" w:space="0" w:color="auto"/>
        <w:right w:val="none" w:sz="0" w:space="0" w:color="auto"/>
      </w:divBdr>
    </w:div>
    <w:div w:id="771632883">
      <w:bodyDiv w:val="1"/>
      <w:marLeft w:val="0"/>
      <w:marRight w:val="0"/>
      <w:marTop w:val="0"/>
      <w:marBottom w:val="0"/>
      <w:divBdr>
        <w:top w:val="none" w:sz="0" w:space="0" w:color="auto"/>
        <w:left w:val="none" w:sz="0" w:space="0" w:color="auto"/>
        <w:bottom w:val="none" w:sz="0" w:space="0" w:color="auto"/>
        <w:right w:val="none" w:sz="0" w:space="0" w:color="auto"/>
      </w:divBdr>
    </w:div>
    <w:div w:id="771706865">
      <w:bodyDiv w:val="1"/>
      <w:marLeft w:val="0"/>
      <w:marRight w:val="0"/>
      <w:marTop w:val="0"/>
      <w:marBottom w:val="0"/>
      <w:divBdr>
        <w:top w:val="none" w:sz="0" w:space="0" w:color="auto"/>
        <w:left w:val="none" w:sz="0" w:space="0" w:color="auto"/>
        <w:bottom w:val="none" w:sz="0" w:space="0" w:color="auto"/>
        <w:right w:val="none" w:sz="0" w:space="0" w:color="auto"/>
      </w:divBdr>
    </w:div>
    <w:div w:id="771902862">
      <w:bodyDiv w:val="1"/>
      <w:marLeft w:val="0"/>
      <w:marRight w:val="0"/>
      <w:marTop w:val="0"/>
      <w:marBottom w:val="0"/>
      <w:divBdr>
        <w:top w:val="none" w:sz="0" w:space="0" w:color="auto"/>
        <w:left w:val="none" w:sz="0" w:space="0" w:color="auto"/>
        <w:bottom w:val="none" w:sz="0" w:space="0" w:color="auto"/>
        <w:right w:val="none" w:sz="0" w:space="0" w:color="auto"/>
      </w:divBdr>
    </w:div>
    <w:div w:id="774714437">
      <w:bodyDiv w:val="1"/>
      <w:marLeft w:val="0"/>
      <w:marRight w:val="0"/>
      <w:marTop w:val="0"/>
      <w:marBottom w:val="0"/>
      <w:divBdr>
        <w:top w:val="none" w:sz="0" w:space="0" w:color="auto"/>
        <w:left w:val="none" w:sz="0" w:space="0" w:color="auto"/>
        <w:bottom w:val="none" w:sz="0" w:space="0" w:color="auto"/>
        <w:right w:val="none" w:sz="0" w:space="0" w:color="auto"/>
      </w:divBdr>
    </w:div>
    <w:div w:id="774864111">
      <w:bodyDiv w:val="1"/>
      <w:marLeft w:val="0"/>
      <w:marRight w:val="0"/>
      <w:marTop w:val="0"/>
      <w:marBottom w:val="0"/>
      <w:divBdr>
        <w:top w:val="none" w:sz="0" w:space="0" w:color="auto"/>
        <w:left w:val="none" w:sz="0" w:space="0" w:color="auto"/>
        <w:bottom w:val="none" w:sz="0" w:space="0" w:color="auto"/>
        <w:right w:val="none" w:sz="0" w:space="0" w:color="auto"/>
      </w:divBdr>
    </w:div>
    <w:div w:id="775489421">
      <w:bodyDiv w:val="1"/>
      <w:marLeft w:val="0"/>
      <w:marRight w:val="0"/>
      <w:marTop w:val="0"/>
      <w:marBottom w:val="0"/>
      <w:divBdr>
        <w:top w:val="none" w:sz="0" w:space="0" w:color="auto"/>
        <w:left w:val="none" w:sz="0" w:space="0" w:color="auto"/>
        <w:bottom w:val="none" w:sz="0" w:space="0" w:color="auto"/>
        <w:right w:val="none" w:sz="0" w:space="0" w:color="auto"/>
      </w:divBdr>
    </w:div>
    <w:div w:id="776405906">
      <w:bodyDiv w:val="1"/>
      <w:marLeft w:val="0"/>
      <w:marRight w:val="0"/>
      <w:marTop w:val="0"/>
      <w:marBottom w:val="0"/>
      <w:divBdr>
        <w:top w:val="none" w:sz="0" w:space="0" w:color="auto"/>
        <w:left w:val="none" w:sz="0" w:space="0" w:color="auto"/>
        <w:bottom w:val="none" w:sz="0" w:space="0" w:color="auto"/>
        <w:right w:val="none" w:sz="0" w:space="0" w:color="auto"/>
      </w:divBdr>
    </w:div>
    <w:div w:id="776561609">
      <w:bodyDiv w:val="1"/>
      <w:marLeft w:val="0"/>
      <w:marRight w:val="0"/>
      <w:marTop w:val="0"/>
      <w:marBottom w:val="0"/>
      <w:divBdr>
        <w:top w:val="none" w:sz="0" w:space="0" w:color="auto"/>
        <w:left w:val="none" w:sz="0" w:space="0" w:color="auto"/>
        <w:bottom w:val="none" w:sz="0" w:space="0" w:color="auto"/>
        <w:right w:val="none" w:sz="0" w:space="0" w:color="auto"/>
      </w:divBdr>
    </w:div>
    <w:div w:id="777411392">
      <w:bodyDiv w:val="1"/>
      <w:marLeft w:val="0"/>
      <w:marRight w:val="0"/>
      <w:marTop w:val="0"/>
      <w:marBottom w:val="0"/>
      <w:divBdr>
        <w:top w:val="none" w:sz="0" w:space="0" w:color="auto"/>
        <w:left w:val="none" w:sz="0" w:space="0" w:color="auto"/>
        <w:bottom w:val="none" w:sz="0" w:space="0" w:color="auto"/>
        <w:right w:val="none" w:sz="0" w:space="0" w:color="auto"/>
      </w:divBdr>
    </w:div>
    <w:div w:id="779254914">
      <w:bodyDiv w:val="1"/>
      <w:marLeft w:val="0"/>
      <w:marRight w:val="0"/>
      <w:marTop w:val="0"/>
      <w:marBottom w:val="0"/>
      <w:divBdr>
        <w:top w:val="none" w:sz="0" w:space="0" w:color="auto"/>
        <w:left w:val="none" w:sz="0" w:space="0" w:color="auto"/>
        <w:bottom w:val="none" w:sz="0" w:space="0" w:color="auto"/>
        <w:right w:val="none" w:sz="0" w:space="0" w:color="auto"/>
      </w:divBdr>
    </w:div>
    <w:div w:id="779446959">
      <w:bodyDiv w:val="1"/>
      <w:marLeft w:val="0"/>
      <w:marRight w:val="0"/>
      <w:marTop w:val="0"/>
      <w:marBottom w:val="0"/>
      <w:divBdr>
        <w:top w:val="none" w:sz="0" w:space="0" w:color="auto"/>
        <w:left w:val="none" w:sz="0" w:space="0" w:color="auto"/>
        <w:bottom w:val="none" w:sz="0" w:space="0" w:color="auto"/>
        <w:right w:val="none" w:sz="0" w:space="0" w:color="auto"/>
      </w:divBdr>
    </w:div>
    <w:div w:id="779567799">
      <w:bodyDiv w:val="1"/>
      <w:marLeft w:val="0"/>
      <w:marRight w:val="0"/>
      <w:marTop w:val="0"/>
      <w:marBottom w:val="0"/>
      <w:divBdr>
        <w:top w:val="none" w:sz="0" w:space="0" w:color="auto"/>
        <w:left w:val="none" w:sz="0" w:space="0" w:color="auto"/>
        <w:bottom w:val="none" w:sz="0" w:space="0" w:color="auto"/>
        <w:right w:val="none" w:sz="0" w:space="0" w:color="auto"/>
      </w:divBdr>
    </w:div>
    <w:div w:id="779837490">
      <w:bodyDiv w:val="1"/>
      <w:marLeft w:val="0"/>
      <w:marRight w:val="0"/>
      <w:marTop w:val="0"/>
      <w:marBottom w:val="0"/>
      <w:divBdr>
        <w:top w:val="none" w:sz="0" w:space="0" w:color="auto"/>
        <w:left w:val="none" w:sz="0" w:space="0" w:color="auto"/>
        <w:bottom w:val="none" w:sz="0" w:space="0" w:color="auto"/>
        <w:right w:val="none" w:sz="0" w:space="0" w:color="auto"/>
      </w:divBdr>
    </w:div>
    <w:div w:id="780028883">
      <w:bodyDiv w:val="1"/>
      <w:marLeft w:val="0"/>
      <w:marRight w:val="0"/>
      <w:marTop w:val="0"/>
      <w:marBottom w:val="0"/>
      <w:divBdr>
        <w:top w:val="none" w:sz="0" w:space="0" w:color="auto"/>
        <w:left w:val="none" w:sz="0" w:space="0" w:color="auto"/>
        <w:bottom w:val="none" w:sz="0" w:space="0" w:color="auto"/>
        <w:right w:val="none" w:sz="0" w:space="0" w:color="auto"/>
      </w:divBdr>
    </w:div>
    <w:div w:id="780227847">
      <w:bodyDiv w:val="1"/>
      <w:marLeft w:val="0"/>
      <w:marRight w:val="0"/>
      <w:marTop w:val="0"/>
      <w:marBottom w:val="0"/>
      <w:divBdr>
        <w:top w:val="none" w:sz="0" w:space="0" w:color="auto"/>
        <w:left w:val="none" w:sz="0" w:space="0" w:color="auto"/>
        <w:bottom w:val="none" w:sz="0" w:space="0" w:color="auto"/>
        <w:right w:val="none" w:sz="0" w:space="0" w:color="auto"/>
      </w:divBdr>
    </w:div>
    <w:div w:id="780489289">
      <w:bodyDiv w:val="1"/>
      <w:marLeft w:val="0"/>
      <w:marRight w:val="0"/>
      <w:marTop w:val="0"/>
      <w:marBottom w:val="0"/>
      <w:divBdr>
        <w:top w:val="none" w:sz="0" w:space="0" w:color="auto"/>
        <w:left w:val="none" w:sz="0" w:space="0" w:color="auto"/>
        <w:bottom w:val="none" w:sz="0" w:space="0" w:color="auto"/>
        <w:right w:val="none" w:sz="0" w:space="0" w:color="auto"/>
      </w:divBdr>
    </w:div>
    <w:div w:id="780800438">
      <w:bodyDiv w:val="1"/>
      <w:marLeft w:val="0"/>
      <w:marRight w:val="0"/>
      <w:marTop w:val="0"/>
      <w:marBottom w:val="0"/>
      <w:divBdr>
        <w:top w:val="none" w:sz="0" w:space="0" w:color="auto"/>
        <w:left w:val="none" w:sz="0" w:space="0" w:color="auto"/>
        <w:bottom w:val="none" w:sz="0" w:space="0" w:color="auto"/>
        <w:right w:val="none" w:sz="0" w:space="0" w:color="auto"/>
      </w:divBdr>
    </w:div>
    <w:div w:id="781803327">
      <w:bodyDiv w:val="1"/>
      <w:marLeft w:val="0"/>
      <w:marRight w:val="0"/>
      <w:marTop w:val="0"/>
      <w:marBottom w:val="0"/>
      <w:divBdr>
        <w:top w:val="none" w:sz="0" w:space="0" w:color="auto"/>
        <w:left w:val="none" w:sz="0" w:space="0" w:color="auto"/>
        <w:bottom w:val="none" w:sz="0" w:space="0" w:color="auto"/>
        <w:right w:val="none" w:sz="0" w:space="0" w:color="auto"/>
      </w:divBdr>
    </w:div>
    <w:div w:id="781804243">
      <w:bodyDiv w:val="1"/>
      <w:marLeft w:val="0"/>
      <w:marRight w:val="0"/>
      <w:marTop w:val="0"/>
      <w:marBottom w:val="0"/>
      <w:divBdr>
        <w:top w:val="none" w:sz="0" w:space="0" w:color="auto"/>
        <w:left w:val="none" w:sz="0" w:space="0" w:color="auto"/>
        <w:bottom w:val="none" w:sz="0" w:space="0" w:color="auto"/>
        <w:right w:val="none" w:sz="0" w:space="0" w:color="auto"/>
      </w:divBdr>
    </w:div>
    <w:div w:id="782379434">
      <w:bodyDiv w:val="1"/>
      <w:marLeft w:val="0"/>
      <w:marRight w:val="0"/>
      <w:marTop w:val="0"/>
      <w:marBottom w:val="0"/>
      <w:divBdr>
        <w:top w:val="none" w:sz="0" w:space="0" w:color="auto"/>
        <w:left w:val="none" w:sz="0" w:space="0" w:color="auto"/>
        <w:bottom w:val="none" w:sz="0" w:space="0" w:color="auto"/>
        <w:right w:val="none" w:sz="0" w:space="0" w:color="auto"/>
      </w:divBdr>
    </w:div>
    <w:div w:id="782648646">
      <w:bodyDiv w:val="1"/>
      <w:marLeft w:val="0"/>
      <w:marRight w:val="0"/>
      <w:marTop w:val="0"/>
      <w:marBottom w:val="0"/>
      <w:divBdr>
        <w:top w:val="none" w:sz="0" w:space="0" w:color="auto"/>
        <w:left w:val="none" w:sz="0" w:space="0" w:color="auto"/>
        <w:bottom w:val="none" w:sz="0" w:space="0" w:color="auto"/>
        <w:right w:val="none" w:sz="0" w:space="0" w:color="auto"/>
      </w:divBdr>
    </w:div>
    <w:div w:id="782725009">
      <w:bodyDiv w:val="1"/>
      <w:marLeft w:val="0"/>
      <w:marRight w:val="0"/>
      <w:marTop w:val="0"/>
      <w:marBottom w:val="0"/>
      <w:divBdr>
        <w:top w:val="none" w:sz="0" w:space="0" w:color="auto"/>
        <w:left w:val="none" w:sz="0" w:space="0" w:color="auto"/>
        <w:bottom w:val="none" w:sz="0" w:space="0" w:color="auto"/>
        <w:right w:val="none" w:sz="0" w:space="0" w:color="auto"/>
      </w:divBdr>
    </w:div>
    <w:div w:id="782768915">
      <w:bodyDiv w:val="1"/>
      <w:marLeft w:val="0"/>
      <w:marRight w:val="0"/>
      <w:marTop w:val="0"/>
      <w:marBottom w:val="0"/>
      <w:divBdr>
        <w:top w:val="none" w:sz="0" w:space="0" w:color="auto"/>
        <w:left w:val="none" w:sz="0" w:space="0" w:color="auto"/>
        <w:bottom w:val="none" w:sz="0" w:space="0" w:color="auto"/>
        <w:right w:val="none" w:sz="0" w:space="0" w:color="auto"/>
      </w:divBdr>
    </w:div>
    <w:div w:id="782844542">
      <w:bodyDiv w:val="1"/>
      <w:marLeft w:val="0"/>
      <w:marRight w:val="0"/>
      <w:marTop w:val="0"/>
      <w:marBottom w:val="0"/>
      <w:divBdr>
        <w:top w:val="none" w:sz="0" w:space="0" w:color="auto"/>
        <w:left w:val="none" w:sz="0" w:space="0" w:color="auto"/>
        <w:bottom w:val="none" w:sz="0" w:space="0" w:color="auto"/>
        <w:right w:val="none" w:sz="0" w:space="0" w:color="auto"/>
      </w:divBdr>
    </w:div>
    <w:div w:id="783311312">
      <w:bodyDiv w:val="1"/>
      <w:marLeft w:val="0"/>
      <w:marRight w:val="0"/>
      <w:marTop w:val="0"/>
      <w:marBottom w:val="0"/>
      <w:divBdr>
        <w:top w:val="none" w:sz="0" w:space="0" w:color="auto"/>
        <w:left w:val="none" w:sz="0" w:space="0" w:color="auto"/>
        <w:bottom w:val="none" w:sz="0" w:space="0" w:color="auto"/>
        <w:right w:val="none" w:sz="0" w:space="0" w:color="auto"/>
      </w:divBdr>
    </w:div>
    <w:div w:id="785389811">
      <w:bodyDiv w:val="1"/>
      <w:marLeft w:val="0"/>
      <w:marRight w:val="0"/>
      <w:marTop w:val="0"/>
      <w:marBottom w:val="0"/>
      <w:divBdr>
        <w:top w:val="none" w:sz="0" w:space="0" w:color="auto"/>
        <w:left w:val="none" w:sz="0" w:space="0" w:color="auto"/>
        <w:bottom w:val="none" w:sz="0" w:space="0" w:color="auto"/>
        <w:right w:val="none" w:sz="0" w:space="0" w:color="auto"/>
      </w:divBdr>
    </w:div>
    <w:div w:id="785806843">
      <w:bodyDiv w:val="1"/>
      <w:marLeft w:val="0"/>
      <w:marRight w:val="0"/>
      <w:marTop w:val="0"/>
      <w:marBottom w:val="0"/>
      <w:divBdr>
        <w:top w:val="none" w:sz="0" w:space="0" w:color="auto"/>
        <w:left w:val="none" w:sz="0" w:space="0" w:color="auto"/>
        <w:bottom w:val="none" w:sz="0" w:space="0" w:color="auto"/>
        <w:right w:val="none" w:sz="0" w:space="0" w:color="auto"/>
      </w:divBdr>
    </w:div>
    <w:div w:id="786242040">
      <w:bodyDiv w:val="1"/>
      <w:marLeft w:val="0"/>
      <w:marRight w:val="0"/>
      <w:marTop w:val="0"/>
      <w:marBottom w:val="0"/>
      <w:divBdr>
        <w:top w:val="none" w:sz="0" w:space="0" w:color="auto"/>
        <w:left w:val="none" w:sz="0" w:space="0" w:color="auto"/>
        <w:bottom w:val="none" w:sz="0" w:space="0" w:color="auto"/>
        <w:right w:val="none" w:sz="0" w:space="0" w:color="auto"/>
      </w:divBdr>
    </w:div>
    <w:div w:id="787360124">
      <w:bodyDiv w:val="1"/>
      <w:marLeft w:val="0"/>
      <w:marRight w:val="0"/>
      <w:marTop w:val="0"/>
      <w:marBottom w:val="0"/>
      <w:divBdr>
        <w:top w:val="none" w:sz="0" w:space="0" w:color="auto"/>
        <w:left w:val="none" w:sz="0" w:space="0" w:color="auto"/>
        <w:bottom w:val="none" w:sz="0" w:space="0" w:color="auto"/>
        <w:right w:val="none" w:sz="0" w:space="0" w:color="auto"/>
      </w:divBdr>
    </w:div>
    <w:div w:id="787551218">
      <w:bodyDiv w:val="1"/>
      <w:marLeft w:val="0"/>
      <w:marRight w:val="0"/>
      <w:marTop w:val="0"/>
      <w:marBottom w:val="0"/>
      <w:divBdr>
        <w:top w:val="none" w:sz="0" w:space="0" w:color="auto"/>
        <w:left w:val="none" w:sz="0" w:space="0" w:color="auto"/>
        <w:bottom w:val="none" w:sz="0" w:space="0" w:color="auto"/>
        <w:right w:val="none" w:sz="0" w:space="0" w:color="auto"/>
      </w:divBdr>
    </w:div>
    <w:div w:id="788203840">
      <w:bodyDiv w:val="1"/>
      <w:marLeft w:val="0"/>
      <w:marRight w:val="0"/>
      <w:marTop w:val="0"/>
      <w:marBottom w:val="0"/>
      <w:divBdr>
        <w:top w:val="none" w:sz="0" w:space="0" w:color="auto"/>
        <w:left w:val="none" w:sz="0" w:space="0" w:color="auto"/>
        <w:bottom w:val="none" w:sz="0" w:space="0" w:color="auto"/>
        <w:right w:val="none" w:sz="0" w:space="0" w:color="auto"/>
      </w:divBdr>
    </w:div>
    <w:div w:id="788738704">
      <w:bodyDiv w:val="1"/>
      <w:marLeft w:val="0"/>
      <w:marRight w:val="0"/>
      <w:marTop w:val="0"/>
      <w:marBottom w:val="0"/>
      <w:divBdr>
        <w:top w:val="none" w:sz="0" w:space="0" w:color="auto"/>
        <w:left w:val="none" w:sz="0" w:space="0" w:color="auto"/>
        <w:bottom w:val="none" w:sz="0" w:space="0" w:color="auto"/>
        <w:right w:val="none" w:sz="0" w:space="0" w:color="auto"/>
      </w:divBdr>
    </w:div>
    <w:div w:id="788857031">
      <w:bodyDiv w:val="1"/>
      <w:marLeft w:val="0"/>
      <w:marRight w:val="0"/>
      <w:marTop w:val="0"/>
      <w:marBottom w:val="0"/>
      <w:divBdr>
        <w:top w:val="none" w:sz="0" w:space="0" w:color="auto"/>
        <w:left w:val="none" w:sz="0" w:space="0" w:color="auto"/>
        <w:bottom w:val="none" w:sz="0" w:space="0" w:color="auto"/>
        <w:right w:val="none" w:sz="0" w:space="0" w:color="auto"/>
      </w:divBdr>
    </w:div>
    <w:div w:id="789786592">
      <w:bodyDiv w:val="1"/>
      <w:marLeft w:val="0"/>
      <w:marRight w:val="0"/>
      <w:marTop w:val="0"/>
      <w:marBottom w:val="0"/>
      <w:divBdr>
        <w:top w:val="none" w:sz="0" w:space="0" w:color="auto"/>
        <w:left w:val="none" w:sz="0" w:space="0" w:color="auto"/>
        <w:bottom w:val="none" w:sz="0" w:space="0" w:color="auto"/>
        <w:right w:val="none" w:sz="0" w:space="0" w:color="auto"/>
      </w:divBdr>
    </w:div>
    <w:div w:id="790175149">
      <w:bodyDiv w:val="1"/>
      <w:marLeft w:val="0"/>
      <w:marRight w:val="0"/>
      <w:marTop w:val="0"/>
      <w:marBottom w:val="0"/>
      <w:divBdr>
        <w:top w:val="none" w:sz="0" w:space="0" w:color="auto"/>
        <w:left w:val="none" w:sz="0" w:space="0" w:color="auto"/>
        <w:bottom w:val="none" w:sz="0" w:space="0" w:color="auto"/>
        <w:right w:val="none" w:sz="0" w:space="0" w:color="auto"/>
      </w:divBdr>
    </w:div>
    <w:div w:id="790517312">
      <w:bodyDiv w:val="1"/>
      <w:marLeft w:val="0"/>
      <w:marRight w:val="0"/>
      <w:marTop w:val="0"/>
      <w:marBottom w:val="0"/>
      <w:divBdr>
        <w:top w:val="none" w:sz="0" w:space="0" w:color="auto"/>
        <w:left w:val="none" w:sz="0" w:space="0" w:color="auto"/>
        <w:bottom w:val="none" w:sz="0" w:space="0" w:color="auto"/>
        <w:right w:val="none" w:sz="0" w:space="0" w:color="auto"/>
      </w:divBdr>
    </w:div>
    <w:div w:id="790828926">
      <w:bodyDiv w:val="1"/>
      <w:marLeft w:val="0"/>
      <w:marRight w:val="0"/>
      <w:marTop w:val="0"/>
      <w:marBottom w:val="0"/>
      <w:divBdr>
        <w:top w:val="none" w:sz="0" w:space="0" w:color="auto"/>
        <w:left w:val="none" w:sz="0" w:space="0" w:color="auto"/>
        <w:bottom w:val="none" w:sz="0" w:space="0" w:color="auto"/>
        <w:right w:val="none" w:sz="0" w:space="0" w:color="auto"/>
      </w:divBdr>
    </w:div>
    <w:div w:id="790897388">
      <w:bodyDiv w:val="1"/>
      <w:marLeft w:val="0"/>
      <w:marRight w:val="0"/>
      <w:marTop w:val="0"/>
      <w:marBottom w:val="0"/>
      <w:divBdr>
        <w:top w:val="none" w:sz="0" w:space="0" w:color="auto"/>
        <w:left w:val="none" w:sz="0" w:space="0" w:color="auto"/>
        <w:bottom w:val="none" w:sz="0" w:space="0" w:color="auto"/>
        <w:right w:val="none" w:sz="0" w:space="0" w:color="auto"/>
      </w:divBdr>
    </w:div>
    <w:div w:id="791166578">
      <w:bodyDiv w:val="1"/>
      <w:marLeft w:val="0"/>
      <w:marRight w:val="0"/>
      <w:marTop w:val="0"/>
      <w:marBottom w:val="0"/>
      <w:divBdr>
        <w:top w:val="none" w:sz="0" w:space="0" w:color="auto"/>
        <w:left w:val="none" w:sz="0" w:space="0" w:color="auto"/>
        <w:bottom w:val="none" w:sz="0" w:space="0" w:color="auto"/>
        <w:right w:val="none" w:sz="0" w:space="0" w:color="auto"/>
      </w:divBdr>
    </w:div>
    <w:div w:id="791173873">
      <w:bodyDiv w:val="1"/>
      <w:marLeft w:val="0"/>
      <w:marRight w:val="0"/>
      <w:marTop w:val="0"/>
      <w:marBottom w:val="0"/>
      <w:divBdr>
        <w:top w:val="none" w:sz="0" w:space="0" w:color="auto"/>
        <w:left w:val="none" w:sz="0" w:space="0" w:color="auto"/>
        <w:bottom w:val="none" w:sz="0" w:space="0" w:color="auto"/>
        <w:right w:val="none" w:sz="0" w:space="0" w:color="auto"/>
      </w:divBdr>
    </w:div>
    <w:div w:id="791560970">
      <w:bodyDiv w:val="1"/>
      <w:marLeft w:val="0"/>
      <w:marRight w:val="0"/>
      <w:marTop w:val="0"/>
      <w:marBottom w:val="0"/>
      <w:divBdr>
        <w:top w:val="none" w:sz="0" w:space="0" w:color="auto"/>
        <w:left w:val="none" w:sz="0" w:space="0" w:color="auto"/>
        <w:bottom w:val="none" w:sz="0" w:space="0" w:color="auto"/>
        <w:right w:val="none" w:sz="0" w:space="0" w:color="auto"/>
      </w:divBdr>
    </w:div>
    <w:div w:id="791675652">
      <w:bodyDiv w:val="1"/>
      <w:marLeft w:val="0"/>
      <w:marRight w:val="0"/>
      <w:marTop w:val="0"/>
      <w:marBottom w:val="0"/>
      <w:divBdr>
        <w:top w:val="none" w:sz="0" w:space="0" w:color="auto"/>
        <w:left w:val="none" w:sz="0" w:space="0" w:color="auto"/>
        <w:bottom w:val="none" w:sz="0" w:space="0" w:color="auto"/>
        <w:right w:val="none" w:sz="0" w:space="0" w:color="auto"/>
      </w:divBdr>
    </w:div>
    <w:div w:id="792289497">
      <w:bodyDiv w:val="1"/>
      <w:marLeft w:val="0"/>
      <w:marRight w:val="0"/>
      <w:marTop w:val="0"/>
      <w:marBottom w:val="0"/>
      <w:divBdr>
        <w:top w:val="none" w:sz="0" w:space="0" w:color="auto"/>
        <w:left w:val="none" w:sz="0" w:space="0" w:color="auto"/>
        <w:bottom w:val="none" w:sz="0" w:space="0" w:color="auto"/>
        <w:right w:val="none" w:sz="0" w:space="0" w:color="auto"/>
      </w:divBdr>
    </w:div>
    <w:div w:id="792404194">
      <w:bodyDiv w:val="1"/>
      <w:marLeft w:val="0"/>
      <w:marRight w:val="0"/>
      <w:marTop w:val="0"/>
      <w:marBottom w:val="0"/>
      <w:divBdr>
        <w:top w:val="none" w:sz="0" w:space="0" w:color="auto"/>
        <w:left w:val="none" w:sz="0" w:space="0" w:color="auto"/>
        <w:bottom w:val="none" w:sz="0" w:space="0" w:color="auto"/>
        <w:right w:val="none" w:sz="0" w:space="0" w:color="auto"/>
      </w:divBdr>
    </w:div>
    <w:div w:id="792555363">
      <w:bodyDiv w:val="1"/>
      <w:marLeft w:val="0"/>
      <w:marRight w:val="0"/>
      <w:marTop w:val="0"/>
      <w:marBottom w:val="0"/>
      <w:divBdr>
        <w:top w:val="none" w:sz="0" w:space="0" w:color="auto"/>
        <w:left w:val="none" w:sz="0" w:space="0" w:color="auto"/>
        <w:bottom w:val="none" w:sz="0" w:space="0" w:color="auto"/>
        <w:right w:val="none" w:sz="0" w:space="0" w:color="auto"/>
      </w:divBdr>
    </w:div>
    <w:div w:id="792598127">
      <w:bodyDiv w:val="1"/>
      <w:marLeft w:val="0"/>
      <w:marRight w:val="0"/>
      <w:marTop w:val="0"/>
      <w:marBottom w:val="0"/>
      <w:divBdr>
        <w:top w:val="none" w:sz="0" w:space="0" w:color="auto"/>
        <w:left w:val="none" w:sz="0" w:space="0" w:color="auto"/>
        <w:bottom w:val="none" w:sz="0" w:space="0" w:color="auto"/>
        <w:right w:val="none" w:sz="0" w:space="0" w:color="auto"/>
      </w:divBdr>
    </w:div>
    <w:div w:id="793526353">
      <w:bodyDiv w:val="1"/>
      <w:marLeft w:val="0"/>
      <w:marRight w:val="0"/>
      <w:marTop w:val="0"/>
      <w:marBottom w:val="0"/>
      <w:divBdr>
        <w:top w:val="none" w:sz="0" w:space="0" w:color="auto"/>
        <w:left w:val="none" w:sz="0" w:space="0" w:color="auto"/>
        <w:bottom w:val="none" w:sz="0" w:space="0" w:color="auto"/>
        <w:right w:val="none" w:sz="0" w:space="0" w:color="auto"/>
      </w:divBdr>
    </w:div>
    <w:div w:id="793597940">
      <w:bodyDiv w:val="1"/>
      <w:marLeft w:val="0"/>
      <w:marRight w:val="0"/>
      <w:marTop w:val="0"/>
      <w:marBottom w:val="0"/>
      <w:divBdr>
        <w:top w:val="none" w:sz="0" w:space="0" w:color="auto"/>
        <w:left w:val="none" w:sz="0" w:space="0" w:color="auto"/>
        <w:bottom w:val="none" w:sz="0" w:space="0" w:color="auto"/>
        <w:right w:val="none" w:sz="0" w:space="0" w:color="auto"/>
      </w:divBdr>
    </w:div>
    <w:div w:id="793642224">
      <w:bodyDiv w:val="1"/>
      <w:marLeft w:val="0"/>
      <w:marRight w:val="0"/>
      <w:marTop w:val="0"/>
      <w:marBottom w:val="0"/>
      <w:divBdr>
        <w:top w:val="none" w:sz="0" w:space="0" w:color="auto"/>
        <w:left w:val="none" w:sz="0" w:space="0" w:color="auto"/>
        <w:bottom w:val="none" w:sz="0" w:space="0" w:color="auto"/>
        <w:right w:val="none" w:sz="0" w:space="0" w:color="auto"/>
      </w:divBdr>
    </w:div>
    <w:div w:id="793838850">
      <w:bodyDiv w:val="1"/>
      <w:marLeft w:val="0"/>
      <w:marRight w:val="0"/>
      <w:marTop w:val="0"/>
      <w:marBottom w:val="0"/>
      <w:divBdr>
        <w:top w:val="none" w:sz="0" w:space="0" w:color="auto"/>
        <w:left w:val="none" w:sz="0" w:space="0" w:color="auto"/>
        <w:bottom w:val="none" w:sz="0" w:space="0" w:color="auto"/>
        <w:right w:val="none" w:sz="0" w:space="0" w:color="auto"/>
      </w:divBdr>
    </w:div>
    <w:div w:id="794787626">
      <w:bodyDiv w:val="1"/>
      <w:marLeft w:val="0"/>
      <w:marRight w:val="0"/>
      <w:marTop w:val="0"/>
      <w:marBottom w:val="0"/>
      <w:divBdr>
        <w:top w:val="none" w:sz="0" w:space="0" w:color="auto"/>
        <w:left w:val="none" w:sz="0" w:space="0" w:color="auto"/>
        <w:bottom w:val="none" w:sz="0" w:space="0" w:color="auto"/>
        <w:right w:val="none" w:sz="0" w:space="0" w:color="auto"/>
      </w:divBdr>
    </w:div>
    <w:div w:id="794906502">
      <w:bodyDiv w:val="1"/>
      <w:marLeft w:val="0"/>
      <w:marRight w:val="0"/>
      <w:marTop w:val="0"/>
      <w:marBottom w:val="0"/>
      <w:divBdr>
        <w:top w:val="none" w:sz="0" w:space="0" w:color="auto"/>
        <w:left w:val="none" w:sz="0" w:space="0" w:color="auto"/>
        <w:bottom w:val="none" w:sz="0" w:space="0" w:color="auto"/>
        <w:right w:val="none" w:sz="0" w:space="0" w:color="auto"/>
      </w:divBdr>
    </w:div>
    <w:div w:id="794954754">
      <w:bodyDiv w:val="1"/>
      <w:marLeft w:val="0"/>
      <w:marRight w:val="0"/>
      <w:marTop w:val="0"/>
      <w:marBottom w:val="0"/>
      <w:divBdr>
        <w:top w:val="none" w:sz="0" w:space="0" w:color="auto"/>
        <w:left w:val="none" w:sz="0" w:space="0" w:color="auto"/>
        <w:bottom w:val="none" w:sz="0" w:space="0" w:color="auto"/>
        <w:right w:val="none" w:sz="0" w:space="0" w:color="auto"/>
      </w:divBdr>
    </w:div>
    <w:div w:id="795559914">
      <w:bodyDiv w:val="1"/>
      <w:marLeft w:val="0"/>
      <w:marRight w:val="0"/>
      <w:marTop w:val="0"/>
      <w:marBottom w:val="0"/>
      <w:divBdr>
        <w:top w:val="none" w:sz="0" w:space="0" w:color="auto"/>
        <w:left w:val="none" w:sz="0" w:space="0" w:color="auto"/>
        <w:bottom w:val="none" w:sz="0" w:space="0" w:color="auto"/>
        <w:right w:val="none" w:sz="0" w:space="0" w:color="auto"/>
      </w:divBdr>
    </w:div>
    <w:div w:id="795561310">
      <w:bodyDiv w:val="1"/>
      <w:marLeft w:val="0"/>
      <w:marRight w:val="0"/>
      <w:marTop w:val="0"/>
      <w:marBottom w:val="0"/>
      <w:divBdr>
        <w:top w:val="none" w:sz="0" w:space="0" w:color="auto"/>
        <w:left w:val="none" w:sz="0" w:space="0" w:color="auto"/>
        <w:bottom w:val="none" w:sz="0" w:space="0" w:color="auto"/>
        <w:right w:val="none" w:sz="0" w:space="0" w:color="auto"/>
      </w:divBdr>
    </w:div>
    <w:div w:id="796609918">
      <w:bodyDiv w:val="1"/>
      <w:marLeft w:val="0"/>
      <w:marRight w:val="0"/>
      <w:marTop w:val="0"/>
      <w:marBottom w:val="0"/>
      <w:divBdr>
        <w:top w:val="none" w:sz="0" w:space="0" w:color="auto"/>
        <w:left w:val="none" w:sz="0" w:space="0" w:color="auto"/>
        <w:bottom w:val="none" w:sz="0" w:space="0" w:color="auto"/>
        <w:right w:val="none" w:sz="0" w:space="0" w:color="auto"/>
      </w:divBdr>
    </w:div>
    <w:div w:id="797383189">
      <w:bodyDiv w:val="1"/>
      <w:marLeft w:val="0"/>
      <w:marRight w:val="0"/>
      <w:marTop w:val="0"/>
      <w:marBottom w:val="0"/>
      <w:divBdr>
        <w:top w:val="none" w:sz="0" w:space="0" w:color="auto"/>
        <w:left w:val="none" w:sz="0" w:space="0" w:color="auto"/>
        <w:bottom w:val="none" w:sz="0" w:space="0" w:color="auto"/>
        <w:right w:val="none" w:sz="0" w:space="0" w:color="auto"/>
      </w:divBdr>
    </w:div>
    <w:div w:id="797573603">
      <w:bodyDiv w:val="1"/>
      <w:marLeft w:val="0"/>
      <w:marRight w:val="0"/>
      <w:marTop w:val="0"/>
      <w:marBottom w:val="0"/>
      <w:divBdr>
        <w:top w:val="none" w:sz="0" w:space="0" w:color="auto"/>
        <w:left w:val="none" w:sz="0" w:space="0" w:color="auto"/>
        <w:bottom w:val="none" w:sz="0" w:space="0" w:color="auto"/>
        <w:right w:val="none" w:sz="0" w:space="0" w:color="auto"/>
      </w:divBdr>
    </w:div>
    <w:div w:id="797915229">
      <w:bodyDiv w:val="1"/>
      <w:marLeft w:val="0"/>
      <w:marRight w:val="0"/>
      <w:marTop w:val="0"/>
      <w:marBottom w:val="0"/>
      <w:divBdr>
        <w:top w:val="none" w:sz="0" w:space="0" w:color="auto"/>
        <w:left w:val="none" w:sz="0" w:space="0" w:color="auto"/>
        <w:bottom w:val="none" w:sz="0" w:space="0" w:color="auto"/>
        <w:right w:val="none" w:sz="0" w:space="0" w:color="auto"/>
      </w:divBdr>
    </w:div>
    <w:div w:id="797987150">
      <w:bodyDiv w:val="1"/>
      <w:marLeft w:val="0"/>
      <w:marRight w:val="0"/>
      <w:marTop w:val="0"/>
      <w:marBottom w:val="0"/>
      <w:divBdr>
        <w:top w:val="none" w:sz="0" w:space="0" w:color="auto"/>
        <w:left w:val="none" w:sz="0" w:space="0" w:color="auto"/>
        <w:bottom w:val="none" w:sz="0" w:space="0" w:color="auto"/>
        <w:right w:val="none" w:sz="0" w:space="0" w:color="auto"/>
      </w:divBdr>
    </w:div>
    <w:div w:id="798303893">
      <w:bodyDiv w:val="1"/>
      <w:marLeft w:val="0"/>
      <w:marRight w:val="0"/>
      <w:marTop w:val="0"/>
      <w:marBottom w:val="0"/>
      <w:divBdr>
        <w:top w:val="none" w:sz="0" w:space="0" w:color="auto"/>
        <w:left w:val="none" w:sz="0" w:space="0" w:color="auto"/>
        <w:bottom w:val="none" w:sz="0" w:space="0" w:color="auto"/>
        <w:right w:val="none" w:sz="0" w:space="0" w:color="auto"/>
      </w:divBdr>
    </w:div>
    <w:div w:id="798306307">
      <w:bodyDiv w:val="1"/>
      <w:marLeft w:val="0"/>
      <w:marRight w:val="0"/>
      <w:marTop w:val="0"/>
      <w:marBottom w:val="0"/>
      <w:divBdr>
        <w:top w:val="none" w:sz="0" w:space="0" w:color="auto"/>
        <w:left w:val="none" w:sz="0" w:space="0" w:color="auto"/>
        <w:bottom w:val="none" w:sz="0" w:space="0" w:color="auto"/>
        <w:right w:val="none" w:sz="0" w:space="0" w:color="auto"/>
      </w:divBdr>
    </w:div>
    <w:div w:id="799036010">
      <w:bodyDiv w:val="1"/>
      <w:marLeft w:val="0"/>
      <w:marRight w:val="0"/>
      <w:marTop w:val="0"/>
      <w:marBottom w:val="0"/>
      <w:divBdr>
        <w:top w:val="none" w:sz="0" w:space="0" w:color="auto"/>
        <w:left w:val="none" w:sz="0" w:space="0" w:color="auto"/>
        <w:bottom w:val="none" w:sz="0" w:space="0" w:color="auto"/>
        <w:right w:val="none" w:sz="0" w:space="0" w:color="auto"/>
      </w:divBdr>
    </w:div>
    <w:div w:id="799348264">
      <w:bodyDiv w:val="1"/>
      <w:marLeft w:val="0"/>
      <w:marRight w:val="0"/>
      <w:marTop w:val="0"/>
      <w:marBottom w:val="0"/>
      <w:divBdr>
        <w:top w:val="none" w:sz="0" w:space="0" w:color="auto"/>
        <w:left w:val="none" w:sz="0" w:space="0" w:color="auto"/>
        <w:bottom w:val="none" w:sz="0" w:space="0" w:color="auto"/>
        <w:right w:val="none" w:sz="0" w:space="0" w:color="auto"/>
      </w:divBdr>
    </w:div>
    <w:div w:id="799693418">
      <w:bodyDiv w:val="1"/>
      <w:marLeft w:val="0"/>
      <w:marRight w:val="0"/>
      <w:marTop w:val="0"/>
      <w:marBottom w:val="0"/>
      <w:divBdr>
        <w:top w:val="none" w:sz="0" w:space="0" w:color="auto"/>
        <w:left w:val="none" w:sz="0" w:space="0" w:color="auto"/>
        <w:bottom w:val="none" w:sz="0" w:space="0" w:color="auto"/>
        <w:right w:val="none" w:sz="0" w:space="0" w:color="auto"/>
      </w:divBdr>
    </w:div>
    <w:div w:id="800030548">
      <w:bodyDiv w:val="1"/>
      <w:marLeft w:val="0"/>
      <w:marRight w:val="0"/>
      <w:marTop w:val="0"/>
      <w:marBottom w:val="0"/>
      <w:divBdr>
        <w:top w:val="none" w:sz="0" w:space="0" w:color="auto"/>
        <w:left w:val="none" w:sz="0" w:space="0" w:color="auto"/>
        <w:bottom w:val="none" w:sz="0" w:space="0" w:color="auto"/>
        <w:right w:val="none" w:sz="0" w:space="0" w:color="auto"/>
      </w:divBdr>
    </w:div>
    <w:div w:id="802045995">
      <w:bodyDiv w:val="1"/>
      <w:marLeft w:val="0"/>
      <w:marRight w:val="0"/>
      <w:marTop w:val="0"/>
      <w:marBottom w:val="0"/>
      <w:divBdr>
        <w:top w:val="none" w:sz="0" w:space="0" w:color="auto"/>
        <w:left w:val="none" w:sz="0" w:space="0" w:color="auto"/>
        <w:bottom w:val="none" w:sz="0" w:space="0" w:color="auto"/>
        <w:right w:val="none" w:sz="0" w:space="0" w:color="auto"/>
      </w:divBdr>
    </w:div>
    <w:div w:id="802381359">
      <w:bodyDiv w:val="1"/>
      <w:marLeft w:val="0"/>
      <w:marRight w:val="0"/>
      <w:marTop w:val="0"/>
      <w:marBottom w:val="0"/>
      <w:divBdr>
        <w:top w:val="none" w:sz="0" w:space="0" w:color="auto"/>
        <w:left w:val="none" w:sz="0" w:space="0" w:color="auto"/>
        <w:bottom w:val="none" w:sz="0" w:space="0" w:color="auto"/>
        <w:right w:val="none" w:sz="0" w:space="0" w:color="auto"/>
      </w:divBdr>
    </w:div>
    <w:div w:id="802384728">
      <w:bodyDiv w:val="1"/>
      <w:marLeft w:val="0"/>
      <w:marRight w:val="0"/>
      <w:marTop w:val="0"/>
      <w:marBottom w:val="0"/>
      <w:divBdr>
        <w:top w:val="none" w:sz="0" w:space="0" w:color="auto"/>
        <w:left w:val="none" w:sz="0" w:space="0" w:color="auto"/>
        <w:bottom w:val="none" w:sz="0" w:space="0" w:color="auto"/>
        <w:right w:val="none" w:sz="0" w:space="0" w:color="auto"/>
      </w:divBdr>
    </w:div>
    <w:div w:id="803430220">
      <w:bodyDiv w:val="1"/>
      <w:marLeft w:val="0"/>
      <w:marRight w:val="0"/>
      <w:marTop w:val="0"/>
      <w:marBottom w:val="0"/>
      <w:divBdr>
        <w:top w:val="none" w:sz="0" w:space="0" w:color="auto"/>
        <w:left w:val="none" w:sz="0" w:space="0" w:color="auto"/>
        <w:bottom w:val="none" w:sz="0" w:space="0" w:color="auto"/>
        <w:right w:val="none" w:sz="0" w:space="0" w:color="auto"/>
      </w:divBdr>
    </w:div>
    <w:div w:id="803809949">
      <w:bodyDiv w:val="1"/>
      <w:marLeft w:val="0"/>
      <w:marRight w:val="0"/>
      <w:marTop w:val="0"/>
      <w:marBottom w:val="0"/>
      <w:divBdr>
        <w:top w:val="none" w:sz="0" w:space="0" w:color="auto"/>
        <w:left w:val="none" w:sz="0" w:space="0" w:color="auto"/>
        <w:bottom w:val="none" w:sz="0" w:space="0" w:color="auto"/>
        <w:right w:val="none" w:sz="0" w:space="0" w:color="auto"/>
      </w:divBdr>
    </w:div>
    <w:div w:id="803810815">
      <w:bodyDiv w:val="1"/>
      <w:marLeft w:val="0"/>
      <w:marRight w:val="0"/>
      <w:marTop w:val="0"/>
      <w:marBottom w:val="0"/>
      <w:divBdr>
        <w:top w:val="none" w:sz="0" w:space="0" w:color="auto"/>
        <w:left w:val="none" w:sz="0" w:space="0" w:color="auto"/>
        <w:bottom w:val="none" w:sz="0" w:space="0" w:color="auto"/>
        <w:right w:val="none" w:sz="0" w:space="0" w:color="auto"/>
      </w:divBdr>
    </w:div>
    <w:div w:id="804128333">
      <w:bodyDiv w:val="1"/>
      <w:marLeft w:val="0"/>
      <w:marRight w:val="0"/>
      <w:marTop w:val="0"/>
      <w:marBottom w:val="0"/>
      <w:divBdr>
        <w:top w:val="none" w:sz="0" w:space="0" w:color="auto"/>
        <w:left w:val="none" w:sz="0" w:space="0" w:color="auto"/>
        <w:bottom w:val="none" w:sz="0" w:space="0" w:color="auto"/>
        <w:right w:val="none" w:sz="0" w:space="0" w:color="auto"/>
      </w:divBdr>
    </w:div>
    <w:div w:id="804349606">
      <w:bodyDiv w:val="1"/>
      <w:marLeft w:val="0"/>
      <w:marRight w:val="0"/>
      <w:marTop w:val="0"/>
      <w:marBottom w:val="0"/>
      <w:divBdr>
        <w:top w:val="none" w:sz="0" w:space="0" w:color="auto"/>
        <w:left w:val="none" w:sz="0" w:space="0" w:color="auto"/>
        <w:bottom w:val="none" w:sz="0" w:space="0" w:color="auto"/>
        <w:right w:val="none" w:sz="0" w:space="0" w:color="auto"/>
      </w:divBdr>
    </w:div>
    <w:div w:id="805002907">
      <w:bodyDiv w:val="1"/>
      <w:marLeft w:val="0"/>
      <w:marRight w:val="0"/>
      <w:marTop w:val="0"/>
      <w:marBottom w:val="0"/>
      <w:divBdr>
        <w:top w:val="none" w:sz="0" w:space="0" w:color="auto"/>
        <w:left w:val="none" w:sz="0" w:space="0" w:color="auto"/>
        <w:bottom w:val="none" w:sz="0" w:space="0" w:color="auto"/>
        <w:right w:val="none" w:sz="0" w:space="0" w:color="auto"/>
      </w:divBdr>
    </w:div>
    <w:div w:id="805120900">
      <w:bodyDiv w:val="1"/>
      <w:marLeft w:val="0"/>
      <w:marRight w:val="0"/>
      <w:marTop w:val="0"/>
      <w:marBottom w:val="0"/>
      <w:divBdr>
        <w:top w:val="none" w:sz="0" w:space="0" w:color="auto"/>
        <w:left w:val="none" w:sz="0" w:space="0" w:color="auto"/>
        <w:bottom w:val="none" w:sz="0" w:space="0" w:color="auto"/>
        <w:right w:val="none" w:sz="0" w:space="0" w:color="auto"/>
      </w:divBdr>
    </w:div>
    <w:div w:id="806162767">
      <w:bodyDiv w:val="1"/>
      <w:marLeft w:val="0"/>
      <w:marRight w:val="0"/>
      <w:marTop w:val="0"/>
      <w:marBottom w:val="0"/>
      <w:divBdr>
        <w:top w:val="none" w:sz="0" w:space="0" w:color="auto"/>
        <w:left w:val="none" w:sz="0" w:space="0" w:color="auto"/>
        <w:bottom w:val="none" w:sz="0" w:space="0" w:color="auto"/>
        <w:right w:val="none" w:sz="0" w:space="0" w:color="auto"/>
      </w:divBdr>
    </w:div>
    <w:div w:id="806360235">
      <w:bodyDiv w:val="1"/>
      <w:marLeft w:val="0"/>
      <w:marRight w:val="0"/>
      <w:marTop w:val="0"/>
      <w:marBottom w:val="0"/>
      <w:divBdr>
        <w:top w:val="none" w:sz="0" w:space="0" w:color="auto"/>
        <w:left w:val="none" w:sz="0" w:space="0" w:color="auto"/>
        <w:bottom w:val="none" w:sz="0" w:space="0" w:color="auto"/>
        <w:right w:val="none" w:sz="0" w:space="0" w:color="auto"/>
      </w:divBdr>
    </w:div>
    <w:div w:id="806624144">
      <w:bodyDiv w:val="1"/>
      <w:marLeft w:val="0"/>
      <w:marRight w:val="0"/>
      <w:marTop w:val="0"/>
      <w:marBottom w:val="0"/>
      <w:divBdr>
        <w:top w:val="none" w:sz="0" w:space="0" w:color="auto"/>
        <w:left w:val="none" w:sz="0" w:space="0" w:color="auto"/>
        <w:bottom w:val="none" w:sz="0" w:space="0" w:color="auto"/>
        <w:right w:val="none" w:sz="0" w:space="0" w:color="auto"/>
      </w:divBdr>
    </w:div>
    <w:div w:id="808019109">
      <w:bodyDiv w:val="1"/>
      <w:marLeft w:val="0"/>
      <w:marRight w:val="0"/>
      <w:marTop w:val="0"/>
      <w:marBottom w:val="0"/>
      <w:divBdr>
        <w:top w:val="none" w:sz="0" w:space="0" w:color="auto"/>
        <w:left w:val="none" w:sz="0" w:space="0" w:color="auto"/>
        <w:bottom w:val="none" w:sz="0" w:space="0" w:color="auto"/>
        <w:right w:val="none" w:sz="0" w:space="0" w:color="auto"/>
      </w:divBdr>
    </w:div>
    <w:div w:id="808133048">
      <w:bodyDiv w:val="1"/>
      <w:marLeft w:val="0"/>
      <w:marRight w:val="0"/>
      <w:marTop w:val="0"/>
      <w:marBottom w:val="0"/>
      <w:divBdr>
        <w:top w:val="none" w:sz="0" w:space="0" w:color="auto"/>
        <w:left w:val="none" w:sz="0" w:space="0" w:color="auto"/>
        <w:bottom w:val="none" w:sz="0" w:space="0" w:color="auto"/>
        <w:right w:val="none" w:sz="0" w:space="0" w:color="auto"/>
      </w:divBdr>
    </w:div>
    <w:div w:id="808480525">
      <w:bodyDiv w:val="1"/>
      <w:marLeft w:val="0"/>
      <w:marRight w:val="0"/>
      <w:marTop w:val="0"/>
      <w:marBottom w:val="0"/>
      <w:divBdr>
        <w:top w:val="none" w:sz="0" w:space="0" w:color="auto"/>
        <w:left w:val="none" w:sz="0" w:space="0" w:color="auto"/>
        <w:bottom w:val="none" w:sz="0" w:space="0" w:color="auto"/>
        <w:right w:val="none" w:sz="0" w:space="0" w:color="auto"/>
      </w:divBdr>
    </w:div>
    <w:div w:id="808791744">
      <w:bodyDiv w:val="1"/>
      <w:marLeft w:val="0"/>
      <w:marRight w:val="0"/>
      <w:marTop w:val="0"/>
      <w:marBottom w:val="0"/>
      <w:divBdr>
        <w:top w:val="none" w:sz="0" w:space="0" w:color="auto"/>
        <w:left w:val="none" w:sz="0" w:space="0" w:color="auto"/>
        <w:bottom w:val="none" w:sz="0" w:space="0" w:color="auto"/>
        <w:right w:val="none" w:sz="0" w:space="0" w:color="auto"/>
      </w:divBdr>
    </w:div>
    <w:div w:id="810437554">
      <w:bodyDiv w:val="1"/>
      <w:marLeft w:val="0"/>
      <w:marRight w:val="0"/>
      <w:marTop w:val="0"/>
      <w:marBottom w:val="0"/>
      <w:divBdr>
        <w:top w:val="none" w:sz="0" w:space="0" w:color="auto"/>
        <w:left w:val="none" w:sz="0" w:space="0" w:color="auto"/>
        <w:bottom w:val="none" w:sz="0" w:space="0" w:color="auto"/>
        <w:right w:val="none" w:sz="0" w:space="0" w:color="auto"/>
      </w:divBdr>
    </w:div>
    <w:div w:id="810439150">
      <w:bodyDiv w:val="1"/>
      <w:marLeft w:val="0"/>
      <w:marRight w:val="0"/>
      <w:marTop w:val="0"/>
      <w:marBottom w:val="0"/>
      <w:divBdr>
        <w:top w:val="none" w:sz="0" w:space="0" w:color="auto"/>
        <w:left w:val="none" w:sz="0" w:space="0" w:color="auto"/>
        <w:bottom w:val="none" w:sz="0" w:space="0" w:color="auto"/>
        <w:right w:val="none" w:sz="0" w:space="0" w:color="auto"/>
      </w:divBdr>
    </w:div>
    <w:div w:id="810902138">
      <w:bodyDiv w:val="1"/>
      <w:marLeft w:val="0"/>
      <w:marRight w:val="0"/>
      <w:marTop w:val="0"/>
      <w:marBottom w:val="0"/>
      <w:divBdr>
        <w:top w:val="none" w:sz="0" w:space="0" w:color="auto"/>
        <w:left w:val="none" w:sz="0" w:space="0" w:color="auto"/>
        <w:bottom w:val="none" w:sz="0" w:space="0" w:color="auto"/>
        <w:right w:val="none" w:sz="0" w:space="0" w:color="auto"/>
      </w:divBdr>
    </w:div>
    <w:div w:id="811139831">
      <w:bodyDiv w:val="1"/>
      <w:marLeft w:val="0"/>
      <w:marRight w:val="0"/>
      <w:marTop w:val="0"/>
      <w:marBottom w:val="0"/>
      <w:divBdr>
        <w:top w:val="none" w:sz="0" w:space="0" w:color="auto"/>
        <w:left w:val="none" w:sz="0" w:space="0" w:color="auto"/>
        <w:bottom w:val="none" w:sz="0" w:space="0" w:color="auto"/>
        <w:right w:val="none" w:sz="0" w:space="0" w:color="auto"/>
      </w:divBdr>
    </w:div>
    <w:div w:id="812530244">
      <w:bodyDiv w:val="1"/>
      <w:marLeft w:val="0"/>
      <w:marRight w:val="0"/>
      <w:marTop w:val="0"/>
      <w:marBottom w:val="0"/>
      <w:divBdr>
        <w:top w:val="none" w:sz="0" w:space="0" w:color="auto"/>
        <w:left w:val="none" w:sz="0" w:space="0" w:color="auto"/>
        <w:bottom w:val="none" w:sz="0" w:space="0" w:color="auto"/>
        <w:right w:val="none" w:sz="0" w:space="0" w:color="auto"/>
      </w:divBdr>
    </w:div>
    <w:div w:id="812717519">
      <w:bodyDiv w:val="1"/>
      <w:marLeft w:val="0"/>
      <w:marRight w:val="0"/>
      <w:marTop w:val="0"/>
      <w:marBottom w:val="0"/>
      <w:divBdr>
        <w:top w:val="none" w:sz="0" w:space="0" w:color="auto"/>
        <w:left w:val="none" w:sz="0" w:space="0" w:color="auto"/>
        <w:bottom w:val="none" w:sz="0" w:space="0" w:color="auto"/>
        <w:right w:val="none" w:sz="0" w:space="0" w:color="auto"/>
      </w:divBdr>
    </w:div>
    <w:div w:id="813107037">
      <w:bodyDiv w:val="1"/>
      <w:marLeft w:val="0"/>
      <w:marRight w:val="0"/>
      <w:marTop w:val="0"/>
      <w:marBottom w:val="0"/>
      <w:divBdr>
        <w:top w:val="none" w:sz="0" w:space="0" w:color="auto"/>
        <w:left w:val="none" w:sz="0" w:space="0" w:color="auto"/>
        <w:bottom w:val="none" w:sz="0" w:space="0" w:color="auto"/>
        <w:right w:val="none" w:sz="0" w:space="0" w:color="auto"/>
      </w:divBdr>
    </w:div>
    <w:div w:id="813258977">
      <w:bodyDiv w:val="1"/>
      <w:marLeft w:val="0"/>
      <w:marRight w:val="0"/>
      <w:marTop w:val="0"/>
      <w:marBottom w:val="0"/>
      <w:divBdr>
        <w:top w:val="none" w:sz="0" w:space="0" w:color="auto"/>
        <w:left w:val="none" w:sz="0" w:space="0" w:color="auto"/>
        <w:bottom w:val="none" w:sz="0" w:space="0" w:color="auto"/>
        <w:right w:val="none" w:sz="0" w:space="0" w:color="auto"/>
      </w:divBdr>
    </w:div>
    <w:div w:id="813260293">
      <w:bodyDiv w:val="1"/>
      <w:marLeft w:val="0"/>
      <w:marRight w:val="0"/>
      <w:marTop w:val="0"/>
      <w:marBottom w:val="0"/>
      <w:divBdr>
        <w:top w:val="none" w:sz="0" w:space="0" w:color="auto"/>
        <w:left w:val="none" w:sz="0" w:space="0" w:color="auto"/>
        <w:bottom w:val="none" w:sz="0" w:space="0" w:color="auto"/>
        <w:right w:val="none" w:sz="0" w:space="0" w:color="auto"/>
      </w:divBdr>
    </w:div>
    <w:div w:id="813303295">
      <w:bodyDiv w:val="1"/>
      <w:marLeft w:val="0"/>
      <w:marRight w:val="0"/>
      <w:marTop w:val="0"/>
      <w:marBottom w:val="0"/>
      <w:divBdr>
        <w:top w:val="none" w:sz="0" w:space="0" w:color="auto"/>
        <w:left w:val="none" w:sz="0" w:space="0" w:color="auto"/>
        <w:bottom w:val="none" w:sz="0" w:space="0" w:color="auto"/>
        <w:right w:val="none" w:sz="0" w:space="0" w:color="auto"/>
      </w:divBdr>
    </w:div>
    <w:div w:id="813525955">
      <w:bodyDiv w:val="1"/>
      <w:marLeft w:val="0"/>
      <w:marRight w:val="0"/>
      <w:marTop w:val="0"/>
      <w:marBottom w:val="0"/>
      <w:divBdr>
        <w:top w:val="none" w:sz="0" w:space="0" w:color="auto"/>
        <w:left w:val="none" w:sz="0" w:space="0" w:color="auto"/>
        <w:bottom w:val="none" w:sz="0" w:space="0" w:color="auto"/>
        <w:right w:val="none" w:sz="0" w:space="0" w:color="auto"/>
      </w:divBdr>
    </w:div>
    <w:div w:id="813987615">
      <w:bodyDiv w:val="1"/>
      <w:marLeft w:val="0"/>
      <w:marRight w:val="0"/>
      <w:marTop w:val="0"/>
      <w:marBottom w:val="0"/>
      <w:divBdr>
        <w:top w:val="none" w:sz="0" w:space="0" w:color="auto"/>
        <w:left w:val="none" w:sz="0" w:space="0" w:color="auto"/>
        <w:bottom w:val="none" w:sz="0" w:space="0" w:color="auto"/>
        <w:right w:val="none" w:sz="0" w:space="0" w:color="auto"/>
      </w:divBdr>
    </w:div>
    <w:div w:id="814178330">
      <w:bodyDiv w:val="1"/>
      <w:marLeft w:val="0"/>
      <w:marRight w:val="0"/>
      <w:marTop w:val="0"/>
      <w:marBottom w:val="0"/>
      <w:divBdr>
        <w:top w:val="none" w:sz="0" w:space="0" w:color="auto"/>
        <w:left w:val="none" w:sz="0" w:space="0" w:color="auto"/>
        <w:bottom w:val="none" w:sz="0" w:space="0" w:color="auto"/>
        <w:right w:val="none" w:sz="0" w:space="0" w:color="auto"/>
      </w:divBdr>
    </w:div>
    <w:div w:id="814185088">
      <w:bodyDiv w:val="1"/>
      <w:marLeft w:val="0"/>
      <w:marRight w:val="0"/>
      <w:marTop w:val="0"/>
      <w:marBottom w:val="0"/>
      <w:divBdr>
        <w:top w:val="none" w:sz="0" w:space="0" w:color="auto"/>
        <w:left w:val="none" w:sz="0" w:space="0" w:color="auto"/>
        <w:bottom w:val="none" w:sz="0" w:space="0" w:color="auto"/>
        <w:right w:val="none" w:sz="0" w:space="0" w:color="auto"/>
      </w:divBdr>
    </w:div>
    <w:div w:id="814225603">
      <w:bodyDiv w:val="1"/>
      <w:marLeft w:val="0"/>
      <w:marRight w:val="0"/>
      <w:marTop w:val="0"/>
      <w:marBottom w:val="0"/>
      <w:divBdr>
        <w:top w:val="none" w:sz="0" w:space="0" w:color="auto"/>
        <w:left w:val="none" w:sz="0" w:space="0" w:color="auto"/>
        <w:bottom w:val="none" w:sz="0" w:space="0" w:color="auto"/>
        <w:right w:val="none" w:sz="0" w:space="0" w:color="auto"/>
      </w:divBdr>
    </w:div>
    <w:div w:id="814955042">
      <w:bodyDiv w:val="1"/>
      <w:marLeft w:val="0"/>
      <w:marRight w:val="0"/>
      <w:marTop w:val="0"/>
      <w:marBottom w:val="0"/>
      <w:divBdr>
        <w:top w:val="none" w:sz="0" w:space="0" w:color="auto"/>
        <w:left w:val="none" w:sz="0" w:space="0" w:color="auto"/>
        <w:bottom w:val="none" w:sz="0" w:space="0" w:color="auto"/>
        <w:right w:val="none" w:sz="0" w:space="0" w:color="auto"/>
      </w:divBdr>
    </w:div>
    <w:div w:id="815414104">
      <w:bodyDiv w:val="1"/>
      <w:marLeft w:val="0"/>
      <w:marRight w:val="0"/>
      <w:marTop w:val="0"/>
      <w:marBottom w:val="0"/>
      <w:divBdr>
        <w:top w:val="none" w:sz="0" w:space="0" w:color="auto"/>
        <w:left w:val="none" w:sz="0" w:space="0" w:color="auto"/>
        <w:bottom w:val="none" w:sz="0" w:space="0" w:color="auto"/>
        <w:right w:val="none" w:sz="0" w:space="0" w:color="auto"/>
      </w:divBdr>
    </w:div>
    <w:div w:id="816072650">
      <w:bodyDiv w:val="1"/>
      <w:marLeft w:val="0"/>
      <w:marRight w:val="0"/>
      <w:marTop w:val="0"/>
      <w:marBottom w:val="0"/>
      <w:divBdr>
        <w:top w:val="none" w:sz="0" w:space="0" w:color="auto"/>
        <w:left w:val="none" w:sz="0" w:space="0" w:color="auto"/>
        <w:bottom w:val="none" w:sz="0" w:space="0" w:color="auto"/>
        <w:right w:val="none" w:sz="0" w:space="0" w:color="auto"/>
      </w:divBdr>
    </w:div>
    <w:div w:id="817263604">
      <w:bodyDiv w:val="1"/>
      <w:marLeft w:val="0"/>
      <w:marRight w:val="0"/>
      <w:marTop w:val="0"/>
      <w:marBottom w:val="0"/>
      <w:divBdr>
        <w:top w:val="none" w:sz="0" w:space="0" w:color="auto"/>
        <w:left w:val="none" w:sz="0" w:space="0" w:color="auto"/>
        <w:bottom w:val="none" w:sz="0" w:space="0" w:color="auto"/>
        <w:right w:val="none" w:sz="0" w:space="0" w:color="auto"/>
      </w:divBdr>
    </w:div>
    <w:div w:id="817890361">
      <w:bodyDiv w:val="1"/>
      <w:marLeft w:val="0"/>
      <w:marRight w:val="0"/>
      <w:marTop w:val="0"/>
      <w:marBottom w:val="0"/>
      <w:divBdr>
        <w:top w:val="none" w:sz="0" w:space="0" w:color="auto"/>
        <w:left w:val="none" w:sz="0" w:space="0" w:color="auto"/>
        <w:bottom w:val="none" w:sz="0" w:space="0" w:color="auto"/>
        <w:right w:val="none" w:sz="0" w:space="0" w:color="auto"/>
      </w:divBdr>
    </w:div>
    <w:div w:id="819151733">
      <w:bodyDiv w:val="1"/>
      <w:marLeft w:val="0"/>
      <w:marRight w:val="0"/>
      <w:marTop w:val="0"/>
      <w:marBottom w:val="0"/>
      <w:divBdr>
        <w:top w:val="none" w:sz="0" w:space="0" w:color="auto"/>
        <w:left w:val="none" w:sz="0" w:space="0" w:color="auto"/>
        <w:bottom w:val="none" w:sz="0" w:space="0" w:color="auto"/>
        <w:right w:val="none" w:sz="0" w:space="0" w:color="auto"/>
      </w:divBdr>
    </w:div>
    <w:div w:id="819467931">
      <w:bodyDiv w:val="1"/>
      <w:marLeft w:val="0"/>
      <w:marRight w:val="0"/>
      <w:marTop w:val="0"/>
      <w:marBottom w:val="0"/>
      <w:divBdr>
        <w:top w:val="none" w:sz="0" w:space="0" w:color="auto"/>
        <w:left w:val="none" w:sz="0" w:space="0" w:color="auto"/>
        <w:bottom w:val="none" w:sz="0" w:space="0" w:color="auto"/>
        <w:right w:val="none" w:sz="0" w:space="0" w:color="auto"/>
      </w:divBdr>
    </w:div>
    <w:div w:id="820538263">
      <w:bodyDiv w:val="1"/>
      <w:marLeft w:val="0"/>
      <w:marRight w:val="0"/>
      <w:marTop w:val="0"/>
      <w:marBottom w:val="0"/>
      <w:divBdr>
        <w:top w:val="none" w:sz="0" w:space="0" w:color="auto"/>
        <w:left w:val="none" w:sz="0" w:space="0" w:color="auto"/>
        <w:bottom w:val="none" w:sz="0" w:space="0" w:color="auto"/>
        <w:right w:val="none" w:sz="0" w:space="0" w:color="auto"/>
      </w:divBdr>
    </w:div>
    <w:div w:id="821191936">
      <w:bodyDiv w:val="1"/>
      <w:marLeft w:val="0"/>
      <w:marRight w:val="0"/>
      <w:marTop w:val="0"/>
      <w:marBottom w:val="0"/>
      <w:divBdr>
        <w:top w:val="none" w:sz="0" w:space="0" w:color="auto"/>
        <w:left w:val="none" w:sz="0" w:space="0" w:color="auto"/>
        <w:bottom w:val="none" w:sz="0" w:space="0" w:color="auto"/>
        <w:right w:val="none" w:sz="0" w:space="0" w:color="auto"/>
      </w:divBdr>
    </w:div>
    <w:div w:id="821240697">
      <w:bodyDiv w:val="1"/>
      <w:marLeft w:val="0"/>
      <w:marRight w:val="0"/>
      <w:marTop w:val="0"/>
      <w:marBottom w:val="0"/>
      <w:divBdr>
        <w:top w:val="none" w:sz="0" w:space="0" w:color="auto"/>
        <w:left w:val="none" w:sz="0" w:space="0" w:color="auto"/>
        <w:bottom w:val="none" w:sz="0" w:space="0" w:color="auto"/>
        <w:right w:val="none" w:sz="0" w:space="0" w:color="auto"/>
      </w:divBdr>
    </w:div>
    <w:div w:id="821241550">
      <w:bodyDiv w:val="1"/>
      <w:marLeft w:val="0"/>
      <w:marRight w:val="0"/>
      <w:marTop w:val="0"/>
      <w:marBottom w:val="0"/>
      <w:divBdr>
        <w:top w:val="none" w:sz="0" w:space="0" w:color="auto"/>
        <w:left w:val="none" w:sz="0" w:space="0" w:color="auto"/>
        <w:bottom w:val="none" w:sz="0" w:space="0" w:color="auto"/>
        <w:right w:val="none" w:sz="0" w:space="0" w:color="auto"/>
      </w:divBdr>
    </w:div>
    <w:div w:id="821383964">
      <w:bodyDiv w:val="1"/>
      <w:marLeft w:val="0"/>
      <w:marRight w:val="0"/>
      <w:marTop w:val="0"/>
      <w:marBottom w:val="0"/>
      <w:divBdr>
        <w:top w:val="none" w:sz="0" w:space="0" w:color="auto"/>
        <w:left w:val="none" w:sz="0" w:space="0" w:color="auto"/>
        <w:bottom w:val="none" w:sz="0" w:space="0" w:color="auto"/>
        <w:right w:val="none" w:sz="0" w:space="0" w:color="auto"/>
      </w:divBdr>
    </w:div>
    <w:div w:id="821577005">
      <w:bodyDiv w:val="1"/>
      <w:marLeft w:val="0"/>
      <w:marRight w:val="0"/>
      <w:marTop w:val="0"/>
      <w:marBottom w:val="0"/>
      <w:divBdr>
        <w:top w:val="none" w:sz="0" w:space="0" w:color="auto"/>
        <w:left w:val="none" w:sz="0" w:space="0" w:color="auto"/>
        <w:bottom w:val="none" w:sz="0" w:space="0" w:color="auto"/>
        <w:right w:val="none" w:sz="0" w:space="0" w:color="auto"/>
      </w:divBdr>
    </w:div>
    <w:div w:id="822938544">
      <w:bodyDiv w:val="1"/>
      <w:marLeft w:val="0"/>
      <w:marRight w:val="0"/>
      <w:marTop w:val="0"/>
      <w:marBottom w:val="0"/>
      <w:divBdr>
        <w:top w:val="none" w:sz="0" w:space="0" w:color="auto"/>
        <w:left w:val="none" w:sz="0" w:space="0" w:color="auto"/>
        <w:bottom w:val="none" w:sz="0" w:space="0" w:color="auto"/>
        <w:right w:val="none" w:sz="0" w:space="0" w:color="auto"/>
      </w:divBdr>
    </w:div>
    <w:div w:id="823667787">
      <w:bodyDiv w:val="1"/>
      <w:marLeft w:val="0"/>
      <w:marRight w:val="0"/>
      <w:marTop w:val="0"/>
      <w:marBottom w:val="0"/>
      <w:divBdr>
        <w:top w:val="none" w:sz="0" w:space="0" w:color="auto"/>
        <w:left w:val="none" w:sz="0" w:space="0" w:color="auto"/>
        <w:bottom w:val="none" w:sz="0" w:space="0" w:color="auto"/>
        <w:right w:val="none" w:sz="0" w:space="0" w:color="auto"/>
      </w:divBdr>
    </w:div>
    <w:div w:id="825784598">
      <w:bodyDiv w:val="1"/>
      <w:marLeft w:val="0"/>
      <w:marRight w:val="0"/>
      <w:marTop w:val="0"/>
      <w:marBottom w:val="0"/>
      <w:divBdr>
        <w:top w:val="none" w:sz="0" w:space="0" w:color="auto"/>
        <w:left w:val="none" w:sz="0" w:space="0" w:color="auto"/>
        <w:bottom w:val="none" w:sz="0" w:space="0" w:color="auto"/>
        <w:right w:val="none" w:sz="0" w:space="0" w:color="auto"/>
      </w:divBdr>
    </w:div>
    <w:div w:id="827672212">
      <w:bodyDiv w:val="1"/>
      <w:marLeft w:val="0"/>
      <w:marRight w:val="0"/>
      <w:marTop w:val="0"/>
      <w:marBottom w:val="0"/>
      <w:divBdr>
        <w:top w:val="none" w:sz="0" w:space="0" w:color="auto"/>
        <w:left w:val="none" w:sz="0" w:space="0" w:color="auto"/>
        <w:bottom w:val="none" w:sz="0" w:space="0" w:color="auto"/>
        <w:right w:val="none" w:sz="0" w:space="0" w:color="auto"/>
      </w:divBdr>
    </w:div>
    <w:div w:id="827752317">
      <w:bodyDiv w:val="1"/>
      <w:marLeft w:val="0"/>
      <w:marRight w:val="0"/>
      <w:marTop w:val="0"/>
      <w:marBottom w:val="0"/>
      <w:divBdr>
        <w:top w:val="none" w:sz="0" w:space="0" w:color="auto"/>
        <w:left w:val="none" w:sz="0" w:space="0" w:color="auto"/>
        <w:bottom w:val="none" w:sz="0" w:space="0" w:color="auto"/>
        <w:right w:val="none" w:sz="0" w:space="0" w:color="auto"/>
      </w:divBdr>
    </w:div>
    <w:div w:id="827790893">
      <w:bodyDiv w:val="1"/>
      <w:marLeft w:val="0"/>
      <w:marRight w:val="0"/>
      <w:marTop w:val="0"/>
      <w:marBottom w:val="0"/>
      <w:divBdr>
        <w:top w:val="none" w:sz="0" w:space="0" w:color="auto"/>
        <w:left w:val="none" w:sz="0" w:space="0" w:color="auto"/>
        <w:bottom w:val="none" w:sz="0" w:space="0" w:color="auto"/>
        <w:right w:val="none" w:sz="0" w:space="0" w:color="auto"/>
      </w:divBdr>
    </w:div>
    <w:div w:id="828054626">
      <w:bodyDiv w:val="1"/>
      <w:marLeft w:val="0"/>
      <w:marRight w:val="0"/>
      <w:marTop w:val="0"/>
      <w:marBottom w:val="0"/>
      <w:divBdr>
        <w:top w:val="none" w:sz="0" w:space="0" w:color="auto"/>
        <w:left w:val="none" w:sz="0" w:space="0" w:color="auto"/>
        <w:bottom w:val="none" w:sz="0" w:space="0" w:color="auto"/>
        <w:right w:val="none" w:sz="0" w:space="0" w:color="auto"/>
      </w:divBdr>
    </w:div>
    <w:div w:id="828329659">
      <w:bodyDiv w:val="1"/>
      <w:marLeft w:val="0"/>
      <w:marRight w:val="0"/>
      <w:marTop w:val="0"/>
      <w:marBottom w:val="0"/>
      <w:divBdr>
        <w:top w:val="none" w:sz="0" w:space="0" w:color="auto"/>
        <w:left w:val="none" w:sz="0" w:space="0" w:color="auto"/>
        <w:bottom w:val="none" w:sz="0" w:space="0" w:color="auto"/>
        <w:right w:val="none" w:sz="0" w:space="0" w:color="auto"/>
      </w:divBdr>
    </w:div>
    <w:div w:id="828786129">
      <w:bodyDiv w:val="1"/>
      <w:marLeft w:val="0"/>
      <w:marRight w:val="0"/>
      <w:marTop w:val="0"/>
      <w:marBottom w:val="0"/>
      <w:divBdr>
        <w:top w:val="none" w:sz="0" w:space="0" w:color="auto"/>
        <w:left w:val="none" w:sz="0" w:space="0" w:color="auto"/>
        <w:bottom w:val="none" w:sz="0" w:space="0" w:color="auto"/>
        <w:right w:val="none" w:sz="0" w:space="0" w:color="auto"/>
      </w:divBdr>
    </w:div>
    <w:div w:id="830020248">
      <w:bodyDiv w:val="1"/>
      <w:marLeft w:val="0"/>
      <w:marRight w:val="0"/>
      <w:marTop w:val="0"/>
      <w:marBottom w:val="0"/>
      <w:divBdr>
        <w:top w:val="none" w:sz="0" w:space="0" w:color="auto"/>
        <w:left w:val="none" w:sz="0" w:space="0" w:color="auto"/>
        <w:bottom w:val="none" w:sz="0" w:space="0" w:color="auto"/>
        <w:right w:val="none" w:sz="0" w:space="0" w:color="auto"/>
      </w:divBdr>
    </w:div>
    <w:div w:id="830679962">
      <w:bodyDiv w:val="1"/>
      <w:marLeft w:val="0"/>
      <w:marRight w:val="0"/>
      <w:marTop w:val="0"/>
      <w:marBottom w:val="0"/>
      <w:divBdr>
        <w:top w:val="none" w:sz="0" w:space="0" w:color="auto"/>
        <w:left w:val="none" w:sz="0" w:space="0" w:color="auto"/>
        <w:bottom w:val="none" w:sz="0" w:space="0" w:color="auto"/>
        <w:right w:val="none" w:sz="0" w:space="0" w:color="auto"/>
      </w:divBdr>
    </w:div>
    <w:div w:id="830757786">
      <w:bodyDiv w:val="1"/>
      <w:marLeft w:val="0"/>
      <w:marRight w:val="0"/>
      <w:marTop w:val="0"/>
      <w:marBottom w:val="0"/>
      <w:divBdr>
        <w:top w:val="none" w:sz="0" w:space="0" w:color="auto"/>
        <w:left w:val="none" w:sz="0" w:space="0" w:color="auto"/>
        <w:bottom w:val="none" w:sz="0" w:space="0" w:color="auto"/>
        <w:right w:val="none" w:sz="0" w:space="0" w:color="auto"/>
      </w:divBdr>
    </w:div>
    <w:div w:id="830758530">
      <w:bodyDiv w:val="1"/>
      <w:marLeft w:val="0"/>
      <w:marRight w:val="0"/>
      <w:marTop w:val="0"/>
      <w:marBottom w:val="0"/>
      <w:divBdr>
        <w:top w:val="none" w:sz="0" w:space="0" w:color="auto"/>
        <w:left w:val="none" w:sz="0" w:space="0" w:color="auto"/>
        <w:bottom w:val="none" w:sz="0" w:space="0" w:color="auto"/>
        <w:right w:val="none" w:sz="0" w:space="0" w:color="auto"/>
      </w:divBdr>
    </w:div>
    <w:div w:id="830949464">
      <w:bodyDiv w:val="1"/>
      <w:marLeft w:val="0"/>
      <w:marRight w:val="0"/>
      <w:marTop w:val="0"/>
      <w:marBottom w:val="0"/>
      <w:divBdr>
        <w:top w:val="none" w:sz="0" w:space="0" w:color="auto"/>
        <w:left w:val="none" w:sz="0" w:space="0" w:color="auto"/>
        <w:bottom w:val="none" w:sz="0" w:space="0" w:color="auto"/>
        <w:right w:val="none" w:sz="0" w:space="0" w:color="auto"/>
      </w:divBdr>
    </w:div>
    <w:div w:id="831873574">
      <w:bodyDiv w:val="1"/>
      <w:marLeft w:val="0"/>
      <w:marRight w:val="0"/>
      <w:marTop w:val="0"/>
      <w:marBottom w:val="0"/>
      <w:divBdr>
        <w:top w:val="none" w:sz="0" w:space="0" w:color="auto"/>
        <w:left w:val="none" w:sz="0" w:space="0" w:color="auto"/>
        <w:bottom w:val="none" w:sz="0" w:space="0" w:color="auto"/>
        <w:right w:val="none" w:sz="0" w:space="0" w:color="auto"/>
      </w:divBdr>
    </w:div>
    <w:div w:id="831875270">
      <w:bodyDiv w:val="1"/>
      <w:marLeft w:val="0"/>
      <w:marRight w:val="0"/>
      <w:marTop w:val="0"/>
      <w:marBottom w:val="0"/>
      <w:divBdr>
        <w:top w:val="none" w:sz="0" w:space="0" w:color="auto"/>
        <w:left w:val="none" w:sz="0" w:space="0" w:color="auto"/>
        <w:bottom w:val="none" w:sz="0" w:space="0" w:color="auto"/>
        <w:right w:val="none" w:sz="0" w:space="0" w:color="auto"/>
      </w:divBdr>
    </w:div>
    <w:div w:id="831943807">
      <w:bodyDiv w:val="1"/>
      <w:marLeft w:val="0"/>
      <w:marRight w:val="0"/>
      <w:marTop w:val="0"/>
      <w:marBottom w:val="0"/>
      <w:divBdr>
        <w:top w:val="none" w:sz="0" w:space="0" w:color="auto"/>
        <w:left w:val="none" w:sz="0" w:space="0" w:color="auto"/>
        <w:bottom w:val="none" w:sz="0" w:space="0" w:color="auto"/>
        <w:right w:val="none" w:sz="0" w:space="0" w:color="auto"/>
      </w:divBdr>
    </w:div>
    <w:div w:id="832263801">
      <w:bodyDiv w:val="1"/>
      <w:marLeft w:val="0"/>
      <w:marRight w:val="0"/>
      <w:marTop w:val="0"/>
      <w:marBottom w:val="0"/>
      <w:divBdr>
        <w:top w:val="none" w:sz="0" w:space="0" w:color="auto"/>
        <w:left w:val="none" w:sz="0" w:space="0" w:color="auto"/>
        <w:bottom w:val="none" w:sz="0" w:space="0" w:color="auto"/>
        <w:right w:val="none" w:sz="0" w:space="0" w:color="auto"/>
      </w:divBdr>
    </w:div>
    <w:div w:id="833688391">
      <w:bodyDiv w:val="1"/>
      <w:marLeft w:val="0"/>
      <w:marRight w:val="0"/>
      <w:marTop w:val="0"/>
      <w:marBottom w:val="0"/>
      <w:divBdr>
        <w:top w:val="none" w:sz="0" w:space="0" w:color="auto"/>
        <w:left w:val="none" w:sz="0" w:space="0" w:color="auto"/>
        <w:bottom w:val="none" w:sz="0" w:space="0" w:color="auto"/>
        <w:right w:val="none" w:sz="0" w:space="0" w:color="auto"/>
      </w:divBdr>
    </w:div>
    <w:div w:id="835195451">
      <w:bodyDiv w:val="1"/>
      <w:marLeft w:val="0"/>
      <w:marRight w:val="0"/>
      <w:marTop w:val="0"/>
      <w:marBottom w:val="0"/>
      <w:divBdr>
        <w:top w:val="none" w:sz="0" w:space="0" w:color="auto"/>
        <w:left w:val="none" w:sz="0" w:space="0" w:color="auto"/>
        <w:bottom w:val="none" w:sz="0" w:space="0" w:color="auto"/>
        <w:right w:val="none" w:sz="0" w:space="0" w:color="auto"/>
      </w:divBdr>
    </w:div>
    <w:div w:id="835807134">
      <w:bodyDiv w:val="1"/>
      <w:marLeft w:val="0"/>
      <w:marRight w:val="0"/>
      <w:marTop w:val="0"/>
      <w:marBottom w:val="0"/>
      <w:divBdr>
        <w:top w:val="none" w:sz="0" w:space="0" w:color="auto"/>
        <w:left w:val="none" w:sz="0" w:space="0" w:color="auto"/>
        <w:bottom w:val="none" w:sz="0" w:space="0" w:color="auto"/>
        <w:right w:val="none" w:sz="0" w:space="0" w:color="auto"/>
      </w:divBdr>
    </w:div>
    <w:div w:id="836383203">
      <w:bodyDiv w:val="1"/>
      <w:marLeft w:val="0"/>
      <w:marRight w:val="0"/>
      <w:marTop w:val="0"/>
      <w:marBottom w:val="0"/>
      <w:divBdr>
        <w:top w:val="none" w:sz="0" w:space="0" w:color="auto"/>
        <w:left w:val="none" w:sz="0" w:space="0" w:color="auto"/>
        <w:bottom w:val="none" w:sz="0" w:space="0" w:color="auto"/>
        <w:right w:val="none" w:sz="0" w:space="0" w:color="auto"/>
      </w:divBdr>
    </w:div>
    <w:div w:id="837383548">
      <w:bodyDiv w:val="1"/>
      <w:marLeft w:val="0"/>
      <w:marRight w:val="0"/>
      <w:marTop w:val="0"/>
      <w:marBottom w:val="0"/>
      <w:divBdr>
        <w:top w:val="none" w:sz="0" w:space="0" w:color="auto"/>
        <w:left w:val="none" w:sz="0" w:space="0" w:color="auto"/>
        <w:bottom w:val="none" w:sz="0" w:space="0" w:color="auto"/>
        <w:right w:val="none" w:sz="0" w:space="0" w:color="auto"/>
      </w:divBdr>
    </w:div>
    <w:div w:id="837815339">
      <w:bodyDiv w:val="1"/>
      <w:marLeft w:val="0"/>
      <w:marRight w:val="0"/>
      <w:marTop w:val="0"/>
      <w:marBottom w:val="0"/>
      <w:divBdr>
        <w:top w:val="none" w:sz="0" w:space="0" w:color="auto"/>
        <w:left w:val="none" w:sz="0" w:space="0" w:color="auto"/>
        <w:bottom w:val="none" w:sz="0" w:space="0" w:color="auto"/>
        <w:right w:val="none" w:sz="0" w:space="0" w:color="auto"/>
      </w:divBdr>
    </w:div>
    <w:div w:id="838034857">
      <w:bodyDiv w:val="1"/>
      <w:marLeft w:val="0"/>
      <w:marRight w:val="0"/>
      <w:marTop w:val="0"/>
      <w:marBottom w:val="0"/>
      <w:divBdr>
        <w:top w:val="none" w:sz="0" w:space="0" w:color="auto"/>
        <w:left w:val="none" w:sz="0" w:space="0" w:color="auto"/>
        <w:bottom w:val="none" w:sz="0" w:space="0" w:color="auto"/>
        <w:right w:val="none" w:sz="0" w:space="0" w:color="auto"/>
      </w:divBdr>
    </w:div>
    <w:div w:id="838152847">
      <w:bodyDiv w:val="1"/>
      <w:marLeft w:val="0"/>
      <w:marRight w:val="0"/>
      <w:marTop w:val="0"/>
      <w:marBottom w:val="0"/>
      <w:divBdr>
        <w:top w:val="none" w:sz="0" w:space="0" w:color="auto"/>
        <w:left w:val="none" w:sz="0" w:space="0" w:color="auto"/>
        <w:bottom w:val="none" w:sz="0" w:space="0" w:color="auto"/>
        <w:right w:val="none" w:sz="0" w:space="0" w:color="auto"/>
      </w:divBdr>
    </w:div>
    <w:div w:id="838352753">
      <w:bodyDiv w:val="1"/>
      <w:marLeft w:val="0"/>
      <w:marRight w:val="0"/>
      <w:marTop w:val="0"/>
      <w:marBottom w:val="0"/>
      <w:divBdr>
        <w:top w:val="none" w:sz="0" w:space="0" w:color="auto"/>
        <w:left w:val="none" w:sz="0" w:space="0" w:color="auto"/>
        <w:bottom w:val="none" w:sz="0" w:space="0" w:color="auto"/>
        <w:right w:val="none" w:sz="0" w:space="0" w:color="auto"/>
      </w:divBdr>
    </w:div>
    <w:div w:id="838737703">
      <w:bodyDiv w:val="1"/>
      <w:marLeft w:val="0"/>
      <w:marRight w:val="0"/>
      <w:marTop w:val="0"/>
      <w:marBottom w:val="0"/>
      <w:divBdr>
        <w:top w:val="none" w:sz="0" w:space="0" w:color="auto"/>
        <w:left w:val="none" w:sz="0" w:space="0" w:color="auto"/>
        <w:bottom w:val="none" w:sz="0" w:space="0" w:color="auto"/>
        <w:right w:val="none" w:sz="0" w:space="0" w:color="auto"/>
      </w:divBdr>
    </w:div>
    <w:div w:id="838808759">
      <w:bodyDiv w:val="1"/>
      <w:marLeft w:val="0"/>
      <w:marRight w:val="0"/>
      <w:marTop w:val="0"/>
      <w:marBottom w:val="0"/>
      <w:divBdr>
        <w:top w:val="none" w:sz="0" w:space="0" w:color="auto"/>
        <w:left w:val="none" w:sz="0" w:space="0" w:color="auto"/>
        <w:bottom w:val="none" w:sz="0" w:space="0" w:color="auto"/>
        <w:right w:val="none" w:sz="0" w:space="0" w:color="auto"/>
      </w:divBdr>
    </w:div>
    <w:div w:id="840510044">
      <w:bodyDiv w:val="1"/>
      <w:marLeft w:val="0"/>
      <w:marRight w:val="0"/>
      <w:marTop w:val="0"/>
      <w:marBottom w:val="0"/>
      <w:divBdr>
        <w:top w:val="none" w:sz="0" w:space="0" w:color="auto"/>
        <w:left w:val="none" w:sz="0" w:space="0" w:color="auto"/>
        <w:bottom w:val="none" w:sz="0" w:space="0" w:color="auto"/>
        <w:right w:val="none" w:sz="0" w:space="0" w:color="auto"/>
      </w:divBdr>
    </w:div>
    <w:div w:id="841166440">
      <w:bodyDiv w:val="1"/>
      <w:marLeft w:val="0"/>
      <w:marRight w:val="0"/>
      <w:marTop w:val="0"/>
      <w:marBottom w:val="0"/>
      <w:divBdr>
        <w:top w:val="none" w:sz="0" w:space="0" w:color="auto"/>
        <w:left w:val="none" w:sz="0" w:space="0" w:color="auto"/>
        <w:bottom w:val="none" w:sz="0" w:space="0" w:color="auto"/>
        <w:right w:val="none" w:sz="0" w:space="0" w:color="auto"/>
      </w:divBdr>
    </w:div>
    <w:div w:id="841772130">
      <w:bodyDiv w:val="1"/>
      <w:marLeft w:val="0"/>
      <w:marRight w:val="0"/>
      <w:marTop w:val="0"/>
      <w:marBottom w:val="0"/>
      <w:divBdr>
        <w:top w:val="none" w:sz="0" w:space="0" w:color="auto"/>
        <w:left w:val="none" w:sz="0" w:space="0" w:color="auto"/>
        <w:bottom w:val="none" w:sz="0" w:space="0" w:color="auto"/>
        <w:right w:val="none" w:sz="0" w:space="0" w:color="auto"/>
      </w:divBdr>
    </w:div>
    <w:div w:id="841822191">
      <w:bodyDiv w:val="1"/>
      <w:marLeft w:val="0"/>
      <w:marRight w:val="0"/>
      <w:marTop w:val="0"/>
      <w:marBottom w:val="0"/>
      <w:divBdr>
        <w:top w:val="none" w:sz="0" w:space="0" w:color="auto"/>
        <w:left w:val="none" w:sz="0" w:space="0" w:color="auto"/>
        <w:bottom w:val="none" w:sz="0" w:space="0" w:color="auto"/>
        <w:right w:val="none" w:sz="0" w:space="0" w:color="auto"/>
      </w:divBdr>
    </w:div>
    <w:div w:id="842401367">
      <w:bodyDiv w:val="1"/>
      <w:marLeft w:val="0"/>
      <w:marRight w:val="0"/>
      <w:marTop w:val="0"/>
      <w:marBottom w:val="0"/>
      <w:divBdr>
        <w:top w:val="none" w:sz="0" w:space="0" w:color="auto"/>
        <w:left w:val="none" w:sz="0" w:space="0" w:color="auto"/>
        <w:bottom w:val="none" w:sz="0" w:space="0" w:color="auto"/>
        <w:right w:val="none" w:sz="0" w:space="0" w:color="auto"/>
      </w:divBdr>
    </w:div>
    <w:div w:id="842890762">
      <w:bodyDiv w:val="1"/>
      <w:marLeft w:val="0"/>
      <w:marRight w:val="0"/>
      <w:marTop w:val="0"/>
      <w:marBottom w:val="0"/>
      <w:divBdr>
        <w:top w:val="none" w:sz="0" w:space="0" w:color="auto"/>
        <w:left w:val="none" w:sz="0" w:space="0" w:color="auto"/>
        <w:bottom w:val="none" w:sz="0" w:space="0" w:color="auto"/>
        <w:right w:val="none" w:sz="0" w:space="0" w:color="auto"/>
      </w:divBdr>
    </w:div>
    <w:div w:id="843394896">
      <w:bodyDiv w:val="1"/>
      <w:marLeft w:val="0"/>
      <w:marRight w:val="0"/>
      <w:marTop w:val="0"/>
      <w:marBottom w:val="0"/>
      <w:divBdr>
        <w:top w:val="none" w:sz="0" w:space="0" w:color="auto"/>
        <w:left w:val="none" w:sz="0" w:space="0" w:color="auto"/>
        <w:bottom w:val="none" w:sz="0" w:space="0" w:color="auto"/>
        <w:right w:val="none" w:sz="0" w:space="0" w:color="auto"/>
      </w:divBdr>
    </w:div>
    <w:div w:id="843403189">
      <w:bodyDiv w:val="1"/>
      <w:marLeft w:val="0"/>
      <w:marRight w:val="0"/>
      <w:marTop w:val="0"/>
      <w:marBottom w:val="0"/>
      <w:divBdr>
        <w:top w:val="none" w:sz="0" w:space="0" w:color="auto"/>
        <w:left w:val="none" w:sz="0" w:space="0" w:color="auto"/>
        <w:bottom w:val="none" w:sz="0" w:space="0" w:color="auto"/>
        <w:right w:val="none" w:sz="0" w:space="0" w:color="auto"/>
      </w:divBdr>
    </w:div>
    <w:div w:id="844321716">
      <w:bodyDiv w:val="1"/>
      <w:marLeft w:val="0"/>
      <w:marRight w:val="0"/>
      <w:marTop w:val="0"/>
      <w:marBottom w:val="0"/>
      <w:divBdr>
        <w:top w:val="none" w:sz="0" w:space="0" w:color="auto"/>
        <w:left w:val="none" w:sz="0" w:space="0" w:color="auto"/>
        <w:bottom w:val="none" w:sz="0" w:space="0" w:color="auto"/>
        <w:right w:val="none" w:sz="0" w:space="0" w:color="auto"/>
      </w:divBdr>
    </w:div>
    <w:div w:id="844906719">
      <w:bodyDiv w:val="1"/>
      <w:marLeft w:val="0"/>
      <w:marRight w:val="0"/>
      <w:marTop w:val="0"/>
      <w:marBottom w:val="0"/>
      <w:divBdr>
        <w:top w:val="none" w:sz="0" w:space="0" w:color="auto"/>
        <w:left w:val="none" w:sz="0" w:space="0" w:color="auto"/>
        <w:bottom w:val="none" w:sz="0" w:space="0" w:color="auto"/>
        <w:right w:val="none" w:sz="0" w:space="0" w:color="auto"/>
      </w:divBdr>
    </w:div>
    <w:div w:id="845360912">
      <w:bodyDiv w:val="1"/>
      <w:marLeft w:val="0"/>
      <w:marRight w:val="0"/>
      <w:marTop w:val="0"/>
      <w:marBottom w:val="0"/>
      <w:divBdr>
        <w:top w:val="none" w:sz="0" w:space="0" w:color="auto"/>
        <w:left w:val="none" w:sz="0" w:space="0" w:color="auto"/>
        <w:bottom w:val="none" w:sz="0" w:space="0" w:color="auto"/>
        <w:right w:val="none" w:sz="0" w:space="0" w:color="auto"/>
      </w:divBdr>
    </w:div>
    <w:div w:id="845706787">
      <w:bodyDiv w:val="1"/>
      <w:marLeft w:val="0"/>
      <w:marRight w:val="0"/>
      <w:marTop w:val="0"/>
      <w:marBottom w:val="0"/>
      <w:divBdr>
        <w:top w:val="none" w:sz="0" w:space="0" w:color="auto"/>
        <w:left w:val="none" w:sz="0" w:space="0" w:color="auto"/>
        <w:bottom w:val="none" w:sz="0" w:space="0" w:color="auto"/>
        <w:right w:val="none" w:sz="0" w:space="0" w:color="auto"/>
      </w:divBdr>
    </w:div>
    <w:div w:id="846745895">
      <w:bodyDiv w:val="1"/>
      <w:marLeft w:val="0"/>
      <w:marRight w:val="0"/>
      <w:marTop w:val="0"/>
      <w:marBottom w:val="0"/>
      <w:divBdr>
        <w:top w:val="none" w:sz="0" w:space="0" w:color="auto"/>
        <w:left w:val="none" w:sz="0" w:space="0" w:color="auto"/>
        <w:bottom w:val="none" w:sz="0" w:space="0" w:color="auto"/>
        <w:right w:val="none" w:sz="0" w:space="0" w:color="auto"/>
      </w:divBdr>
    </w:div>
    <w:div w:id="847526405">
      <w:bodyDiv w:val="1"/>
      <w:marLeft w:val="0"/>
      <w:marRight w:val="0"/>
      <w:marTop w:val="0"/>
      <w:marBottom w:val="0"/>
      <w:divBdr>
        <w:top w:val="none" w:sz="0" w:space="0" w:color="auto"/>
        <w:left w:val="none" w:sz="0" w:space="0" w:color="auto"/>
        <w:bottom w:val="none" w:sz="0" w:space="0" w:color="auto"/>
        <w:right w:val="none" w:sz="0" w:space="0" w:color="auto"/>
      </w:divBdr>
    </w:div>
    <w:div w:id="847789248">
      <w:bodyDiv w:val="1"/>
      <w:marLeft w:val="0"/>
      <w:marRight w:val="0"/>
      <w:marTop w:val="0"/>
      <w:marBottom w:val="0"/>
      <w:divBdr>
        <w:top w:val="none" w:sz="0" w:space="0" w:color="auto"/>
        <w:left w:val="none" w:sz="0" w:space="0" w:color="auto"/>
        <w:bottom w:val="none" w:sz="0" w:space="0" w:color="auto"/>
        <w:right w:val="none" w:sz="0" w:space="0" w:color="auto"/>
      </w:divBdr>
    </w:div>
    <w:div w:id="850072650">
      <w:bodyDiv w:val="1"/>
      <w:marLeft w:val="0"/>
      <w:marRight w:val="0"/>
      <w:marTop w:val="0"/>
      <w:marBottom w:val="0"/>
      <w:divBdr>
        <w:top w:val="none" w:sz="0" w:space="0" w:color="auto"/>
        <w:left w:val="none" w:sz="0" w:space="0" w:color="auto"/>
        <w:bottom w:val="none" w:sz="0" w:space="0" w:color="auto"/>
        <w:right w:val="none" w:sz="0" w:space="0" w:color="auto"/>
      </w:divBdr>
    </w:div>
    <w:div w:id="850607572">
      <w:bodyDiv w:val="1"/>
      <w:marLeft w:val="0"/>
      <w:marRight w:val="0"/>
      <w:marTop w:val="0"/>
      <w:marBottom w:val="0"/>
      <w:divBdr>
        <w:top w:val="none" w:sz="0" w:space="0" w:color="auto"/>
        <w:left w:val="none" w:sz="0" w:space="0" w:color="auto"/>
        <w:bottom w:val="none" w:sz="0" w:space="0" w:color="auto"/>
        <w:right w:val="none" w:sz="0" w:space="0" w:color="auto"/>
      </w:divBdr>
    </w:div>
    <w:div w:id="851340781">
      <w:bodyDiv w:val="1"/>
      <w:marLeft w:val="0"/>
      <w:marRight w:val="0"/>
      <w:marTop w:val="0"/>
      <w:marBottom w:val="0"/>
      <w:divBdr>
        <w:top w:val="none" w:sz="0" w:space="0" w:color="auto"/>
        <w:left w:val="none" w:sz="0" w:space="0" w:color="auto"/>
        <w:bottom w:val="none" w:sz="0" w:space="0" w:color="auto"/>
        <w:right w:val="none" w:sz="0" w:space="0" w:color="auto"/>
      </w:divBdr>
    </w:div>
    <w:div w:id="851408520">
      <w:bodyDiv w:val="1"/>
      <w:marLeft w:val="0"/>
      <w:marRight w:val="0"/>
      <w:marTop w:val="0"/>
      <w:marBottom w:val="0"/>
      <w:divBdr>
        <w:top w:val="none" w:sz="0" w:space="0" w:color="auto"/>
        <w:left w:val="none" w:sz="0" w:space="0" w:color="auto"/>
        <w:bottom w:val="none" w:sz="0" w:space="0" w:color="auto"/>
        <w:right w:val="none" w:sz="0" w:space="0" w:color="auto"/>
      </w:divBdr>
    </w:div>
    <w:div w:id="852458077">
      <w:bodyDiv w:val="1"/>
      <w:marLeft w:val="0"/>
      <w:marRight w:val="0"/>
      <w:marTop w:val="0"/>
      <w:marBottom w:val="0"/>
      <w:divBdr>
        <w:top w:val="none" w:sz="0" w:space="0" w:color="auto"/>
        <w:left w:val="none" w:sz="0" w:space="0" w:color="auto"/>
        <w:bottom w:val="none" w:sz="0" w:space="0" w:color="auto"/>
        <w:right w:val="none" w:sz="0" w:space="0" w:color="auto"/>
      </w:divBdr>
    </w:div>
    <w:div w:id="852646729">
      <w:bodyDiv w:val="1"/>
      <w:marLeft w:val="0"/>
      <w:marRight w:val="0"/>
      <w:marTop w:val="0"/>
      <w:marBottom w:val="0"/>
      <w:divBdr>
        <w:top w:val="none" w:sz="0" w:space="0" w:color="auto"/>
        <w:left w:val="none" w:sz="0" w:space="0" w:color="auto"/>
        <w:bottom w:val="none" w:sz="0" w:space="0" w:color="auto"/>
        <w:right w:val="none" w:sz="0" w:space="0" w:color="auto"/>
      </w:divBdr>
    </w:div>
    <w:div w:id="853346792">
      <w:bodyDiv w:val="1"/>
      <w:marLeft w:val="0"/>
      <w:marRight w:val="0"/>
      <w:marTop w:val="0"/>
      <w:marBottom w:val="0"/>
      <w:divBdr>
        <w:top w:val="none" w:sz="0" w:space="0" w:color="auto"/>
        <w:left w:val="none" w:sz="0" w:space="0" w:color="auto"/>
        <w:bottom w:val="none" w:sz="0" w:space="0" w:color="auto"/>
        <w:right w:val="none" w:sz="0" w:space="0" w:color="auto"/>
      </w:divBdr>
    </w:div>
    <w:div w:id="854152902">
      <w:bodyDiv w:val="1"/>
      <w:marLeft w:val="0"/>
      <w:marRight w:val="0"/>
      <w:marTop w:val="0"/>
      <w:marBottom w:val="0"/>
      <w:divBdr>
        <w:top w:val="none" w:sz="0" w:space="0" w:color="auto"/>
        <w:left w:val="none" w:sz="0" w:space="0" w:color="auto"/>
        <w:bottom w:val="none" w:sz="0" w:space="0" w:color="auto"/>
        <w:right w:val="none" w:sz="0" w:space="0" w:color="auto"/>
      </w:divBdr>
    </w:div>
    <w:div w:id="854417163">
      <w:bodyDiv w:val="1"/>
      <w:marLeft w:val="0"/>
      <w:marRight w:val="0"/>
      <w:marTop w:val="0"/>
      <w:marBottom w:val="0"/>
      <w:divBdr>
        <w:top w:val="none" w:sz="0" w:space="0" w:color="auto"/>
        <w:left w:val="none" w:sz="0" w:space="0" w:color="auto"/>
        <w:bottom w:val="none" w:sz="0" w:space="0" w:color="auto"/>
        <w:right w:val="none" w:sz="0" w:space="0" w:color="auto"/>
      </w:divBdr>
    </w:div>
    <w:div w:id="854615597">
      <w:bodyDiv w:val="1"/>
      <w:marLeft w:val="0"/>
      <w:marRight w:val="0"/>
      <w:marTop w:val="0"/>
      <w:marBottom w:val="0"/>
      <w:divBdr>
        <w:top w:val="none" w:sz="0" w:space="0" w:color="auto"/>
        <w:left w:val="none" w:sz="0" w:space="0" w:color="auto"/>
        <w:bottom w:val="none" w:sz="0" w:space="0" w:color="auto"/>
        <w:right w:val="none" w:sz="0" w:space="0" w:color="auto"/>
      </w:divBdr>
    </w:div>
    <w:div w:id="856626382">
      <w:bodyDiv w:val="1"/>
      <w:marLeft w:val="0"/>
      <w:marRight w:val="0"/>
      <w:marTop w:val="0"/>
      <w:marBottom w:val="0"/>
      <w:divBdr>
        <w:top w:val="none" w:sz="0" w:space="0" w:color="auto"/>
        <w:left w:val="none" w:sz="0" w:space="0" w:color="auto"/>
        <w:bottom w:val="none" w:sz="0" w:space="0" w:color="auto"/>
        <w:right w:val="none" w:sz="0" w:space="0" w:color="auto"/>
      </w:divBdr>
    </w:div>
    <w:div w:id="857735891">
      <w:bodyDiv w:val="1"/>
      <w:marLeft w:val="0"/>
      <w:marRight w:val="0"/>
      <w:marTop w:val="0"/>
      <w:marBottom w:val="0"/>
      <w:divBdr>
        <w:top w:val="none" w:sz="0" w:space="0" w:color="auto"/>
        <w:left w:val="none" w:sz="0" w:space="0" w:color="auto"/>
        <w:bottom w:val="none" w:sz="0" w:space="0" w:color="auto"/>
        <w:right w:val="none" w:sz="0" w:space="0" w:color="auto"/>
      </w:divBdr>
    </w:div>
    <w:div w:id="858855908">
      <w:bodyDiv w:val="1"/>
      <w:marLeft w:val="0"/>
      <w:marRight w:val="0"/>
      <w:marTop w:val="0"/>
      <w:marBottom w:val="0"/>
      <w:divBdr>
        <w:top w:val="none" w:sz="0" w:space="0" w:color="auto"/>
        <w:left w:val="none" w:sz="0" w:space="0" w:color="auto"/>
        <w:bottom w:val="none" w:sz="0" w:space="0" w:color="auto"/>
        <w:right w:val="none" w:sz="0" w:space="0" w:color="auto"/>
      </w:divBdr>
    </w:div>
    <w:div w:id="859201312">
      <w:bodyDiv w:val="1"/>
      <w:marLeft w:val="0"/>
      <w:marRight w:val="0"/>
      <w:marTop w:val="0"/>
      <w:marBottom w:val="0"/>
      <w:divBdr>
        <w:top w:val="none" w:sz="0" w:space="0" w:color="auto"/>
        <w:left w:val="none" w:sz="0" w:space="0" w:color="auto"/>
        <w:bottom w:val="none" w:sz="0" w:space="0" w:color="auto"/>
        <w:right w:val="none" w:sz="0" w:space="0" w:color="auto"/>
      </w:divBdr>
    </w:div>
    <w:div w:id="859201948">
      <w:bodyDiv w:val="1"/>
      <w:marLeft w:val="0"/>
      <w:marRight w:val="0"/>
      <w:marTop w:val="0"/>
      <w:marBottom w:val="0"/>
      <w:divBdr>
        <w:top w:val="none" w:sz="0" w:space="0" w:color="auto"/>
        <w:left w:val="none" w:sz="0" w:space="0" w:color="auto"/>
        <w:bottom w:val="none" w:sz="0" w:space="0" w:color="auto"/>
        <w:right w:val="none" w:sz="0" w:space="0" w:color="auto"/>
      </w:divBdr>
    </w:div>
    <w:div w:id="859511214">
      <w:bodyDiv w:val="1"/>
      <w:marLeft w:val="0"/>
      <w:marRight w:val="0"/>
      <w:marTop w:val="0"/>
      <w:marBottom w:val="0"/>
      <w:divBdr>
        <w:top w:val="none" w:sz="0" w:space="0" w:color="auto"/>
        <w:left w:val="none" w:sz="0" w:space="0" w:color="auto"/>
        <w:bottom w:val="none" w:sz="0" w:space="0" w:color="auto"/>
        <w:right w:val="none" w:sz="0" w:space="0" w:color="auto"/>
      </w:divBdr>
    </w:div>
    <w:div w:id="859515475">
      <w:bodyDiv w:val="1"/>
      <w:marLeft w:val="0"/>
      <w:marRight w:val="0"/>
      <w:marTop w:val="0"/>
      <w:marBottom w:val="0"/>
      <w:divBdr>
        <w:top w:val="none" w:sz="0" w:space="0" w:color="auto"/>
        <w:left w:val="none" w:sz="0" w:space="0" w:color="auto"/>
        <w:bottom w:val="none" w:sz="0" w:space="0" w:color="auto"/>
        <w:right w:val="none" w:sz="0" w:space="0" w:color="auto"/>
      </w:divBdr>
    </w:div>
    <w:div w:id="859859769">
      <w:bodyDiv w:val="1"/>
      <w:marLeft w:val="0"/>
      <w:marRight w:val="0"/>
      <w:marTop w:val="0"/>
      <w:marBottom w:val="0"/>
      <w:divBdr>
        <w:top w:val="none" w:sz="0" w:space="0" w:color="auto"/>
        <w:left w:val="none" w:sz="0" w:space="0" w:color="auto"/>
        <w:bottom w:val="none" w:sz="0" w:space="0" w:color="auto"/>
        <w:right w:val="none" w:sz="0" w:space="0" w:color="auto"/>
      </w:divBdr>
    </w:div>
    <w:div w:id="860047928">
      <w:bodyDiv w:val="1"/>
      <w:marLeft w:val="0"/>
      <w:marRight w:val="0"/>
      <w:marTop w:val="0"/>
      <w:marBottom w:val="0"/>
      <w:divBdr>
        <w:top w:val="none" w:sz="0" w:space="0" w:color="auto"/>
        <w:left w:val="none" w:sz="0" w:space="0" w:color="auto"/>
        <w:bottom w:val="none" w:sz="0" w:space="0" w:color="auto"/>
        <w:right w:val="none" w:sz="0" w:space="0" w:color="auto"/>
      </w:divBdr>
    </w:div>
    <w:div w:id="860358967">
      <w:bodyDiv w:val="1"/>
      <w:marLeft w:val="0"/>
      <w:marRight w:val="0"/>
      <w:marTop w:val="0"/>
      <w:marBottom w:val="0"/>
      <w:divBdr>
        <w:top w:val="none" w:sz="0" w:space="0" w:color="auto"/>
        <w:left w:val="none" w:sz="0" w:space="0" w:color="auto"/>
        <w:bottom w:val="none" w:sz="0" w:space="0" w:color="auto"/>
        <w:right w:val="none" w:sz="0" w:space="0" w:color="auto"/>
      </w:divBdr>
    </w:div>
    <w:div w:id="860363229">
      <w:bodyDiv w:val="1"/>
      <w:marLeft w:val="0"/>
      <w:marRight w:val="0"/>
      <w:marTop w:val="0"/>
      <w:marBottom w:val="0"/>
      <w:divBdr>
        <w:top w:val="none" w:sz="0" w:space="0" w:color="auto"/>
        <w:left w:val="none" w:sz="0" w:space="0" w:color="auto"/>
        <w:bottom w:val="none" w:sz="0" w:space="0" w:color="auto"/>
        <w:right w:val="none" w:sz="0" w:space="0" w:color="auto"/>
      </w:divBdr>
    </w:div>
    <w:div w:id="861406521">
      <w:bodyDiv w:val="1"/>
      <w:marLeft w:val="0"/>
      <w:marRight w:val="0"/>
      <w:marTop w:val="0"/>
      <w:marBottom w:val="0"/>
      <w:divBdr>
        <w:top w:val="none" w:sz="0" w:space="0" w:color="auto"/>
        <w:left w:val="none" w:sz="0" w:space="0" w:color="auto"/>
        <w:bottom w:val="none" w:sz="0" w:space="0" w:color="auto"/>
        <w:right w:val="none" w:sz="0" w:space="0" w:color="auto"/>
      </w:divBdr>
    </w:div>
    <w:div w:id="861743047">
      <w:bodyDiv w:val="1"/>
      <w:marLeft w:val="0"/>
      <w:marRight w:val="0"/>
      <w:marTop w:val="0"/>
      <w:marBottom w:val="0"/>
      <w:divBdr>
        <w:top w:val="none" w:sz="0" w:space="0" w:color="auto"/>
        <w:left w:val="none" w:sz="0" w:space="0" w:color="auto"/>
        <w:bottom w:val="none" w:sz="0" w:space="0" w:color="auto"/>
        <w:right w:val="none" w:sz="0" w:space="0" w:color="auto"/>
      </w:divBdr>
    </w:div>
    <w:div w:id="862326569">
      <w:bodyDiv w:val="1"/>
      <w:marLeft w:val="0"/>
      <w:marRight w:val="0"/>
      <w:marTop w:val="0"/>
      <w:marBottom w:val="0"/>
      <w:divBdr>
        <w:top w:val="none" w:sz="0" w:space="0" w:color="auto"/>
        <w:left w:val="none" w:sz="0" w:space="0" w:color="auto"/>
        <w:bottom w:val="none" w:sz="0" w:space="0" w:color="auto"/>
        <w:right w:val="none" w:sz="0" w:space="0" w:color="auto"/>
      </w:divBdr>
    </w:div>
    <w:div w:id="862785202">
      <w:bodyDiv w:val="1"/>
      <w:marLeft w:val="0"/>
      <w:marRight w:val="0"/>
      <w:marTop w:val="0"/>
      <w:marBottom w:val="0"/>
      <w:divBdr>
        <w:top w:val="none" w:sz="0" w:space="0" w:color="auto"/>
        <w:left w:val="none" w:sz="0" w:space="0" w:color="auto"/>
        <w:bottom w:val="none" w:sz="0" w:space="0" w:color="auto"/>
        <w:right w:val="none" w:sz="0" w:space="0" w:color="auto"/>
      </w:divBdr>
    </w:div>
    <w:div w:id="862937713">
      <w:bodyDiv w:val="1"/>
      <w:marLeft w:val="0"/>
      <w:marRight w:val="0"/>
      <w:marTop w:val="0"/>
      <w:marBottom w:val="0"/>
      <w:divBdr>
        <w:top w:val="none" w:sz="0" w:space="0" w:color="auto"/>
        <w:left w:val="none" w:sz="0" w:space="0" w:color="auto"/>
        <w:bottom w:val="none" w:sz="0" w:space="0" w:color="auto"/>
        <w:right w:val="none" w:sz="0" w:space="0" w:color="auto"/>
      </w:divBdr>
    </w:div>
    <w:div w:id="863399106">
      <w:bodyDiv w:val="1"/>
      <w:marLeft w:val="0"/>
      <w:marRight w:val="0"/>
      <w:marTop w:val="0"/>
      <w:marBottom w:val="0"/>
      <w:divBdr>
        <w:top w:val="none" w:sz="0" w:space="0" w:color="auto"/>
        <w:left w:val="none" w:sz="0" w:space="0" w:color="auto"/>
        <w:bottom w:val="none" w:sz="0" w:space="0" w:color="auto"/>
        <w:right w:val="none" w:sz="0" w:space="0" w:color="auto"/>
      </w:divBdr>
    </w:div>
    <w:div w:id="863791967">
      <w:bodyDiv w:val="1"/>
      <w:marLeft w:val="0"/>
      <w:marRight w:val="0"/>
      <w:marTop w:val="0"/>
      <w:marBottom w:val="0"/>
      <w:divBdr>
        <w:top w:val="none" w:sz="0" w:space="0" w:color="auto"/>
        <w:left w:val="none" w:sz="0" w:space="0" w:color="auto"/>
        <w:bottom w:val="none" w:sz="0" w:space="0" w:color="auto"/>
        <w:right w:val="none" w:sz="0" w:space="0" w:color="auto"/>
      </w:divBdr>
    </w:div>
    <w:div w:id="864446059">
      <w:bodyDiv w:val="1"/>
      <w:marLeft w:val="0"/>
      <w:marRight w:val="0"/>
      <w:marTop w:val="0"/>
      <w:marBottom w:val="0"/>
      <w:divBdr>
        <w:top w:val="none" w:sz="0" w:space="0" w:color="auto"/>
        <w:left w:val="none" w:sz="0" w:space="0" w:color="auto"/>
        <w:bottom w:val="none" w:sz="0" w:space="0" w:color="auto"/>
        <w:right w:val="none" w:sz="0" w:space="0" w:color="auto"/>
      </w:divBdr>
    </w:div>
    <w:div w:id="864515637">
      <w:bodyDiv w:val="1"/>
      <w:marLeft w:val="0"/>
      <w:marRight w:val="0"/>
      <w:marTop w:val="0"/>
      <w:marBottom w:val="0"/>
      <w:divBdr>
        <w:top w:val="none" w:sz="0" w:space="0" w:color="auto"/>
        <w:left w:val="none" w:sz="0" w:space="0" w:color="auto"/>
        <w:bottom w:val="none" w:sz="0" w:space="0" w:color="auto"/>
        <w:right w:val="none" w:sz="0" w:space="0" w:color="auto"/>
      </w:divBdr>
    </w:div>
    <w:div w:id="864560966">
      <w:bodyDiv w:val="1"/>
      <w:marLeft w:val="0"/>
      <w:marRight w:val="0"/>
      <w:marTop w:val="0"/>
      <w:marBottom w:val="0"/>
      <w:divBdr>
        <w:top w:val="none" w:sz="0" w:space="0" w:color="auto"/>
        <w:left w:val="none" w:sz="0" w:space="0" w:color="auto"/>
        <w:bottom w:val="none" w:sz="0" w:space="0" w:color="auto"/>
        <w:right w:val="none" w:sz="0" w:space="0" w:color="auto"/>
      </w:divBdr>
    </w:div>
    <w:div w:id="864565148">
      <w:bodyDiv w:val="1"/>
      <w:marLeft w:val="0"/>
      <w:marRight w:val="0"/>
      <w:marTop w:val="0"/>
      <w:marBottom w:val="0"/>
      <w:divBdr>
        <w:top w:val="none" w:sz="0" w:space="0" w:color="auto"/>
        <w:left w:val="none" w:sz="0" w:space="0" w:color="auto"/>
        <w:bottom w:val="none" w:sz="0" w:space="0" w:color="auto"/>
        <w:right w:val="none" w:sz="0" w:space="0" w:color="auto"/>
      </w:divBdr>
    </w:div>
    <w:div w:id="865102694">
      <w:bodyDiv w:val="1"/>
      <w:marLeft w:val="0"/>
      <w:marRight w:val="0"/>
      <w:marTop w:val="0"/>
      <w:marBottom w:val="0"/>
      <w:divBdr>
        <w:top w:val="none" w:sz="0" w:space="0" w:color="auto"/>
        <w:left w:val="none" w:sz="0" w:space="0" w:color="auto"/>
        <w:bottom w:val="none" w:sz="0" w:space="0" w:color="auto"/>
        <w:right w:val="none" w:sz="0" w:space="0" w:color="auto"/>
      </w:divBdr>
    </w:div>
    <w:div w:id="865871928">
      <w:bodyDiv w:val="1"/>
      <w:marLeft w:val="0"/>
      <w:marRight w:val="0"/>
      <w:marTop w:val="0"/>
      <w:marBottom w:val="0"/>
      <w:divBdr>
        <w:top w:val="none" w:sz="0" w:space="0" w:color="auto"/>
        <w:left w:val="none" w:sz="0" w:space="0" w:color="auto"/>
        <w:bottom w:val="none" w:sz="0" w:space="0" w:color="auto"/>
        <w:right w:val="none" w:sz="0" w:space="0" w:color="auto"/>
      </w:divBdr>
    </w:div>
    <w:div w:id="866069373">
      <w:bodyDiv w:val="1"/>
      <w:marLeft w:val="0"/>
      <w:marRight w:val="0"/>
      <w:marTop w:val="0"/>
      <w:marBottom w:val="0"/>
      <w:divBdr>
        <w:top w:val="none" w:sz="0" w:space="0" w:color="auto"/>
        <w:left w:val="none" w:sz="0" w:space="0" w:color="auto"/>
        <w:bottom w:val="none" w:sz="0" w:space="0" w:color="auto"/>
        <w:right w:val="none" w:sz="0" w:space="0" w:color="auto"/>
      </w:divBdr>
    </w:div>
    <w:div w:id="866408562">
      <w:bodyDiv w:val="1"/>
      <w:marLeft w:val="0"/>
      <w:marRight w:val="0"/>
      <w:marTop w:val="0"/>
      <w:marBottom w:val="0"/>
      <w:divBdr>
        <w:top w:val="none" w:sz="0" w:space="0" w:color="auto"/>
        <w:left w:val="none" w:sz="0" w:space="0" w:color="auto"/>
        <w:bottom w:val="none" w:sz="0" w:space="0" w:color="auto"/>
        <w:right w:val="none" w:sz="0" w:space="0" w:color="auto"/>
      </w:divBdr>
    </w:div>
    <w:div w:id="866598901">
      <w:bodyDiv w:val="1"/>
      <w:marLeft w:val="0"/>
      <w:marRight w:val="0"/>
      <w:marTop w:val="0"/>
      <w:marBottom w:val="0"/>
      <w:divBdr>
        <w:top w:val="none" w:sz="0" w:space="0" w:color="auto"/>
        <w:left w:val="none" w:sz="0" w:space="0" w:color="auto"/>
        <w:bottom w:val="none" w:sz="0" w:space="0" w:color="auto"/>
        <w:right w:val="none" w:sz="0" w:space="0" w:color="auto"/>
      </w:divBdr>
    </w:div>
    <w:div w:id="866720014">
      <w:bodyDiv w:val="1"/>
      <w:marLeft w:val="0"/>
      <w:marRight w:val="0"/>
      <w:marTop w:val="0"/>
      <w:marBottom w:val="0"/>
      <w:divBdr>
        <w:top w:val="none" w:sz="0" w:space="0" w:color="auto"/>
        <w:left w:val="none" w:sz="0" w:space="0" w:color="auto"/>
        <w:bottom w:val="none" w:sz="0" w:space="0" w:color="auto"/>
        <w:right w:val="none" w:sz="0" w:space="0" w:color="auto"/>
      </w:divBdr>
    </w:div>
    <w:div w:id="867984082">
      <w:bodyDiv w:val="1"/>
      <w:marLeft w:val="0"/>
      <w:marRight w:val="0"/>
      <w:marTop w:val="0"/>
      <w:marBottom w:val="0"/>
      <w:divBdr>
        <w:top w:val="none" w:sz="0" w:space="0" w:color="auto"/>
        <w:left w:val="none" w:sz="0" w:space="0" w:color="auto"/>
        <w:bottom w:val="none" w:sz="0" w:space="0" w:color="auto"/>
        <w:right w:val="none" w:sz="0" w:space="0" w:color="auto"/>
      </w:divBdr>
    </w:div>
    <w:div w:id="868106589">
      <w:bodyDiv w:val="1"/>
      <w:marLeft w:val="0"/>
      <w:marRight w:val="0"/>
      <w:marTop w:val="0"/>
      <w:marBottom w:val="0"/>
      <w:divBdr>
        <w:top w:val="none" w:sz="0" w:space="0" w:color="auto"/>
        <w:left w:val="none" w:sz="0" w:space="0" w:color="auto"/>
        <w:bottom w:val="none" w:sz="0" w:space="0" w:color="auto"/>
        <w:right w:val="none" w:sz="0" w:space="0" w:color="auto"/>
      </w:divBdr>
    </w:div>
    <w:div w:id="868221829">
      <w:bodyDiv w:val="1"/>
      <w:marLeft w:val="0"/>
      <w:marRight w:val="0"/>
      <w:marTop w:val="0"/>
      <w:marBottom w:val="0"/>
      <w:divBdr>
        <w:top w:val="none" w:sz="0" w:space="0" w:color="auto"/>
        <w:left w:val="none" w:sz="0" w:space="0" w:color="auto"/>
        <w:bottom w:val="none" w:sz="0" w:space="0" w:color="auto"/>
        <w:right w:val="none" w:sz="0" w:space="0" w:color="auto"/>
      </w:divBdr>
    </w:div>
    <w:div w:id="869729446">
      <w:bodyDiv w:val="1"/>
      <w:marLeft w:val="0"/>
      <w:marRight w:val="0"/>
      <w:marTop w:val="0"/>
      <w:marBottom w:val="0"/>
      <w:divBdr>
        <w:top w:val="none" w:sz="0" w:space="0" w:color="auto"/>
        <w:left w:val="none" w:sz="0" w:space="0" w:color="auto"/>
        <w:bottom w:val="none" w:sz="0" w:space="0" w:color="auto"/>
        <w:right w:val="none" w:sz="0" w:space="0" w:color="auto"/>
      </w:divBdr>
    </w:div>
    <w:div w:id="871304711">
      <w:bodyDiv w:val="1"/>
      <w:marLeft w:val="0"/>
      <w:marRight w:val="0"/>
      <w:marTop w:val="0"/>
      <w:marBottom w:val="0"/>
      <w:divBdr>
        <w:top w:val="none" w:sz="0" w:space="0" w:color="auto"/>
        <w:left w:val="none" w:sz="0" w:space="0" w:color="auto"/>
        <w:bottom w:val="none" w:sz="0" w:space="0" w:color="auto"/>
        <w:right w:val="none" w:sz="0" w:space="0" w:color="auto"/>
      </w:divBdr>
    </w:div>
    <w:div w:id="873156933">
      <w:bodyDiv w:val="1"/>
      <w:marLeft w:val="0"/>
      <w:marRight w:val="0"/>
      <w:marTop w:val="0"/>
      <w:marBottom w:val="0"/>
      <w:divBdr>
        <w:top w:val="none" w:sz="0" w:space="0" w:color="auto"/>
        <w:left w:val="none" w:sz="0" w:space="0" w:color="auto"/>
        <w:bottom w:val="none" w:sz="0" w:space="0" w:color="auto"/>
        <w:right w:val="none" w:sz="0" w:space="0" w:color="auto"/>
      </w:divBdr>
    </w:div>
    <w:div w:id="874002034">
      <w:bodyDiv w:val="1"/>
      <w:marLeft w:val="0"/>
      <w:marRight w:val="0"/>
      <w:marTop w:val="0"/>
      <w:marBottom w:val="0"/>
      <w:divBdr>
        <w:top w:val="none" w:sz="0" w:space="0" w:color="auto"/>
        <w:left w:val="none" w:sz="0" w:space="0" w:color="auto"/>
        <w:bottom w:val="none" w:sz="0" w:space="0" w:color="auto"/>
        <w:right w:val="none" w:sz="0" w:space="0" w:color="auto"/>
      </w:divBdr>
    </w:div>
    <w:div w:id="874654423">
      <w:bodyDiv w:val="1"/>
      <w:marLeft w:val="0"/>
      <w:marRight w:val="0"/>
      <w:marTop w:val="0"/>
      <w:marBottom w:val="0"/>
      <w:divBdr>
        <w:top w:val="none" w:sz="0" w:space="0" w:color="auto"/>
        <w:left w:val="none" w:sz="0" w:space="0" w:color="auto"/>
        <w:bottom w:val="none" w:sz="0" w:space="0" w:color="auto"/>
        <w:right w:val="none" w:sz="0" w:space="0" w:color="auto"/>
      </w:divBdr>
    </w:div>
    <w:div w:id="875628830">
      <w:bodyDiv w:val="1"/>
      <w:marLeft w:val="0"/>
      <w:marRight w:val="0"/>
      <w:marTop w:val="0"/>
      <w:marBottom w:val="0"/>
      <w:divBdr>
        <w:top w:val="none" w:sz="0" w:space="0" w:color="auto"/>
        <w:left w:val="none" w:sz="0" w:space="0" w:color="auto"/>
        <w:bottom w:val="none" w:sz="0" w:space="0" w:color="auto"/>
        <w:right w:val="none" w:sz="0" w:space="0" w:color="auto"/>
      </w:divBdr>
    </w:div>
    <w:div w:id="876088651">
      <w:bodyDiv w:val="1"/>
      <w:marLeft w:val="0"/>
      <w:marRight w:val="0"/>
      <w:marTop w:val="0"/>
      <w:marBottom w:val="0"/>
      <w:divBdr>
        <w:top w:val="none" w:sz="0" w:space="0" w:color="auto"/>
        <w:left w:val="none" w:sz="0" w:space="0" w:color="auto"/>
        <w:bottom w:val="none" w:sz="0" w:space="0" w:color="auto"/>
        <w:right w:val="none" w:sz="0" w:space="0" w:color="auto"/>
      </w:divBdr>
    </w:div>
    <w:div w:id="876896653">
      <w:bodyDiv w:val="1"/>
      <w:marLeft w:val="0"/>
      <w:marRight w:val="0"/>
      <w:marTop w:val="0"/>
      <w:marBottom w:val="0"/>
      <w:divBdr>
        <w:top w:val="none" w:sz="0" w:space="0" w:color="auto"/>
        <w:left w:val="none" w:sz="0" w:space="0" w:color="auto"/>
        <w:bottom w:val="none" w:sz="0" w:space="0" w:color="auto"/>
        <w:right w:val="none" w:sz="0" w:space="0" w:color="auto"/>
      </w:divBdr>
    </w:div>
    <w:div w:id="877741611">
      <w:bodyDiv w:val="1"/>
      <w:marLeft w:val="0"/>
      <w:marRight w:val="0"/>
      <w:marTop w:val="0"/>
      <w:marBottom w:val="0"/>
      <w:divBdr>
        <w:top w:val="none" w:sz="0" w:space="0" w:color="auto"/>
        <w:left w:val="none" w:sz="0" w:space="0" w:color="auto"/>
        <w:bottom w:val="none" w:sz="0" w:space="0" w:color="auto"/>
        <w:right w:val="none" w:sz="0" w:space="0" w:color="auto"/>
      </w:divBdr>
    </w:div>
    <w:div w:id="878708163">
      <w:bodyDiv w:val="1"/>
      <w:marLeft w:val="0"/>
      <w:marRight w:val="0"/>
      <w:marTop w:val="0"/>
      <w:marBottom w:val="0"/>
      <w:divBdr>
        <w:top w:val="none" w:sz="0" w:space="0" w:color="auto"/>
        <w:left w:val="none" w:sz="0" w:space="0" w:color="auto"/>
        <w:bottom w:val="none" w:sz="0" w:space="0" w:color="auto"/>
        <w:right w:val="none" w:sz="0" w:space="0" w:color="auto"/>
      </w:divBdr>
    </w:div>
    <w:div w:id="879052412">
      <w:bodyDiv w:val="1"/>
      <w:marLeft w:val="0"/>
      <w:marRight w:val="0"/>
      <w:marTop w:val="0"/>
      <w:marBottom w:val="0"/>
      <w:divBdr>
        <w:top w:val="none" w:sz="0" w:space="0" w:color="auto"/>
        <w:left w:val="none" w:sz="0" w:space="0" w:color="auto"/>
        <w:bottom w:val="none" w:sz="0" w:space="0" w:color="auto"/>
        <w:right w:val="none" w:sz="0" w:space="0" w:color="auto"/>
      </w:divBdr>
    </w:div>
    <w:div w:id="879442484">
      <w:bodyDiv w:val="1"/>
      <w:marLeft w:val="0"/>
      <w:marRight w:val="0"/>
      <w:marTop w:val="0"/>
      <w:marBottom w:val="0"/>
      <w:divBdr>
        <w:top w:val="none" w:sz="0" w:space="0" w:color="auto"/>
        <w:left w:val="none" w:sz="0" w:space="0" w:color="auto"/>
        <w:bottom w:val="none" w:sz="0" w:space="0" w:color="auto"/>
        <w:right w:val="none" w:sz="0" w:space="0" w:color="auto"/>
      </w:divBdr>
    </w:div>
    <w:div w:id="879976924">
      <w:bodyDiv w:val="1"/>
      <w:marLeft w:val="0"/>
      <w:marRight w:val="0"/>
      <w:marTop w:val="0"/>
      <w:marBottom w:val="0"/>
      <w:divBdr>
        <w:top w:val="none" w:sz="0" w:space="0" w:color="auto"/>
        <w:left w:val="none" w:sz="0" w:space="0" w:color="auto"/>
        <w:bottom w:val="none" w:sz="0" w:space="0" w:color="auto"/>
        <w:right w:val="none" w:sz="0" w:space="0" w:color="auto"/>
      </w:divBdr>
    </w:div>
    <w:div w:id="881090286">
      <w:bodyDiv w:val="1"/>
      <w:marLeft w:val="0"/>
      <w:marRight w:val="0"/>
      <w:marTop w:val="0"/>
      <w:marBottom w:val="0"/>
      <w:divBdr>
        <w:top w:val="none" w:sz="0" w:space="0" w:color="auto"/>
        <w:left w:val="none" w:sz="0" w:space="0" w:color="auto"/>
        <w:bottom w:val="none" w:sz="0" w:space="0" w:color="auto"/>
        <w:right w:val="none" w:sz="0" w:space="0" w:color="auto"/>
      </w:divBdr>
    </w:div>
    <w:div w:id="881139438">
      <w:bodyDiv w:val="1"/>
      <w:marLeft w:val="0"/>
      <w:marRight w:val="0"/>
      <w:marTop w:val="0"/>
      <w:marBottom w:val="0"/>
      <w:divBdr>
        <w:top w:val="none" w:sz="0" w:space="0" w:color="auto"/>
        <w:left w:val="none" w:sz="0" w:space="0" w:color="auto"/>
        <w:bottom w:val="none" w:sz="0" w:space="0" w:color="auto"/>
        <w:right w:val="none" w:sz="0" w:space="0" w:color="auto"/>
      </w:divBdr>
    </w:div>
    <w:div w:id="881207660">
      <w:bodyDiv w:val="1"/>
      <w:marLeft w:val="0"/>
      <w:marRight w:val="0"/>
      <w:marTop w:val="0"/>
      <w:marBottom w:val="0"/>
      <w:divBdr>
        <w:top w:val="none" w:sz="0" w:space="0" w:color="auto"/>
        <w:left w:val="none" w:sz="0" w:space="0" w:color="auto"/>
        <w:bottom w:val="none" w:sz="0" w:space="0" w:color="auto"/>
        <w:right w:val="none" w:sz="0" w:space="0" w:color="auto"/>
      </w:divBdr>
    </w:div>
    <w:div w:id="882667661">
      <w:bodyDiv w:val="1"/>
      <w:marLeft w:val="0"/>
      <w:marRight w:val="0"/>
      <w:marTop w:val="0"/>
      <w:marBottom w:val="0"/>
      <w:divBdr>
        <w:top w:val="none" w:sz="0" w:space="0" w:color="auto"/>
        <w:left w:val="none" w:sz="0" w:space="0" w:color="auto"/>
        <w:bottom w:val="none" w:sz="0" w:space="0" w:color="auto"/>
        <w:right w:val="none" w:sz="0" w:space="0" w:color="auto"/>
      </w:divBdr>
    </w:div>
    <w:div w:id="882668629">
      <w:bodyDiv w:val="1"/>
      <w:marLeft w:val="0"/>
      <w:marRight w:val="0"/>
      <w:marTop w:val="0"/>
      <w:marBottom w:val="0"/>
      <w:divBdr>
        <w:top w:val="none" w:sz="0" w:space="0" w:color="auto"/>
        <w:left w:val="none" w:sz="0" w:space="0" w:color="auto"/>
        <w:bottom w:val="none" w:sz="0" w:space="0" w:color="auto"/>
        <w:right w:val="none" w:sz="0" w:space="0" w:color="auto"/>
      </w:divBdr>
    </w:div>
    <w:div w:id="883784757">
      <w:bodyDiv w:val="1"/>
      <w:marLeft w:val="0"/>
      <w:marRight w:val="0"/>
      <w:marTop w:val="0"/>
      <w:marBottom w:val="0"/>
      <w:divBdr>
        <w:top w:val="none" w:sz="0" w:space="0" w:color="auto"/>
        <w:left w:val="none" w:sz="0" w:space="0" w:color="auto"/>
        <w:bottom w:val="none" w:sz="0" w:space="0" w:color="auto"/>
        <w:right w:val="none" w:sz="0" w:space="0" w:color="auto"/>
      </w:divBdr>
    </w:div>
    <w:div w:id="884025050">
      <w:bodyDiv w:val="1"/>
      <w:marLeft w:val="0"/>
      <w:marRight w:val="0"/>
      <w:marTop w:val="0"/>
      <w:marBottom w:val="0"/>
      <w:divBdr>
        <w:top w:val="none" w:sz="0" w:space="0" w:color="auto"/>
        <w:left w:val="none" w:sz="0" w:space="0" w:color="auto"/>
        <w:bottom w:val="none" w:sz="0" w:space="0" w:color="auto"/>
        <w:right w:val="none" w:sz="0" w:space="0" w:color="auto"/>
      </w:divBdr>
    </w:div>
    <w:div w:id="885680705">
      <w:bodyDiv w:val="1"/>
      <w:marLeft w:val="0"/>
      <w:marRight w:val="0"/>
      <w:marTop w:val="0"/>
      <w:marBottom w:val="0"/>
      <w:divBdr>
        <w:top w:val="none" w:sz="0" w:space="0" w:color="auto"/>
        <w:left w:val="none" w:sz="0" w:space="0" w:color="auto"/>
        <w:bottom w:val="none" w:sz="0" w:space="0" w:color="auto"/>
        <w:right w:val="none" w:sz="0" w:space="0" w:color="auto"/>
      </w:divBdr>
    </w:div>
    <w:div w:id="885798949">
      <w:bodyDiv w:val="1"/>
      <w:marLeft w:val="0"/>
      <w:marRight w:val="0"/>
      <w:marTop w:val="0"/>
      <w:marBottom w:val="0"/>
      <w:divBdr>
        <w:top w:val="none" w:sz="0" w:space="0" w:color="auto"/>
        <w:left w:val="none" w:sz="0" w:space="0" w:color="auto"/>
        <w:bottom w:val="none" w:sz="0" w:space="0" w:color="auto"/>
        <w:right w:val="none" w:sz="0" w:space="0" w:color="auto"/>
      </w:divBdr>
    </w:div>
    <w:div w:id="885992715">
      <w:bodyDiv w:val="1"/>
      <w:marLeft w:val="0"/>
      <w:marRight w:val="0"/>
      <w:marTop w:val="0"/>
      <w:marBottom w:val="0"/>
      <w:divBdr>
        <w:top w:val="none" w:sz="0" w:space="0" w:color="auto"/>
        <w:left w:val="none" w:sz="0" w:space="0" w:color="auto"/>
        <w:bottom w:val="none" w:sz="0" w:space="0" w:color="auto"/>
        <w:right w:val="none" w:sz="0" w:space="0" w:color="auto"/>
      </w:divBdr>
    </w:div>
    <w:div w:id="887454392">
      <w:bodyDiv w:val="1"/>
      <w:marLeft w:val="0"/>
      <w:marRight w:val="0"/>
      <w:marTop w:val="0"/>
      <w:marBottom w:val="0"/>
      <w:divBdr>
        <w:top w:val="none" w:sz="0" w:space="0" w:color="auto"/>
        <w:left w:val="none" w:sz="0" w:space="0" w:color="auto"/>
        <w:bottom w:val="none" w:sz="0" w:space="0" w:color="auto"/>
        <w:right w:val="none" w:sz="0" w:space="0" w:color="auto"/>
      </w:divBdr>
    </w:div>
    <w:div w:id="887642525">
      <w:bodyDiv w:val="1"/>
      <w:marLeft w:val="0"/>
      <w:marRight w:val="0"/>
      <w:marTop w:val="0"/>
      <w:marBottom w:val="0"/>
      <w:divBdr>
        <w:top w:val="none" w:sz="0" w:space="0" w:color="auto"/>
        <w:left w:val="none" w:sz="0" w:space="0" w:color="auto"/>
        <w:bottom w:val="none" w:sz="0" w:space="0" w:color="auto"/>
        <w:right w:val="none" w:sz="0" w:space="0" w:color="auto"/>
      </w:divBdr>
    </w:div>
    <w:div w:id="887838781">
      <w:bodyDiv w:val="1"/>
      <w:marLeft w:val="0"/>
      <w:marRight w:val="0"/>
      <w:marTop w:val="0"/>
      <w:marBottom w:val="0"/>
      <w:divBdr>
        <w:top w:val="none" w:sz="0" w:space="0" w:color="auto"/>
        <w:left w:val="none" w:sz="0" w:space="0" w:color="auto"/>
        <w:bottom w:val="none" w:sz="0" w:space="0" w:color="auto"/>
        <w:right w:val="none" w:sz="0" w:space="0" w:color="auto"/>
      </w:divBdr>
    </w:div>
    <w:div w:id="889196617">
      <w:bodyDiv w:val="1"/>
      <w:marLeft w:val="0"/>
      <w:marRight w:val="0"/>
      <w:marTop w:val="0"/>
      <w:marBottom w:val="0"/>
      <w:divBdr>
        <w:top w:val="none" w:sz="0" w:space="0" w:color="auto"/>
        <w:left w:val="none" w:sz="0" w:space="0" w:color="auto"/>
        <w:bottom w:val="none" w:sz="0" w:space="0" w:color="auto"/>
        <w:right w:val="none" w:sz="0" w:space="0" w:color="auto"/>
      </w:divBdr>
    </w:div>
    <w:div w:id="889338577">
      <w:bodyDiv w:val="1"/>
      <w:marLeft w:val="0"/>
      <w:marRight w:val="0"/>
      <w:marTop w:val="0"/>
      <w:marBottom w:val="0"/>
      <w:divBdr>
        <w:top w:val="none" w:sz="0" w:space="0" w:color="auto"/>
        <w:left w:val="none" w:sz="0" w:space="0" w:color="auto"/>
        <w:bottom w:val="none" w:sz="0" w:space="0" w:color="auto"/>
        <w:right w:val="none" w:sz="0" w:space="0" w:color="auto"/>
      </w:divBdr>
    </w:div>
    <w:div w:id="889733544">
      <w:bodyDiv w:val="1"/>
      <w:marLeft w:val="0"/>
      <w:marRight w:val="0"/>
      <w:marTop w:val="0"/>
      <w:marBottom w:val="0"/>
      <w:divBdr>
        <w:top w:val="none" w:sz="0" w:space="0" w:color="auto"/>
        <w:left w:val="none" w:sz="0" w:space="0" w:color="auto"/>
        <w:bottom w:val="none" w:sz="0" w:space="0" w:color="auto"/>
        <w:right w:val="none" w:sz="0" w:space="0" w:color="auto"/>
      </w:divBdr>
    </w:div>
    <w:div w:id="889921433">
      <w:bodyDiv w:val="1"/>
      <w:marLeft w:val="0"/>
      <w:marRight w:val="0"/>
      <w:marTop w:val="0"/>
      <w:marBottom w:val="0"/>
      <w:divBdr>
        <w:top w:val="none" w:sz="0" w:space="0" w:color="auto"/>
        <w:left w:val="none" w:sz="0" w:space="0" w:color="auto"/>
        <w:bottom w:val="none" w:sz="0" w:space="0" w:color="auto"/>
        <w:right w:val="none" w:sz="0" w:space="0" w:color="auto"/>
      </w:divBdr>
    </w:div>
    <w:div w:id="890309141">
      <w:bodyDiv w:val="1"/>
      <w:marLeft w:val="0"/>
      <w:marRight w:val="0"/>
      <w:marTop w:val="0"/>
      <w:marBottom w:val="0"/>
      <w:divBdr>
        <w:top w:val="none" w:sz="0" w:space="0" w:color="auto"/>
        <w:left w:val="none" w:sz="0" w:space="0" w:color="auto"/>
        <w:bottom w:val="none" w:sz="0" w:space="0" w:color="auto"/>
        <w:right w:val="none" w:sz="0" w:space="0" w:color="auto"/>
      </w:divBdr>
    </w:div>
    <w:div w:id="890532608">
      <w:bodyDiv w:val="1"/>
      <w:marLeft w:val="0"/>
      <w:marRight w:val="0"/>
      <w:marTop w:val="0"/>
      <w:marBottom w:val="0"/>
      <w:divBdr>
        <w:top w:val="none" w:sz="0" w:space="0" w:color="auto"/>
        <w:left w:val="none" w:sz="0" w:space="0" w:color="auto"/>
        <w:bottom w:val="none" w:sz="0" w:space="0" w:color="auto"/>
        <w:right w:val="none" w:sz="0" w:space="0" w:color="auto"/>
      </w:divBdr>
    </w:div>
    <w:div w:id="890726997">
      <w:bodyDiv w:val="1"/>
      <w:marLeft w:val="0"/>
      <w:marRight w:val="0"/>
      <w:marTop w:val="0"/>
      <w:marBottom w:val="0"/>
      <w:divBdr>
        <w:top w:val="none" w:sz="0" w:space="0" w:color="auto"/>
        <w:left w:val="none" w:sz="0" w:space="0" w:color="auto"/>
        <w:bottom w:val="none" w:sz="0" w:space="0" w:color="auto"/>
        <w:right w:val="none" w:sz="0" w:space="0" w:color="auto"/>
      </w:divBdr>
    </w:div>
    <w:div w:id="892666153">
      <w:bodyDiv w:val="1"/>
      <w:marLeft w:val="0"/>
      <w:marRight w:val="0"/>
      <w:marTop w:val="0"/>
      <w:marBottom w:val="0"/>
      <w:divBdr>
        <w:top w:val="none" w:sz="0" w:space="0" w:color="auto"/>
        <w:left w:val="none" w:sz="0" w:space="0" w:color="auto"/>
        <w:bottom w:val="none" w:sz="0" w:space="0" w:color="auto"/>
        <w:right w:val="none" w:sz="0" w:space="0" w:color="auto"/>
      </w:divBdr>
    </w:div>
    <w:div w:id="894587968">
      <w:bodyDiv w:val="1"/>
      <w:marLeft w:val="0"/>
      <w:marRight w:val="0"/>
      <w:marTop w:val="0"/>
      <w:marBottom w:val="0"/>
      <w:divBdr>
        <w:top w:val="none" w:sz="0" w:space="0" w:color="auto"/>
        <w:left w:val="none" w:sz="0" w:space="0" w:color="auto"/>
        <w:bottom w:val="none" w:sz="0" w:space="0" w:color="auto"/>
        <w:right w:val="none" w:sz="0" w:space="0" w:color="auto"/>
      </w:divBdr>
    </w:div>
    <w:div w:id="894701549">
      <w:bodyDiv w:val="1"/>
      <w:marLeft w:val="0"/>
      <w:marRight w:val="0"/>
      <w:marTop w:val="0"/>
      <w:marBottom w:val="0"/>
      <w:divBdr>
        <w:top w:val="none" w:sz="0" w:space="0" w:color="auto"/>
        <w:left w:val="none" w:sz="0" w:space="0" w:color="auto"/>
        <w:bottom w:val="none" w:sz="0" w:space="0" w:color="auto"/>
        <w:right w:val="none" w:sz="0" w:space="0" w:color="auto"/>
      </w:divBdr>
    </w:div>
    <w:div w:id="894975721">
      <w:bodyDiv w:val="1"/>
      <w:marLeft w:val="0"/>
      <w:marRight w:val="0"/>
      <w:marTop w:val="0"/>
      <w:marBottom w:val="0"/>
      <w:divBdr>
        <w:top w:val="none" w:sz="0" w:space="0" w:color="auto"/>
        <w:left w:val="none" w:sz="0" w:space="0" w:color="auto"/>
        <w:bottom w:val="none" w:sz="0" w:space="0" w:color="auto"/>
        <w:right w:val="none" w:sz="0" w:space="0" w:color="auto"/>
      </w:divBdr>
    </w:div>
    <w:div w:id="896279690">
      <w:bodyDiv w:val="1"/>
      <w:marLeft w:val="0"/>
      <w:marRight w:val="0"/>
      <w:marTop w:val="0"/>
      <w:marBottom w:val="0"/>
      <w:divBdr>
        <w:top w:val="none" w:sz="0" w:space="0" w:color="auto"/>
        <w:left w:val="none" w:sz="0" w:space="0" w:color="auto"/>
        <w:bottom w:val="none" w:sz="0" w:space="0" w:color="auto"/>
        <w:right w:val="none" w:sz="0" w:space="0" w:color="auto"/>
      </w:divBdr>
    </w:div>
    <w:div w:id="896402885">
      <w:bodyDiv w:val="1"/>
      <w:marLeft w:val="0"/>
      <w:marRight w:val="0"/>
      <w:marTop w:val="0"/>
      <w:marBottom w:val="0"/>
      <w:divBdr>
        <w:top w:val="none" w:sz="0" w:space="0" w:color="auto"/>
        <w:left w:val="none" w:sz="0" w:space="0" w:color="auto"/>
        <w:bottom w:val="none" w:sz="0" w:space="0" w:color="auto"/>
        <w:right w:val="none" w:sz="0" w:space="0" w:color="auto"/>
      </w:divBdr>
    </w:div>
    <w:div w:id="896432016">
      <w:bodyDiv w:val="1"/>
      <w:marLeft w:val="0"/>
      <w:marRight w:val="0"/>
      <w:marTop w:val="0"/>
      <w:marBottom w:val="0"/>
      <w:divBdr>
        <w:top w:val="none" w:sz="0" w:space="0" w:color="auto"/>
        <w:left w:val="none" w:sz="0" w:space="0" w:color="auto"/>
        <w:bottom w:val="none" w:sz="0" w:space="0" w:color="auto"/>
        <w:right w:val="none" w:sz="0" w:space="0" w:color="auto"/>
      </w:divBdr>
    </w:div>
    <w:div w:id="897126742">
      <w:bodyDiv w:val="1"/>
      <w:marLeft w:val="0"/>
      <w:marRight w:val="0"/>
      <w:marTop w:val="0"/>
      <w:marBottom w:val="0"/>
      <w:divBdr>
        <w:top w:val="none" w:sz="0" w:space="0" w:color="auto"/>
        <w:left w:val="none" w:sz="0" w:space="0" w:color="auto"/>
        <w:bottom w:val="none" w:sz="0" w:space="0" w:color="auto"/>
        <w:right w:val="none" w:sz="0" w:space="0" w:color="auto"/>
      </w:divBdr>
    </w:div>
    <w:div w:id="897278883">
      <w:bodyDiv w:val="1"/>
      <w:marLeft w:val="0"/>
      <w:marRight w:val="0"/>
      <w:marTop w:val="0"/>
      <w:marBottom w:val="0"/>
      <w:divBdr>
        <w:top w:val="none" w:sz="0" w:space="0" w:color="auto"/>
        <w:left w:val="none" w:sz="0" w:space="0" w:color="auto"/>
        <w:bottom w:val="none" w:sz="0" w:space="0" w:color="auto"/>
        <w:right w:val="none" w:sz="0" w:space="0" w:color="auto"/>
      </w:divBdr>
    </w:div>
    <w:div w:id="897520562">
      <w:bodyDiv w:val="1"/>
      <w:marLeft w:val="0"/>
      <w:marRight w:val="0"/>
      <w:marTop w:val="0"/>
      <w:marBottom w:val="0"/>
      <w:divBdr>
        <w:top w:val="none" w:sz="0" w:space="0" w:color="auto"/>
        <w:left w:val="none" w:sz="0" w:space="0" w:color="auto"/>
        <w:bottom w:val="none" w:sz="0" w:space="0" w:color="auto"/>
        <w:right w:val="none" w:sz="0" w:space="0" w:color="auto"/>
      </w:divBdr>
    </w:div>
    <w:div w:id="897546241">
      <w:bodyDiv w:val="1"/>
      <w:marLeft w:val="0"/>
      <w:marRight w:val="0"/>
      <w:marTop w:val="0"/>
      <w:marBottom w:val="0"/>
      <w:divBdr>
        <w:top w:val="none" w:sz="0" w:space="0" w:color="auto"/>
        <w:left w:val="none" w:sz="0" w:space="0" w:color="auto"/>
        <w:bottom w:val="none" w:sz="0" w:space="0" w:color="auto"/>
        <w:right w:val="none" w:sz="0" w:space="0" w:color="auto"/>
      </w:divBdr>
    </w:div>
    <w:div w:id="897596600">
      <w:bodyDiv w:val="1"/>
      <w:marLeft w:val="0"/>
      <w:marRight w:val="0"/>
      <w:marTop w:val="0"/>
      <w:marBottom w:val="0"/>
      <w:divBdr>
        <w:top w:val="none" w:sz="0" w:space="0" w:color="auto"/>
        <w:left w:val="none" w:sz="0" w:space="0" w:color="auto"/>
        <w:bottom w:val="none" w:sz="0" w:space="0" w:color="auto"/>
        <w:right w:val="none" w:sz="0" w:space="0" w:color="auto"/>
      </w:divBdr>
    </w:div>
    <w:div w:id="899098220">
      <w:bodyDiv w:val="1"/>
      <w:marLeft w:val="0"/>
      <w:marRight w:val="0"/>
      <w:marTop w:val="0"/>
      <w:marBottom w:val="0"/>
      <w:divBdr>
        <w:top w:val="none" w:sz="0" w:space="0" w:color="auto"/>
        <w:left w:val="none" w:sz="0" w:space="0" w:color="auto"/>
        <w:bottom w:val="none" w:sz="0" w:space="0" w:color="auto"/>
        <w:right w:val="none" w:sz="0" w:space="0" w:color="auto"/>
      </w:divBdr>
    </w:div>
    <w:div w:id="899291268">
      <w:bodyDiv w:val="1"/>
      <w:marLeft w:val="0"/>
      <w:marRight w:val="0"/>
      <w:marTop w:val="0"/>
      <w:marBottom w:val="0"/>
      <w:divBdr>
        <w:top w:val="none" w:sz="0" w:space="0" w:color="auto"/>
        <w:left w:val="none" w:sz="0" w:space="0" w:color="auto"/>
        <w:bottom w:val="none" w:sz="0" w:space="0" w:color="auto"/>
        <w:right w:val="none" w:sz="0" w:space="0" w:color="auto"/>
      </w:divBdr>
    </w:div>
    <w:div w:id="899822391">
      <w:bodyDiv w:val="1"/>
      <w:marLeft w:val="0"/>
      <w:marRight w:val="0"/>
      <w:marTop w:val="0"/>
      <w:marBottom w:val="0"/>
      <w:divBdr>
        <w:top w:val="none" w:sz="0" w:space="0" w:color="auto"/>
        <w:left w:val="none" w:sz="0" w:space="0" w:color="auto"/>
        <w:bottom w:val="none" w:sz="0" w:space="0" w:color="auto"/>
        <w:right w:val="none" w:sz="0" w:space="0" w:color="auto"/>
      </w:divBdr>
    </w:div>
    <w:div w:id="900213572">
      <w:bodyDiv w:val="1"/>
      <w:marLeft w:val="0"/>
      <w:marRight w:val="0"/>
      <w:marTop w:val="0"/>
      <w:marBottom w:val="0"/>
      <w:divBdr>
        <w:top w:val="none" w:sz="0" w:space="0" w:color="auto"/>
        <w:left w:val="none" w:sz="0" w:space="0" w:color="auto"/>
        <w:bottom w:val="none" w:sz="0" w:space="0" w:color="auto"/>
        <w:right w:val="none" w:sz="0" w:space="0" w:color="auto"/>
      </w:divBdr>
    </w:div>
    <w:div w:id="900553217">
      <w:bodyDiv w:val="1"/>
      <w:marLeft w:val="0"/>
      <w:marRight w:val="0"/>
      <w:marTop w:val="0"/>
      <w:marBottom w:val="0"/>
      <w:divBdr>
        <w:top w:val="none" w:sz="0" w:space="0" w:color="auto"/>
        <w:left w:val="none" w:sz="0" w:space="0" w:color="auto"/>
        <w:bottom w:val="none" w:sz="0" w:space="0" w:color="auto"/>
        <w:right w:val="none" w:sz="0" w:space="0" w:color="auto"/>
      </w:divBdr>
    </w:div>
    <w:div w:id="900674781">
      <w:bodyDiv w:val="1"/>
      <w:marLeft w:val="0"/>
      <w:marRight w:val="0"/>
      <w:marTop w:val="0"/>
      <w:marBottom w:val="0"/>
      <w:divBdr>
        <w:top w:val="none" w:sz="0" w:space="0" w:color="auto"/>
        <w:left w:val="none" w:sz="0" w:space="0" w:color="auto"/>
        <w:bottom w:val="none" w:sz="0" w:space="0" w:color="auto"/>
        <w:right w:val="none" w:sz="0" w:space="0" w:color="auto"/>
      </w:divBdr>
    </w:div>
    <w:div w:id="901519904">
      <w:bodyDiv w:val="1"/>
      <w:marLeft w:val="0"/>
      <w:marRight w:val="0"/>
      <w:marTop w:val="0"/>
      <w:marBottom w:val="0"/>
      <w:divBdr>
        <w:top w:val="none" w:sz="0" w:space="0" w:color="auto"/>
        <w:left w:val="none" w:sz="0" w:space="0" w:color="auto"/>
        <w:bottom w:val="none" w:sz="0" w:space="0" w:color="auto"/>
        <w:right w:val="none" w:sz="0" w:space="0" w:color="auto"/>
      </w:divBdr>
    </w:div>
    <w:div w:id="903444157">
      <w:bodyDiv w:val="1"/>
      <w:marLeft w:val="0"/>
      <w:marRight w:val="0"/>
      <w:marTop w:val="0"/>
      <w:marBottom w:val="0"/>
      <w:divBdr>
        <w:top w:val="none" w:sz="0" w:space="0" w:color="auto"/>
        <w:left w:val="none" w:sz="0" w:space="0" w:color="auto"/>
        <w:bottom w:val="none" w:sz="0" w:space="0" w:color="auto"/>
        <w:right w:val="none" w:sz="0" w:space="0" w:color="auto"/>
      </w:divBdr>
    </w:div>
    <w:div w:id="903494272">
      <w:bodyDiv w:val="1"/>
      <w:marLeft w:val="0"/>
      <w:marRight w:val="0"/>
      <w:marTop w:val="0"/>
      <w:marBottom w:val="0"/>
      <w:divBdr>
        <w:top w:val="none" w:sz="0" w:space="0" w:color="auto"/>
        <w:left w:val="none" w:sz="0" w:space="0" w:color="auto"/>
        <w:bottom w:val="none" w:sz="0" w:space="0" w:color="auto"/>
        <w:right w:val="none" w:sz="0" w:space="0" w:color="auto"/>
      </w:divBdr>
    </w:div>
    <w:div w:id="903760432">
      <w:bodyDiv w:val="1"/>
      <w:marLeft w:val="0"/>
      <w:marRight w:val="0"/>
      <w:marTop w:val="0"/>
      <w:marBottom w:val="0"/>
      <w:divBdr>
        <w:top w:val="none" w:sz="0" w:space="0" w:color="auto"/>
        <w:left w:val="none" w:sz="0" w:space="0" w:color="auto"/>
        <w:bottom w:val="none" w:sz="0" w:space="0" w:color="auto"/>
        <w:right w:val="none" w:sz="0" w:space="0" w:color="auto"/>
      </w:divBdr>
      <w:divsChild>
        <w:div w:id="1331450533">
          <w:marLeft w:val="0"/>
          <w:marRight w:val="0"/>
          <w:marTop w:val="0"/>
          <w:marBottom w:val="0"/>
          <w:divBdr>
            <w:top w:val="none" w:sz="0" w:space="0" w:color="auto"/>
            <w:left w:val="none" w:sz="0" w:space="0" w:color="auto"/>
            <w:bottom w:val="none" w:sz="0" w:space="0" w:color="auto"/>
            <w:right w:val="none" w:sz="0" w:space="0" w:color="auto"/>
          </w:divBdr>
        </w:div>
        <w:div w:id="1605188324">
          <w:marLeft w:val="1122"/>
          <w:marRight w:val="1122"/>
          <w:marTop w:val="1122"/>
          <w:marBottom w:val="94"/>
          <w:divBdr>
            <w:top w:val="none" w:sz="0" w:space="0" w:color="auto"/>
            <w:left w:val="none" w:sz="0" w:space="0" w:color="auto"/>
            <w:bottom w:val="none" w:sz="0" w:space="0" w:color="auto"/>
            <w:right w:val="none" w:sz="0" w:space="0" w:color="auto"/>
          </w:divBdr>
        </w:div>
      </w:divsChild>
    </w:div>
    <w:div w:id="904489212">
      <w:bodyDiv w:val="1"/>
      <w:marLeft w:val="0"/>
      <w:marRight w:val="0"/>
      <w:marTop w:val="0"/>
      <w:marBottom w:val="0"/>
      <w:divBdr>
        <w:top w:val="none" w:sz="0" w:space="0" w:color="auto"/>
        <w:left w:val="none" w:sz="0" w:space="0" w:color="auto"/>
        <w:bottom w:val="none" w:sz="0" w:space="0" w:color="auto"/>
        <w:right w:val="none" w:sz="0" w:space="0" w:color="auto"/>
      </w:divBdr>
    </w:div>
    <w:div w:id="904729964">
      <w:bodyDiv w:val="1"/>
      <w:marLeft w:val="0"/>
      <w:marRight w:val="0"/>
      <w:marTop w:val="0"/>
      <w:marBottom w:val="0"/>
      <w:divBdr>
        <w:top w:val="none" w:sz="0" w:space="0" w:color="auto"/>
        <w:left w:val="none" w:sz="0" w:space="0" w:color="auto"/>
        <w:bottom w:val="none" w:sz="0" w:space="0" w:color="auto"/>
        <w:right w:val="none" w:sz="0" w:space="0" w:color="auto"/>
      </w:divBdr>
    </w:div>
    <w:div w:id="904996360">
      <w:bodyDiv w:val="1"/>
      <w:marLeft w:val="0"/>
      <w:marRight w:val="0"/>
      <w:marTop w:val="0"/>
      <w:marBottom w:val="0"/>
      <w:divBdr>
        <w:top w:val="none" w:sz="0" w:space="0" w:color="auto"/>
        <w:left w:val="none" w:sz="0" w:space="0" w:color="auto"/>
        <w:bottom w:val="none" w:sz="0" w:space="0" w:color="auto"/>
        <w:right w:val="none" w:sz="0" w:space="0" w:color="auto"/>
      </w:divBdr>
    </w:div>
    <w:div w:id="907500650">
      <w:bodyDiv w:val="1"/>
      <w:marLeft w:val="0"/>
      <w:marRight w:val="0"/>
      <w:marTop w:val="0"/>
      <w:marBottom w:val="0"/>
      <w:divBdr>
        <w:top w:val="none" w:sz="0" w:space="0" w:color="auto"/>
        <w:left w:val="none" w:sz="0" w:space="0" w:color="auto"/>
        <w:bottom w:val="none" w:sz="0" w:space="0" w:color="auto"/>
        <w:right w:val="none" w:sz="0" w:space="0" w:color="auto"/>
      </w:divBdr>
    </w:div>
    <w:div w:id="908461619">
      <w:bodyDiv w:val="1"/>
      <w:marLeft w:val="0"/>
      <w:marRight w:val="0"/>
      <w:marTop w:val="0"/>
      <w:marBottom w:val="0"/>
      <w:divBdr>
        <w:top w:val="none" w:sz="0" w:space="0" w:color="auto"/>
        <w:left w:val="none" w:sz="0" w:space="0" w:color="auto"/>
        <w:bottom w:val="none" w:sz="0" w:space="0" w:color="auto"/>
        <w:right w:val="none" w:sz="0" w:space="0" w:color="auto"/>
      </w:divBdr>
    </w:div>
    <w:div w:id="908685190">
      <w:bodyDiv w:val="1"/>
      <w:marLeft w:val="0"/>
      <w:marRight w:val="0"/>
      <w:marTop w:val="0"/>
      <w:marBottom w:val="0"/>
      <w:divBdr>
        <w:top w:val="none" w:sz="0" w:space="0" w:color="auto"/>
        <w:left w:val="none" w:sz="0" w:space="0" w:color="auto"/>
        <w:bottom w:val="none" w:sz="0" w:space="0" w:color="auto"/>
        <w:right w:val="none" w:sz="0" w:space="0" w:color="auto"/>
      </w:divBdr>
    </w:div>
    <w:div w:id="910190762">
      <w:bodyDiv w:val="1"/>
      <w:marLeft w:val="0"/>
      <w:marRight w:val="0"/>
      <w:marTop w:val="0"/>
      <w:marBottom w:val="0"/>
      <w:divBdr>
        <w:top w:val="none" w:sz="0" w:space="0" w:color="auto"/>
        <w:left w:val="none" w:sz="0" w:space="0" w:color="auto"/>
        <w:bottom w:val="none" w:sz="0" w:space="0" w:color="auto"/>
        <w:right w:val="none" w:sz="0" w:space="0" w:color="auto"/>
      </w:divBdr>
    </w:div>
    <w:div w:id="911424187">
      <w:bodyDiv w:val="1"/>
      <w:marLeft w:val="0"/>
      <w:marRight w:val="0"/>
      <w:marTop w:val="0"/>
      <w:marBottom w:val="0"/>
      <w:divBdr>
        <w:top w:val="none" w:sz="0" w:space="0" w:color="auto"/>
        <w:left w:val="none" w:sz="0" w:space="0" w:color="auto"/>
        <w:bottom w:val="none" w:sz="0" w:space="0" w:color="auto"/>
        <w:right w:val="none" w:sz="0" w:space="0" w:color="auto"/>
      </w:divBdr>
    </w:div>
    <w:div w:id="913126818">
      <w:bodyDiv w:val="1"/>
      <w:marLeft w:val="0"/>
      <w:marRight w:val="0"/>
      <w:marTop w:val="0"/>
      <w:marBottom w:val="0"/>
      <w:divBdr>
        <w:top w:val="none" w:sz="0" w:space="0" w:color="auto"/>
        <w:left w:val="none" w:sz="0" w:space="0" w:color="auto"/>
        <w:bottom w:val="none" w:sz="0" w:space="0" w:color="auto"/>
        <w:right w:val="none" w:sz="0" w:space="0" w:color="auto"/>
      </w:divBdr>
    </w:div>
    <w:div w:id="913392090">
      <w:bodyDiv w:val="1"/>
      <w:marLeft w:val="0"/>
      <w:marRight w:val="0"/>
      <w:marTop w:val="0"/>
      <w:marBottom w:val="0"/>
      <w:divBdr>
        <w:top w:val="none" w:sz="0" w:space="0" w:color="auto"/>
        <w:left w:val="none" w:sz="0" w:space="0" w:color="auto"/>
        <w:bottom w:val="none" w:sz="0" w:space="0" w:color="auto"/>
        <w:right w:val="none" w:sz="0" w:space="0" w:color="auto"/>
      </w:divBdr>
    </w:div>
    <w:div w:id="913930275">
      <w:bodyDiv w:val="1"/>
      <w:marLeft w:val="0"/>
      <w:marRight w:val="0"/>
      <w:marTop w:val="0"/>
      <w:marBottom w:val="0"/>
      <w:divBdr>
        <w:top w:val="none" w:sz="0" w:space="0" w:color="auto"/>
        <w:left w:val="none" w:sz="0" w:space="0" w:color="auto"/>
        <w:bottom w:val="none" w:sz="0" w:space="0" w:color="auto"/>
        <w:right w:val="none" w:sz="0" w:space="0" w:color="auto"/>
      </w:divBdr>
    </w:div>
    <w:div w:id="914634575">
      <w:bodyDiv w:val="1"/>
      <w:marLeft w:val="0"/>
      <w:marRight w:val="0"/>
      <w:marTop w:val="0"/>
      <w:marBottom w:val="0"/>
      <w:divBdr>
        <w:top w:val="none" w:sz="0" w:space="0" w:color="auto"/>
        <w:left w:val="none" w:sz="0" w:space="0" w:color="auto"/>
        <w:bottom w:val="none" w:sz="0" w:space="0" w:color="auto"/>
        <w:right w:val="none" w:sz="0" w:space="0" w:color="auto"/>
      </w:divBdr>
    </w:div>
    <w:div w:id="914707780">
      <w:bodyDiv w:val="1"/>
      <w:marLeft w:val="0"/>
      <w:marRight w:val="0"/>
      <w:marTop w:val="0"/>
      <w:marBottom w:val="0"/>
      <w:divBdr>
        <w:top w:val="none" w:sz="0" w:space="0" w:color="auto"/>
        <w:left w:val="none" w:sz="0" w:space="0" w:color="auto"/>
        <w:bottom w:val="none" w:sz="0" w:space="0" w:color="auto"/>
        <w:right w:val="none" w:sz="0" w:space="0" w:color="auto"/>
      </w:divBdr>
    </w:div>
    <w:div w:id="916014062">
      <w:bodyDiv w:val="1"/>
      <w:marLeft w:val="0"/>
      <w:marRight w:val="0"/>
      <w:marTop w:val="0"/>
      <w:marBottom w:val="0"/>
      <w:divBdr>
        <w:top w:val="none" w:sz="0" w:space="0" w:color="auto"/>
        <w:left w:val="none" w:sz="0" w:space="0" w:color="auto"/>
        <w:bottom w:val="none" w:sz="0" w:space="0" w:color="auto"/>
        <w:right w:val="none" w:sz="0" w:space="0" w:color="auto"/>
      </w:divBdr>
    </w:div>
    <w:div w:id="916204330">
      <w:bodyDiv w:val="1"/>
      <w:marLeft w:val="0"/>
      <w:marRight w:val="0"/>
      <w:marTop w:val="0"/>
      <w:marBottom w:val="0"/>
      <w:divBdr>
        <w:top w:val="none" w:sz="0" w:space="0" w:color="auto"/>
        <w:left w:val="none" w:sz="0" w:space="0" w:color="auto"/>
        <w:bottom w:val="none" w:sz="0" w:space="0" w:color="auto"/>
        <w:right w:val="none" w:sz="0" w:space="0" w:color="auto"/>
      </w:divBdr>
    </w:div>
    <w:div w:id="916863666">
      <w:bodyDiv w:val="1"/>
      <w:marLeft w:val="0"/>
      <w:marRight w:val="0"/>
      <w:marTop w:val="0"/>
      <w:marBottom w:val="0"/>
      <w:divBdr>
        <w:top w:val="none" w:sz="0" w:space="0" w:color="auto"/>
        <w:left w:val="none" w:sz="0" w:space="0" w:color="auto"/>
        <w:bottom w:val="none" w:sz="0" w:space="0" w:color="auto"/>
        <w:right w:val="none" w:sz="0" w:space="0" w:color="auto"/>
      </w:divBdr>
    </w:div>
    <w:div w:id="917636840">
      <w:bodyDiv w:val="1"/>
      <w:marLeft w:val="0"/>
      <w:marRight w:val="0"/>
      <w:marTop w:val="0"/>
      <w:marBottom w:val="0"/>
      <w:divBdr>
        <w:top w:val="none" w:sz="0" w:space="0" w:color="auto"/>
        <w:left w:val="none" w:sz="0" w:space="0" w:color="auto"/>
        <w:bottom w:val="none" w:sz="0" w:space="0" w:color="auto"/>
        <w:right w:val="none" w:sz="0" w:space="0" w:color="auto"/>
      </w:divBdr>
    </w:div>
    <w:div w:id="918442416">
      <w:bodyDiv w:val="1"/>
      <w:marLeft w:val="0"/>
      <w:marRight w:val="0"/>
      <w:marTop w:val="0"/>
      <w:marBottom w:val="0"/>
      <w:divBdr>
        <w:top w:val="none" w:sz="0" w:space="0" w:color="auto"/>
        <w:left w:val="none" w:sz="0" w:space="0" w:color="auto"/>
        <w:bottom w:val="none" w:sz="0" w:space="0" w:color="auto"/>
        <w:right w:val="none" w:sz="0" w:space="0" w:color="auto"/>
      </w:divBdr>
    </w:div>
    <w:div w:id="919294651">
      <w:bodyDiv w:val="1"/>
      <w:marLeft w:val="0"/>
      <w:marRight w:val="0"/>
      <w:marTop w:val="0"/>
      <w:marBottom w:val="0"/>
      <w:divBdr>
        <w:top w:val="none" w:sz="0" w:space="0" w:color="auto"/>
        <w:left w:val="none" w:sz="0" w:space="0" w:color="auto"/>
        <w:bottom w:val="none" w:sz="0" w:space="0" w:color="auto"/>
        <w:right w:val="none" w:sz="0" w:space="0" w:color="auto"/>
      </w:divBdr>
    </w:div>
    <w:div w:id="919607400">
      <w:bodyDiv w:val="1"/>
      <w:marLeft w:val="0"/>
      <w:marRight w:val="0"/>
      <w:marTop w:val="0"/>
      <w:marBottom w:val="0"/>
      <w:divBdr>
        <w:top w:val="none" w:sz="0" w:space="0" w:color="auto"/>
        <w:left w:val="none" w:sz="0" w:space="0" w:color="auto"/>
        <w:bottom w:val="none" w:sz="0" w:space="0" w:color="auto"/>
        <w:right w:val="none" w:sz="0" w:space="0" w:color="auto"/>
      </w:divBdr>
    </w:div>
    <w:div w:id="919947332">
      <w:bodyDiv w:val="1"/>
      <w:marLeft w:val="0"/>
      <w:marRight w:val="0"/>
      <w:marTop w:val="0"/>
      <w:marBottom w:val="0"/>
      <w:divBdr>
        <w:top w:val="none" w:sz="0" w:space="0" w:color="auto"/>
        <w:left w:val="none" w:sz="0" w:space="0" w:color="auto"/>
        <w:bottom w:val="none" w:sz="0" w:space="0" w:color="auto"/>
        <w:right w:val="none" w:sz="0" w:space="0" w:color="auto"/>
      </w:divBdr>
    </w:div>
    <w:div w:id="920063579">
      <w:bodyDiv w:val="1"/>
      <w:marLeft w:val="0"/>
      <w:marRight w:val="0"/>
      <w:marTop w:val="0"/>
      <w:marBottom w:val="0"/>
      <w:divBdr>
        <w:top w:val="none" w:sz="0" w:space="0" w:color="auto"/>
        <w:left w:val="none" w:sz="0" w:space="0" w:color="auto"/>
        <w:bottom w:val="none" w:sz="0" w:space="0" w:color="auto"/>
        <w:right w:val="none" w:sz="0" w:space="0" w:color="auto"/>
      </w:divBdr>
    </w:div>
    <w:div w:id="921062302">
      <w:bodyDiv w:val="1"/>
      <w:marLeft w:val="0"/>
      <w:marRight w:val="0"/>
      <w:marTop w:val="0"/>
      <w:marBottom w:val="0"/>
      <w:divBdr>
        <w:top w:val="none" w:sz="0" w:space="0" w:color="auto"/>
        <w:left w:val="none" w:sz="0" w:space="0" w:color="auto"/>
        <w:bottom w:val="none" w:sz="0" w:space="0" w:color="auto"/>
        <w:right w:val="none" w:sz="0" w:space="0" w:color="auto"/>
      </w:divBdr>
    </w:div>
    <w:div w:id="921379239">
      <w:bodyDiv w:val="1"/>
      <w:marLeft w:val="0"/>
      <w:marRight w:val="0"/>
      <w:marTop w:val="0"/>
      <w:marBottom w:val="0"/>
      <w:divBdr>
        <w:top w:val="none" w:sz="0" w:space="0" w:color="auto"/>
        <w:left w:val="none" w:sz="0" w:space="0" w:color="auto"/>
        <w:bottom w:val="none" w:sz="0" w:space="0" w:color="auto"/>
        <w:right w:val="none" w:sz="0" w:space="0" w:color="auto"/>
      </w:divBdr>
    </w:div>
    <w:div w:id="922255076">
      <w:bodyDiv w:val="1"/>
      <w:marLeft w:val="0"/>
      <w:marRight w:val="0"/>
      <w:marTop w:val="0"/>
      <w:marBottom w:val="0"/>
      <w:divBdr>
        <w:top w:val="none" w:sz="0" w:space="0" w:color="auto"/>
        <w:left w:val="none" w:sz="0" w:space="0" w:color="auto"/>
        <w:bottom w:val="none" w:sz="0" w:space="0" w:color="auto"/>
        <w:right w:val="none" w:sz="0" w:space="0" w:color="auto"/>
      </w:divBdr>
    </w:div>
    <w:div w:id="923225656">
      <w:bodyDiv w:val="1"/>
      <w:marLeft w:val="0"/>
      <w:marRight w:val="0"/>
      <w:marTop w:val="0"/>
      <w:marBottom w:val="0"/>
      <w:divBdr>
        <w:top w:val="none" w:sz="0" w:space="0" w:color="auto"/>
        <w:left w:val="none" w:sz="0" w:space="0" w:color="auto"/>
        <w:bottom w:val="none" w:sz="0" w:space="0" w:color="auto"/>
        <w:right w:val="none" w:sz="0" w:space="0" w:color="auto"/>
      </w:divBdr>
    </w:div>
    <w:div w:id="924189217">
      <w:bodyDiv w:val="1"/>
      <w:marLeft w:val="0"/>
      <w:marRight w:val="0"/>
      <w:marTop w:val="0"/>
      <w:marBottom w:val="0"/>
      <w:divBdr>
        <w:top w:val="none" w:sz="0" w:space="0" w:color="auto"/>
        <w:left w:val="none" w:sz="0" w:space="0" w:color="auto"/>
        <w:bottom w:val="none" w:sz="0" w:space="0" w:color="auto"/>
        <w:right w:val="none" w:sz="0" w:space="0" w:color="auto"/>
      </w:divBdr>
    </w:div>
    <w:div w:id="924267632">
      <w:bodyDiv w:val="1"/>
      <w:marLeft w:val="0"/>
      <w:marRight w:val="0"/>
      <w:marTop w:val="0"/>
      <w:marBottom w:val="0"/>
      <w:divBdr>
        <w:top w:val="none" w:sz="0" w:space="0" w:color="auto"/>
        <w:left w:val="none" w:sz="0" w:space="0" w:color="auto"/>
        <w:bottom w:val="none" w:sz="0" w:space="0" w:color="auto"/>
        <w:right w:val="none" w:sz="0" w:space="0" w:color="auto"/>
      </w:divBdr>
    </w:div>
    <w:div w:id="924338594">
      <w:bodyDiv w:val="1"/>
      <w:marLeft w:val="0"/>
      <w:marRight w:val="0"/>
      <w:marTop w:val="0"/>
      <w:marBottom w:val="0"/>
      <w:divBdr>
        <w:top w:val="none" w:sz="0" w:space="0" w:color="auto"/>
        <w:left w:val="none" w:sz="0" w:space="0" w:color="auto"/>
        <w:bottom w:val="none" w:sz="0" w:space="0" w:color="auto"/>
        <w:right w:val="none" w:sz="0" w:space="0" w:color="auto"/>
      </w:divBdr>
    </w:div>
    <w:div w:id="924342935">
      <w:bodyDiv w:val="1"/>
      <w:marLeft w:val="0"/>
      <w:marRight w:val="0"/>
      <w:marTop w:val="0"/>
      <w:marBottom w:val="0"/>
      <w:divBdr>
        <w:top w:val="none" w:sz="0" w:space="0" w:color="auto"/>
        <w:left w:val="none" w:sz="0" w:space="0" w:color="auto"/>
        <w:bottom w:val="none" w:sz="0" w:space="0" w:color="auto"/>
        <w:right w:val="none" w:sz="0" w:space="0" w:color="auto"/>
      </w:divBdr>
    </w:div>
    <w:div w:id="924656061">
      <w:bodyDiv w:val="1"/>
      <w:marLeft w:val="0"/>
      <w:marRight w:val="0"/>
      <w:marTop w:val="0"/>
      <w:marBottom w:val="0"/>
      <w:divBdr>
        <w:top w:val="none" w:sz="0" w:space="0" w:color="auto"/>
        <w:left w:val="none" w:sz="0" w:space="0" w:color="auto"/>
        <w:bottom w:val="none" w:sz="0" w:space="0" w:color="auto"/>
        <w:right w:val="none" w:sz="0" w:space="0" w:color="auto"/>
      </w:divBdr>
    </w:div>
    <w:div w:id="925187718">
      <w:bodyDiv w:val="1"/>
      <w:marLeft w:val="0"/>
      <w:marRight w:val="0"/>
      <w:marTop w:val="0"/>
      <w:marBottom w:val="0"/>
      <w:divBdr>
        <w:top w:val="none" w:sz="0" w:space="0" w:color="auto"/>
        <w:left w:val="none" w:sz="0" w:space="0" w:color="auto"/>
        <w:bottom w:val="none" w:sz="0" w:space="0" w:color="auto"/>
        <w:right w:val="none" w:sz="0" w:space="0" w:color="auto"/>
      </w:divBdr>
    </w:div>
    <w:div w:id="925842032">
      <w:bodyDiv w:val="1"/>
      <w:marLeft w:val="0"/>
      <w:marRight w:val="0"/>
      <w:marTop w:val="0"/>
      <w:marBottom w:val="0"/>
      <w:divBdr>
        <w:top w:val="none" w:sz="0" w:space="0" w:color="auto"/>
        <w:left w:val="none" w:sz="0" w:space="0" w:color="auto"/>
        <w:bottom w:val="none" w:sz="0" w:space="0" w:color="auto"/>
        <w:right w:val="none" w:sz="0" w:space="0" w:color="auto"/>
      </w:divBdr>
    </w:div>
    <w:div w:id="926764393">
      <w:bodyDiv w:val="1"/>
      <w:marLeft w:val="0"/>
      <w:marRight w:val="0"/>
      <w:marTop w:val="0"/>
      <w:marBottom w:val="0"/>
      <w:divBdr>
        <w:top w:val="none" w:sz="0" w:space="0" w:color="auto"/>
        <w:left w:val="none" w:sz="0" w:space="0" w:color="auto"/>
        <w:bottom w:val="none" w:sz="0" w:space="0" w:color="auto"/>
        <w:right w:val="none" w:sz="0" w:space="0" w:color="auto"/>
      </w:divBdr>
    </w:div>
    <w:div w:id="928389447">
      <w:bodyDiv w:val="1"/>
      <w:marLeft w:val="0"/>
      <w:marRight w:val="0"/>
      <w:marTop w:val="0"/>
      <w:marBottom w:val="0"/>
      <w:divBdr>
        <w:top w:val="none" w:sz="0" w:space="0" w:color="auto"/>
        <w:left w:val="none" w:sz="0" w:space="0" w:color="auto"/>
        <w:bottom w:val="none" w:sz="0" w:space="0" w:color="auto"/>
        <w:right w:val="none" w:sz="0" w:space="0" w:color="auto"/>
      </w:divBdr>
    </w:div>
    <w:div w:id="929041536">
      <w:bodyDiv w:val="1"/>
      <w:marLeft w:val="0"/>
      <w:marRight w:val="0"/>
      <w:marTop w:val="0"/>
      <w:marBottom w:val="0"/>
      <w:divBdr>
        <w:top w:val="none" w:sz="0" w:space="0" w:color="auto"/>
        <w:left w:val="none" w:sz="0" w:space="0" w:color="auto"/>
        <w:bottom w:val="none" w:sz="0" w:space="0" w:color="auto"/>
        <w:right w:val="none" w:sz="0" w:space="0" w:color="auto"/>
      </w:divBdr>
    </w:div>
    <w:div w:id="929042326">
      <w:bodyDiv w:val="1"/>
      <w:marLeft w:val="0"/>
      <w:marRight w:val="0"/>
      <w:marTop w:val="0"/>
      <w:marBottom w:val="0"/>
      <w:divBdr>
        <w:top w:val="none" w:sz="0" w:space="0" w:color="auto"/>
        <w:left w:val="none" w:sz="0" w:space="0" w:color="auto"/>
        <w:bottom w:val="none" w:sz="0" w:space="0" w:color="auto"/>
        <w:right w:val="none" w:sz="0" w:space="0" w:color="auto"/>
      </w:divBdr>
    </w:div>
    <w:div w:id="929240832">
      <w:bodyDiv w:val="1"/>
      <w:marLeft w:val="0"/>
      <w:marRight w:val="0"/>
      <w:marTop w:val="0"/>
      <w:marBottom w:val="0"/>
      <w:divBdr>
        <w:top w:val="none" w:sz="0" w:space="0" w:color="auto"/>
        <w:left w:val="none" w:sz="0" w:space="0" w:color="auto"/>
        <w:bottom w:val="none" w:sz="0" w:space="0" w:color="auto"/>
        <w:right w:val="none" w:sz="0" w:space="0" w:color="auto"/>
      </w:divBdr>
    </w:div>
    <w:div w:id="929658208">
      <w:bodyDiv w:val="1"/>
      <w:marLeft w:val="0"/>
      <w:marRight w:val="0"/>
      <w:marTop w:val="0"/>
      <w:marBottom w:val="0"/>
      <w:divBdr>
        <w:top w:val="none" w:sz="0" w:space="0" w:color="auto"/>
        <w:left w:val="none" w:sz="0" w:space="0" w:color="auto"/>
        <w:bottom w:val="none" w:sz="0" w:space="0" w:color="auto"/>
        <w:right w:val="none" w:sz="0" w:space="0" w:color="auto"/>
      </w:divBdr>
    </w:div>
    <w:div w:id="930315745">
      <w:bodyDiv w:val="1"/>
      <w:marLeft w:val="0"/>
      <w:marRight w:val="0"/>
      <w:marTop w:val="0"/>
      <w:marBottom w:val="0"/>
      <w:divBdr>
        <w:top w:val="none" w:sz="0" w:space="0" w:color="auto"/>
        <w:left w:val="none" w:sz="0" w:space="0" w:color="auto"/>
        <w:bottom w:val="none" w:sz="0" w:space="0" w:color="auto"/>
        <w:right w:val="none" w:sz="0" w:space="0" w:color="auto"/>
      </w:divBdr>
    </w:div>
    <w:div w:id="931014985">
      <w:bodyDiv w:val="1"/>
      <w:marLeft w:val="0"/>
      <w:marRight w:val="0"/>
      <w:marTop w:val="0"/>
      <w:marBottom w:val="0"/>
      <w:divBdr>
        <w:top w:val="none" w:sz="0" w:space="0" w:color="auto"/>
        <w:left w:val="none" w:sz="0" w:space="0" w:color="auto"/>
        <w:bottom w:val="none" w:sz="0" w:space="0" w:color="auto"/>
        <w:right w:val="none" w:sz="0" w:space="0" w:color="auto"/>
      </w:divBdr>
    </w:div>
    <w:div w:id="931208066">
      <w:bodyDiv w:val="1"/>
      <w:marLeft w:val="0"/>
      <w:marRight w:val="0"/>
      <w:marTop w:val="0"/>
      <w:marBottom w:val="0"/>
      <w:divBdr>
        <w:top w:val="none" w:sz="0" w:space="0" w:color="auto"/>
        <w:left w:val="none" w:sz="0" w:space="0" w:color="auto"/>
        <w:bottom w:val="none" w:sz="0" w:space="0" w:color="auto"/>
        <w:right w:val="none" w:sz="0" w:space="0" w:color="auto"/>
      </w:divBdr>
    </w:div>
    <w:div w:id="931667541">
      <w:bodyDiv w:val="1"/>
      <w:marLeft w:val="0"/>
      <w:marRight w:val="0"/>
      <w:marTop w:val="0"/>
      <w:marBottom w:val="0"/>
      <w:divBdr>
        <w:top w:val="none" w:sz="0" w:space="0" w:color="auto"/>
        <w:left w:val="none" w:sz="0" w:space="0" w:color="auto"/>
        <w:bottom w:val="none" w:sz="0" w:space="0" w:color="auto"/>
        <w:right w:val="none" w:sz="0" w:space="0" w:color="auto"/>
      </w:divBdr>
    </w:div>
    <w:div w:id="932395790">
      <w:bodyDiv w:val="1"/>
      <w:marLeft w:val="0"/>
      <w:marRight w:val="0"/>
      <w:marTop w:val="0"/>
      <w:marBottom w:val="0"/>
      <w:divBdr>
        <w:top w:val="none" w:sz="0" w:space="0" w:color="auto"/>
        <w:left w:val="none" w:sz="0" w:space="0" w:color="auto"/>
        <w:bottom w:val="none" w:sz="0" w:space="0" w:color="auto"/>
        <w:right w:val="none" w:sz="0" w:space="0" w:color="auto"/>
      </w:divBdr>
    </w:div>
    <w:div w:id="933437976">
      <w:bodyDiv w:val="1"/>
      <w:marLeft w:val="0"/>
      <w:marRight w:val="0"/>
      <w:marTop w:val="0"/>
      <w:marBottom w:val="0"/>
      <w:divBdr>
        <w:top w:val="none" w:sz="0" w:space="0" w:color="auto"/>
        <w:left w:val="none" w:sz="0" w:space="0" w:color="auto"/>
        <w:bottom w:val="none" w:sz="0" w:space="0" w:color="auto"/>
        <w:right w:val="none" w:sz="0" w:space="0" w:color="auto"/>
      </w:divBdr>
    </w:div>
    <w:div w:id="933897510">
      <w:bodyDiv w:val="1"/>
      <w:marLeft w:val="0"/>
      <w:marRight w:val="0"/>
      <w:marTop w:val="0"/>
      <w:marBottom w:val="0"/>
      <w:divBdr>
        <w:top w:val="none" w:sz="0" w:space="0" w:color="auto"/>
        <w:left w:val="none" w:sz="0" w:space="0" w:color="auto"/>
        <w:bottom w:val="none" w:sz="0" w:space="0" w:color="auto"/>
        <w:right w:val="none" w:sz="0" w:space="0" w:color="auto"/>
      </w:divBdr>
    </w:div>
    <w:div w:id="934821743">
      <w:bodyDiv w:val="1"/>
      <w:marLeft w:val="0"/>
      <w:marRight w:val="0"/>
      <w:marTop w:val="0"/>
      <w:marBottom w:val="0"/>
      <w:divBdr>
        <w:top w:val="none" w:sz="0" w:space="0" w:color="auto"/>
        <w:left w:val="none" w:sz="0" w:space="0" w:color="auto"/>
        <w:bottom w:val="none" w:sz="0" w:space="0" w:color="auto"/>
        <w:right w:val="none" w:sz="0" w:space="0" w:color="auto"/>
      </w:divBdr>
    </w:div>
    <w:div w:id="935097555">
      <w:bodyDiv w:val="1"/>
      <w:marLeft w:val="0"/>
      <w:marRight w:val="0"/>
      <w:marTop w:val="0"/>
      <w:marBottom w:val="0"/>
      <w:divBdr>
        <w:top w:val="none" w:sz="0" w:space="0" w:color="auto"/>
        <w:left w:val="none" w:sz="0" w:space="0" w:color="auto"/>
        <w:bottom w:val="none" w:sz="0" w:space="0" w:color="auto"/>
        <w:right w:val="none" w:sz="0" w:space="0" w:color="auto"/>
      </w:divBdr>
    </w:div>
    <w:div w:id="935140492">
      <w:bodyDiv w:val="1"/>
      <w:marLeft w:val="0"/>
      <w:marRight w:val="0"/>
      <w:marTop w:val="0"/>
      <w:marBottom w:val="0"/>
      <w:divBdr>
        <w:top w:val="none" w:sz="0" w:space="0" w:color="auto"/>
        <w:left w:val="none" w:sz="0" w:space="0" w:color="auto"/>
        <w:bottom w:val="none" w:sz="0" w:space="0" w:color="auto"/>
        <w:right w:val="none" w:sz="0" w:space="0" w:color="auto"/>
      </w:divBdr>
    </w:div>
    <w:div w:id="935210354">
      <w:bodyDiv w:val="1"/>
      <w:marLeft w:val="0"/>
      <w:marRight w:val="0"/>
      <w:marTop w:val="0"/>
      <w:marBottom w:val="0"/>
      <w:divBdr>
        <w:top w:val="none" w:sz="0" w:space="0" w:color="auto"/>
        <w:left w:val="none" w:sz="0" w:space="0" w:color="auto"/>
        <w:bottom w:val="none" w:sz="0" w:space="0" w:color="auto"/>
        <w:right w:val="none" w:sz="0" w:space="0" w:color="auto"/>
      </w:divBdr>
    </w:div>
    <w:div w:id="935868300">
      <w:bodyDiv w:val="1"/>
      <w:marLeft w:val="0"/>
      <w:marRight w:val="0"/>
      <w:marTop w:val="0"/>
      <w:marBottom w:val="0"/>
      <w:divBdr>
        <w:top w:val="none" w:sz="0" w:space="0" w:color="auto"/>
        <w:left w:val="none" w:sz="0" w:space="0" w:color="auto"/>
        <w:bottom w:val="none" w:sz="0" w:space="0" w:color="auto"/>
        <w:right w:val="none" w:sz="0" w:space="0" w:color="auto"/>
      </w:divBdr>
    </w:div>
    <w:div w:id="936208822">
      <w:bodyDiv w:val="1"/>
      <w:marLeft w:val="0"/>
      <w:marRight w:val="0"/>
      <w:marTop w:val="0"/>
      <w:marBottom w:val="0"/>
      <w:divBdr>
        <w:top w:val="none" w:sz="0" w:space="0" w:color="auto"/>
        <w:left w:val="none" w:sz="0" w:space="0" w:color="auto"/>
        <w:bottom w:val="none" w:sz="0" w:space="0" w:color="auto"/>
        <w:right w:val="none" w:sz="0" w:space="0" w:color="auto"/>
      </w:divBdr>
    </w:div>
    <w:div w:id="936601857">
      <w:bodyDiv w:val="1"/>
      <w:marLeft w:val="0"/>
      <w:marRight w:val="0"/>
      <w:marTop w:val="0"/>
      <w:marBottom w:val="0"/>
      <w:divBdr>
        <w:top w:val="none" w:sz="0" w:space="0" w:color="auto"/>
        <w:left w:val="none" w:sz="0" w:space="0" w:color="auto"/>
        <w:bottom w:val="none" w:sz="0" w:space="0" w:color="auto"/>
        <w:right w:val="none" w:sz="0" w:space="0" w:color="auto"/>
      </w:divBdr>
    </w:div>
    <w:div w:id="936904277">
      <w:bodyDiv w:val="1"/>
      <w:marLeft w:val="0"/>
      <w:marRight w:val="0"/>
      <w:marTop w:val="0"/>
      <w:marBottom w:val="0"/>
      <w:divBdr>
        <w:top w:val="none" w:sz="0" w:space="0" w:color="auto"/>
        <w:left w:val="none" w:sz="0" w:space="0" w:color="auto"/>
        <w:bottom w:val="none" w:sz="0" w:space="0" w:color="auto"/>
        <w:right w:val="none" w:sz="0" w:space="0" w:color="auto"/>
      </w:divBdr>
    </w:div>
    <w:div w:id="937099835">
      <w:bodyDiv w:val="1"/>
      <w:marLeft w:val="0"/>
      <w:marRight w:val="0"/>
      <w:marTop w:val="0"/>
      <w:marBottom w:val="0"/>
      <w:divBdr>
        <w:top w:val="none" w:sz="0" w:space="0" w:color="auto"/>
        <w:left w:val="none" w:sz="0" w:space="0" w:color="auto"/>
        <w:bottom w:val="none" w:sz="0" w:space="0" w:color="auto"/>
        <w:right w:val="none" w:sz="0" w:space="0" w:color="auto"/>
      </w:divBdr>
    </w:div>
    <w:div w:id="938097320">
      <w:bodyDiv w:val="1"/>
      <w:marLeft w:val="0"/>
      <w:marRight w:val="0"/>
      <w:marTop w:val="0"/>
      <w:marBottom w:val="0"/>
      <w:divBdr>
        <w:top w:val="none" w:sz="0" w:space="0" w:color="auto"/>
        <w:left w:val="none" w:sz="0" w:space="0" w:color="auto"/>
        <w:bottom w:val="none" w:sz="0" w:space="0" w:color="auto"/>
        <w:right w:val="none" w:sz="0" w:space="0" w:color="auto"/>
      </w:divBdr>
    </w:div>
    <w:div w:id="938103048">
      <w:bodyDiv w:val="1"/>
      <w:marLeft w:val="0"/>
      <w:marRight w:val="0"/>
      <w:marTop w:val="0"/>
      <w:marBottom w:val="0"/>
      <w:divBdr>
        <w:top w:val="none" w:sz="0" w:space="0" w:color="auto"/>
        <w:left w:val="none" w:sz="0" w:space="0" w:color="auto"/>
        <w:bottom w:val="none" w:sz="0" w:space="0" w:color="auto"/>
        <w:right w:val="none" w:sz="0" w:space="0" w:color="auto"/>
      </w:divBdr>
    </w:div>
    <w:div w:id="938412032">
      <w:bodyDiv w:val="1"/>
      <w:marLeft w:val="0"/>
      <w:marRight w:val="0"/>
      <w:marTop w:val="0"/>
      <w:marBottom w:val="0"/>
      <w:divBdr>
        <w:top w:val="none" w:sz="0" w:space="0" w:color="auto"/>
        <w:left w:val="none" w:sz="0" w:space="0" w:color="auto"/>
        <w:bottom w:val="none" w:sz="0" w:space="0" w:color="auto"/>
        <w:right w:val="none" w:sz="0" w:space="0" w:color="auto"/>
      </w:divBdr>
    </w:div>
    <w:div w:id="939221910">
      <w:bodyDiv w:val="1"/>
      <w:marLeft w:val="0"/>
      <w:marRight w:val="0"/>
      <w:marTop w:val="0"/>
      <w:marBottom w:val="0"/>
      <w:divBdr>
        <w:top w:val="none" w:sz="0" w:space="0" w:color="auto"/>
        <w:left w:val="none" w:sz="0" w:space="0" w:color="auto"/>
        <w:bottom w:val="none" w:sz="0" w:space="0" w:color="auto"/>
        <w:right w:val="none" w:sz="0" w:space="0" w:color="auto"/>
      </w:divBdr>
    </w:div>
    <w:div w:id="939409364">
      <w:bodyDiv w:val="1"/>
      <w:marLeft w:val="0"/>
      <w:marRight w:val="0"/>
      <w:marTop w:val="0"/>
      <w:marBottom w:val="0"/>
      <w:divBdr>
        <w:top w:val="none" w:sz="0" w:space="0" w:color="auto"/>
        <w:left w:val="none" w:sz="0" w:space="0" w:color="auto"/>
        <w:bottom w:val="none" w:sz="0" w:space="0" w:color="auto"/>
        <w:right w:val="none" w:sz="0" w:space="0" w:color="auto"/>
      </w:divBdr>
    </w:div>
    <w:div w:id="939996223">
      <w:bodyDiv w:val="1"/>
      <w:marLeft w:val="0"/>
      <w:marRight w:val="0"/>
      <w:marTop w:val="0"/>
      <w:marBottom w:val="0"/>
      <w:divBdr>
        <w:top w:val="none" w:sz="0" w:space="0" w:color="auto"/>
        <w:left w:val="none" w:sz="0" w:space="0" w:color="auto"/>
        <w:bottom w:val="none" w:sz="0" w:space="0" w:color="auto"/>
        <w:right w:val="none" w:sz="0" w:space="0" w:color="auto"/>
      </w:divBdr>
    </w:div>
    <w:div w:id="940188087">
      <w:bodyDiv w:val="1"/>
      <w:marLeft w:val="0"/>
      <w:marRight w:val="0"/>
      <w:marTop w:val="0"/>
      <w:marBottom w:val="0"/>
      <w:divBdr>
        <w:top w:val="none" w:sz="0" w:space="0" w:color="auto"/>
        <w:left w:val="none" w:sz="0" w:space="0" w:color="auto"/>
        <w:bottom w:val="none" w:sz="0" w:space="0" w:color="auto"/>
        <w:right w:val="none" w:sz="0" w:space="0" w:color="auto"/>
      </w:divBdr>
    </w:div>
    <w:div w:id="940261170">
      <w:bodyDiv w:val="1"/>
      <w:marLeft w:val="0"/>
      <w:marRight w:val="0"/>
      <w:marTop w:val="0"/>
      <w:marBottom w:val="0"/>
      <w:divBdr>
        <w:top w:val="none" w:sz="0" w:space="0" w:color="auto"/>
        <w:left w:val="none" w:sz="0" w:space="0" w:color="auto"/>
        <w:bottom w:val="none" w:sz="0" w:space="0" w:color="auto"/>
        <w:right w:val="none" w:sz="0" w:space="0" w:color="auto"/>
      </w:divBdr>
    </w:div>
    <w:div w:id="940451371">
      <w:bodyDiv w:val="1"/>
      <w:marLeft w:val="0"/>
      <w:marRight w:val="0"/>
      <w:marTop w:val="0"/>
      <w:marBottom w:val="0"/>
      <w:divBdr>
        <w:top w:val="none" w:sz="0" w:space="0" w:color="auto"/>
        <w:left w:val="none" w:sz="0" w:space="0" w:color="auto"/>
        <w:bottom w:val="none" w:sz="0" w:space="0" w:color="auto"/>
        <w:right w:val="none" w:sz="0" w:space="0" w:color="auto"/>
      </w:divBdr>
    </w:div>
    <w:div w:id="940650164">
      <w:bodyDiv w:val="1"/>
      <w:marLeft w:val="0"/>
      <w:marRight w:val="0"/>
      <w:marTop w:val="0"/>
      <w:marBottom w:val="0"/>
      <w:divBdr>
        <w:top w:val="none" w:sz="0" w:space="0" w:color="auto"/>
        <w:left w:val="none" w:sz="0" w:space="0" w:color="auto"/>
        <w:bottom w:val="none" w:sz="0" w:space="0" w:color="auto"/>
        <w:right w:val="none" w:sz="0" w:space="0" w:color="auto"/>
      </w:divBdr>
    </w:div>
    <w:div w:id="941034668">
      <w:bodyDiv w:val="1"/>
      <w:marLeft w:val="0"/>
      <w:marRight w:val="0"/>
      <w:marTop w:val="0"/>
      <w:marBottom w:val="0"/>
      <w:divBdr>
        <w:top w:val="none" w:sz="0" w:space="0" w:color="auto"/>
        <w:left w:val="none" w:sz="0" w:space="0" w:color="auto"/>
        <w:bottom w:val="none" w:sz="0" w:space="0" w:color="auto"/>
        <w:right w:val="none" w:sz="0" w:space="0" w:color="auto"/>
      </w:divBdr>
    </w:div>
    <w:div w:id="941034970">
      <w:bodyDiv w:val="1"/>
      <w:marLeft w:val="0"/>
      <w:marRight w:val="0"/>
      <w:marTop w:val="0"/>
      <w:marBottom w:val="0"/>
      <w:divBdr>
        <w:top w:val="none" w:sz="0" w:space="0" w:color="auto"/>
        <w:left w:val="none" w:sz="0" w:space="0" w:color="auto"/>
        <w:bottom w:val="none" w:sz="0" w:space="0" w:color="auto"/>
        <w:right w:val="none" w:sz="0" w:space="0" w:color="auto"/>
      </w:divBdr>
    </w:div>
    <w:div w:id="941912332">
      <w:bodyDiv w:val="1"/>
      <w:marLeft w:val="0"/>
      <w:marRight w:val="0"/>
      <w:marTop w:val="0"/>
      <w:marBottom w:val="0"/>
      <w:divBdr>
        <w:top w:val="none" w:sz="0" w:space="0" w:color="auto"/>
        <w:left w:val="none" w:sz="0" w:space="0" w:color="auto"/>
        <w:bottom w:val="none" w:sz="0" w:space="0" w:color="auto"/>
        <w:right w:val="none" w:sz="0" w:space="0" w:color="auto"/>
      </w:divBdr>
    </w:div>
    <w:div w:id="942154666">
      <w:bodyDiv w:val="1"/>
      <w:marLeft w:val="0"/>
      <w:marRight w:val="0"/>
      <w:marTop w:val="0"/>
      <w:marBottom w:val="0"/>
      <w:divBdr>
        <w:top w:val="none" w:sz="0" w:space="0" w:color="auto"/>
        <w:left w:val="none" w:sz="0" w:space="0" w:color="auto"/>
        <w:bottom w:val="none" w:sz="0" w:space="0" w:color="auto"/>
        <w:right w:val="none" w:sz="0" w:space="0" w:color="auto"/>
      </w:divBdr>
    </w:div>
    <w:div w:id="942688890">
      <w:bodyDiv w:val="1"/>
      <w:marLeft w:val="0"/>
      <w:marRight w:val="0"/>
      <w:marTop w:val="0"/>
      <w:marBottom w:val="0"/>
      <w:divBdr>
        <w:top w:val="none" w:sz="0" w:space="0" w:color="auto"/>
        <w:left w:val="none" w:sz="0" w:space="0" w:color="auto"/>
        <w:bottom w:val="none" w:sz="0" w:space="0" w:color="auto"/>
        <w:right w:val="none" w:sz="0" w:space="0" w:color="auto"/>
      </w:divBdr>
    </w:div>
    <w:div w:id="944926368">
      <w:bodyDiv w:val="1"/>
      <w:marLeft w:val="0"/>
      <w:marRight w:val="0"/>
      <w:marTop w:val="0"/>
      <w:marBottom w:val="0"/>
      <w:divBdr>
        <w:top w:val="none" w:sz="0" w:space="0" w:color="auto"/>
        <w:left w:val="none" w:sz="0" w:space="0" w:color="auto"/>
        <w:bottom w:val="none" w:sz="0" w:space="0" w:color="auto"/>
        <w:right w:val="none" w:sz="0" w:space="0" w:color="auto"/>
      </w:divBdr>
    </w:div>
    <w:div w:id="945117775">
      <w:bodyDiv w:val="1"/>
      <w:marLeft w:val="0"/>
      <w:marRight w:val="0"/>
      <w:marTop w:val="0"/>
      <w:marBottom w:val="0"/>
      <w:divBdr>
        <w:top w:val="none" w:sz="0" w:space="0" w:color="auto"/>
        <w:left w:val="none" w:sz="0" w:space="0" w:color="auto"/>
        <w:bottom w:val="none" w:sz="0" w:space="0" w:color="auto"/>
        <w:right w:val="none" w:sz="0" w:space="0" w:color="auto"/>
      </w:divBdr>
    </w:div>
    <w:div w:id="945774542">
      <w:bodyDiv w:val="1"/>
      <w:marLeft w:val="0"/>
      <w:marRight w:val="0"/>
      <w:marTop w:val="0"/>
      <w:marBottom w:val="0"/>
      <w:divBdr>
        <w:top w:val="none" w:sz="0" w:space="0" w:color="auto"/>
        <w:left w:val="none" w:sz="0" w:space="0" w:color="auto"/>
        <w:bottom w:val="none" w:sz="0" w:space="0" w:color="auto"/>
        <w:right w:val="none" w:sz="0" w:space="0" w:color="auto"/>
      </w:divBdr>
    </w:div>
    <w:div w:id="945818665">
      <w:bodyDiv w:val="1"/>
      <w:marLeft w:val="0"/>
      <w:marRight w:val="0"/>
      <w:marTop w:val="0"/>
      <w:marBottom w:val="0"/>
      <w:divBdr>
        <w:top w:val="none" w:sz="0" w:space="0" w:color="auto"/>
        <w:left w:val="none" w:sz="0" w:space="0" w:color="auto"/>
        <w:bottom w:val="none" w:sz="0" w:space="0" w:color="auto"/>
        <w:right w:val="none" w:sz="0" w:space="0" w:color="auto"/>
      </w:divBdr>
    </w:div>
    <w:div w:id="945890471">
      <w:bodyDiv w:val="1"/>
      <w:marLeft w:val="0"/>
      <w:marRight w:val="0"/>
      <w:marTop w:val="0"/>
      <w:marBottom w:val="0"/>
      <w:divBdr>
        <w:top w:val="none" w:sz="0" w:space="0" w:color="auto"/>
        <w:left w:val="none" w:sz="0" w:space="0" w:color="auto"/>
        <w:bottom w:val="none" w:sz="0" w:space="0" w:color="auto"/>
        <w:right w:val="none" w:sz="0" w:space="0" w:color="auto"/>
      </w:divBdr>
    </w:div>
    <w:div w:id="945893561">
      <w:bodyDiv w:val="1"/>
      <w:marLeft w:val="0"/>
      <w:marRight w:val="0"/>
      <w:marTop w:val="0"/>
      <w:marBottom w:val="0"/>
      <w:divBdr>
        <w:top w:val="none" w:sz="0" w:space="0" w:color="auto"/>
        <w:left w:val="none" w:sz="0" w:space="0" w:color="auto"/>
        <w:bottom w:val="none" w:sz="0" w:space="0" w:color="auto"/>
        <w:right w:val="none" w:sz="0" w:space="0" w:color="auto"/>
      </w:divBdr>
    </w:div>
    <w:div w:id="946695695">
      <w:bodyDiv w:val="1"/>
      <w:marLeft w:val="0"/>
      <w:marRight w:val="0"/>
      <w:marTop w:val="0"/>
      <w:marBottom w:val="0"/>
      <w:divBdr>
        <w:top w:val="none" w:sz="0" w:space="0" w:color="auto"/>
        <w:left w:val="none" w:sz="0" w:space="0" w:color="auto"/>
        <w:bottom w:val="none" w:sz="0" w:space="0" w:color="auto"/>
        <w:right w:val="none" w:sz="0" w:space="0" w:color="auto"/>
      </w:divBdr>
    </w:div>
    <w:div w:id="946697395">
      <w:bodyDiv w:val="1"/>
      <w:marLeft w:val="0"/>
      <w:marRight w:val="0"/>
      <w:marTop w:val="0"/>
      <w:marBottom w:val="0"/>
      <w:divBdr>
        <w:top w:val="none" w:sz="0" w:space="0" w:color="auto"/>
        <w:left w:val="none" w:sz="0" w:space="0" w:color="auto"/>
        <w:bottom w:val="none" w:sz="0" w:space="0" w:color="auto"/>
        <w:right w:val="none" w:sz="0" w:space="0" w:color="auto"/>
      </w:divBdr>
    </w:div>
    <w:div w:id="946883951">
      <w:bodyDiv w:val="1"/>
      <w:marLeft w:val="0"/>
      <w:marRight w:val="0"/>
      <w:marTop w:val="0"/>
      <w:marBottom w:val="0"/>
      <w:divBdr>
        <w:top w:val="none" w:sz="0" w:space="0" w:color="auto"/>
        <w:left w:val="none" w:sz="0" w:space="0" w:color="auto"/>
        <w:bottom w:val="none" w:sz="0" w:space="0" w:color="auto"/>
        <w:right w:val="none" w:sz="0" w:space="0" w:color="auto"/>
      </w:divBdr>
    </w:div>
    <w:div w:id="947466692">
      <w:bodyDiv w:val="1"/>
      <w:marLeft w:val="0"/>
      <w:marRight w:val="0"/>
      <w:marTop w:val="0"/>
      <w:marBottom w:val="0"/>
      <w:divBdr>
        <w:top w:val="none" w:sz="0" w:space="0" w:color="auto"/>
        <w:left w:val="none" w:sz="0" w:space="0" w:color="auto"/>
        <w:bottom w:val="none" w:sz="0" w:space="0" w:color="auto"/>
        <w:right w:val="none" w:sz="0" w:space="0" w:color="auto"/>
      </w:divBdr>
    </w:div>
    <w:div w:id="947617689">
      <w:bodyDiv w:val="1"/>
      <w:marLeft w:val="0"/>
      <w:marRight w:val="0"/>
      <w:marTop w:val="0"/>
      <w:marBottom w:val="0"/>
      <w:divBdr>
        <w:top w:val="none" w:sz="0" w:space="0" w:color="auto"/>
        <w:left w:val="none" w:sz="0" w:space="0" w:color="auto"/>
        <w:bottom w:val="none" w:sz="0" w:space="0" w:color="auto"/>
        <w:right w:val="none" w:sz="0" w:space="0" w:color="auto"/>
      </w:divBdr>
    </w:div>
    <w:div w:id="948388270">
      <w:bodyDiv w:val="1"/>
      <w:marLeft w:val="0"/>
      <w:marRight w:val="0"/>
      <w:marTop w:val="0"/>
      <w:marBottom w:val="0"/>
      <w:divBdr>
        <w:top w:val="none" w:sz="0" w:space="0" w:color="auto"/>
        <w:left w:val="none" w:sz="0" w:space="0" w:color="auto"/>
        <w:bottom w:val="none" w:sz="0" w:space="0" w:color="auto"/>
        <w:right w:val="none" w:sz="0" w:space="0" w:color="auto"/>
      </w:divBdr>
    </w:div>
    <w:div w:id="948512109">
      <w:bodyDiv w:val="1"/>
      <w:marLeft w:val="0"/>
      <w:marRight w:val="0"/>
      <w:marTop w:val="0"/>
      <w:marBottom w:val="0"/>
      <w:divBdr>
        <w:top w:val="none" w:sz="0" w:space="0" w:color="auto"/>
        <w:left w:val="none" w:sz="0" w:space="0" w:color="auto"/>
        <w:bottom w:val="none" w:sz="0" w:space="0" w:color="auto"/>
        <w:right w:val="none" w:sz="0" w:space="0" w:color="auto"/>
      </w:divBdr>
    </w:div>
    <w:div w:id="948700463">
      <w:bodyDiv w:val="1"/>
      <w:marLeft w:val="0"/>
      <w:marRight w:val="0"/>
      <w:marTop w:val="0"/>
      <w:marBottom w:val="0"/>
      <w:divBdr>
        <w:top w:val="none" w:sz="0" w:space="0" w:color="auto"/>
        <w:left w:val="none" w:sz="0" w:space="0" w:color="auto"/>
        <w:bottom w:val="none" w:sz="0" w:space="0" w:color="auto"/>
        <w:right w:val="none" w:sz="0" w:space="0" w:color="auto"/>
      </w:divBdr>
    </w:div>
    <w:div w:id="948853084">
      <w:bodyDiv w:val="1"/>
      <w:marLeft w:val="0"/>
      <w:marRight w:val="0"/>
      <w:marTop w:val="0"/>
      <w:marBottom w:val="0"/>
      <w:divBdr>
        <w:top w:val="none" w:sz="0" w:space="0" w:color="auto"/>
        <w:left w:val="none" w:sz="0" w:space="0" w:color="auto"/>
        <w:bottom w:val="none" w:sz="0" w:space="0" w:color="auto"/>
        <w:right w:val="none" w:sz="0" w:space="0" w:color="auto"/>
      </w:divBdr>
    </w:div>
    <w:div w:id="948901450">
      <w:bodyDiv w:val="1"/>
      <w:marLeft w:val="0"/>
      <w:marRight w:val="0"/>
      <w:marTop w:val="0"/>
      <w:marBottom w:val="0"/>
      <w:divBdr>
        <w:top w:val="none" w:sz="0" w:space="0" w:color="auto"/>
        <w:left w:val="none" w:sz="0" w:space="0" w:color="auto"/>
        <w:bottom w:val="none" w:sz="0" w:space="0" w:color="auto"/>
        <w:right w:val="none" w:sz="0" w:space="0" w:color="auto"/>
      </w:divBdr>
    </w:div>
    <w:div w:id="949779647">
      <w:bodyDiv w:val="1"/>
      <w:marLeft w:val="0"/>
      <w:marRight w:val="0"/>
      <w:marTop w:val="0"/>
      <w:marBottom w:val="0"/>
      <w:divBdr>
        <w:top w:val="none" w:sz="0" w:space="0" w:color="auto"/>
        <w:left w:val="none" w:sz="0" w:space="0" w:color="auto"/>
        <w:bottom w:val="none" w:sz="0" w:space="0" w:color="auto"/>
        <w:right w:val="none" w:sz="0" w:space="0" w:color="auto"/>
      </w:divBdr>
    </w:div>
    <w:div w:id="950629723">
      <w:bodyDiv w:val="1"/>
      <w:marLeft w:val="0"/>
      <w:marRight w:val="0"/>
      <w:marTop w:val="0"/>
      <w:marBottom w:val="0"/>
      <w:divBdr>
        <w:top w:val="none" w:sz="0" w:space="0" w:color="auto"/>
        <w:left w:val="none" w:sz="0" w:space="0" w:color="auto"/>
        <w:bottom w:val="none" w:sz="0" w:space="0" w:color="auto"/>
        <w:right w:val="none" w:sz="0" w:space="0" w:color="auto"/>
      </w:divBdr>
    </w:div>
    <w:div w:id="951279274">
      <w:bodyDiv w:val="1"/>
      <w:marLeft w:val="0"/>
      <w:marRight w:val="0"/>
      <w:marTop w:val="0"/>
      <w:marBottom w:val="0"/>
      <w:divBdr>
        <w:top w:val="none" w:sz="0" w:space="0" w:color="auto"/>
        <w:left w:val="none" w:sz="0" w:space="0" w:color="auto"/>
        <w:bottom w:val="none" w:sz="0" w:space="0" w:color="auto"/>
        <w:right w:val="none" w:sz="0" w:space="0" w:color="auto"/>
      </w:divBdr>
    </w:div>
    <w:div w:id="951976834">
      <w:bodyDiv w:val="1"/>
      <w:marLeft w:val="0"/>
      <w:marRight w:val="0"/>
      <w:marTop w:val="0"/>
      <w:marBottom w:val="0"/>
      <w:divBdr>
        <w:top w:val="none" w:sz="0" w:space="0" w:color="auto"/>
        <w:left w:val="none" w:sz="0" w:space="0" w:color="auto"/>
        <w:bottom w:val="none" w:sz="0" w:space="0" w:color="auto"/>
        <w:right w:val="none" w:sz="0" w:space="0" w:color="auto"/>
      </w:divBdr>
    </w:div>
    <w:div w:id="952708779">
      <w:bodyDiv w:val="1"/>
      <w:marLeft w:val="0"/>
      <w:marRight w:val="0"/>
      <w:marTop w:val="0"/>
      <w:marBottom w:val="0"/>
      <w:divBdr>
        <w:top w:val="none" w:sz="0" w:space="0" w:color="auto"/>
        <w:left w:val="none" w:sz="0" w:space="0" w:color="auto"/>
        <w:bottom w:val="none" w:sz="0" w:space="0" w:color="auto"/>
        <w:right w:val="none" w:sz="0" w:space="0" w:color="auto"/>
      </w:divBdr>
    </w:div>
    <w:div w:id="952981590">
      <w:bodyDiv w:val="1"/>
      <w:marLeft w:val="0"/>
      <w:marRight w:val="0"/>
      <w:marTop w:val="0"/>
      <w:marBottom w:val="0"/>
      <w:divBdr>
        <w:top w:val="none" w:sz="0" w:space="0" w:color="auto"/>
        <w:left w:val="none" w:sz="0" w:space="0" w:color="auto"/>
        <w:bottom w:val="none" w:sz="0" w:space="0" w:color="auto"/>
        <w:right w:val="none" w:sz="0" w:space="0" w:color="auto"/>
      </w:divBdr>
    </w:div>
    <w:div w:id="953250976">
      <w:bodyDiv w:val="1"/>
      <w:marLeft w:val="0"/>
      <w:marRight w:val="0"/>
      <w:marTop w:val="0"/>
      <w:marBottom w:val="0"/>
      <w:divBdr>
        <w:top w:val="none" w:sz="0" w:space="0" w:color="auto"/>
        <w:left w:val="none" w:sz="0" w:space="0" w:color="auto"/>
        <w:bottom w:val="none" w:sz="0" w:space="0" w:color="auto"/>
        <w:right w:val="none" w:sz="0" w:space="0" w:color="auto"/>
      </w:divBdr>
    </w:div>
    <w:div w:id="953437978">
      <w:bodyDiv w:val="1"/>
      <w:marLeft w:val="0"/>
      <w:marRight w:val="0"/>
      <w:marTop w:val="0"/>
      <w:marBottom w:val="0"/>
      <w:divBdr>
        <w:top w:val="none" w:sz="0" w:space="0" w:color="auto"/>
        <w:left w:val="none" w:sz="0" w:space="0" w:color="auto"/>
        <w:bottom w:val="none" w:sz="0" w:space="0" w:color="auto"/>
        <w:right w:val="none" w:sz="0" w:space="0" w:color="auto"/>
      </w:divBdr>
    </w:div>
    <w:div w:id="953558102">
      <w:bodyDiv w:val="1"/>
      <w:marLeft w:val="0"/>
      <w:marRight w:val="0"/>
      <w:marTop w:val="0"/>
      <w:marBottom w:val="0"/>
      <w:divBdr>
        <w:top w:val="none" w:sz="0" w:space="0" w:color="auto"/>
        <w:left w:val="none" w:sz="0" w:space="0" w:color="auto"/>
        <w:bottom w:val="none" w:sz="0" w:space="0" w:color="auto"/>
        <w:right w:val="none" w:sz="0" w:space="0" w:color="auto"/>
      </w:divBdr>
    </w:div>
    <w:div w:id="953904719">
      <w:bodyDiv w:val="1"/>
      <w:marLeft w:val="0"/>
      <w:marRight w:val="0"/>
      <w:marTop w:val="0"/>
      <w:marBottom w:val="0"/>
      <w:divBdr>
        <w:top w:val="none" w:sz="0" w:space="0" w:color="auto"/>
        <w:left w:val="none" w:sz="0" w:space="0" w:color="auto"/>
        <w:bottom w:val="none" w:sz="0" w:space="0" w:color="auto"/>
        <w:right w:val="none" w:sz="0" w:space="0" w:color="auto"/>
      </w:divBdr>
    </w:div>
    <w:div w:id="953946492">
      <w:bodyDiv w:val="1"/>
      <w:marLeft w:val="0"/>
      <w:marRight w:val="0"/>
      <w:marTop w:val="0"/>
      <w:marBottom w:val="0"/>
      <w:divBdr>
        <w:top w:val="none" w:sz="0" w:space="0" w:color="auto"/>
        <w:left w:val="none" w:sz="0" w:space="0" w:color="auto"/>
        <w:bottom w:val="none" w:sz="0" w:space="0" w:color="auto"/>
        <w:right w:val="none" w:sz="0" w:space="0" w:color="auto"/>
      </w:divBdr>
    </w:div>
    <w:div w:id="954092569">
      <w:bodyDiv w:val="1"/>
      <w:marLeft w:val="0"/>
      <w:marRight w:val="0"/>
      <w:marTop w:val="0"/>
      <w:marBottom w:val="0"/>
      <w:divBdr>
        <w:top w:val="none" w:sz="0" w:space="0" w:color="auto"/>
        <w:left w:val="none" w:sz="0" w:space="0" w:color="auto"/>
        <w:bottom w:val="none" w:sz="0" w:space="0" w:color="auto"/>
        <w:right w:val="none" w:sz="0" w:space="0" w:color="auto"/>
      </w:divBdr>
    </w:div>
    <w:div w:id="955066504">
      <w:bodyDiv w:val="1"/>
      <w:marLeft w:val="0"/>
      <w:marRight w:val="0"/>
      <w:marTop w:val="0"/>
      <w:marBottom w:val="0"/>
      <w:divBdr>
        <w:top w:val="none" w:sz="0" w:space="0" w:color="auto"/>
        <w:left w:val="none" w:sz="0" w:space="0" w:color="auto"/>
        <w:bottom w:val="none" w:sz="0" w:space="0" w:color="auto"/>
        <w:right w:val="none" w:sz="0" w:space="0" w:color="auto"/>
      </w:divBdr>
    </w:div>
    <w:div w:id="955142777">
      <w:bodyDiv w:val="1"/>
      <w:marLeft w:val="0"/>
      <w:marRight w:val="0"/>
      <w:marTop w:val="0"/>
      <w:marBottom w:val="0"/>
      <w:divBdr>
        <w:top w:val="none" w:sz="0" w:space="0" w:color="auto"/>
        <w:left w:val="none" w:sz="0" w:space="0" w:color="auto"/>
        <w:bottom w:val="none" w:sz="0" w:space="0" w:color="auto"/>
        <w:right w:val="none" w:sz="0" w:space="0" w:color="auto"/>
      </w:divBdr>
    </w:div>
    <w:div w:id="956445685">
      <w:bodyDiv w:val="1"/>
      <w:marLeft w:val="0"/>
      <w:marRight w:val="0"/>
      <w:marTop w:val="0"/>
      <w:marBottom w:val="0"/>
      <w:divBdr>
        <w:top w:val="none" w:sz="0" w:space="0" w:color="auto"/>
        <w:left w:val="none" w:sz="0" w:space="0" w:color="auto"/>
        <w:bottom w:val="none" w:sz="0" w:space="0" w:color="auto"/>
        <w:right w:val="none" w:sz="0" w:space="0" w:color="auto"/>
      </w:divBdr>
    </w:div>
    <w:div w:id="956764861">
      <w:bodyDiv w:val="1"/>
      <w:marLeft w:val="0"/>
      <w:marRight w:val="0"/>
      <w:marTop w:val="0"/>
      <w:marBottom w:val="0"/>
      <w:divBdr>
        <w:top w:val="none" w:sz="0" w:space="0" w:color="auto"/>
        <w:left w:val="none" w:sz="0" w:space="0" w:color="auto"/>
        <w:bottom w:val="none" w:sz="0" w:space="0" w:color="auto"/>
        <w:right w:val="none" w:sz="0" w:space="0" w:color="auto"/>
      </w:divBdr>
    </w:div>
    <w:div w:id="956835245">
      <w:bodyDiv w:val="1"/>
      <w:marLeft w:val="0"/>
      <w:marRight w:val="0"/>
      <w:marTop w:val="0"/>
      <w:marBottom w:val="0"/>
      <w:divBdr>
        <w:top w:val="none" w:sz="0" w:space="0" w:color="auto"/>
        <w:left w:val="none" w:sz="0" w:space="0" w:color="auto"/>
        <w:bottom w:val="none" w:sz="0" w:space="0" w:color="auto"/>
        <w:right w:val="none" w:sz="0" w:space="0" w:color="auto"/>
      </w:divBdr>
    </w:div>
    <w:div w:id="956986050">
      <w:bodyDiv w:val="1"/>
      <w:marLeft w:val="0"/>
      <w:marRight w:val="0"/>
      <w:marTop w:val="0"/>
      <w:marBottom w:val="0"/>
      <w:divBdr>
        <w:top w:val="none" w:sz="0" w:space="0" w:color="auto"/>
        <w:left w:val="none" w:sz="0" w:space="0" w:color="auto"/>
        <w:bottom w:val="none" w:sz="0" w:space="0" w:color="auto"/>
        <w:right w:val="none" w:sz="0" w:space="0" w:color="auto"/>
      </w:divBdr>
    </w:div>
    <w:div w:id="957102696">
      <w:bodyDiv w:val="1"/>
      <w:marLeft w:val="0"/>
      <w:marRight w:val="0"/>
      <w:marTop w:val="0"/>
      <w:marBottom w:val="0"/>
      <w:divBdr>
        <w:top w:val="none" w:sz="0" w:space="0" w:color="auto"/>
        <w:left w:val="none" w:sz="0" w:space="0" w:color="auto"/>
        <w:bottom w:val="none" w:sz="0" w:space="0" w:color="auto"/>
        <w:right w:val="none" w:sz="0" w:space="0" w:color="auto"/>
      </w:divBdr>
    </w:div>
    <w:div w:id="957220918">
      <w:bodyDiv w:val="1"/>
      <w:marLeft w:val="0"/>
      <w:marRight w:val="0"/>
      <w:marTop w:val="0"/>
      <w:marBottom w:val="0"/>
      <w:divBdr>
        <w:top w:val="none" w:sz="0" w:space="0" w:color="auto"/>
        <w:left w:val="none" w:sz="0" w:space="0" w:color="auto"/>
        <w:bottom w:val="none" w:sz="0" w:space="0" w:color="auto"/>
        <w:right w:val="none" w:sz="0" w:space="0" w:color="auto"/>
      </w:divBdr>
    </w:div>
    <w:div w:id="957371478">
      <w:bodyDiv w:val="1"/>
      <w:marLeft w:val="0"/>
      <w:marRight w:val="0"/>
      <w:marTop w:val="0"/>
      <w:marBottom w:val="0"/>
      <w:divBdr>
        <w:top w:val="none" w:sz="0" w:space="0" w:color="auto"/>
        <w:left w:val="none" w:sz="0" w:space="0" w:color="auto"/>
        <w:bottom w:val="none" w:sz="0" w:space="0" w:color="auto"/>
        <w:right w:val="none" w:sz="0" w:space="0" w:color="auto"/>
      </w:divBdr>
    </w:div>
    <w:div w:id="957876838">
      <w:bodyDiv w:val="1"/>
      <w:marLeft w:val="0"/>
      <w:marRight w:val="0"/>
      <w:marTop w:val="0"/>
      <w:marBottom w:val="0"/>
      <w:divBdr>
        <w:top w:val="none" w:sz="0" w:space="0" w:color="auto"/>
        <w:left w:val="none" w:sz="0" w:space="0" w:color="auto"/>
        <w:bottom w:val="none" w:sz="0" w:space="0" w:color="auto"/>
        <w:right w:val="none" w:sz="0" w:space="0" w:color="auto"/>
      </w:divBdr>
    </w:div>
    <w:div w:id="959192864">
      <w:bodyDiv w:val="1"/>
      <w:marLeft w:val="0"/>
      <w:marRight w:val="0"/>
      <w:marTop w:val="0"/>
      <w:marBottom w:val="0"/>
      <w:divBdr>
        <w:top w:val="none" w:sz="0" w:space="0" w:color="auto"/>
        <w:left w:val="none" w:sz="0" w:space="0" w:color="auto"/>
        <w:bottom w:val="none" w:sz="0" w:space="0" w:color="auto"/>
        <w:right w:val="none" w:sz="0" w:space="0" w:color="auto"/>
      </w:divBdr>
    </w:div>
    <w:div w:id="960039230">
      <w:bodyDiv w:val="1"/>
      <w:marLeft w:val="0"/>
      <w:marRight w:val="0"/>
      <w:marTop w:val="0"/>
      <w:marBottom w:val="0"/>
      <w:divBdr>
        <w:top w:val="none" w:sz="0" w:space="0" w:color="auto"/>
        <w:left w:val="none" w:sz="0" w:space="0" w:color="auto"/>
        <w:bottom w:val="none" w:sz="0" w:space="0" w:color="auto"/>
        <w:right w:val="none" w:sz="0" w:space="0" w:color="auto"/>
      </w:divBdr>
    </w:div>
    <w:div w:id="961114508">
      <w:bodyDiv w:val="1"/>
      <w:marLeft w:val="0"/>
      <w:marRight w:val="0"/>
      <w:marTop w:val="0"/>
      <w:marBottom w:val="0"/>
      <w:divBdr>
        <w:top w:val="none" w:sz="0" w:space="0" w:color="auto"/>
        <w:left w:val="none" w:sz="0" w:space="0" w:color="auto"/>
        <w:bottom w:val="none" w:sz="0" w:space="0" w:color="auto"/>
        <w:right w:val="none" w:sz="0" w:space="0" w:color="auto"/>
      </w:divBdr>
    </w:div>
    <w:div w:id="961693325">
      <w:bodyDiv w:val="1"/>
      <w:marLeft w:val="0"/>
      <w:marRight w:val="0"/>
      <w:marTop w:val="0"/>
      <w:marBottom w:val="0"/>
      <w:divBdr>
        <w:top w:val="none" w:sz="0" w:space="0" w:color="auto"/>
        <w:left w:val="none" w:sz="0" w:space="0" w:color="auto"/>
        <w:bottom w:val="none" w:sz="0" w:space="0" w:color="auto"/>
        <w:right w:val="none" w:sz="0" w:space="0" w:color="auto"/>
      </w:divBdr>
    </w:div>
    <w:div w:id="961694065">
      <w:bodyDiv w:val="1"/>
      <w:marLeft w:val="0"/>
      <w:marRight w:val="0"/>
      <w:marTop w:val="0"/>
      <w:marBottom w:val="0"/>
      <w:divBdr>
        <w:top w:val="none" w:sz="0" w:space="0" w:color="auto"/>
        <w:left w:val="none" w:sz="0" w:space="0" w:color="auto"/>
        <w:bottom w:val="none" w:sz="0" w:space="0" w:color="auto"/>
        <w:right w:val="none" w:sz="0" w:space="0" w:color="auto"/>
      </w:divBdr>
    </w:div>
    <w:div w:id="961838398">
      <w:bodyDiv w:val="1"/>
      <w:marLeft w:val="0"/>
      <w:marRight w:val="0"/>
      <w:marTop w:val="0"/>
      <w:marBottom w:val="0"/>
      <w:divBdr>
        <w:top w:val="none" w:sz="0" w:space="0" w:color="auto"/>
        <w:left w:val="none" w:sz="0" w:space="0" w:color="auto"/>
        <w:bottom w:val="none" w:sz="0" w:space="0" w:color="auto"/>
        <w:right w:val="none" w:sz="0" w:space="0" w:color="auto"/>
      </w:divBdr>
    </w:div>
    <w:div w:id="963194668">
      <w:bodyDiv w:val="1"/>
      <w:marLeft w:val="0"/>
      <w:marRight w:val="0"/>
      <w:marTop w:val="0"/>
      <w:marBottom w:val="0"/>
      <w:divBdr>
        <w:top w:val="none" w:sz="0" w:space="0" w:color="auto"/>
        <w:left w:val="none" w:sz="0" w:space="0" w:color="auto"/>
        <w:bottom w:val="none" w:sz="0" w:space="0" w:color="auto"/>
        <w:right w:val="none" w:sz="0" w:space="0" w:color="auto"/>
      </w:divBdr>
    </w:div>
    <w:div w:id="963467577">
      <w:bodyDiv w:val="1"/>
      <w:marLeft w:val="0"/>
      <w:marRight w:val="0"/>
      <w:marTop w:val="0"/>
      <w:marBottom w:val="0"/>
      <w:divBdr>
        <w:top w:val="none" w:sz="0" w:space="0" w:color="auto"/>
        <w:left w:val="none" w:sz="0" w:space="0" w:color="auto"/>
        <w:bottom w:val="none" w:sz="0" w:space="0" w:color="auto"/>
        <w:right w:val="none" w:sz="0" w:space="0" w:color="auto"/>
      </w:divBdr>
    </w:div>
    <w:div w:id="963853152">
      <w:bodyDiv w:val="1"/>
      <w:marLeft w:val="0"/>
      <w:marRight w:val="0"/>
      <w:marTop w:val="0"/>
      <w:marBottom w:val="0"/>
      <w:divBdr>
        <w:top w:val="none" w:sz="0" w:space="0" w:color="auto"/>
        <w:left w:val="none" w:sz="0" w:space="0" w:color="auto"/>
        <w:bottom w:val="none" w:sz="0" w:space="0" w:color="auto"/>
        <w:right w:val="none" w:sz="0" w:space="0" w:color="auto"/>
      </w:divBdr>
    </w:div>
    <w:div w:id="965309334">
      <w:bodyDiv w:val="1"/>
      <w:marLeft w:val="0"/>
      <w:marRight w:val="0"/>
      <w:marTop w:val="0"/>
      <w:marBottom w:val="0"/>
      <w:divBdr>
        <w:top w:val="none" w:sz="0" w:space="0" w:color="auto"/>
        <w:left w:val="none" w:sz="0" w:space="0" w:color="auto"/>
        <w:bottom w:val="none" w:sz="0" w:space="0" w:color="auto"/>
        <w:right w:val="none" w:sz="0" w:space="0" w:color="auto"/>
      </w:divBdr>
      <w:divsChild>
        <w:div w:id="591746983">
          <w:marLeft w:val="0"/>
          <w:marRight w:val="0"/>
          <w:marTop w:val="0"/>
          <w:marBottom w:val="0"/>
          <w:divBdr>
            <w:top w:val="none" w:sz="0" w:space="0" w:color="auto"/>
            <w:left w:val="none" w:sz="0" w:space="0" w:color="auto"/>
            <w:bottom w:val="none" w:sz="0" w:space="0" w:color="auto"/>
            <w:right w:val="none" w:sz="0" w:space="0" w:color="auto"/>
          </w:divBdr>
        </w:div>
        <w:div w:id="1165319085">
          <w:marLeft w:val="1122"/>
          <w:marRight w:val="1122"/>
          <w:marTop w:val="1122"/>
          <w:marBottom w:val="94"/>
          <w:divBdr>
            <w:top w:val="none" w:sz="0" w:space="0" w:color="auto"/>
            <w:left w:val="none" w:sz="0" w:space="0" w:color="auto"/>
            <w:bottom w:val="none" w:sz="0" w:space="0" w:color="auto"/>
            <w:right w:val="none" w:sz="0" w:space="0" w:color="auto"/>
          </w:divBdr>
        </w:div>
      </w:divsChild>
    </w:div>
    <w:div w:id="965427390">
      <w:bodyDiv w:val="1"/>
      <w:marLeft w:val="0"/>
      <w:marRight w:val="0"/>
      <w:marTop w:val="0"/>
      <w:marBottom w:val="0"/>
      <w:divBdr>
        <w:top w:val="none" w:sz="0" w:space="0" w:color="auto"/>
        <w:left w:val="none" w:sz="0" w:space="0" w:color="auto"/>
        <w:bottom w:val="none" w:sz="0" w:space="0" w:color="auto"/>
        <w:right w:val="none" w:sz="0" w:space="0" w:color="auto"/>
      </w:divBdr>
    </w:div>
    <w:div w:id="965429605">
      <w:bodyDiv w:val="1"/>
      <w:marLeft w:val="0"/>
      <w:marRight w:val="0"/>
      <w:marTop w:val="0"/>
      <w:marBottom w:val="0"/>
      <w:divBdr>
        <w:top w:val="none" w:sz="0" w:space="0" w:color="auto"/>
        <w:left w:val="none" w:sz="0" w:space="0" w:color="auto"/>
        <w:bottom w:val="none" w:sz="0" w:space="0" w:color="auto"/>
        <w:right w:val="none" w:sz="0" w:space="0" w:color="auto"/>
      </w:divBdr>
    </w:div>
    <w:div w:id="965938105">
      <w:bodyDiv w:val="1"/>
      <w:marLeft w:val="0"/>
      <w:marRight w:val="0"/>
      <w:marTop w:val="0"/>
      <w:marBottom w:val="0"/>
      <w:divBdr>
        <w:top w:val="none" w:sz="0" w:space="0" w:color="auto"/>
        <w:left w:val="none" w:sz="0" w:space="0" w:color="auto"/>
        <w:bottom w:val="none" w:sz="0" w:space="0" w:color="auto"/>
        <w:right w:val="none" w:sz="0" w:space="0" w:color="auto"/>
      </w:divBdr>
    </w:div>
    <w:div w:id="966086416">
      <w:bodyDiv w:val="1"/>
      <w:marLeft w:val="0"/>
      <w:marRight w:val="0"/>
      <w:marTop w:val="0"/>
      <w:marBottom w:val="0"/>
      <w:divBdr>
        <w:top w:val="none" w:sz="0" w:space="0" w:color="auto"/>
        <w:left w:val="none" w:sz="0" w:space="0" w:color="auto"/>
        <w:bottom w:val="none" w:sz="0" w:space="0" w:color="auto"/>
        <w:right w:val="none" w:sz="0" w:space="0" w:color="auto"/>
      </w:divBdr>
    </w:div>
    <w:div w:id="966349710">
      <w:bodyDiv w:val="1"/>
      <w:marLeft w:val="0"/>
      <w:marRight w:val="0"/>
      <w:marTop w:val="0"/>
      <w:marBottom w:val="0"/>
      <w:divBdr>
        <w:top w:val="none" w:sz="0" w:space="0" w:color="auto"/>
        <w:left w:val="none" w:sz="0" w:space="0" w:color="auto"/>
        <w:bottom w:val="none" w:sz="0" w:space="0" w:color="auto"/>
        <w:right w:val="none" w:sz="0" w:space="0" w:color="auto"/>
      </w:divBdr>
    </w:div>
    <w:div w:id="966357773">
      <w:bodyDiv w:val="1"/>
      <w:marLeft w:val="0"/>
      <w:marRight w:val="0"/>
      <w:marTop w:val="0"/>
      <w:marBottom w:val="0"/>
      <w:divBdr>
        <w:top w:val="none" w:sz="0" w:space="0" w:color="auto"/>
        <w:left w:val="none" w:sz="0" w:space="0" w:color="auto"/>
        <w:bottom w:val="none" w:sz="0" w:space="0" w:color="auto"/>
        <w:right w:val="none" w:sz="0" w:space="0" w:color="auto"/>
      </w:divBdr>
    </w:div>
    <w:div w:id="966621397">
      <w:bodyDiv w:val="1"/>
      <w:marLeft w:val="0"/>
      <w:marRight w:val="0"/>
      <w:marTop w:val="0"/>
      <w:marBottom w:val="0"/>
      <w:divBdr>
        <w:top w:val="none" w:sz="0" w:space="0" w:color="auto"/>
        <w:left w:val="none" w:sz="0" w:space="0" w:color="auto"/>
        <w:bottom w:val="none" w:sz="0" w:space="0" w:color="auto"/>
        <w:right w:val="none" w:sz="0" w:space="0" w:color="auto"/>
      </w:divBdr>
    </w:div>
    <w:div w:id="967129589">
      <w:bodyDiv w:val="1"/>
      <w:marLeft w:val="0"/>
      <w:marRight w:val="0"/>
      <w:marTop w:val="0"/>
      <w:marBottom w:val="0"/>
      <w:divBdr>
        <w:top w:val="none" w:sz="0" w:space="0" w:color="auto"/>
        <w:left w:val="none" w:sz="0" w:space="0" w:color="auto"/>
        <w:bottom w:val="none" w:sz="0" w:space="0" w:color="auto"/>
        <w:right w:val="none" w:sz="0" w:space="0" w:color="auto"/>
      </w:divBdr>
    </w:div>
    <w:div w:id="967400063">
      <w:bodyDiv w:val="1"/>
      <w:marLeft w:val="0"/>
      <w:marRight w:val="0"/>
      <w:marTop w:val="0"/>
      <w:marBottom w:val="0"/>
      <w:divBdr>
        <w:top w:val="none" w:sz="0" w:space="0" w:color="auto"/>
        <w:left w:val="none" w:sz="0" w:space="0" w:color="auto"/>
        <w:bottom w:val="none" w:sz="0" w:space="0" w:color="auto"/>
        <w:right w:val="none" w:sz="0" w:space="0" w:color="auto"/>
      </w:divBdr>
    </w:div>
    <w:div w:id="967472162">
      <w:bodyDiv w:val="1"/>
      <w:marLeft w:val="0"/>
      <w:marRight w:val="0"/>
      <w:marTop w:val="0"/>
      <w:marBottom w:val="0"/>
      <w:divBdr>
        <w:top w:val="none" w:sz="0" w:space="0" w:color="auto"/>
        <w:left w:val="none" w:sz="0" w:space="0" w:color="auto"/>
        <w:bottom w:val="none" w:sz="0" w:space="0" w:color="auto"/>
        <w:right w:val="none" w:sz="0" w:space="0" w:color="auto"/>
      </w:divBdr>
    </w:div>
    <w:div w:id="967667519">
      <w:bodyDiv w:val="1"/>
      <w:marLeft w:val="0"/>
      <w:marRight w:val="0"/>
      <w:marTop w:val="0"/>
      <w:marBottom w:val="0"/>
      <w:divBdr>
        <w:top w:val="none" w:sz="0" w:space="0" w:color="auto"/>
        <w:left w:val="none" w:sz="0" w:space="0" w:color="auto"/>
        <w:bottom w:val="none" w:sz="0" w:space="0" w:color="auto"/>
        <w:right w:val="none" w:sz="0" w:space="0" w:color="auto"/>
      </w:divBdr>
    </w:div>
    <w:div w:id="968515463">
      <w:bodyDiv w:val="1"/>
      <w:marLeft w:val="0"/>
      <w:marRight w:val="0"/>
      <w:marTop w:val="0"/>
      <w:marBottom w:val="0"/>
      <w:divBdr>
        <w:top w:val="none" w:sz="0" w:space="0" w:color="auto"/>
        <w:left w:val="none" w:sz="0" w:space="0" w:color="auto"/>
        <w:bottom w:val="none" w:sz="0" w:space="0" w:color="auto"/>
        <w:right w:val="none" w:sz="0" w:space="0" w:color="auto"/>
      </w:divBdr>
    </w:div>
    <w:div w:id="969242185">
      <w:bodyDiv w:val="1"/>
      <w:marLeft w:val="0"/>
      <w:marRight w:val="0"/>
      <w:marTop w:val="0"/>
      <w:marBottom w:val="0"/>
      <w:divBdr>
        <w:top w:val="none" w:sz="0" w:space="0" w:color="auto"/>
        <w:left w:val="none" w:sz="0" w:space="0" w:color="auto"/>
        <w:bottom w:val="none" w:sz="0" w:space="0" w:color="auto"/>
        <w:right w:val="none" w:sz="0" w:space="0" w:color="auto"/>
      </w:divBdr>
    </w:div>
    <w:div w:id="970481458">
      <w:bodyDiv w:val="1"/>
      <w:marLeft w:val="0"/>
      <w:marRight w:val="0"/>
      <w:marTop w:val="0"/>
      <w:marBottom w:val="0"/>
      <w:divBdr>
        <w:top w:val="none" w:sz="0" w:space="0" w:color="auto"/>
        <w:left w:val="none" w:sz="0" w:space="0" w:color="auto"/>
        <w:bottom w:val="none" w:sz="0" w:space="0" w:color="auto"/>
        <w:right w:val="none" w:sz="0" w:space="0" w:color="auto"/>
      </w:divBdr>
    </w:div>
    <w:div w:id="970742978">
      <w:bodyDiv w:val="1"/>
      <w:marLeft w:val="0"/>
      <w:marRight w:val="0"/>
      <w:marTop w:val="0"/>
      <w:marBottom w:val="0"/>
      <w:divBdr>
        <w:top w:val="none" w:sz="0" w:space="0" w:color="auto"/>
        <w:left w:val="none" w:sz="0" w:space="0" w:color="auto"/>
        <w:bottom w:val="none" w:sz="0" w:space="0" w:color="auto"/>
        <w:right w:val="none" w:sz="0" w:space="0" w:color="auto"/>
      </w:divBdr>
    </w:div>
    <w:div w:id="971249108">
      <w:bodyDiv w:val="1"/>
      <w:marLeft w:val="0"/>
      <w:marRight w:val="0"/>
      <w:marTop w:val="0"/>
      <w:marBottom w:val="0"/>
      <w:divBdr>
        <w:top w:val="none" w:sz="0" w:space="0" w:color="auto"/>
        <w:left w:val="none" w:sz="0" w:space="0" w:color="auto"/>
        <w:bottom w:val="none" w:sz="0" w:space="0" w:color="auto"/>
        <w:right w:val="none" w:sz="0" w:space="0" w:color="auto"/>
      </w:divBdr>
    </w:div>
    <w:div w:id="971440369">
      <w:bodyDiv w:val="1"/>
      <w:marLeft w:val="0"/>
      <w:marRight w:val="0"/>
      <w:marTop w:val="0"/>
      <w:marBottom w:val="0"/>
      <w:divBdr>
        <w:top w:val="none" w:sz="0" w:space="0" w:color="auto"/>
        <w:left w:val="none" w:sz="0" w:space="0" w:color="auto"/>
        <w:bottom w:val="none" w:sz="0" w:space="0" w:color="auto"/>
        <w:right w:val="none" w:sz="0" w:space="0" w:color="auto"/>
      </w:divBdr>
    </w:div>
    <w:div w:id="972441020">
      <w:bodyDiv w:val="1"/>
      <w:marLeft w:val="0"/>
      <w:marRight w:val="0"/>
      <w:marTop w:val="0"/>
      <w:marBottom w:val="0"/>
      <w:divBdr>
        <w:top w:val="none" w:sz="0" w:space="0" w:color="auto"/>
        <w:left w:val="none" w:sz="0" w:space="0" w:color="auto"/>
        <w:bottom w:val="none" w:sz="0" w:space="0" w:color="auto"/>
        <w:right w:val="none" w:sz="0" w:space="0" w:color="auto"/>
      </w:divBdr>
    </w:div>
    <w:div w:id="972760310">
      <w:bodyDiv w:val="1"/>
      <w:marLeft w:val="0"/>
      <w:marRight w:val="0"/>
      <w:marTop w:val="0"/>
      <w:marBottom w:val="0"/>
      <w:divBdr>
        <w:top w:val="none" w:sz="0" w:space="0" w:color="auto"/>
        <w:left w:val="none" w:sz="0" w:space="0" w:color="auto"/>
        <w:bottom w:val="none" w:sz="0" w:space="0" w:color="auto"/>
        <w:right w:val="none" w:sz="0" w:space="0" w:color="auto"/>
      </w:divBdr>
    </w:div>
    <w:div w:id="973019339">
      <w:bodyDiv w:val="1"/>
      <w:marLeft w:val="0"/>
      <w:marRight w:val="0"/>
      <w:marTop w:val="0"/>
      <w:marBottom w:val="0"/>
      <w:divBdr>
        <w:top w:val="none" w:sz="0" w:space="0" w:color="auto"/>
        <w:left w:val="none" w:sz="0" w:space="0" w:color="auto"/>
        <w:bottom w:val="none" w:sz="0" w:space="0" w:color="auto"/>
        <w:right w:val="none" w:sz="0" w:space="0" w:color="auto"/>
      </w:divBdr>
    </w:div>
    <w:div w:id="973830989">
      <w:bodyDiv w:val="1"/>
      <w:marLeft w:val="0"/>
      <w:marRight w:val="0"/>
      <w:marTop w:val="0"/>
      <w:marBottom w:val="0"/>
      <w:divBdr>
        <w:top w:val="none" w:sz="0" w:space="0" w:color="auto"/>
        <w:left w:val="none" w:sz="0" w:space="0" w:color="auto"/>
        <w:bottom w:val="none" w:sz="0" w:space="0" w:color="auto"/>
        <w:right w:val="none" w:sz="0" w:space="0" w:color="auto"/>
      </w:divBdr>
    </w:div>
    <w:div w:id="973943723">
      <w:bodyDiv w:val="1"/>
      <w:marLeft w:val="0"/>
      <w:marRight w:val="0"/>
      <w:marTop w:val="0"/>
      <w:marBottom w:val="0"/>
      <w:divBdr>
        <w:top w:val="none" w:sz="0" w:space="0" w:color="auto"/>
        <w:left w:val="none" w:sz="0" w:space="0" w:color="auto"/>
        <w:bottom w:val="none" w:sz="0" w:space="0" w:color="auto"/>
        <w:right w:val="none" w:sz="0" w:space="0" w:color="auto"/>
      </w:divBdr>
    </w:div>
    <w:div w:id="973950041">
      <w:bodyDiv w:val="1"/>
      <w:marLeft w:val="0"/>
      <w:marRight w:val="0"/>
      <w:marTop w:val="0"/>
      <w:marBottom w:val="0"/>
      <w:divBdr>
        <w:top w:val="none" w:sz="0" w:space="0" w:color="auto"/>
        <w:left w:val="none" w:sz="0" w:space="0" w:color="auto"/>
        <w:bottom w:val="none" w:sz="0" w:space="0" w:color="auto"/>
        <w:right w:val="none" w:sz="0" w:space="0" w:color="auto"/>
      </w:divBdr>
    </w:div>
    <w:div w:id="976303397">
      <w:bodyDiv w:val="1"/>
      <w:marLeft w:val="0"/>
      <w:marRight w:val="0"/>
      <w:marTop w:val="0"/>
      <w:marBottom w:val="0"/>
      <w:divBdr>
        <w:top w:val="none" w:sz="0" w:space="0" w:color="auto"/>
        <w:left w:val="none" w:sz="0" w:space="0" w:color="auto"/>
        <w:bottom w:val="none" w:sz="0" w:space="0" w:color="auto"/>
        <w:right w:val="none" w:sz="0" w:space="0" w:color="auto"/>
      </w:divBdr>
    </w:div>
    <w:div w:id="976447184">
      <w:bodyDiv w:val="1"/>
      <w:marLeft w:val="0"/>
      <w:marRight w:val="0"/>
      <w:marTop w:val="0"/>
      <w:marBottom w:val="0"/>
      <w:divBdr>
        <w:top w:val="none" w:sz="0" w:space="0" w:color="auto"/>
        <w:left w:val="none" w:sz="0" w:space="0" w:color="auto"/>
        <w:bottom w:val="none" w:sz="0" w:space="0" w:color="auto"/>
        <w:right w:val="none" w:sz="0" w:space="0" w:color="auto"/>
      </w:divBdr>
    </w:div>
    <w:div w:id="976492398">
      <w:bodyDiv w:val="1"/>
      <w:marLeft w:val="0"/>
      <w:marRight w:val="0"/>
      <w:marTop w:val="0"/>
      <w:marBottom w:val="0"/>
      <w:divBdr>
        <w:top w:val="none" w:sz="0" w:space="0" w:color="auto"/>
        <w:left w:val="none" w:sz="0" w:space="0" w:color="auto"/>
        <w:bottom w:val="none" w:sz="0" w:space="0" w:color="auto"/>
        <w:right w:val="none" w:sz="0" w:space="0" w:color="auto"/>
      </w:divBdr>
    </w:div>
    <w:div w:id="977957077">
      <w:bodyDiv w:val="1"/>
      <w:marLeft w:val="0"/>
      <w:marRight w:val="0"/>
      <w:marTop w:val="0"/>
      <w:marBottom w:val="0"/>
      <w:divBdr>
        <w:top w:val="none" w:sz="0" w:space="0" w:color="auto"/>
        <w:left w:val="none" w:sz="0" w:space="0" w:color="auto"/>
        <w:bottom w:val="none" w:sz="0" w:space="0" w:color="auto"/>
        <w:right w:val="none" w:sz="0" w:space="0" w:color="auto"/>
      </w:divBdr>
    </w:div>
    <w:div w:id="978460985">
      <w:bodyDiv w:val="1"/>
      <w:marLeft w:val="0"/>
      <w:marRight w:val="0"/>
      <w:marTop w:val="0"/>
      <w:marBottom w:val="0"/>
      <w:divBdr>
        <w:top w:val="none" w:sz="0" w:space="0" w:color="auto"/>
        <w:left w:val="none" w:sz="0" w:space="0" w:color="auto"/>
        <w:bottom w:val="none" w:sz="0" w:space="0" w:color="auto"/>
        <w:right w:val="none" w:sz="0" w:space="0" w:color="auto"/>
      </w:divBdr>
    </w:div>
    <w:div w:id="978995307">
      <w:bodyDiv w:val="1"/>
      <w:marLeft w:val="0"/>
      <w:marRight w:val="0"/>
      <w:marTop w:val="0"/>
      <w:marBottom w:val="0"/>
      <w:divBdr>
        <w:top w:val="none" w:sz="0" w:space="0" w:color="auto"/>
        <w:left w:val="none" w:sz="0" w:space="0" w:color="auto"/>
        <w:bottom w:val="none" w:sz="0" w:space="0" w:color="auto"/>
        <w:right w:val="none" w:sz="0" w:space="0" w:color="auto"/>
      </w:divBdr>
    </w:div>
    <w:div w:id="979383993">
      <w:bodyDiv w:val="1"/>
      <w:marLeft w:val="0"/>
      <w:marRight w:val="0"/>
      <w:marTop w:val="0"/>
      <w:marBottom w:val="0"/>
      <w:divBdr>
        <w:top w:val="none" w:sz="0" w:space="0" w:color="auto"/>
        <w:left w:val="none" w:sz="0" w:space="0" w:color="auto"/>
        <w:bottom w:val="none" w:sz="0" w:space="0" w:color="auto"/>
        <w:right w:val="none" w:sz="0" w:space="0" w:color="auto"/>
      </w:divBdr>
    </w:div>
    <w:div w:id="979768603">
      <w:bodyDiv w:val="1"/>
      <w:marLeft w:val="0"/>
      <w:marRight w:val="0"/>
      <w:marTop w:val="0"/>
      <w:marBottom w:val="0"/>
      <w:divBdr>
        <w:top w:val="none" w:sz="0" w:space="0" w:color="auto"/>
        <w:left w:val="none" w:sz="0" w:space="0" w:color="auto"/>
        <w:bottom w:val="none" w:sz="0" w:space="0" w:color="auto"/>
        <w:right w:val="none" w:sz="0" w:space="0" w:color="auto"/>
      </w:divBdr>
    </w:div>
    <w:div w:id="980043374">
      <w:bodyDiv w:val="1"/>
      <w:marLeft w:val="0"/>
      <w:marRight w:val="0"/>
      <w:marTop w:val="0"/>
      <w:marBottom w:val="0"/>
      <w:divBdr>
        <w:top w:val="none" w:sz="0" w:space="0" w:color="auto"/>
        <w:left w:val="none" w:sz="0" w:space="0" w:color="auto"/>
        <w:bottom w:val="none" w:sz="0" w:space="0" w:color="auto"/>
        <w:right w:val="none" w:sz="0" w:space="0" w:color="auto"/>
      </w:divBdr>
    </w:div>
    <w:div w:id="980572860">
      <w:bodyDiv w:val="1"/>
      <w:marLeft w:val="0"/>
      <w:marRight w:val="0"/>
      <w:marTop w:val="0"/>
      <w:marBottom w:val="0"/>
      <w:divBdr>
        <w:top w:val="none" w:sz="0" w:space="0" w:color="auto"/>
        <w:left w:val="none" w:sz="0" w:space="0" w:color="auto"/>
        <w:bottom w:val="none" w:sz="0" w:space="0" w:color="auto"/>
        <w:right w:val="none" w:sz="0" w:space="0" w:color="auto"/>
      </w:divBdr>
    </w:div>
    <w:div w:id="980696459">
      <w:bodyDiv w:val="1"/>
      <w:marLeft w:val="0"/>
      <w:marRight w:val="0"/>
      <w:marTop w:val="0"/>
      <w:marBottom w:val="0"/>
      <w:divBdr>
        <w:top w:val="none" w:sz="0" w:space="0" w:color="auto"/>
        <w:left w:val="none" w:sz="0" w:space="0" w:color="auto"/>
        <w:bottom w:val="none" w:sz="0" w:space="0" w:color="auto"/>
        <w:right w:val="none" w:sz="0" w:space="0" w:color="auto"/>
      </w:divBdr>
    </w:div>
    <w:div w:id="981276757">
      <w:bodyDiv w:val="1"/>
      <w:marLeft w:val="0"/>
      <w:marRight w:val="0"/>
      <w:marTop w:val="0"/>
      <w:marBottom w:val="0"/>
      <w:divBdr>
        <w:top w:val="none" w:sz="0" w:space="0" w:color="auto"/>
        <w:left w:val="none" w:sz="0" w:space="0" w:color="auto"/>
        <w:bottom w:val="none" w:sz="0" w:space="0" w:color="auto"/>
        <w:right w:val="none" w:sz="0" w:space="0" w:color="auto"/>
      </w:divBdr>
    </w:div>
    <w:div w:id="981302220">
      <w:bodyDiv w:val="1"/>
      <w:marLeft w:val="0"/>
      <w:marRight w:val="0"/>
      <w:marTop w:val="0"/>
      <w:marBottom w:val="0"/>
      <w:divBdr>
        <w:top w:val="none" w:sz="0" w:space="0" w:color="auto"/>
        <w:left w:val="none" w:sz="0" w:space="0" w:color="auto"/>
        <w:bottom w:val="none" w:sz="0" w:space="0" w:color="auto"/>
        <w:right w:val="none" w:sz="0" w:space="0" w:color="auto"/>
      </w:divBdr>
    </w:div>
    <w:div w:id="981933621">
      <w:bodyDiv w:val="1"/>
      <w:marLeft w:val="0"/>
      <w:marRight w:val="0"/>
      <w:marTop w:val="0"/>
      <w:marBottom w:val="0"/>
      <w:divBdr>
        <w:top w:val="none" w:sz="0" w:space="0" w:color="auto"/>
        <w:left w:val="none" w:sz="0" w:space="0" w:color="auto"/>
        <w:bottom w:val="none" w:sz="0" w:space="0" w:color="auto"/>
        <w:right w:val="none" w:sz="0" w:space="0" w:color="auto"/>
      </w:divBdr>
    </w:div>
    <w:div w:id="982613387">
      <w:bodyDiv w:val="1"/>
      <w:marLeft w:val="0"/>
      <w:marRight w:val="0"/>
      <w:marTop w:val="0"/>
      <w:marBottom w:val="0"/>
      <w:divBdr>
        <w:top w:val="none" w:sz="0" w:space="0" w:color="auto"/>
        <w:left w:val="none" w:sz="0" w:space="0" w:color="auto"/>
        <w:bottom w:val="none" w:sz="0" w:space="0" w:color="auto"/>
        <w:right w:val="none" w:sz="0" w:space="0" w:color="auto"/>
      </w:divBdr>
    </w:div>
    <w:div w:id="983390407">
      <w:bodyDiv w:val="1"/>
      <w:marLeft w:val="0"/>
      <w:marRight w:val="0"/>
      <w:marTop w:val="0"/>
      <w:marBottom w:val="0"/>
      <w:divBdr>
        <w:top w:val="none" w:sz="0" w:space="0" w:color="auto"/>
        <w:left w:val="none" w:sz="0" w:space="0" w:color="auto"/>
        <w:bottom w:val="none" w:sz="0" w:space="0" w:color="auto"/>
        <w:right w:val="none" w:sz="0" w:space="0" w:color="auto"/>
      </w:divBdr>
    </w:div>
    <w:div w:id="984239811">
      <w:bodyDiv w:val="1"/>
      <w:marLeft w:val="0"/>
      <w:marRight w:val="0"/>
      <w:marTop w:val="0"/>
      <w:marBottom w:val="0"/>
      <w:divBdr>
        <w:top w:val="none" w:sz="0" w:space="0" w:color="auto"/>
        <w:left w:val="none" w:sz="0" w:space="0" w:color="auto"/>
        <w:bottom w:val="none" w:sz="0" w:space="0" w:color="auto"/>
        <w:right w:val="none" w:sz="0" w:space="0" w:color="auto"/>
      </w:divBdr>
    </w:div>
    <w:div w:id="984316149">
      <w:bodyDiv w:val="1"/>
      <w:marLeft w:val="0"/>
      <w:marRight w:val="0"/>
      <w:marTop w:val="0"/>
      <w:marBottom w:val="0"/>
      <w:divBdr>
        <w:top w:val="none" w:sz="0" w:space="0" w:color="auto"/>
        <w:left w:val="none" w:sz="0" w:space="0" w:color="auto"/>
        <w:bottom w:val="none" w:sz="0" w:space="0" w:color="auto"/>
        <w:right w:val="none" w:sz="0" w:space="0" w:color="auto"/>
      </w:divBdr>
    </w:div>
    <w:div w:id="984547920">
      <w:bodyDiv w:val="1"/>
      <w:marLeft w:val="0"/>
      <w:marRight w:val="0"/>
      <w:marTop w:val="0"/>
      <w:marBottom w:val="0"/>
      <w:divBdr>
        <w:top w:val="none" w:sz="0" w:space="0" w:color="auto"/>
        <w:left w:val="none" w:sz="0" w:space="0" w:color="auto"/>
        <w:bottom w:val="none" w:sz="0" w:space="0" w:color="auto"/>
        <w:right w:val="none" w:sz="0" w:space="0" w:color="auto"/>
      </w:divBdr>
    </w:div>
    <w:div w:id="984744495">
      <w:bodyDiv w:val="1"/>
      <w:marLeft w:val="0"/>
      <w:marRight w:val="0"/>
      <w:marTop w:val="0"/>
      <w:marBottom w:val="0"/>
      <w:divBdr>
        <w:top w:val="none" w:sz="0" w:space="0" w:color="auto"/>
        <w:left w:val="none" w:sz="0" w:space="0" w:color="auto"/>
        <w:bottom w:val="none" w:sz="0" w:space="0" w:color="auto"/>
        <w:right w:val="none" w:sz="0" w:space="0" w:color="auto"/>
      </w:divBdr>
    </w:div>
    <w:div w:id="985014833">
      <w:bodyDiv w:val="1"/>
      <w:marLeft w:val="0"/>
      <w:marRight w:val="0"/>
      <w:marTop w:val="0"/>
      <w:marBottom w:val="0"/>
      <w:divBdr>
        <w:top w:val="none" w:sz="0" w:space="0" w:color="auto"/>
        <w:left w:val="none" w:sz="0" w:space="0" w:color="auto"/>
        <w:bottom w:val="none" w:sz="0" w:space="0" w:color="auto"/>
        <w:right w:val="none" w:sz="0" w:space="0" w:color="auto"/>
      </w:divBdr>
    </w:div>
    <w:div w:id="985283589">
      <w:bodyDiv w:val="1"/>
      <w:marLeft w:val="0"/>
      <w:marRight w:val="0"/>
      <w:marTop w:val="0"/>
      <w:marBottom w:val="0"/>
      <w:divBdr>
        <w:top w:val="none" w:sz="0" w:space="0" w:color="auto"/>
        <w:left w:val="none" w:sz="0" w:space="0" w:color="auto"/>
        <w:bottom w:val="none" w:sz="0" w:space="0" w:color="auto"/>
        <w:right w:val="none" w:sz="0" w:space="0" w:color="auto"/>
      </w:divBdr>
    </w:div>
    <w:div w:id="985822729">
      <w:bodyDiv w:val="1"/>
      <w:marLeft w:val="0"/>
      <w:marRight w:val="0"/>
      <w:marTop w:val="0"/>
      <w:marBottom w:val="0"/>
      <w:divBdr>
        <w:top w:val="none" w:sz="0" w:space="0" w:color="auto"/>
        <w:left w:val="none" w:sz="0" w:space="0" w:color="auto"/>
        <w:bottom w:val="none" w:sz="0" w:space="0" w:color="auto"/>
        <w:right w:val="none" w:sz="0" w:space="0" w:color="auto"/>
      </w:divBdr>
    </w:div>
    <w:div w:id="986476687">
      <w:bodyDiv w:val="1"/>
      <w:marLeft w:val="0"/>
      <w:marRight w:val="0"/>
      <w:marTop w:val="0"/>
      <w:marBottom w:val="0"/>
      <w:divBdr>
        <w:top w:val="none" w:sz="0" w:space="0" w:color="auto"/>
        <w:left w:val="none" w:sz="0" w:space="0" w:color="auto"/>
        <w:bottom w:val="none" w:sz="0" w:space="0" w:color="auto"/>
        <w:right w:val="none" w:sz="0" w:space="0" w:color="auto"/>
      </w:divBdr>
    </w:div>
    <w:div w:id="986518213">
      <w:bodyDiv w:val="1"/>
      <w:marLeft w:val="0"/>
      <w:marRight w:val="0"/>
      <w:marTop w:val="0"/>
      <w:marBottom w:val="0"/>
      <w:divBdr>
        <w:top w:val="none" w:sz="0" w:space="0" w:color="auto"/>
        <w:left w:val="none" w:sz="0" w:space="0" w:color="auto"/>
        <w:bottom w:val="none" w:sz="0" w:space="0" w:color="auto"/>
        <w:right w:val="none" w:sz="0" w:space="0" w:color="auto"/>
      </w:divBdr>
    </w:div>
    <w:div w:id="986784398">
      <w:bodyDiv w:val="1"/>
      <w:marLeft w:val="0"/>
      <w:marRight w:val="0"/>
      <w:marTop w:val="0"/>
      <w:marBottom w:val="0"/>
      <w:divBdr>
        <w:top w:val="none" w:sz="0" w:space="0" w:color="auto"/>
        <w:left w:val="none" w:sz="0" w:space="0" w:color="auto"/>
        <w:bottom w:val="none" w:sz="0" w:space="0" w:color="auto"/>
        <w:right w:val="none" w:sz="0" w:space="0" w:color="auto"/>
      </w:divBdr>
    </w:div>
    <w:div w:id="987241826">
      <w:bodyDiv w:val="1"/>
      <w:marLeft w:val="0"/>
      <w:marRight w:val="0"/>
      <w:marTop w:val="0"/>
      <w:marBottom w:val="0"/>
      <w:divBdr>
        <w:top w:val="none" w:sz="0" w:space="0" w:color="auto"/>
        <w:left w:val="none" w:sz="0" w:space="0" w:color="auto"/>
        <w:bottom w:val="none" w:sz="0" w:space="0" w:color="auto"/>
        <w:right w:val="none" w:sz="0" w:space="0" w:color="auto"/>
      </w:divBdr>
    </w:div>
    <w:div w:id="987831454">
      <w:bodyDiv w:val="1"/>
      <w:marLeft w:val="0"/>
      <w:marRight w:val="0"/>
      <w:marTop w:val="0"/>
      <w:marBottom w:val="0"/>
      <w:divBdr>
        <w:top w:val="none" w:sz="0" w:space="0" w:color="auto"/>
        <w:left w:val="none" w:sz="0" w:space="0" w:color="auto"/>
        <w:bottom w:val="none" w:sz="0" w:space="0" w:color="auto"/>
        <w:right w:val="none" w:sz="0" w:space="0" w:color="auto"/>
      </w:divBdr>
    </w:div>
    <w:div w:id="988020769">
      <w:bodyDiv w:val="1"/>
      <w:marLeft w:val="0"/>
      <w:marRight w:val="0"/>
      <w:marTop w:val="0"/>
      <w:marBottom w:val="0"/>
      <w:divBdr>
        <w:top w:val="none" w:sz="0" w:space="0" w:color="auto"/>
        <w:left w:val="none" w:sz="0" w:space="0" w:color="auto"/>
        <w:bottom w:val="none" w:sz="0" w:space="0" w:color="auto"/>
        <w:right w:val="none" w:sz="0" w:space="0" w:color="auto"/>
      </w:divBdr>
    </w:div>
    <w:div w:id="988512057">
      <w:bodyDiv w:val="1"/>
      <w:marLeft w:val="0"/>
      <w:marRight w:val="0"/>
      <w:marTop w:val="0"/>
      <w:marBottom w:val="0"/>
      <w:divBdr>
        <w:top w:val="none" w:sz="0" w:space="0" w:color="auto"/>
        <w:left w:val="none" w:sz="0" w:space="0" w:color="auto"/>
        <w:bottom w:val="none" w:sz="0" w:space="0" w:color="auto"/>
        <w:right w:val="none" w:sz="0" w:space="0" w:color="auto"/>
      </w:divBdr>
    </w:div>
    <w:div w:id="988753891">
      <w:bodyDiv w:val="1"/>
      <w:marLeft w:val="0"/>
      <w:marRight w:val="0"/>
      <w:marTop w:val="0"/>
      <w:marBottom w:val="0"/>
      <w:divBdr>
        <w:top w:val="none" w:sz="0" w:space="0" w:color="auto"/>
        <w:left w:val="none" w:sz="0" w:space="0" w:color="auto"/>
        <w:bottom w:val="none" w:sz="0" w:space="0" w:color="auto"/>
        <w:right w:val="none" w:sz="0" w:space="0" w:color="auto"/>
      </w:divBdr>
    </w:div>
    <w:div w:id="988822109">
      <w:bodyDiv w:val="1"/>
      <w:marLeft w:val="0"/>
      <w:marRight w:val="0"/>
      <w:marTop w:val="0"/>
      <w:marBottom w:val="0"/>
      <w:divBdr>
        <w:top w:val="none" w:sz="0" w:space="0" w:color="auto"/>
        <w:left w:val="none" w:sz="0" w:space="0" w:color="auto"/>
        <w:bottom w:val="none" w:sz="0" w:space="0" w:color="auto"/>
        <w:right w:val="none" w:sz="0" w:space="0" w:color="auto"/>
      </w:divBdr>
    </w:div>
    <w:div w:id="988903236">
      <w:bodyDiv w:val="1"/>
      <w:marLeft w:val="0"/>
      <w:marRight w:val="0"/>
      <w:marTop w:val="0"/>
      <w:marBottom w:val="0"/>
      <w:divBdr>
        <w:top w:val="none" w:sz="0" w:space="0" w:color="auto"/>
        <w:left w:val="none" w:sz="0" w:space="0" w:color="auto"/>
        <w:bottom w:val="none" w:sz="0" w:space="0" w:color="auto"/>
        <w:right w:val="none" w:sz="0" w:space="0" w:color="auto"/>
      </w:divBdr>
    </w:div>
    <w:div w:id="988942598">
      <w:bodyDiv w:val="1"/>
      <w:marLeft w:val="0"/>
      <w:marRight w:val="0"/>
      <w:marTop w:val="0"/>
      <w:marBottom w:val="0"/>
      <w:divBdr>
        <w:top w:val="none" w:sz="0" w:space="0" w:color="auto"/>
        <w:left w:val="none" w:sz="0" w:space="0" w:color="auto"/>
        <w:bottom w:val="none" w:sz="0" w:space="0" w:color="auto"/>
        <w:right w:val="none" w:sz="0" w:space="0" w:color="auto"/>
      </w:divBdr>
    </w:div>
    <w:div w:id="989167092">
      <w:bodyDiv w:val="1"/>
      <w:marLeft w:val="0"/>
      <w:marRight w:val="0"/>
      <w:marTop w:val="0"/>
      <w:marBottom w:val="0"/>
      <w:divBdr>
        <w:top w:val="none" w:sz="0" w:space="0" w:color="auto"/>
        <w:left w:val="none" w:sz="0" w:space="0" w:color="auto"/>
        <w:bottom w:val="none" w:sz="0" w:space="0" w:color="auto"/>
        <w:right w:val="none" w:sz="0" w:space="0" w:color="auto"/>
      </w:divBdr>
    </w:div>
    <w:div w:id="989215038">
      <w:bodyDiv w:val="1"/>
      <w:marLeft w:val="0"/>
      <w:marRight w:val="0"/>
      <w:marTop w:val="0"/>
      <w:marBottom w:val="0"/>
      <w:divBdr>
        <w:top w:val="none" w:sz="0" w:space="0" w:color="auto"/>
        <w:left w:val="none" w:sz="0" w:space="0" w:color="auto"/>
        <w:bottom w:val="none" w:sz="0" w:space="0" w:color="auto"/>
        <w:right w:val="none" w:sz="0" w:space="0" w:color="auto"/>
      </w:divBdr>
    </w:div>
    <w:div w:id="989358924">
      <w:bodyDiv w:val="1"/>
      <w:marLeft w:val="0"/>
      <w:marRight w:val="0"/>
      <w:marTop w:val="0"/>
      <w:marBottom w:val="0"/>
      <w:divBdr>
        <w:top w:val="none" w:sz="0" w:space="0" w:color="auto"/>
        <w:left w:val="none" w:sz="0" w:space="0" w:color="auto"/>
        <w:bottom w:val="none" w:sz="0" w:space="0" w:color="auto"/>
        <w:right w:val="none" w:sz="0" w:space="0" w:color="auto"/>
      </w:divBdr>
    </w:div>
    <w:div w:id="989403921">
      <w:bodyDiv w:val="1"/>
      <w:marLeft w:val="0"/>
      <w:marRight w:val="0"/>
      <w:marTop w:val="0"/>
      <w:marBottom w:val="0"/>
      <w:divBdr>
        <w:top w:val="none" w:sz="0" w:space="0" w:color="auto"/>
        <w:left w:val="none" w:sz="0" w:space="0" w:color="auto"/>
        <w:bottom w:val="none" w:sz="0" w:space="0" w:color="auto"/>
        <w:right w:val="none" w:sz="0" w:space="0" w:color="auto"/>
      </w:divBdr>
    </w:div>
    <w:div w:id="990060430">
      <w:bodyDiv w:val="1"/>
      <w:marLeft w:val="0"/>
      <w:marRight w:val="0"/>
      <w:marTop w:val="0"/>
      <w:marBottom w:val="0"/>
      <w:divBdr>
        <w:top w:val="none" w:sz="0" w:space="0" w:color="auto"/>
        <w:left w:val="none" w:sz="0" w:space="0" w:color="auto"/>
        <w:bottom w:val="none" w:sz="0" w:space="0" w:color="auto"/>
        <w:right w:val="none" w:sz="0" w:space="0" w:color="auto"/>
      </w:divBdr>
    </w:div>
    <w:div w:id="990327108">
      <w:bodyDiv w:val="1"/>
      <w:marLeft w:val="0"/>
      <w:marRight w:val="0"/>
      <w:marTop w:val="0"/>
      <w:marBottom w:val="0"/>
      <w:divBdr>
        <w:top w:val="none" w:sz="0" w:space="0" w:color="auto"/>
        <w:left w:val="none" w:sz="0" w:space="0" w:color="auto"/>
        <w:bottom w:val="none" w:sz="0" w:space="0" w:color="auto"/>
        <w:right w:val="none" w:sz="0" w:space="0" w:color="auto"/>
      </w:divBdr>
    </w:div>
    <w:div w:id="990402731">
      <w:bodyDiv w:val="1"/>
      <w:marLeft w:val="0"/>
      <w:marRight w:val="0"/>
      <w:marTop w:val="0"/>
      <w:marBottom w:val="0"/>
      <w:divBdr>
        <w:top w:val="none" w:sz="0" w:space="0" w:color="auto"/>
        <w:left w:val="none" w:sz="0" w:space="0" w:color="auto"/>
        <w:bottom w:val="none" w:sz="0" w:space="0" w:color="auto"/>
        <w:right w:val="none" w:sz="0" w:space="0" w:color="auto"/>
      </w:divBdr>
    </w:div>
    <w:div w:id="990793147">
      <w:bodyDiv w:val="1"/>
      <w:marLeft w:val="0"/>
      <w:marRight w:val="0"/>
      <w:marTop w:val="0"/>
      <w:marBottom w:val="0"/>
      <w:divBdr>
        <w:top w:val="none" w:sz="0" w:space="0" w:color="auto"/>
        <w:left w:val="none" w:sz="0" w:space="0" w:color="auto"/>
        <w:bottom w:val="none" w:sz="0" w:space="0" w:color="auto"/>
        <w:right w:val="none" w:sz="0" w:space="0" w:color="auto"/>
      </w:divBdr>
    </w:div>
    <w:div w:id="992102516">
      <w:bodyDiv w:val="1"/>
      <w:marLeft w:val="0"/>
      <w:marRight w:val="0"/>
      <w:marTop w:val="0"/>
      <w:marBottom w:val="0"/>
      <w:divBdr>
        <w:top w:val="none" w:sz="0" w:space="0" w:color="auto"/>
        <w:left w:val="none" w:sz="0" w:space="0" w:color="auto"/>
        <w:bottom w:val="none" w:sz="0" w:space="0" w:color="auto"/>
        <w:right w:val="none" w:sz="0" w:space="0" w:color="auto"/>
      </w:divBdr>
    </w:div>
    <w:div w:id="992181167">
      <w:bodyDiv w:val="1"/>
      <w:marLeft w:val="0"/>
      <w:marRight w:val="0"/>
      <w:marTop w:val="0"/>
      <w:marBottom w:val="0"/>
      <w:divBdr>
        <w:top w:val="none" w:sz="0" w:space="0" w:color="auto"/>
        <w:left w:val="none" w:sz="0" w:space="0" w:color="auto"/>
        <w:bottom w:val="none" w:sz="0" w:space="0" w:color="auto"/>
        <w:right w:val="none" w:sz="0" w:space="0" w:color="auto"/>
      </w:divBdr>
    </w:div>
    <w:div w:id="993994333">
      <w:bodyDiv w:val="1"/>
      <w:marLeft w:val="0"/>
      <w:marRight w:val="0"/>
      <w:marTop w:val="0"/>
      <w:marBottom w:val="0"/>
      <w:divBdr>
        <w:top w:val="none" w:sz="0" w:space="0" w:color="auto"/>
        <w:left w:val="none" w:sz="0" w:space="0" w:color="auto"/>
        <w:bottom w:val="none" w:sz="0" w:space="0" w:color="auto"/>
        <w:right w:val="none" w:sz="0" w:space="0" w:color="auto"/>
      </w:divBdr>
    </w:div>
    <w:div w:id="994063201">
      <w:bodyDiv w:val="1"/>
      <w:marLeft w:val="0"/>
      <w:marRight w:val="0"/>
      <w:marTop w:val="0"/>
      <w:marBottom w:val="0"/>
      <w:divBdr>
        <w:top w:val="none" w:sz="0" w:space="0" w:color="auto"/>
        <w:left w:val="none" w:sz="0" w:space="0" w:color="auto"/>
        <w:bottom w:val="none" w:sz="0" w:space="0" w:color="auto"/>
        <w:right w:val="none" w:sz="0" w:space="0" w:color="auto"/>
      </w:divBdr>
    </w:div>
    <w:div w:id="994459424">
      <w:bodyDiv w:val="1"/>
      <w:marLeft w:val="0"/>
      <w:marRight w:val="0"/>
      <w:marTop w:val="0"/>
      <w:marBottom w:val="0"/>
      <w:divBdr>
        <w:top w:val="none" w:sz="0" w:space="0" w:color="auto"/>
        <w:left w:val="none" w:sz="0" w:space="0" w:color="auto"/>
        <w:bottom w:val="none" w:sz="0" w:space="0" w:color="auto"/>
        <w:right w:val="none" w:sz="0" w:space="0" w:color="auto"/>
      </w:divBdr>
    </w:div>
    <w:div w:id="994531915">
      <w:bodyDiv w:val="1"/>
      <w:marLeft w:val="0"/>
      <w:marRight w:val="0"/>
      <w:marTop w:val="0"/>
      <w:marBottom w:val="0"/>
      <w:divBdr>
        <w:top w:val="none" w:sz="0" w:space="0" w:color="auto"/>
        <w:left w:val="none" w:sz="0" w:space="0" w:color="auto"/>
        <w:bottom w:val="none" w:sz="0" w:space="0" w:color="auto"/>
        <w:right w:val="none" w:sz="0" w:space="0" w:color="auto"/>
      </w:divBdr>
    </w:div>
    <w:div w:id="994919684">
      <w:bodyDiv w:val="1"/>
      <w:marLeft w:val="0"/>
      <w:marRight w:val="0"/>
      <w:marTop w:val="0"/>
      <w:marBottom w:val="0"/>
      <w:divBdr>
        <w:top w:val="none" w:sz="0" w:space="0" w:color="auto"/>
        <w:left w:val="none" w:sz="0" w:space="0" w:color="auto"/>
        <w:bottom w:val="none" w:sz="0" w:space="0" w:color="auto"/>
        <w:right w:val="none" w:sz="0" w:space="0" w:color="auto"/>
      </w:divBdr>
    </w:div>
    <w:div w:id="997149694">
      <w:bodyDiv w:val="1"/>
      <w:marLeft w:val="0"/>
      <w:marRight w:val="0"/>
      <w:marTop w:val="0"/>
      <w:marBottom w:val="0"/>
      <w:divBdr>
        <w:top w:val="none" w:sz="0" w:space="0" w:color="auto"/>
        <w:left w:val="none" w:sz="0" w:space="0" w:color="auto"/>
        <w:bottom w:val="none" w:sz="0" w:space="0" w:color="auto"/>
        <w:right w:val="none" w:sz="0" w:space="0" w:color="auto"/>
      </w:divBdr>
    </w:div>
    <w:div w:id="997806097">
      <w:bodyDiv w:val="1"/>
      <w:marLeft w:val="0"/>
      <w:marRight w:val="0"/>
      <w:marTop w:val="0"/>
      <w:marBottom w:val="0"/>
      <w:divBdr>
        <w:top w:val="none" w:sz="0" w:space="0" w:color="auto"/>
        <w:left w:val="none" w:sz="0" w:space="0" w:color="auto"/>
        <w:bottom w:val="none" w:sz="0" w:space="0" w:color="auto"/>
        <w:right w:val="none" w:sz="0" w:space="0" w:color="auto"/>
      </w:divBdr>
    </w:div>
    <w:div w:id="998314155">
      <w:bodyDiv w:val="1"/>
      <w:marLeft w:val="0"/>
      <w:marRight w:val="0"/>
      <w:marTop w:val="0"/>
      <w:marBottom w:val="0"/>
      <w:divBdr>
        <w:top w:val="none" w:sz="0" w:space="0" w:color="auto"/>
        <w:left w:val="none" w:sz="0" w:space="0" w:color="auto"/>
        <w:bottom w:val="none" w:sz="0" w:space="0" w:color="auto"/>
        <w:right w:val="none" w:sz="0" w:space="0" w:color="auto"/>
      </w:divBdr>
    </w:div>
    <w:div w:id="998771103">
      <w:bodyDiv w:val="1"/>
      <w:marLeft w:val="0"/>
      <w:marRight w:val="0"/>
      <w:marTop w:val="0"/>
      <w:marBottom w:val="0"/>
      <w:divBdr>
        <w:top w:val="none" w:sz="0" w:space="0" w:color="auto"/>
        <w:left w:val="none" w:sz="0" w:space="0" w:color="auto"/>
        <w:bottom w:val="none" w:sz="0" w:space="0" w:color="auto"/>
        <w:right w:val="none" w:sz="0" w:space="0" w:color="auto"/>
      </w:divBdr>
    </w:div>
    <w:div w:id="999425900">
      <w:bodyDiv w:val="1"/>
      <w:marLeft w:val="0"/>
      <w:marRight w:val="0"/>
      <w:marTop w:val="0"/>
      <w:marBottom w:val="0"/>
      <w:divBdr>
        <w:top w:val="none" w:sz="0" w:space="0" w:color="auto"/>
        <w:left w:val="none" w:sz="0" w:space="0" w:color="auto"/>
        <w:bottom w:val="none" w:sz="0" w:space="0" w:color="auto"/>
        <w:right w:val="none" w:sz="0" w:space="0" w:color="auto"/>
      </w:divBdr>
    </w:div>
    <w:div w:id="999503184">
      <w:bodyDiv w:val="1"/>
      <w:marLeft w:val="0"/>
      <w:marRight w:val="0"/>
      <w:marTop w:val="0"/>
      <w:marBottom w:val="0"/>
      <w:divBdr>
        <w:top w:val="none" w:sz="0" w:space="0" w:color="auto"/>
        <w:left w:val="none" w:sz="0" w:space="0" w:color="auto"/>
        <w:bottom w:val="none" w:sz="0" w:space="0" w:color="auto"/>
        <w:right w:val="none" w:sz="0" w:space="0" w:color="auto"/>
      </w:divBdr>
    </w:div>
    <w:div w:id="1001392947">
      <w:bodyDiv w:val="1"/>
      <w:marLeft w:val="0"/>
      <w:marRight w:val="0"/>
      <w:marTop w:val="0"/>
      <w:marBottom w:val="0"/>
      <w:divBdr>
        <w:top w:val="none" w:sz="0" w:space="0" w:color="auto"/>
        <w:left w:val="none" w:sz="0" w:space="0" w:color="auto"/>
        <w:bottom w:val="none" w:sz="0" w:space="0" w:color="auto"/>
        <w:right w:val="none" w:sz="0" w:space="0" w:color="auto"/>
      </w:divBdr>
    </w:div>
    <w:div w:id="1003356489">
      <w:bodyDiv w:val="1"/>
      <w:marLeft w:val="0"/>
      <w:marRight w:val="0"/>
      <w:marTop w:val="0"/>
      <w:marBottom w:val="0"/>
      <w:divBdr>
        <w:top w:val="none" w:sz="0" w:space="0" w:color="auto"/>
        <w:left w:val="none" w:sz="0" w:space="0" w:color="auto"/>
        <w:bottom w:val="none" w:sz="0" w:space="0" w:color="auto"/>
        <w:right w:val="none" w:sz="0" w:space="0" w:color="auto"/>
      </w:divBdr>
    </w:div>
    <w:div w:id="1003431508">
      <w:bodyDiv w:val="1"/>
      <w:marLeft w:val="0"/>
      <w:marRight w:val="0"/>
      <w:marTop w:val="0"/>
      <w:marBottom w:val="0"/>
      <w:divBdr>
        <w:top w:val="none" w:sz="0" w:space="0" w:color="auto"/>
        <w:left w:val="none" w:sz="0" w:space="0" w:color="auto"/>
        <w:bottom w:val="none" w:sz="0" w:space="0" w:color="auto"/>
        <w:right w:val="none" w:sz="0" w:space="0" w:color="auto"/>
      </w:divBdr>
    </w:div>
    <w:div w:id="1004286292">
      <w:bodyDiv w:val="1"/>
      <w:marLeft w:val="0"/>
      <w:marRight w:val="0"/>
      <w:marTop w:val="0"/>
      <w:marBottom w:val="0"/>
      <w:divBdr>
        <w:top w:val="none" w:sz="0" w:space="0" w:color="auto"/>
        <w:left w:val="none" w:sz="0" w:space="0" w:color="auto"/>
        <w:bottom w:val="none" w:sz="0" w:space="0" w:color="auto"/>
        <w:right w:val="none" w:sz="0" w:space="0" w:color="auto"/>
      </w:divBdr>
    </w:div>
    <w:div w:id="1006446755">
      <w:bodyDiv w:val="1"/>
      <w:marLeft w:val="0"/>
      <w:marRight w:val="0"/>
      <w:marTop w:val="0"/>
      <w:marBottom w:val="0"/>
      <w:divBdr>
        <w:top w:val="none" w:sz="0" w:space="0" w:color="auto"/>
        <w:left w:val="none" w:sz="0" w:space="0" w:color="auto"/>
        <w:bottom w:val="none" w:sz="0" w:space="0" w:color="auto"/>
        <w:right w:val="none" w:sz="0" w:space="0" w:color="auto"/>
      </w:divBdr>
    </w:div>
    <w:div w:id="1006716086">
      <w:bodyDiv w:val="1"/>
      <w:marLeft w:val="0"/>
      <w:marRight w:val="0"/>
      <w:marTop w:val="0"/>
      <w:marBottom w:val="0"/>
      <w:divBdr>
        <w:top w:val="none" w:sz="0" w:space="0" w:color="auto"/>
        <w:left w:val="none" w:sz="0" w:space="0" w:color="auto"/>
        <w:bottom w:val="none" w:sz="0" w:space="0" w:color="auto"/>
        <w:right w:val="none" w:sz="0" w:space="0" w:color="auto"/>
      </w:divBdr>
    </w:div>
    <w:div w:id="1006782081">
      <w:bodyDiv w:val="1"/>
      <w:marLeft w:val="0"/>
      <w:marRight w:val="0"/>
      <w:marTop w:val="0"/>
      <w:marBottom w:val="0"/>
      <w:divBdr>
        <w:top w:val="none" w:sz="0" w:space="0" w:color="auto"/>
        <w:left w:val="none" w:sz="0" w:space="0" w:color="auto"/>
        <w:bottom w:val="none" w:sz="0" w:space="0" w:color="auto"/>
        <w:right w:val="none" w:sz="0" w:space="0" w:color="auto"/>
      </w:divBdr>
    </w:div>
    <w:div w:id="1008824378">
      <w:bodyDiv w:val="1"/>
      <w:marLeft w:val="0"/>
      <w:marRight w:val="0"/>
      <w:marTop w:val="0"/>
      <w:marBottom w:val="0"/>
      <w:divBdr>
        <w:top w:val="none" w:sz="0" w:space="0" w:color="auto"/>
        <w:left w:val="none" w:sz="0" w:space="0" w:color="auto"/>
        <w:bottom w:val="none" w:sz="0" w:space="0" w:color="auto"/>
        <w:right w:val="none" w:sz="0" w:space="0" w:color="auto"/>
      </w:divBdr>
    </w:div>
    <w:div w:id="1009023136">
      <w:bodyDiv w:val="1"/>
      <w:marLeft w:val="0"/>
      <w:marRight w:val="0"/>
      <w:marTop w:val="0"/>
      <w:marBottom w:val="0"/>
      <w:divBdr>
        <w:top w:val="none" w:sz="0" w:space="0" w:color="auto"/>
        <w:left w:val="none" w:sz="0" w:space="0" w:color="auto"/>
        <w:bottom w:val="none" w:sz="0" w:space="0" w:color="auto"/>
        <w:right w:val="none" w:sz="0" w:space="0" w:color="auto"/>
      </w:divBdr>
    </w:div>
    <w:div w:id="1009254680">
      <w:bodyDiv w:val="1"/>
      <w:marLeft w:val="0"/>
      <w:marRight w:val="0"/>
      <w:marTop w:val="0"/>
      <w:marBottom w:val="0"/>
      <w:divBdr>
        <w:top w:val="none" w:sz="0" w:space="0" w:color="auto"/>
        <w:left w:val="none" w:sz="0" w:space="0" w:color="auto"/>
        <w:bottom w:val="none" w:sz="0" w:space="0" w:color="auto"/>
        <w:right w:val="none" w:sz="0" w:space="0" w:color="auto"/>
      </w:divBdr>
    </w:div>
    <w:div w:id="1009523685">
      <w:bodyDiv w:val="1"/>
      <w:marLeft w:val="0"/>
      <w:marRight w:val="0"/>
      <w:marTop w:val="0"/>
      <w:marBottom w:val="0"/>
      <w:divBdr>
        <w:top w:val="none" w:sz="0" w:space="0" w:color="auto"/>
        <w:left w:val="none" w:sz="0" w:space="0" w:color="auto"/>
        <w:bottom w:val="none" w:sz="0" w:space="0" w:color="auto"/>
        <w:right w:val="none" w:sz="0" w:space="0" w:color="auto"/>
      </w:divBdr>
    </w:div>
    <w:div w:id="1009991108">
      <w:bodyDiv w:val="1"/>
      <w:marLeft w:val="0"/>
      <w:marRight w:val="0"/>
      <w:marTop w:val="0"/>
      <w:marBottom w:val="0"/>
      <w:divBdr>
        <w:top w:val="none" w:sz="0" w:space="0" w:color="auto"/>
        <w:left w:val="none" w:sz="0" w:space="0" w:color="auto"/>
        <w:bottom w:val="none" w:sz="0" w:space="0" w:color="auto"/>
        <w:right w:val="none" w:sz="0" w:space="0" w:color="auto"/>
      </w:divBdr>
    </w:div>
    <w:div w:id="1010331829">
      <w:bodyDiv w:val="1"/>
      <w:marLeft w:val="0"/>
      <w:marRight w:val="0"/>
      <w:marTop w:val="0"/>
      <w:marBottom w:val="0"/>
      <w:divBdr>
        <w:top w:val="none" w:sz="0" w:space="0" w:color="auto"/>
        <w:left w:val="none" w:sz="0" w:space="0" w:color="auto"/>
        <w:bottom w:val="none" w:sz="0" w:space="0" w:color="auto"/>
        <w:right w:val="none" w:sz="0" w:space="0" w:color="auto"/>
      </w:divBdr>
    </w:div>
    <w:div w:id="1010332363">
      <w:bodyDiv w:val="1"/>
      <w:marLeft w:val="0"/>
      <w:marRight w:val="0"/>
      <w:marTop w:val="0"/>
      <w:marBottom w:val="0"/>
      <w:divBdr>
        <w:top w:val="none" w:sz="0" w:space="0" w:color="auto"/>
        <w:left w:val="none" w:sz="0" w:space="0" w:color="auto"/>
        <w:bottom w:val="none" w:sz="0" w:space="0" w:color="auto"/>
        <w:right w:val="none" w:sz="0" w:space="0" w:color="auto"/>
      </w:divBdr>
    </w:div>
    <w:div w:id="1010447670">
      <w:bodyDiv w:val="1"/>
      <w:marLeft w:val="0"/>
      <w:marRight w:val="0"/>
      <w:marTop w:val="0"/>
      <w:marBottom w:val="0"/>
      <w:divBdr>
        <w:top w:val="none" w:sz="0" w:space="0" w:color="auto"/>
        <w:left w:val="none" w:sz="0" w:space="0" w:color="auto"/>
        <w:bottom w:val="none" w:sz="0" w:space="0" w:color="auto"/>
        <w:right w:val="none" w:sz="0" w:space="0" w:color="auto"/>
      </w:divBdr>
    </w:div>
    <w:div w:id="1011489546">
      <w:bodyDiv w:val="1"/>
      <w:marLeft w:val="0"/>
      <w:marRight w:val="0"/>
      <w:marTop w:val="0"/>
      <w:marBottom w:val="0"/>
      <w:divBdr>
        <w:top w:val="none" w:sz="0" w:space="0" w:color="auto"/>
        <w:left w:val="none" w:sz="0" w:space="0" w:color="auto"/>
        <w:bottom w:val="none" w:sz="0" w:space="0" w:color="auto"/>
        <w:right w:val="none" w:sz="0" w:space="0" w:color="auto"/>
      </w:divBdr>
    </w:div>
    <w:div w:id="1012537697">
      <w:bodyDiv w:val="1"/>
      <w:marLeft w:val="0"/>
      <w:marRight w:val="0"/>
      <w:marTop w:val="0"/>
      <w:marBottom w:val="0"/>
      <w:divBdr>
        <w:top w:val="none" w:sz="0" w:space="0" w:color="auto"/>
        <w:left w:val="none" w:sz="0" w:space="0" w:color="auto"/>
        <w:bottom w:val="none" w:sz="0" w:space="0" w:color="auto"/>
        <w:right w:val="none" w:sz="0" w:space="0" w:color="auto"/>
      </w:divBdr>
    </w:div>
    <w:div w:id="1012607498">
      <w:bodyDiv w:val="1"/>
      <w:marLeft w:val="0"/>
      <w:marRight w:val="0"/>
      <w:marTop w:val="0"/>
      <w:marBottom w:val="0"/>
      <w:divBdr>
        <w:top w:val="none" w:sz="0" w:space="0" w:color="auto"/>
        <w:left w:val="none" w:sz="0" w:space="0" w:color="auto"/>
        <w:bottom w:val="none" w:sz="0" w:space="0" w:color="auto"/>
        <w:right w:val="none" w:sz="0" w:space="0" w:color="auto"/>
      </w:divBdr>
    </w:div>
    <w:div w:id="1015301636">
      <w:bodyDiv w:val="1"/>
      <w:marLeft w:val="0"/>
      <w:marRight w:val="0"/>
      <w:marTop w:val="0"/>
      <w:marBottom w:val="0"/>
      <w:divBdr>
        <w:top w:val="none" w:sz="0" w:space="0" w:color="auto"/>
        <w:left w:val="none" w:sz="0" w:space="0" w:color="auto"/>
        <w:bottom w:val="none" w:sz="0" w:space="0" w:color="auto"/>
        <w:right w:val="none" w:sz="0" w:space="0" w:color="auto"/>
      </w:divBdr>
    </w:div>
    <w:div w:id="1016231545">
      <w:bodyDiv w:val="1"/>
      <w:marLeft w:val="0"/>
      <w:marRight w:val="0"/>
      <w:marTop w:val="0"/>
      <w:marBottom w:val="0"/>
      <w:divBdr>
        <w:top w:val="none" w:sz="0" w:space="0" w:color="auto"/>
        <w:left w:val="none" w:sz="0" w:space="0" w:color="auto"/>
        <w:bottom w:val="none" w:sz="0" w:space="0" w:color="auto"/>
        <w:right w:val="none" w:sz="0" w:space="0" w:color="auto"/>
      </w:divBdr>
    </w:div>
    <w:div w:id="1016541138">
      <w:bodyDiv w:val="1"/>
      <w:marLeft w:val="0"/>
      <w:marRight w:val="0"/>
      <w:marTop w:val="0"/>
      <w:marBottom w:val="0"/>
      <w:divBdr>
        <w:top w:val="none" w:sz="0" w:space="0" w:color="auto"/>
        <w:left w:val="none" w:sz="0" w:space="0" w:color="auto"/>
        <w:bottom w:val="none" w:sz="0" w:space="0" w:color="auto"/>
        <w:right w:val="none" w:sz="0" w:space="0" w:color="auto"/>
      </w:divBdr>
    </w:div>
    <w:div w:id="1017078314">
      <w:bodyDiv w:val="1"/>
      <w:marLeft w:val="0"/>
      <w:marRight w:val="0"/>
      <w:marTop w:val="0"/>
      <w:marBottom w:val="0"/>
      <w:divBdr>
        <w:top w:val="none" w:sz="0" w:space="0" w:color="auto"/>
        <w:left w:val="none" w:sz="0" w:space="0" w:color="auto"/>
        <w:bottom w:val="none" w:sz="0" w:space="0" w:color="auto"/>
        <w:right w:val="none" w:sz="0" w:space="0" w:color="auto"/>
      </w:divBdr>
    </w:div>
    <w:div w:id="1017079256">
      <w:bodyDiv w:val="1"/>
      <w:marLeft w:val="0"/>
      <w:marRight w:val="0"/>
      <w:marTop w:val="0"/>
      <w:marBottom w:val="0"/>
      <w:divBdr>
        <w:top w:val="none" w:sz="0" w:space="0" w:color="auto"/>
        <w:left w:val="none" w:sz="0" w:space="0" w:color="auto"/>
        <w:bottom w:val="none" w:sz="0" w:space="0" w:color="auto"/>
        <w:right w:val="none" w:sz="0" w:space="0" w:color="auto"/>
      </w:divBdr>
    </w:div>
    <w:div w:id="1017195081">
      <w:bodyDiv w:val="1"/>
      <w:marLeft w:val="0"/>
      <w:marRight w:val="0"/>
      <w:marTop w:val="0"/>
      <w:marBottom w:val="0"/>
      <w:divBdr>
        <w:top w:val="none" w:sz="0" w:space="0" w:color="auto"/>
        <w:left w:val="none" w:sz="0" w:space="0" w:color="auto"/>
        <w:bottom w:val="none" w:sz="0" w:space="0" w:color="auto"/>
        <w:right w:val="none" w:sz="0" w:space="0" w:color="auto"/>
      </w:divBdr>
    </w:div>
    <w:div w:id="1017459819">
      <w:bodyDiv w:val="1"/>
      <w:marLeft w:val="0"/>
      <w:marRight w:val="0"/>
      <w:marTop w:val="0"/>
      <w:marBottom w:val="0"/>
      <w:divBdr>
        <w:top w:val="none" w:sz="0" w:space="0" w:color="auto"/>
        <w:left w:val="none" w:sz="0" w:space="0" w:color="auto"/>
        <w:bottom w:val="none" w:sz="0" w:space="0" w:color="auto"/>
        <w:right w:val="none" w:sz="0" w:space="0" w:color="auto"/>
      </w:divBdr>
    </w:div>
    <w:div w:id="1017733146">
      <w:bodyDiv w:val="1"/>
      <w:marLeft w:val="0"/>
      <w:marRight w:val="0"/>
      <w:marTop w:val="0"/>
      <w:marBottom w:val="0"/>
      <w:divBdr>
        <w:top w:val="none" w:sz="0" w:space="0" w:color="auto"/>
        <w:left w:val="none" w:sz="0" w:space="0" w:color="auto"/>
        <w:bottom w:val="none" w:sz="0" w:space="0" w:color="auto"/>
        <w:right w:val="none" w:sz="0" w:space="0" w:color="auto"/>
      </w:divBdr>
    </w:div>
    <w:div w:id="1018389668">
      <w:bodyDiv w:val="1"/>
      <w:marLeft w:val="0"/>
      <w:marRight w:val="0"/>
      <w:marTop w:val="0"/>
      <w:marBottom w:val="0"/>
      <w:divBdr>
        <w:top w:val="none" w:sz="0" w:space="0" w:color="auto"/>
        <w:left w:val="none" w:sz="0" w:space="0" w:color="auto"/>
        <w:bottom w:val="none" w:sz="0" w:space="0" w:color="auto"/>
        <w:right w:val="none" w:sz="0" w:space="0" w:color="auto"/>
      </w:divBdr>
    </w:div>
    <w:div w:id="1018429959">
      <w:bodyDiv w:val="1"/>
      <w:marLeft w:val="0"/>
      <w:marRight w:val="0"/>
      <w:marTop w:val="0"/>
      <w:marBottom w:val="0"/>
      <w:divBdr>
        <w:top w:val="none" w:sz="0" w:space="0" w:color="auto"/>
        <w:left w:val="none" w:sz="0" w:space="0" w:color="auto"/>
        <w:bottom w:val="none" w:sz="0" w:space="0" w:color="auto"/>
        <w:right w:val="none" w:sz="0" w:space="0" w:color="auto"/>
      </w:divBdr>
    </w:div>
    <w:div w:id="1019089382">
      <w:bodyDiv w:val="1"/>
      <w:marLeft w:val="0"/>
      <w:marRight w:val="0"/>
      <w:marTop w:val="0"/>
      <w:marBottom w:val="0"/>
      <w:divBdr>
        <w:top w:val="none" w:sz="0" w:space="0" w:color="auto"/>
        <w:left w:val="none" w:sz="0" w:space="0" w:color="auto"/>
        <w:bottom w:val="none" w:sz="0" w:space="0" w:color="auto"/>
        <w:right w:val="none" w:sz="0" w:space="0" w:color="auto"/>
      </w:divBdr>
    </w:div>
    <w:div w:id="1019700872">
      <w:bodyDiv w:val="1"/>
      <w:marLeft w:val="0"/>
      <w:marRight w:val="0"/>
      <w:marTop w:val="0"/>
      <w:marBottom w:val="0"/>
      <w:divBdr>
        <w:top w:val="none" w:sz="0" w:space="0" w:color="auto"/>
        <w:left w:val="none" w:sz="0" w:space="0" w:color="auto"/>
        <w:bottom w:val="none" w:sz="0" w:space="0" w:color="auto"/>
        <w:right w:val="none" w:sz="0" w:space="0" w:color="auto"/>
      </w:divBdr>
    </w:div>
    <w:div w:id="1019745782">
      <w:bodyDiv w:val="1"/>
      <w:marLeft w:val="0"/>
      <w:marRight w:val="0"/>
      <w:marTop w:val="0"/>
      <w:marBottom w:val="0"/>
      <w:divBdr>
        <w:top w:val="none" w:sz="0" w:space="0" w:color="auto"/>
        <w:left w:val="none" w:sz="0" w:space="0" w:color="auto"/>
        <w:bottom w:val="none" w:sz="0" w:space="0" w:color="auto"/>
        <w:right w:val="none" w:sz="0" w:space="0" w:color="auto"/>
      </w:divBdr>
    </w:div>
    <w:div w:id="1020621444">
      <w:bodyDiv w:val="1"/>
      <w:marLeft w:val="0"/>
      <w:marRight w:val="0"/>
      <w:marTop w:val="0"/>
      <w:marBottom w:val="0"/>
      <w:divBdr>
        <w:top w:val="none" w:sz="0" w:space="0" w:color="auto"/>
        <w:left w:val="none" w:sz="0" w:space="0" w:color="auto"/>
        <w:bottom w:val="none" w:sz="0" w:space="0" w:color="auto"/>
        <w:right w:val="none" w:sz="0" w:space="0" w:color="auto"/>
      </w:divBdr>
    </w:div>
    <w:div w:id="1021665191">
      <w:bodyDiv w:val="1"/>
      <w:marLeft w:val="0"/>
      <w:marRight w:val="0"/>
      <w:marTop w:val="0"/>
      <w:marBottom w:val="0"/>
      <w:divBdr>
        <w:top w:val="none" w:sz="0" w:space="0" w:color="auto"/>
        <w:left w:val="none" w:sz="0" w:space="0" w:color="auto"/>
        <w:bottom w:val="none" w:sz="0" w:space="0" w:color="auto"/>
        <w:right w:val="none" w:sz="0" w:space="0" w:color="auto"/>
      </w:divBdr>
    </w:div>
    <w:div w:id="1021859702">
      <w:bodyDiv w:val="1"/>
      <w:marLeft w:val="0"/>
      <w:marRight w:val="0"/>
      <w:marTop w:val="0"/>
      <w:marBottom w:val="0"/>
      <w:divBdr>
        <w:top w:val="none" w:sz="0" w:space="0" w:color="auto"/>
        <w:left w:val="none" w:sz="0" w:space="0" w:color="auto"/>
        <w:bottom w:val="none" w:sz="0" w:space="0" w:color="auto"/>
        <w:right w:val="none" w:sz="0" w:space="0" w:color="auto"/>
      </w:divBdr>
    </w:div>
    <w:div w:id="1021972277">
      <w:bodyDiv w:val="1"/>
      <w:marLeft w:val="0"/>
      <w:marRight w:val="0"/>
      <w:marTop w:val="0"/>
      <w:marBottom w:val="0"/>
      <w:divBdr>
        <w:top w:val="none" w:sz="0" w:space="0" w:color="auto"/>
        <w:left w:val="none" w:sz="0" w:space="0" w:color="auto"/>
        <w:bottom w:val="none" w:sz="0" w:space="0" w:color="auto"/>
        <w:right w:val="none" w:sz="0" w:space="0" w:color="auto"/>
      </w:divBdr>
    </w:div>
    <w:div w:id="1022434585">
      <w:bodyDiv w:val="1"/>
      <w:marLeft w:val="0"/>
      <w:marRight w:val="0"/>
      <w:marTop w:val="0"/>
      <w:marBottom w:val="0"/>
      <w:divBdr>
        <w:top w:val="none" w:sz="0" w:space="0" w:color="auto"/>
        <w:left w:val="none" w:sz="0" w:space="0" w:color="auto"/>
        <w:bottom w:val="none" w:sz="0" w:space="0" w:color="auto"/>
        <w:right w:val="none" w:sz="0" w:space="0" w:color="auto"/>
      </w:divBdr>
    </w:div>
    <w:div w:id="1022780110">
      <w:bodyDiv w:val="1"/>
      <w:marLeft w:val="0"/>
      <w:marRight w:val="0"/>
      <w:marTop w:val="0"/>
      <w:marBottom w:val="0"/>
      <w:divBdr>
        <w:top w:val="none" w:sz="0" w:space="0" w:color="auto"/>
        <w:left w:val="none" w:sz="0" w:space="0" w:color="auto"/>
        <w:bottom w:val="none" w:sz="0" w:space="0" w:color="auto"/>
        <w:right w:val="none" w:sz="0" w:space="0" w:color="auto"/>
      </w:divBdr>
    </w:div>
    <w:div w:id="1023552063">
      <w:bodyDiv w:val="1"/>
      <w:marLeft w:val="0"/>
      <w:marRight w:val="0"/>
      <w:marTop w:val="0"/>
      <w:marBottom w:val="0"/>
      <w:divBdr>
        <w:top w:val="none" w:sz="0" w:space="0" w:color="auto"/>
        <w:left w:val="none" w:sz="0" w:space="0" w:color="auto"/>
        <w:bottom w:val="none" w:sz="0" w:space="0" w:color="auto"/>
        <w:right w:val="none" w:sz="0" w:space="0" w:color="auto"/>
      </w:divBdr>
    </w:div>
    <w:div w:id="1024018109">
      <w:bodyDiv w:val="1"/>
      <w:marLeft w:val="0"/>
      <w:marRight w:val="0"/>
      <w:marTop w:val="0"/>
      <w:marBottom w:val="0"/>
      <w:divBdr>
        <w:top w:val="none" w:sz="0" w:space="0" w:color="auto"/>
        <w:left w:val="none" w:sz="0" w:space="0" w:color="auto"/>
        <w:bottom w:val="none" w:sz="0" w:space="0" w:color="auto"/>
        <w:right w:val="none" w:sz="0" w:space="0" w:color="auto"/>
      </w:divBdr>
    </w:div>
    <w:div w:id="1024332193">
      <w:bodyDiv w:val="1"/>
      <w:marLeft w:val="0"/>
      <w:marRight w:val="0"/>
      <w:marTop w:val="0"/>
      <w:marBottom w:val="0"/>
      <w:divBdr>
        <w:top w:val="none" w:sz="0" w:space="0" w:color="auto"/>
        <w:left w:val="none" w:sz="0" w:space="0" w:color="auto"/>
        <w:bottom w:val="none" w:sz="0" w:space="0" w:color="auto"/>
        <w:right w:val="none" w:sz="0" w:space="0" w:color="auto"/>
      </w:divBdr>
    </w:div>
    <w:div w:id="1024988331">
      <w:bodyDiv w:val="1"/>
      <w:marLeft w:val="0"/>
      <w:marRight w:val="0"/>
      <w:marTop w:val="0"/>
      <w:marBottom w:val="0"/>
      <w:divBdr>
        <w:top w:val="none" w:sz="0" w:space="0" w:color="auto"/>
        <w:left w:val="none" w:sz="0" w:space="0" w:color="auto"/>
        <w:bottom w:val="none" w:sz="0" w:space="0" w:color="auto"/>
        <w:right w:val="none" w:sz="0" w:space="0" w:color="auto"/>
      </w:divBdr>
    </w:div>
    <w:div w:id="1025793633">
      <w:bodyDiv w:val="1"/>
      <w:marLeft w:val="0"/>
      <w:marRight w:val="0"/>
      <w:marTop w:val="0"/>
      <w:marBottom w:val="0"/>
      <w:divBdr>
        <w:top w:val="none" w:sz="0" w:space="0" w:color="auto"/>
        <w:left w:val="none" w:sz="0" w:space="0" w:color="auto"/>
        <w:bottom w:val="none" w:sz="0" w:space="0" w:color="auto"/>
        <w:right w:val="none" w:sz="0" w:space="0" w:color="auto"/>
      </w:divBdr>
    </w:div>
    <w:div w:id="1026371736">
      <w:bodyDiv w:val="1"/>
      <w:marLeft w:val="0"/>
      <w:marRight w:val="0"/>
      <w:marTop w:val="0"/>
      <w:marBottom w:val="0"/>
      <w:divBdr>
        <w:top w:val="none" w:sz="0" w:space="0" w:color="auto"/>
        <w:left w:val="none" w:sz="0" w:space="0" w:color="auto"/>
        <w:bottom w:val="none" w:sz="0" w:space="0" w:color="auto"/>
        <w:right w:val="none" w:sz="0" w:space="0" w:color="auto"/>
      </w:divBdr>
    </w:div>
    <w:div w:id="1026906297">
      <w:bodyDiv w:val="1"/>
      <w:marLeft w:val="0"/>
      <w:marRight w:val="0"/>
      <w:marTop w:val="0"/>
      <w:marBottom w:val="0"/>
      <w:divBdr>
        <w:top w:val="none" w:sz="0" w:space="0" w:color="auto"/>
        <w:left w:val="none" w:sz="0" w:space="0" w:color="auto"/>
        <w:bottom w:val="none" w:sz="0" w:space="0" w:color="auto"/>
        <w:right w:val="none" w:sz="0" w:space="0" w:color="auto"/>
      </w:divBdr>
    </w:div>
    <w:div w:id="1027368321">
      <w:bodyDiv w:val="1"/>
      <w:marLeft w:val="0"/>
      <w:marRight w:val="0"/>
      <w:marTop w:val="0"/>
      <w:marBottom w:val="0"/>
      <w:divBdr>
        <w:top w:val="none" w:sz="0" w:space="0" w:color="auto"/>
        <w:left w:val="none" w:sz="0" w:space="0" w:color="auto"/>
        <w:bottom w:val="none" w:sz="0" w:space="0" w:color="auto"/>
        <w:right w:val="none" w:sz="0" w:space="0" w:color="auto"/>
      </w:divBdr>
    </w:div>
    <w:div w:id="1028870492">
      <w:bodyDiv w:val="1"/>
      <w:marLeft w:val="0"/>
      <w:marRight w:val="0"/>
      <w:marTop w:val="0"/>
      <w:marBottom w:val="0"/>
      <w:divBdr>
        <w:top w:val="none" w:sz="0" w:space="0" w:color="auto"/>
        <w:left w:val="none" w:sz="0" w:space="0" w:color="auto"/>
        <w:bottom w:val="none" w:sz="0" w:space="0" w:color="auto"/>
        <w:right w:val="none" w:sz="0" w:space="0" w:color="auto"/>
      </w:divBdr>
    </w:div>
    <w:div w:id="1029523730">
      <w:bodyDiv w:val="1"/>
      <w:marLeft w:val="0"/>
      <w:marRight w:val="0"/>
      <w:marTop w:val="0"/>
      <w:marBottom w:val="0"/>
      <w:divBdr>
        <w:top w:val="none" w:sz="0" w:space="0" w:color="auto"/>
        <w:left w:val="none" w:sz="0" w:space="0" w:color="auto"/>
        <w:bottom w:val="none" w:sz="0" w:space="0" w:color="auto"/>
        <w:right w:val="none" w:sz="0" w:space="0" w:color="auto"/>
      </w:divBdr>
    </w:div>
    <w:div w:id="1030185630">
      <w:bodyDiv w:val="1"/>
      <w:marLeft w:val="0"/>
      <w:marRight w:val="0"/>
      <w:marTop w:val="0"/>
      <w:marBottom w:val="0"/>
      <w:divBdr>
        <w:top w:val="none" w:sz="0" w:space="0" w:color="auto"/>
        <w:left w:val="none" w:sz="0" w:space="0" w:color="auto"/>
        <w:bottom w:val="none" w:sz="0" w:space="0" w:color="auto"/>
        <w:right w:val="none" w:sz="0" w:space="0" w:color="auto"/>
      </w:divBdr>
    </w:div>
    <w:div w:id="1030490563">
      <w:bodyDiv w:val="1"/>
      <w:marLeft w:val="0"/>
      <w:marRight w:val="0"/>
      <w:marTop w:val="0"/>
      <w:marBottom w:val="0"/>
      <w:divBdr>
        <w:top w:val="none" w:sz="0" w:space="0" w:color="auto"/>
        <w:left w:val="none" w:sz="0" w:space="0" w:color="auto"/>
        <w:bottom w:val="none" w:sz="0" w:space="0" w:color="auto"/>
        <w:right w:val="none" w:sz="0" w:space="0" w:color="auto"/>
      </w:divBdr>
    </w:div>
    <w:div w:id="1030836433">
      <w:bodyDiv w:val="1"/>
      <w:marLeft w:val="0"/>
      <w:marRight w:val="0"/>
      <w:marTop w:val="0"/>
      <w:marBottom w:val="0"/>
      <w:divBdr>
        <w:top w:val="none" w:sz="0" w:space="0" w:color="auto"/>
        <w:left w:val="none" w:sz="0" w:space="0" w:color="auto"/>
        <w:bottom w:val="none" w:sz="0" w:space="0" w:color="auto"/>
        <w:right w:val="none" w:sz="0" w:space="0" w:color="auto"/>
      </w:divBdr>
    </w:div>
    <w:div w:id="1031145615">
      <w:bodyDiv w:val="1"/>
      <w:marLeft w:val="0"/>
      <w:marRight w:val="0"/>
      <w:marTop w:val="0"/>
      <w:marBottom w:val="0"/>
      <w:divBdr>
        <w:top w:val="none" w:sz="0" w:space="0" w:color="auto"/>
        <w:left w:val="none" w:sz="0" w:space="0" w:color="auto"/>
        <w:bottom w:val="none" w:sz="0" w:space="0" w:color="auto"/>
        <w:right w:val="none" w:sz="0" w:space="0" w:color="auto"/>
      </w:divBdr>
    </w:div>
    <w:div w:id="1031225889">
      <w:bodyDiv w:val="1"/>
      <w:marLeft w:val="0"/>
      <w:marRight w:val="0"/>
      <w:marTop w:val="0"/>
      <w:marBottom w:val="0"/>
      <w:divBdr>
        <w:top w:val="none" w:sz="0" w:space="0" w:color="auto"/>
        <w:left w:val="none" w:sz="0" w:space="0" w:color="auto"/>
        <w:bottom w:val="none" w:sz="0" w:space="0" w:color="auto"/>
        <w:right w:val="none" w:sz="0" w:space="0" w:color="auto"/>
      </w:divBdr>
    </w:div>
    <w:div w:id="1031295717">
      <w:bodyDiv w:val="1"/>
      <w:marLeft w:val="0"/>
      <w:marRight w:val="0"/>
      <w:marTop w:val="0"/>
      <w:marBottom w:val="0"/>
      <w:divBdr>
        <w:top w:val="none" w:sz="0" w:space="0" w:color="auto"/>
        <w:left w:val="none" w:sz="0" w:space="0" w:color="auto"/>
        <w:bottom w:val="none" w:sz="0" w:space="0" w:color="auto"/>
        <w:right w:val="none" w:sz="0" w:space="0" w:color="auto"/>
      </w:divBdr>
    </w:div>
    <w:div w:id="1031304934">
      <w:bodyDiv w:val="1"/>
      <w:marLeft w:val="0"/>
      <w:marRight w:val="0"/>
      <w:marTop w:val="0"/>
      <w:marBottom w:val="0"/>
      <w:divBdr>
        <w:top w:val="none" w:sz="0" w:space="0" w:color="auto"/>
        <w:left w:val="none" w:sz="0" w:space="0" w:color="auto"/>
        <w:bottom w:val="none" w:sz="0" w:space="0" w:color="auto"/>
        <w:right w:val="none" w:sz="0" w:space="0" w:color="auto"/>
      </w:divBdr>
    </w:div>
    <w:div w:id="1031495287">
      <w:bodyDiv w:val="1"/>
      <w:marLeft w:val="0"/>
      <w:marRight w:val="0"/>
      <w:marTop w:val="0"/>
      <w:marBottom w:val="0"/>
      <w:divBdr>
        <w:top w:val="none" w:sz="0" w:space="0" w:color="auto"/>
        <w:left w:val="none" w:sz="0" w:space="0" w:color="auto"/>
        <w:bottom w:val="none" w:sz="0" w:space="0" w:color="auto"/>
        <w:right w:val="none" w:sz="0" w:space="0" w:color="auto"/>
      </w:divBdr>
    </w:div>
    <w:div w:id="1031565187">
      <w:bodyDiv w:val="1"/>
      <w:marLeft w:val="0"/>
      <w:marRight w:val="0"/>
      <w:marTop w:val="0"/>
      <w:marBottom w:val="0"/>
      <w:divBdr>
        <w:top w:val="none" w:sz="0" w:space="0" w:color="auto"/>
        <w:left w:val="none" w:sz="0" w:space="0" w:color="auto"/>
        <w:bottom w:val="none" w:sz="0" w:space="0" w:color="auto"/>
        <w:right w:val="none" w:sz="0" w:space="0" w:color="auto"/>
      </w:divBdr>
    </w:div>
    <w:div w:id="1032069730">
      <w:bodyDiv w:val="1"/>
      <w:marLeft w:val="0"/>
      <w:marRight w:val="0"/>
      <w:marTop w:val="0"/>
      <w:marBottom w:val="0"/>
      <w:divBdr>
        <w:top w:val="none" w:sz="0" w:space="0" w:color="auto"/>
        <w:left w:val="none" w:sz="0" w:space="0" w:color="auto"/>
        <w:bottom w:val="none" w:sz="0" w:space="0" w:color="auto"/>
        <w:right w:val="none" w:sz="0" w:space="0" w:color="auto"/>
      </w:divBdr>
    </w:div>
    <w:div w:id="1032270910">
      <w:bodyDiv w:val="1"/>
      <w:marLeft w:val="0"/>
      <w:marRight w:val="0"/>
      <w:marTop w:val="0"/>
      <w:marBottom w:val="0"/>
      <w:divBdr>
        <w:top w:val="none" w:sz="0" w:space="0" w:color="auto"/>
        <w:left w:val="none" w:sz="0" w:space="0" w:color="auto"/>
        <w:bottom w:val="none" w:sz="0" w:space="0" w:color="auto"/>
        <w:right w:val="none" w:sz="0" w:space="0" w:color="auto"/>
      </w:divBdr>
    </w:div>
    <w:div w:id="1032413594">
      <w:bodyDiv w:val="1"/>
      <w:marLeft w:val="0"/>
      <w:marRight w:val="0"/>
      <w:marTop w:val="0"/>
      <w:marBottom w:val="0"/>
      <w:divBdr>
        <w:top w:val="none" w:sz="0" w:space="0" w:color="auto"/>
        <w:left w:val="none" w:sz="0" w:space="0" w:color="auto"/>
        <w:bottom w:val="none" w:sz="0" w:space="0" w:color="auto"/>
        <w:right w:val="none" w:sz="0" w:space="0" w:color="auto"/>
      </w:divBdr>
    </w:div>
    <w:div w:id="1032419748">
      <w:bodyDiv w:val="1"/>
      <w:marLeft w:val="0"/>
      <w:marRight w:val="0"/>
      <w:marTop w:val="0"/>
      <w:marBottom w:val="0"/>
      <w:divBdr>
        <w:top w:val="none" w:sz="0" w:space="0" w:color="auto"/>
        <w:left w:val="none" w:sz="0" w:space="0" w:color="auto"/>
        <w:bottom w:val="none" w:sz="0" w:space="0" w:color="auto"/>
        <w:right w:val="none" w:sz="0" w:space="0" w:color="auto"/>
      </w:divBdr>
    </w:div>
    <w:div w:id="1032536891">
      <w:bodyDiv w:val="1"/>
      <w:marLeft w:val="0"/>
      <w:marRight w:val="0"/>
      <w:marTop w:val="0"/>
      <w:marBottom w:val="0"/>
      <w:divBdr>
        <w:top w:val="none" w:sz="0" w:space="0" w:color="auto"/>
        <w:left w:val="none" w:sz="0" w:space="0" w:color="auto"/>
        <w:bottom w:val="none" w:sz="0" w:space="0" w:color="auto"/>
        <w:right w:val="none" w:sz="0" w:space="0" w:color="auto"/>
      </w:divBdr>
    </w:div>
    <w:div w:id="1034230401">
      <w:bodyDiv w:val="1"/>
      <w:marLeft w:val="0"/>
      <w:marRight w:val="0"/>
      <w:marTop w:val="0"/>
      <w:marBottom w:val="0"/>
      <w:divBdr>
        <w:top w:val="none" w:sz="0" w:space="0" w:color="auto"/>
        <w:left w:val="none" w:sz="0" w:space="0" w:color="auto"/>
        <w:bottom w:val="none" w:sz="0" w:space="0" w:color="auto"/>
        <w:right w:val="none" w:sz="0" w:space="0" w:color="auto"/>
      </w:divBdr>
    </w:div>
    <w:div w:id="1034233138">
      <w:bodyDiv w:val="1"/>
      <w:marLeft w:val="0"/>
      <w:marRight w:val="0"/>
      <w:marTop w:val="0"/>
      <w:marBottom w:val="0"/>
      <w:divBdr>
        <w:top w:val="none" w:sz="0" w:space="0" w:color="auto"/>
        <w:left w:val="none" w:sz="0" w:space="0" w:color="auto"/>
        <w:bottom w:val="none" w:sz="0" w:space="0" w:color="auto"/>
        <w:right w:val="none" w:sz="0" w:space="0" w:color="auto"/>
      </w:divBdr>
    </w:div>
    <w:div w:id="1034815268">
      <w:bodyDiv w:val="1"/>
      <w:marLeft w:val="0"/>
      <w:marRight w:val="0"/>
      <w:marTop w:val="0"/>
      <w:marBottom w:val="0"/>
      <w:divBdr>
        <w:top w:val="none" w:sz="0" w:space="0" w:color="auto"/>
        <w:left w:val="none" w:sz="0" w:space="0" w:color="auto"/>
        <w:bottom w:val="none" w:sz="0" w:space="0" w:color="auto"/>
        <w:right w:val="none" w:sz="0" w:space="0" w:color="auto"/>
      </w:divBdr>
    </w:div>
    <w:div w:id="1035469799">
      <w:bodyDiv w:val="1"/>
      <w:marLeft w:val="0"/>
      <w:marRight w:val="0"/>
      <w:marTop w:val="0"/>
      <w:marBottom w:val="0"/>
      <w:divBdr>
        <w:top w:val="none" w:sz="0" w:space="0" w:color="auto"/>
        <w:left w:val="none" w:sz="0" w:space="0" w:color="auto"/>
        <w:bottom w:val="none" w:sz="0" w:space="0" w:color="auto"/>
        <w:right w:val="none" w:sz="0" w:space="0" w:color="auto"/>
      </w:divBdr>
    </w:div>
    <w:div w:id="1036198690">
      <w:bodyDiv w:val="1"/>
      <w:marLeft w:val="0"/>
      <w:marRight w:val="0"/>
      <w:marTop w:val="0"/>
      <w:marBottom w:val="0"/>
      <w:divBdr>
        <w:top w:val="none" w:sz="0" w:space="0" w:color="auto"/>
        <w:left w:val="none" w:sz="0" w:space="0" w:color="auto"/>
        <w:bottom w:val="none" w:sz="0" w:space="0" w:color="auto"/>
        <w:right w:val="none" w:sz="0" w:space="0" w:color="auto"/>
      </w:divBdr>
    </w:div>
    <w:div w:id="1036615113">
      <w:bodyDiv w:val="1"/>
      <w:marLeft w:val="0"/>
      <w:marRight w:val="0"/>
      <w:marTop w:val="0"/>
      <w:marBottom w:val="0"/>
      <w:divBdr>
        <w:top w:val="none" w:sz="0" w:space="0" w:color="auto"/>
        <w:left w:val="none" w:sz="0" w:space="0" w:color="auto"/>
        <w:bottom w:val="none" w:sz="0" w:space="0" w:color="auto"/>
        <w:right w:val="none" w:sz="0" w:space="0" w:color="auto"/>
      </w:divBdr>
    </w:div>
    <w:div w:id="1036656116">
      <w:bodyDiv w:val="1"/>
      <w:marLeft w:val="0"/>
      <w:marRight w:val="0"/>
      <w:marTop w:val="0"/>
      <w:marBottom w:val="0"/>
      <w:divBdr>
        <w:top w:val="none" w:sz="0" w:space="0" w:color="auto"/>
        <w:left w:val="none" w:sz="0" w:space="0" w:color="auto"/>
        <w:bottom w:val="none" w:sz="0" w:space="0" w:color="auto"/>
        <w:right w:val="none" w:sz="0" w:space="0" w:color="auto"/>
      </w:divBdr>
    </w:div>
    <w:div w:id="1037240623">
      <w:bodyDiv w:val="1"/>
      <w:marLeft w:val="0"/>
      <w:marRight w:val="0"/>
      <w:marTop w:val="0"/>
      <w:marBottom w:val="0"/>
      <w:divBdr>
        <w:top w:val="none" w:sz="0" w:space="0" w:color="auto"/>
        <w:left w:val="none" w:sz="0" w:space="0" w:color="auto"/>
        <w:bottom w:val="none" w:sz="0" w:space="0" w:color="auto"/>
        <w:right w:val="none" w:sz="0" w:space="0" w:color="auto"/>
      </w:divBdr>
    </w:div>
    <w:div w:id="1037312483">
      <w:bodyDiv w:val="1"/>
      <w:marLeft w:val="0"/>
      <w:marRight w:val="0"/>
      <w:marTop w:val="0"/>
      <w:marBottom w:val="0"/>
      <w:divBdr>
        <w:top w:val="none" w:sz="0" w:space="0" w:color="auto"/>
        <w:left w:val="none" w:sz="0" w:space="0" w:color="auto"/>
        <w:bottom w:val="none" w:sz="0" w:space="0" w:color="auto"/>
        <w:right w:val="none" w:sz="0" w:space="0" w:color="auto"/>
      </w:divBdr>
    </w:div>
    <w:div w:id="1037660910">
      <w:bodyDiv w:val="1"/>
      <w:marLeft w:val="0"/>
      <w:marRight w:val="0"/>
      <w:marTop w:val="0"/>
      <w:marBottom w:val="0"/>
      <w:divBdr>
        <w:top w:val="none" w:sz="0" w:space="0" w:color="auto"/>
        <w:left w:val="none" w:sz="0" w:space="0" w:color="auto"/>
        <w:bottom w:val="none" w:sz="0" w:space="0" w:color="auto"/>
        <w:right w:val="none" w:sz="0" w:space="0" w:color="auto"/>
      </w:divBdr>
    </w:div>
    <w:div w:id="1037855898">
      <w:bodyDiv w:val="1"/>
      <w:marLeft w:val="0"/>
      <w:marRight w:val="0"/>
      <w:marTop w:val="0"/>
      <w:marBottom w:val="0"/>
      <w:divBdr>
        <w:top w:val="none" w:sz="0" w:space="0" w:color="auto"/>
        <w:left w:val="none" w:sz="0" w:space="0" w:color="auto"/>
        <w:bottom w:val="none" w:sz="0" w:space="0" w:color="auto"/>
        <w:right w:val="none" w:sz="0" w:space="0" w:color="auto"/>
      </w:divBdr>
    </w:div>
    <w:div w:id="1037974737">
      <w:bodyDiv w:val="1"/>
      <w:marLeft w:val="0"/>
      <w:marRight w:val="0"/>
      <w:marTop w:val="0"/>
      <w:marBottom w:val="0"/>
      <w:divBdr>
        <w:top w:val="none" w:sz="0" w:space="0" w:color="auto"/>
        <w:left w:val="none" w:sz="0" w:space="0" w:color="auto"/>
        <w:bottom w:val="none" w:sz="0" w:space="0" w:color="auto"/>
        <w:right w:val="none" w:sz="0" w:space="0" w:color="auto"/>
      </w:divBdr>
    </w:div>
    <w:div w:id="1038359753">
      <w:bodyDiv w:val="1"/>
      <w:marLeft w:val="0"/>
      <w:marRight w:val="0"/>
      <w:marTop w:val="0"/>
      <w:marBottom w:val="0"/>
      <w:divBdr>
        <w:top w:val="none" w:sz="0" w:space="0" w:color="auto"/>
        <w:left w:val="none" w:sz="0" w:space="0" w:color="auto"/>
        <w:bottom w:val="none" w:sz="0" w:space="0" w:color="auto"/>
        <w:right w:val="none" w:sz="0" w:space="0" w:color="auto"/>
      </w:divBdr>
    </w:div>
    <w:div w:id="1038968907">
      <w:bodyDiv w:val="1"/>
      <w:marLeft w:val="0"/>
      <w:marRight w:val="0"/>
      <w:marTop w:val="0"/>
      <w:marBottom w:val="0"/>
      <w:divBdr>
        <w:top w:val="none" w:sz="0" w:space="0" w:color="auto"/>
        <w:left w:val="none" w:sz="0" w:space="0" w:color="auto"/>
        <w:bottom w:val="none" w:sz="0" w:space="0" w:color="auto"/>
        <w:right w:val="none" w:sz="0" w:space="0" w:color="auto"/>
      </w:divBdr>
    </w:div>
    <w:div w:id="1039161205">
      <w:bodyDiv w:val="1"/>
      <w:marLeft w:val="0"/>
      <w:marRight w:val="0"/>
      <w:marTop w:val="0"/>
      <w:marBottom w:val="0"/>
      <w:divBdr>
        <w:top w:val="none" w:sz="0" w:space="0" w:color="auto"/>
        <w:left w:val="none" w:sz="0" w:space="0" w:color="auto"/>
        <w:bottom w:val="none" w:sz="0" w:space="0" w:color="auto"/>
        <w:right w:val="none" w:sz="0" w:space="0" w:color="auto"/>
      </w:divBdr>
    </w:div>
    <w:div w:id="1039210902">
      <w:bodyDiv w:val="1"/>
      <w:marLeft w:val="0"/>
      <w:marRight w:val="0"/>
      <w:marTop w:val="0"/>
      <w:marBottom w:val="0"/>
      <w:divBdr>
        <w:top w:val="none" w:sz="0" w:space="0" w:color="auto"/>
        <w:left w:val="none" w:sz="0" w:space="0" w:color="auto"/>
        <w:bottom w:val="none" w:sz="0" w:space="0" w:color="auto"/>
        <w:right w:val="none" w:sz="0" w:space="0" w:color="auto"/>
      </w:divBdr>
    </w:div>
    <w:div w:id="1039354431">
      <w:bodyDiv w:val="1"/>
      <w:marLeft w:val="0"/>
      <w:marRight w:val="0"/>
      <w:marTop w:val="0"/>
      <w:marBottom w:val="0"/>
      <w:divBdr>
        <w:top w:val="none" w:sz="0" w:space="0" w:color="auto"/>
        <w:left w:val="none" w:sz="0" w:space="0" w:color="auto"/>
        <w:bottom w:val="none" w:sz="0" w:space="0" w:color="auto"/>
        <w:right w:val="none" w:sz="0" w:space="0" w:color="auto"/>
      </w:divBdr>
    </w:div>
    <w:div w:id="1039430108">
      <w:bodyDiv w:val="1"/>
      <w:marLeft w:val="0"/>
      <w:marRight w:val="0"/>
      <w:marTop w:val="0"/>
      <w:marBottom w:val="0"/>
      <w:divBdr>
        <w:top w:val="none" w:sz="0" w:space="0" w:color="auto"/>
        <w:left w:val="none" w:sz="0" w:space="0" w:color="auto"/>
        <w:bottom w:val="none" w:sz="0" w:space="0" w:color="auto"/>
        <w:right w:val="none" w:sz="0" w:space="0" w:color="auto"/>
      </w:divBdr>
    </w:div>
    <w:div w:id="1040931508">
      <w:bodyDiv w:val="1"/>
      <w:marLeft w:val="0"/>
      <w:marRight w:val="0"/>
      <w:marTop w:val="0"/>
      <w:marBottom w:val="0"/>
      <w:divBdr>
        <w:top w:val="none" w:sz="0" w:space="0" w:color="auto"/>
        <w:left w:val="none" w:sz="0" w:space="0" w:color="auto"/>
        <w:bottom w:val="none" w:sz="0" w:space="0" w:color="auto"/>
        <w:right w:val="none" w:sz="0" w:space="0" w:color="auto"/>
      </w:divBdr>
    </w:div>
    <w:div w:id="1041445531">
      <w:bodyDiv w:val="1"/>
      <w:marLeft w:val="0"/>
      <w:marRight w:val="0"/>
      <w:marTop w:val="0"/>
      <w:marBottom w:val="0"/>
      <w:divBdr>
        <w:top w:val="none" w:sz="0" w:space="0" w:color="auto"/>
        <w:left w:val="none" w:sz="0" w:space="0" w:color="auto"/>
        <w:bottom w:val="none" w:sz="0" w:space="0" w:color="auto"/>
        <w:right w:val="none" w:sz="0" w:space="0" w:color="auto"/>
      </w:divBdr>
    </w:div>
    <w:div w:id="1042093443">
      <w:bodyDiv w:val="1"/>
      <w:marLeft w:val="0"/>
      <w:marRight w:val="0"/>
      <w:marTop w:val="0"/>
      <w:marBottom w:val="0"/>
      <w:divBdr>
        <w:top w:val="none" w:sz="0" w:space="0" w:color="auto"/>
        <w:left w:val="none" w:sz="0" w:space="0" w:color="auto"/>
        <w:bottom w:val="none" w:sz="0" w:space="0" w:color="auto"/>
        <w:right w:val="none" w:sz="0" w:space="0" w:color="auto"/>
      </w:divBdr>
    </w:div>
    <w:div w:id="1042368978">
      <w:bodyDiv w:val="1"/>
      <w:marLeft w:val="0"/>
      <w:marRight w:val="0"/>
      <w:marTop w:val="0"/>
      <w:marBottom w:val="0"/>
      <w:divBdr>
        <w:top w:val="none" w:sz="0" w:space="0" w:color="auto"/>
        <w:left w:val="none" w:sz="0" w:space="0" w:color="auto"/>
        <w:bottom w:val="none" w:sz="0" w:space="0" w:color="auto"/>
        <w:right w:val="none" w:sz="0" w:space="0" w:color="auto"/>
      </w:divBdr>
    </w:div>
    <w:div w:id="1043795707">
      <w:bodyDiv w:val="1"/>
      <w:marLeft w:val="0"/>
      <w:marRight w:val="0"/>
      <w:marTop w:val="0"/>
      <w:marBottom w:val="0"/>
      <w:divBdr>
        <w:top w:val="none" w:sz="0" w:space="0" w:color="auto"/>
        <w:left w:val="none" w:sz="0" w:space="0" w:color="auto"/>
        <w:bottom w:val="none" w:sz="0" w:space="0" w:color="auto"/>
        <w:right w:val="none" w:sz="0" w:space="0" w:color="auto"/>
      </w:divBdr>
    </w:div>
    <w:div w:id="1044872173">
      <w:bodyDiv w:val="1"/>
      <w:marLeft w:val="0"/>
      <w:marRight w:val="0"/>
      <w:marTop w:val="0"/>
      <w:marBottom w:val="0"/>
      <w:divBdr>
        <w:top w:val="none" w:sz="0" w:space="0" w:color="auto"/>
        <w:left w:val="none" w:sz="0" w:space="0" w:color="auto"/>
        <w:bottom w:val="none" w:sz="0" w:space="0" w:color="auto"/>
        <w:right w:val="none" w:sz="0" w:space="0" w:color="auto"/>
      </w:divBdr>
    </w:div>
    <w:div w:id="1045562332">
      <w:bodyDiv w:val="1"/>
      <w:marLeft w:val="0"/>
      <w:marRight w:val="0"/>
      <w:marTop w:val="0"/>
      <w:marBottom w:val="0"/>
      <w:divBdr>
        <w:top w:val="none" w:sz="0" w:space="0" w:color="auto"/>
        <w:left w:val="none" w:sz="0" w:space="0" w:color="auto"/>
        <w:bottom w:val="none" w:sz="0" w:space="0" w:color="auto"/>
        <w:right w:val="none" w:sz="0" w:space="0" w:color="auto"/>
      </w:divBdr>
    </w:div>
    <w:div w:id="1045719632">
      <w:bodyDiv w:val="1"/>
      <w:marLeft w:val="0"/>
      <w:marRight w:val="0"/>
      <w:marTop w:val="0"/>
      <w:marBottom w:val="0"/>
      <w:divBdr>
        <w:top w:val="none" w:sz="0" w:space="0" w:color="auto"/>
        <w:left w:val="none" w:sz="0" w:space="0" w:color="auto"/>
        <w:bottom w:val="none" w:sz="0" w:space="0" w:color="auto"/>
        <w:right w:val="none" w:sz="0" w:space="0" w:color="auto"/>
      </w:divBdr>
      <w:divsChild>
        <w:div w:id="1291352294">
          <w:blockQuote w:val="1"/>
          <w:marLeft w:val="374"/>
          <w:marRight w:val="0"/>
          <w:marTop w:val="374"/>
          <w:marBottom w:val="374"/>
          <w:divBdr>
            <w:top w:val="none" w:sz="0" w:space="9" w:color="auto"/>
            <w:left w:val="single" w:sz="36" w:space="9" w:color="CCCCCC"/>
            <w:bottom w:val="none" w:sz="0" w:space="1" w:color="auto"/>
            <w:right w:val="none" w:sz="0" w:space="9" w:color="auto"/>
          </w:divBdr>
          <w:divsChild>
            <w:div w:id="1306202907">
              <w:marLeft w:val="0"/>
              <w:marRight w:val="0"/>
              <w:marTop w:val="0"/>
              <w:marBottom w:val="0"/>
              <w:divBdr>
                <w:top w:val="none" w:sz="0" w:space="0" w:color="auto"/>
                <w:left w:val="none" w:sz="0" w:space="0" w:color="auto"/>
                <w:bottom w:val="none" w:sz="0" w:space="0" w:color="auto"/>
                <w:right w:val="none" w:sz="0" w:space="0" w:color="auto"/>
              </w:divBdr>
            </w:div>
            <w:div w:id="1557160075">
              <w:marLeft w:val="0"/>
              <w:marRight w:val="0"/>
              <w:marTop w:val="0"/>
              <w:marBottom w:val="0"/>
              <w:divBdr>
                <w:top w:val="none" w:sz="0" w:space="0" w:color="auto"/>
                <w:left w:val="none" w:sz="0" w:space="0" w:color="auto"/>
                <w:bottom w:val="none" w:sz="0" w:space="0" w:color="auto"/>
                <w:right w:val="none" w:sz="0" w:space="0" w:color="auto"/>
              </w:divBdr>
            </w:div>
            <w:div w:id="1559705900">
              <w:marLeft w:val="0"/>
              <w:marRight w:val="0"/>
              <w:marTop w:val="0"/>
              <w:marBottom w:val="0"/>
              <w:divBdr>
                <w:top w:val="none" w:sz="0" w:space="0" w:color="auto"/>
                <w:left w:val="none" w:sz="0" w:space="0" w:color="auto"/>
                <w:bottom w:val="none" w:sz="0" w:space="0" w:color="auto"/>
                <w:right w:val="none" w:sz="0" w:space="0" w:color="auto"/>
              </w:divBdr>
            </w:div>
            <w:div w:id="19274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5411">
      <w:bodyDiv w:val="1"/>
      <w:marLeft w:val="0"/>
      <w:marRight w:val="0"/>
      <w:marTop w:val="0"/>
      <w:marBottom w:val="0"/>
      <w:divBdr>
        <w:top w:val="none" w:sz="0" w:space="0" w:color="auto"/>
        <w:left w:val="none" w:sz="0" w:space="0" w:color="auto"/>
        <w:bottom w:val="none" w:sz="0" w:space="0" w:color="auto"/>
        <w:right w:val="none" w:sz="0" w:space="0" w:color="auto"/>
      </w:divBdr>
    </w:div>
    <w:div w:id="1047335725">
      <w:bodyDiv w:val="1"/>
      <w:marLeft w:val="0"/>
      <w:marRight w:val="0"/>
      <w:marTop w:val="0"/>
      <w:marBottom w:val="0"/>
      <w:divBdr>
        <w:top w:val="none" w:sz="0" w:space="0" w:color="auto"/>
        <w:left w:val="none" w:sz="0" w:space="0" w:color="auto"/>
        <w:bottom w:val="none" w:sz="0" w:space="0" w:color="auto"/>
        <w:right w:val="none" w:sz="0" w:space="0" w:color="auto"/>
      </w:divBdr>
    </w:div>
    <w:div w:id="1047607569">
      <w:bodyDiv w:val="1"/>
      <w:marLeft w:val="0"/>
      <w:marRight w:val="0"/>
      <w:marTop w:val="0"/>
      <w:marBottom w:val="0"/>
      <w:divBdr>
        <w:top w:val="none" w:sz="0" w:space="0" w:color="auto"/>
        <w:left w:val="none" w:sz="0" w:space="0" w:color="auto"/>
        <w:bottom w:val="none" w:sz="0" w:space="0" w:color="auto"/>
        <w:right w:val="none" w:sz="0" w:space="0" w:color="auto"/>
      </w:divBdr>
    </w:div>
    <w:div w:id="1049067371">
      <w:bodyDiv w:val="1"/>
      <w:marLeft w:val="0"/>
      <w:marRight w:val="0"/>
      <w:marTop w:val="0"/>
      <w:marBottom w:val="0"/>
      <w:divBdr>
        <w:top w:val="none" w:sz="0" w:space="0" w:color="auto"/>
        <w:left w:val="none" w:sz="0" w:space="0" w:color="auto"/>
        <w:bottom w:val="none" w:sz="0" w:space="0" w:color="auto"/>
        <w:right w:val="none" w:sz="0" w:space="0" w:color="auto"/>
      </w:divBdr>
    </w:div>
    <w:div w:id="1049257201">
      <w:bodyDiv w:val="1"/>
      <w:marLeft w:val="0"/>
      <w:marRight w:val="0"/>
      <w:marTop w:val="0"/>
      <w:marBottom w:val="0"/>
      <w:divBdr>
        <w:top w:val="none" w:sz="0" w:space="0" w:color="auto"/>
        <w:left w:val="none" w:sz="0" w:space="0" w:color="auto"/>
        <w:bottom w:val="none" w:sz="0" w:space="0" w:color="auto"/>
        <w:right w:val="none" w:sz="0" w:space="0" w:color="auto"/>
      </w:divBdr>
    </w:div>
    <w:div w:id="1049576557">
      <w:bodyDiv w:val="1"/>
      <w:marLeft w:val="0"/>
      <w:marRight w:val="0"/>
      <w:marTop w:val="0"/>
      <w:marBottom w:val="0"/>
      <w:divBdr>
        <w:top w:val="none" w:sz="0" w:space="0" w:color="auto"/>
        <w:left w:val="none" w:sz="0" w:space="0" w:color="auto"/>
        <w:bottom w:val="none" w:sz="0" w:space="0" w:color="auto"/>
        <w:right w:val="none" w:sz="0" w:space="0" w:color="auto"/>
      </w:divBdr>
    </w:div>
    <w:div w:id="1049841268">
      <w:bodyDiv w:val="1"/>
      <w:marLeft w:val="0"/>
      <w:marRight w:val="0"/>
      <w:marTop w:val="0"/>
      <w:marBottom w:val="0"/>
      <w:divBdr>
        <w:top w:val="none" w:sz="0" w:space="0" w:color="auto"/>
        <w:left w:val="none" w:sz="0" w:space="0" w:color="auto"/>
        <w:bottom w:val="none" w:sz="0" w:space="0" w:color="auto"/>
        <w:right w:val="none" w:sz="0" w:space="0" w:color="auto"/>
      </w:divBdr>
    </w:div>
    <w:div w:id="1050110131">
      <w:bodyDiv w:val="1"/>
      <w:marLeft w:val="0"/>
      <w:marRight w:val="0"/>
      <w:marTop w:val="0"/>
      <w:marBottom w:val="0"/>
      <w:divBdr>
        <w:top w:val="none" w:sz="0" w:space="0" w:color="auto"/>
        <w:left w:val="none" w:sz="0" w:space="0" w:color="auto"/>
        <w:bottom w:val="none" w:sz="0" w:space="0" w:color="auto"/>
        <w:right w:val="none" w:sz="0" w:space="0" w:color="auto"/>
      </w:divBdr>
    </w:div>
    <w:div w:id="1050149038">
      <w:bodyDiv w:val="1"/>
      <w:marLeft w:val="0"/>
      <w:marRight w:val="0"/>
      <w:marTop w:val="0"/>
      <w:marBottom w:val="0"/>
      <w:divBdr>
        <w:top w:val="none" w:sz="0" w:space="0" w:color="auto"/>
        <w:left w:val="none" w:sz="0" w:space="0" w:color="auto"/>
        <w:bottom w:val="none" w:sz="0" w:space="0" w:color="auto"/>
        <w:right w:val="none" w:sz="0" w:space="0" w:color="auto"/>
      </w:divBdr>
    </w:div>
    <w:div w:id="1050763408">
      <w:bodyDiv w:val="1"/>
      <w:marLeft w:val="0"/>
      <w:marRight w:val="0"/>
      <w:marTop w:val="0"/>
      <w:marBottom w:val="0"/>
      <w:divBdr>
        <w:top w:val="none" w:sz="0" w:space="0" w:color="auto"/>
        <w:left w:val="none" w:sz="0" w:space="0" w:color="auto"/>
        <w:bottom w:val="none" w:sz="0" w:space="0" w:color="auto"/>
        <w:right w:val="none" w:sz="0" w:space="0" w:color="auto"/>
      </w:divBdr>
    </w:div>
    <w:div w:id="1050880397">
      <w:bodyDiv w:val="1"/>
      <w:marLeft w:val="0"/>
      <w:marRight w:val="0"/>
      <w:marTop w:val="0"/>
      <w:marBottom w:val="0"/>
      <w:divBdr>
        <w:top w:val="none" w:sz="0" w:space="0" w:color="auto"/>
        <w:left w:val="none" w:sz="0" w:space="0" w:color="auto"/>
        <w:bottom w:val="none" w:sz="0" w:space="0" w:color="auto"/>
        <w:right w:val="none" w:sz="0" w:space="0" w:color="auto"/>
      </w:divBdr>
    </w:div>
    <w:div w:id="1051076667">
      <w:bodyDiv w:val="1"/>
      <w:marLeft w:val="0"/>
      <w:marRight w:val="0"/>
      <w:marTop w:val="0"/>
      <w:marBottom w:val="0"/>
      <w:divBdr>
        <w:top w:val="none" w:sz="0" w:space="0" w:color="auto"/>
        <w:left w:val="none" w:sz="0" w:space="0" w:color="auto"/>
        <w:bottom w:val="none" w:sz="0" w:space="0" w:color="auto"/>
        <w:right w:val="none" w:sz="0" w:space="0" w:color="auto"/>
      </w:divBdr>
    </w:div>
    <w:div w:id="1051535246">
      <w:bodyDiv w:val="1"/>
      <w:marLeft w:val="0"/>
      <w:marRight w:val="0"/>
      <w:marTop w:val="0"/>
      <w:marBottom w:val="0"/>
      <w:divBdr>
        <w:top w:val="none" w:sz="0" w:space="0" w:color="auto"/>
        <w:left w:val="none" w:sz="0" w:space="0" w:color="auto"/>
        <w:bottom w:val="none" w:sz="0" w:space="0" w:color="auto"/>
        <w:right w:val="none" w:sz="0" w:space="0" w:color="auto"/>
      </w:divBdr>
    </w:div>
    <w:div w:id="1051659820">
      <w:bodyDiv w:val="1"/>
      <w:marLeft w:val="0"/>
      <w:marRight w:val="0"/>
      <w:marTop w:val="0"/>
      <w:marBottom w:val="0"/>
      <w:divBdr>
        <w:top w:val="none" w:sz="0" w:space="0" w:color="auto"/>
        <w:left w:val="none" w:sz="0" w:space="0" w:color="auto"/>
        <w:bottom w:val="none" w:sz="0" w:space="0" w:color="auto"/>
        <w:right w:val="none" w:sz="0" w:space="0" w:color="auto"/>
      </w:divBdr>
    </w:div>
    <w:div w:id="1051730923">
      <w:bodyDiv w:val="1"/>
      <w:marLeft w:val="0"/>
      <w:marRight w:val="0"/>
      <w:marTop w:val="0"/>
      <w:marBottom w:val="0"/>
      <w:divBdr>
        <w:top w:val="none" w:sz="0" w:space="0" w:color="auto"/>
        <w:left w:val="none" w:sz="0" w:space="0" w:color="auto"/>
        <w:bottom w:val="none" w:sz="0" w:space="0" w:color="auto"/>
        <w:right w:val="none" w:sz="0" w:space="0" w:color="auto"/>
      </w:divBdr>
    </w:div>
    <w:div w:id="1052968057">
      <w:bodyDiv w:val="1"/>
      <w:marLeft w:val="0"/>
      <w:marRight w:val="0"/>
      <w:marTop w:val="0"/>
      <w:marBottom w:val="0"/>
      <w:divBdr>
        <w:top w:val="none" w:sz="0" w:space="0" w:color="auto"/>
        <w:left w:val="none" w:sz="0" w:space="0" w:color="auto"/>
        <w:bottom w:val="none" w:sz="0" w:space="0" w:color="auto"/>
        <w:right w:val="none" w:sz="0" w:space="0" w:color="auto"/>
      </w:divBdr>
    </w:div>
    <w:div w:id="1053112785">
      <w:bodyDiv w:val="1"/>
      <w:marLeft w:val="0"/>
      <w:marRight w:val="0"/>
      <w:marTop w:val="0"/>
      <w:marBottom w:val="0"/>
      <w:divBdr>
        <w:top w:val="none" w:sz="0" w:space="0" w:color="auto"/>
        <w:left w:val="none" w:sz="0" w:space="0" w:color="auto"/>
        <w:bottom w:val="none" w:sz="0" w:space="0" w:color="auto"/>
        <w:right w:val="none" w:sz="0" w:space="0" w:color="auto"/>
      </w:divBdr>
    </w:div>
    <w:div w:id="1053309108">
      <w:bodyDiv w:val="1"/>
      <w:marLeft w:val="0"/>
      <w:marRight w:val="0"/>
      <w:marTop w:val="0"/>
      <w:marBottom w:val="0"/>
      <w:divBdr>
        <w:top w:val="none" w:sz="0" w:space="0" w:color="auto"/>
        <w:left w:val="none" w:sz="0" w:space="0" w:color="auto"/>
        <w:bottom w:val="none" w:sz="0" w:space="0" w:color="auto"/>
        <w:right w:val="none" w:sz="0" w:space="0" w:color="auto"/>
      </w:divBdr>
    </w:div>
    <w:div w:id="1053843878">
      <w:bodyDiv w:val="1"/>
      <w:marLeft w:val="0"/>
      <w:marRight w:val="0"/>
      <w:marTop w:val="0"/>
      <w:marBottom w:val="0"/>
      <w:divBdr>
        <w:top w:val="none" w:sz="0" w:space="0" w:color="auto"/>
        <w:left w:val="none" w:sz="0" w:space="0" w:color="auto"/>
        <w:bottom w:val="none" w:sz="0" w:space="0" w:color="auto"/>
        <w:right w:val="none" w:sz="0" w:space="0" w:color="auto"/>
      </w:divBdr>
    </w:div>
    <w:div w:id="1054811393">
      <w:bodyDiv w:val="1"/>
      <w:marLeft w:val="0"/>
      <w:marRight w:val="0"/>
      <w:marTop w:val="0"/>
      <w:marBottom w:val="0"/>
      <w:divBdr>
        <w:top w:val="none" w:sz="0" w:space="0" w:color="auto"/>
        <w:left w:val="none" w:sz="0" w:space="0" w:color="auto"/>
        <w:bottom w:val="none" w:sz="0" w:space="0" w:color="auto"/>
        <w:right w:val="none" w:sz="0" w:space="0" w:color="auto"/>
      </w:divBdr>
    </w:div>
    <w:div w:id="1055740430">
      <w:bodyDiv w:val="1"/>
      <w:marLeft w:val="0"/>
      <w:marRight w:val="0"/>
      <w:marTop w:val="0"/>
      <w:marBottom w:val="0"/>
      <w:divBdr>
        <w:top w:val="none" w:sz="0" w:space="0" w:color="auto"/>
        <w:left w:val="none" w:sz="0" w:space="0" w:color="auto"/>
        <w:bottom w:val="none" w:sz="0" w:space="0" w:color="auto"/>
        <w:right w:val="none" w:sz="0" w:space="0" w:color="auto"/>
      </w:divBdr>
    </w:div>
    <w:div w:id="1057052467">
      <w:bodyDiv w:val="1"/>
      <w:marLeft w:val="0"/>
      <w:marRight w:val="0"/>
      <w:marTop w:val="0"/>
      <w:marBottom w:val="0"/>
      <w:divBdr>
        <w:top w:val="none" w:sz="0" w:space="0" w:color="auto"/>
        <w:left w:val="none" w:sz="0" w:space="0" w:color="auto"/>
        <w:bottom w:val="none" w:sz="0" w:space="0" w:color="auto"/>
        <w:right w:val="none" w:sz="0" w:space="0" w:color="auto"/>
      </w:divBdr>
    </w:div>
    <w:div w:id="1057554821">
      <w:bodyDiv w:val="1"/>
      <w:marLeft w:val="0"/>
      <w:marRight w:val="0"/>
      <w:marTop w:val="0"/>
      <w:marBottom w:val="0"/>
      <w:divBdr>
        <w:top w:val="none" w:sz="0" w:space="0" w:color="auto"/>
        <w:left w:val="none" w:sz="0" w:space="0" w:color="auto"/>
        <w:bottom w:val="none" w:sz="0" w:space="0" w:color="auto"/>
        <w:right w:val="none" w:sz="0" w:space="0" w:color="auto"/>
      </w:divBdr>
    </w:div>
    <w:div w:id="1057702300">
      <w:bodyDiv w:val="1"/>
      <w:marLeft w:val="0"/>
      <w:marRight w:val="0"/>
      <w:marTop w:val="0"/>
      <w:marBottom w:val="0"/>
      <w:divBdr>
        <w:top w:val="none" w:sz="0" w:space="0" w:color="auto"/>
        <w:left w:val="none" w:sz="0" w:space="0" w:color="auto"/>
        <w:bottom w:val="none" w:sz="0" w:space="0" w:color="auto"/>
        <w:right w:val="none" w:sz="0" w:space="0" w:color="auto"/>
      </w:divBdr>
    </w:div>
    <w:div w:id="1060252855">
      <w:bodyDiv w:val="1"/>
      <w:marLeft w:val="0"/>
      <w:marRight w:val="0"/>
      <w:marTop w:val="0"/>
      <w:marBottom w:val="0"/>
      <w:divBdr>
        <w:top w:val="none" w:sz="0" w:space="0" w:color="auto"/>
        <w:left w:val="none" w:sz="0" w:space="0" w:color="auto"/>
        <w:bottom w:val="none" w:sz="0" w:space="0" w:color="auto"/>
        <w:right w:val="none" w:sz="0" w:space="0" w:color="auto"/>
      </w:divBdr>
    </w:div>
    <w:div w:id="1060440045">
      <w:bodyDiv w:val="1"/>
      <w:marLeft w:val="0"/>
      <w:marRight w:val="0"/>
      <w:marTop w:val="0"/>
      <w:marBottom w:val="0"/>
      <w:divBdr>
        <w:top w:val="none" w:sz="0" w:space="0" w:color="auto"/>
        <w:left w:val="none" w:sz="0" w:space="0" w:color="auto"/>
        <w:bottom w:val="none" w:sz="0" w:space="0" w:color="auto"/>
        <w:right w:val="none" w:sz="0" w:space="0" w:color="auto"/>
      </w:divBdr>
    </w:div>
    <w:div w:id="1062018714">
      <w:bodyDiv w:val="1"/>
      <w:marLeft w:val="0"/>
      <w:marRight w:val="0"/>
      <w:marTop w:val="0"/>
      <w:marBottom w:val="0"/>
      <w:divBdr>
        <w:top w:val="none" w:sz="0" w:space="0" w:color="auto"/>
        <w:left w:val="none" w:sz="0" w:space="0" w:color="auto"/>
        <w:bottom w:val="none" w:sz="0" w:space="0" w:color="auto"/>
        <w:right w:val="none" w:sz="0" w:space="0" w:color="auto"/>
      </w:divBdr>
    </w:div>
    <w:div w:id="1062294646">
      <w:bodyDiv w:val="1"/>
      <w:marLeft w:val="0"/>
      <w:marRight w:val="0"/>
      <w:marTop w:val="0"/>
      <w:marBottom w:val="0"/>
      <w:divBdr>
        <w:top w:val="none" w:sz="0" w:space="0" w:color="auto"/>
        <w:left w:val="none" w:sz="0" w:space="0" w:color="auto"/>
        <w:bottom w:val="none" w:sz="0" w:space="0" w:color="auto"/>
        <w:right w:val="none" w:sz="0" w:space="0" w:color="auto"/>
      </w:divBdr>
    </w:div>
    <w:div w:id="1062364119">
      <w:bodyDiv w:val="1"/>
      <w:marLeft w:val="0"/>
      <w:marRight w:val="0"/>
      <w:marTop w:val="0"/>
      <w:marBottom w:val="0"/>
      <w:divBdr>
        <w:top w:val="none" w:sz="0" w:space="0" w:color="auto"/>
        <w:left w:val="none" w:sz="0" w:space="0" w:color="auto"/>
        <w:bottom w:val="none" w:sz="0" w:space="0" w:color="auto"/>
        <w:right w:val="none" w:sz="0" w:space="0" w:color="auto"/>
      </w:divBdr>
    </w:div>
    <w:div w:id="1062605016">
      <w:bodyDiv w:val="1"/>
      <w:marLeft w:val="0"/>
      <w:marRight w:val="0"/>
      <w:marTop w:val="0"/>
      <w:marBottom w:val="0"/>
      <w:divBdr>
        <w:top w:val="none" w:sz="0" w:space="0" w:color="auto"/>
        <w:left w:val="none" w:sz="0" w:space="0" w:color="auto"/>
        <w:bottom w:val="none" w:sz="0" w:space="0" w:color="auto"/>
        <w:right w:val="none" w:sz="0" w:space="0" w:color="auto"/>
      </w:divBdr>
    </w:div>
    <w:div w:id="1062825241">
      <w:bodyDiv w:val="1"/>
      <w:marLeft w:val="0"/>
      <w:marRight w:val="0"/>
      <w:marTop w:val="0"/>
      <w:marBottom w:val="0"/>
      <w:divBdr>
        <w:top w:val="none" w:sz="0" w:space="0" w:color="auto"/>
        <w:left w:val="none" w:sz="0" w:space="0" w:color="auto"/>
        <w:bottom w:val="none" w:sz="0" w:space="0" w:color="auto"/>
        <w:right w:val="none" w:sz="0" w:space="0" w:color="auto"/>
      </w:divBdr>
    </w:div>
    <w:div w:id="1062873470">
      <w:bodyDiv w:val="1"/>
      <w:marLeft w:val="0"/>
      <w:marRight w:val="0"/>
      <w:marTop w:val="0"/>
      <w:marBottom w:val="0"/>
      <w:divBdr>
        <w:top w:val="none" w:sz="0" w:space="0" w:color="auto"/>
        <w:left w:val="none" w:sz="0" w:space="0" w:color="auto"/>
        <w:bottom w:val="none" w:sz="0" w:space="0" w:color="auto"/>
        <w:right w:val="none" w:sz="0" w:space="0" w:color="auto"/>
      </w:divBdr>
    </w:div>
    <w:div w:id="1063718520">
      <w:bodyDiv w:val="1"/>
      <w:marLeft w:val="0"/>
      <w:marRight w:val="0"/>
      <w:marTop w:val="0"/>
      <w:marBottom w:val="0"/>
      <w:divBdr>
        <w:top w:val="none" w:sz="0" w:space="0" w:color="auto"/>
        <w:left w:val="none" w:sz="0" w:space="0" w:color="auto"/>
        <w:bottom w:val="none" w:sz="0" w:space="0" w:color="auto"/>
        <w:right w:val="none" w:sz="0" w:space="0" w:color="auto"/>
      </w:divBdr>
    </w:div>
    <w:div w:id="1064060755">
      <w:bodyDiv w:val="1"/>
      <w:marLeft w:val="0"/>
      <w:marRight w:val="0"/>
      <w:marTop w:val="0"/>
      <w:marBottom w:val="0"/>
      <w:divBdr>
        <w:top w:val="none" w:sz="0" w:space="0" w:color="auto"/>
        <w:left w:val="none" w:sz="0" w:space="0" w:color="auto"/>
        <w:bottom w:val="none" w:sz="0" w:space="0" w:color="auto"/>
        <w:right w:val="none" w:sz="0" w:space="0" w:color="auto"/>
      </w:divBdr>
    </w:div>
    <w:div w:id="1064331103">
      <w:bodyDiv w:val="1"/>
      <w:marLeft w:val="0"/>
      <w:marRight w:val="0"/>
      <w:marTop w:val="0"/>
      <w:marBottom w:val="0"/>
      <w:divBdr>
        <w:top w:val="none" w:sz="0" w:space="0" w:color="auto"/>
        <w:left w:val="none" w:sz="0" w:space="0" w:color="auto"/>
        <w:bottom w:val="none" w:sz="0" w:space="0" w:color="auto"/>
        <w:right w:val="none" w:sz="0" w:space="0" w:color="auto"/>
      </w:divBdr>
    </w:div>
    <w:div w:id="1065951690">
      <w:bodyDiv w:val="1"/>
      <w:marLeft w:val="0"/>
      <w:marRight w:val="0"/>
      <w:marTop w:val="0"/>
      <w:marBottom w:val="0"/>
      <w:divBdr>
        <w:top w:val="none" w:sz="0" w:space="0" w:color="auto"/>
        <w:left w:val="none" w:sz="0" w:space="0" w:color="auto"/>
        <w:bottom w:val="none" w:sz="0" w:space="0" w:color="auto"/>
        <w:right w:val="none" w:sz="0" w:space="0" w:color="auto"/>
      </w:divBdr>
    </w:div>
    <w:div w:id="1065951761">
      <w:bodyDiv w:val="1"/>
      <w:marLeft w:val="0"/>
      <w:marRight w:val="0"/>
      <w:marTop w:val="0"/>
      <w:marBottom w:val="0"/>
      <w:divBdr>
        <w:top w:val="none" w:sz="0" w:space="0" w:color="auto"/>
        <w:left w:val="none" w:sz="0" w:space="0" w:color="auto"/>
        <w:bottom w:val="none" w:sz="0" w:space="0" w:color="auto"/>
        <w:right w:val="none" w:sz="0" w:space="0" w:color="auto"/>
      </w:divBdr>
    </w:div>
    <w:div w:id="1066684766">
      <w:bodyDiv w:val="1"/>
      <w:marLeft w:val="0"/>
      <w:marRight w:val="0"/>
      <w:marTop w:val="0"/>
      <w:marBottom w:val="0"/>
      <w:divBdr>
        <w:top w:val="none" w:sz="0" w:space="0" w:color="auto"/>
        <w:left w:val="none" w:sz="0" w:space="0" w:color="auto"/>
        <w:bottom w:val="none" w:sz="0" w:space="0" w:color="auto"/>
        <w:right w:val="none" w:sz="0" w:space="0" w:color="auto"/>
      </w:divBdr>
    </w:div>
    <w:div w:id="1067461567">
      <w:bodyDiv w:val="1"/>
      <w:marLeft w:val="0"/>
      <w:marRight w:val="0"/>
      <w:marTop w:val="0"/>
      <w:marBottom w:val="0"/>
      <w:divBdr>
        <w:top w:val="none" w:sz="0" w:space="0" w:color="auto"/>
        <w:left w:val="none" w:sz="0" w:space="0" w:color="auto"/>
        <w:bottom w:val="none" w:sz="0" w:space="0" w:color="auto"/>
        <w:right w:val="none" w:sz="0" w:space="0" w:color="auto"/>
      </w:divBdr>
    </w:div>
    <w:div w:id="1069038409">
      <w:bodyDiv w:val="1"/>
      <w:marLeft w:val="0"/>
      <w:marRight w:val="0"/>
      <w:marTop w:val="0"/>
      <w:marBottom w:val="0"/>
      <w:divBdr>
        <w:top w:val="none" w:sz="0" w:space="0" w:color="auto"/>
        <w:left w:val="none" w:sz="0" w:space="0" w:color="auto"/>
        <w:bottom w:val="none" w:sz="0" w:space="0" w:color="auto"/>
        <w:right w:val="none" w:sz="0" w:space="0" w:color="auto"/>
      </w:divBdr>
    </w:div>
    <w:div w:id="1070230604">
      <w:bodyDiv w:val="1"/>
      <w:marLeft w:val="0"/>
      <w:marRight w:val="0"/>
      <w:marTop w:val="0"/>
      <w:marBottom w:val="0"/>
      <w:divBdr>
        <w:top w:val="none" w:sz="0" w:space="0" w:color="auto"/>
        <w:left w:val="none" w:sz="0" w:space="0" w:color="auto"/>
        <w:bottom w:val="none" w:sz="0" w:space="0" w:color="auto"/>
        <w:right w:val="none" w:sz="0" w:space="0" w:color="auto"/>
      </w:divBdr>
    </w:div>
    <w:div w:id="1070421454">
      <w:bodyDiv w:val="1"/>
      <w:marLeft w:val="0"/>
      <w:marRight w:val="0"/>
      <w:marTop w:val="0"/>
      <w:marBottom w:val="0"/>
      <w:divBdr>
        <w:top w:val="none" w:sz="0" w:space="0" w:color="auto"/>
        <w:left w:val="none" w:sz="0" w:space="0" w:color="auto"/>
        <w:bottom w:val="none" w:sz="0" w:space="0" w:color="auto"/>
        <w:right w:val="none" w:sz="0" w:space="0" w:color="auto"/>
      </w:divBdr>
    </w:div>
    <w:div w:id="1071319239">
      <w:bodyDiv w:val="1"/>
      <w:marLeft w:val="0"/>
      <w:marRight w:val="0"/>
      <w:marTop w:val="0"/>
      <w:marBottom w:val="0"/>
      <w:divBdr>
        <w:top w:val="none" w:sz="0" w:space="0" w:color="auto"/>
        <w:left w:val="none" w:sz="0" w:space="0" w:color="auto"/>
        <w:bottom w:val="none" w:sz="0" w:space="0" w:color="auto"/>
        <w:right w:val="none" w:sz="0" w:space="0" w:color="auto"/>
      </w:divBdr>
    </w:div>
    <w:div w:id="1071538187">
      <w:bodyDiv w:val="1"/>
      <w:marLeft w:val="0"/>
      <w:marRight w:val="0"/>
      <w:marTop w:val="0"/>
      <w:marBottom w:val="0"/>
      <w:divBdr>
        <w:top w:val="none" w:sz="0" w:space="0" w:color="auto"/>
        <w:left w:val="none" w:sz="0" w:space="0" w:color="auto"/>
        <w:bottom w:val="none" w:sz="0" w:space="0" w:color="auto"/>
        <w:right w:val="none" w:sz="0" w:space="0" w:color="auto"/>
      </w:divBdr>
    </w:div>
    <w:div w:id="1072118146">
      <w:bodyDiv w:val="1"/>
      <w:marLeft w:val="0"/>
      <w:marRight w:val="0"/>
      <w:marTop w:val="0"/>
      <w:marBottom w:val="0"/>
      <w:divBdr>
        <w:top w:val="none" w:sz="0" w:space="0" w:color="auto"/>
        <w:left w:val="none" w:sz="0" w:space="0" w:color="auto"/>
        <w:bottom w:val="none" w:sz="0" w:space="0" w:color="auto"/>
        <w:right w:val="none" w:sz="0" w:space="0" w:color="auto"/>
      </w:divBdr>
    </w:div>
    <w:div w:id="1072309388">
      <w:bodyDiv w:val="1"/>
      <w:marLeft w:val="0"/>
      <w:marRight w:val="0"/>
      <w:marTop w:val="0"/>
      <w:marBottom w:val="0"/>
      <w:divBdr>
        <w:top w:val="none" w:sz="0" w:space="0" w:color="auto"/>
        <w:left w:val="none" w:sz="0" w:space="0" w:color="auto"/>
        <w:bottom w:val="none" w:sz="0" w:space="0" w:color="auto"/>
        <w:right w:val="none" w:sz="0" w:space="0" w:color="auto"/>
      </w:divBdr>
      <w:divsChild>
        <w:div w:id="982928314">
          <w:marLeft w:val="0"/>
          <w:marRight w:val="0"/>
          <w:marTop w:val="0"/>
          <w:marBottom w:val="0"/>
          <w:divBdr>
            <w:top w:val="none" w:sz="0" w:space="0" w:color="auto"/>
            <w:left w:val="none" w:sz="0" w:space="0" w:color="auto"/>
            <w:bottom w:val="none" w:sz="0" w:space="0" w:color="auto"/>
            <w:right w:val="none" w:sz="0" w:space="0" w:color="auto"/>
          </w:divBdr>
          <w:divsChild>
            <w:div w:id="1965844365">
              <w:marLeft w:val="0"/>
              <w:marRight w:val="0"/>
              <w:marTop w:val="0"/>
              <w:marBottom w:val="0"/>
              <w:divBdr>
                <w:top w:val="none" w:sz="0" w:space="0" w:color="auto"/>
                <w:left w:val="none" w:sz="0" w:space="0" w:color="auto"/>
                <w:bottom w:val="none" w:sz="0" w:space="0" w:color="auto"/>
                <w:right w:val="none" w:sz="0" w:space="0" w:color="auto"/>
              </w:divBdr>
              <w:divsChild>
                <w:div w:id="1835609581">
                  <w:marLeft w:val="0"/>
                  <w:marRight w:val="0"/>
                  <w:marTop w:val="0"/>
                  <w:marBottom w:val="0"/>
                  <w:divBdr>
                    <w:top w:val="none" w:sz="0" w:space="0" w:color="auto"/>
                    <w:left w:val="none" w:sz="0" w:space="0" w:color="auto"/>
                    <w:bottom w:val="none" w:sz="0" w:space="0" w:color="auto"/>
                    <w:right w:val="none" w:sz="0" w:space="0" w:color="auto"/>
                  </w:divBdr>
                  <w:divsChild>
                    <w:div w:id="1251697343">
                      <w:marLeft w:val="0"/>
                      <w:marRight w:val="0"/>
                      <w:marTop w:val="0"/>
                      <w:marBottom w:val="0"/>
                      <w:divBdr>
                        <w:top w:val="none" w:sz="0" w:space="0" w:color="auto"/>
                        <w:left w:val="none" w:sz="0" w:space="0" w:color="auto"/>
                        <w:bottom w:val="none" w:sz="0" w:space="0" w:color="auto"/>
                        <w:right w:val="none" w:sz="0" w:space="0" w:color="auto"/>
                      </w:divBdr>
                      <w:divsChild>
                        <w:div w:id="300616430">
                          <w:marLeft w:val="0"/>
                          <w:marRight w:val="0"/>
                          <w:marTop w:val="0"/>
                          <w:marBottom w:val="0"/>
                          <w:divBdr>
                            <w:top w:val="none" w:sz="0" w:space="0" w:color="auto"/>
                            <w:left w:val="none" w:sz="0" w:space="0" w:color="auto"/>
                            <w:bottom w:val="none" w:sz="0" w:space="0" w:color="auto"/>
                            <w:right w:val="none" w:sz="0" w:space="0" w:color="auto"/>
                          </w:divBdr>
                          <w:divsChild>
                            <w:div w:id="318577895">
                              <w:marLeft w:val="0"/>
                              <w:marRight w:val="0"/>
                              <w:marTop w:val="0"/>
                              <w:marBottom w:val="0"/>
                              <w:divBdr>
                                <w:top w:val="none" w:sz="0" w:space="0" w:color="auto"/>
                                <w:left w:val="none" w:sz="0" w:space="0" w:color="auto"/>
                                <w:bottom w:val="none" w:sz="0" w:space="0" w:color="auto"/>
                                <w:right w:val="none" w:sz="0" w:space="0" w:color="auto"/>
                              </w:divBdr>
                            </w:div>
                            <w:div w:id="522672136">
                              <w:marLeft w:val="0"/>
                              <w:marRight w:val="0"/>
                              <w:marTop w:val="0"/>
                              <w:marBottom w:val="0"/>
                              <w:divBdr>
                                <w:top w:val="none" w:sz="0" w:space="0" w:color="auto"/>
                                <w:left w:val="none" w:sz="0" w:space="0" w:color="auto"/>
                                <w:bottom w:val="none" w:sz="0" w:space="0" w:color="auto"/>
                                <w:right w:val="none" w:sz="0" w:space="0" w:color="auto"/>
                              </w:divBdr>
                            </w:div>
                            <w:div w:id="703363662">
                              <w:marLeft w:val="0"/>
                              <w:marRight w:val="0"/>
                              <w:marTop w:val="0"/>
                              <w:marBottom w:val="0"/>
                              <w:divBdr>
                                <w:top w:val="none" w:sz="0" w:space="0" w:color="auto"/>
                                <w:left w:val="none" w:sz="0" w:space="0" w:color="auto"/>
                                <w:bottom w:val="none" w:sz="0" w:space="0" w:color="auto"/>
                                <w:right w:val="none" w:sz="0" w:space="0" w:color="auto"/>
                              </w:divBdr>
                              <w:divsChild>
                                <w:div w:id="128478589">
                                  <w:marLeft w:val="0"/>
                                  <w:marRight w:val="0"/>
                                  <w:marTop w:val="0"/>
                                  <w:marBottom w:val="129"/>
                                  <w:divBdr>
                                    <w:top w:val="none" w:sz="0" w:space="0" w:color="auto"/>
                                    <w:left w:val="none" w:sz="0" w:space="0" w:color="auto"/>
                                    <w:bottom w:val="none" w:sz="0" w:space="0" w:color="auto"/>
                                    <w:right w:val="none" w:sz="0" w:space="0" w:color="auto"/>
                                  </w:divBdr>
                                </w:div>
                                <w:div w:id="169411398">
                                  <w:marLeft w:val="0"/>
                                  <w:marRight w:val="0"/>
                                  <w:marTop w:val="0"/>
                                  <w:marBottom w:val="0"/>
                                  <w:divBdr>
                                    <w:top w:val="none" w:sz="0" w:space="0" w:color="auto"/>
                                    <w:left w:val="none" w:sz="0" w:space="0" w:color="auto"/>
                                    <w:bottom w:val="none" w:sz="0" w:space="0" w:color="auto"/>
                                    <w:right w:val="none" w:sz="0" w:space="0" w:color="auto"/>
                                  </w:divBdr>
                                </w:div>
                              </w:divsChild>
                            </w:div>
                            <w:div w:id="737018884">
                              <w:marLeft w:val="0"/>
                              <w:marRight w:val="0"/>
                              <w:marTop w:val="0"/>
                              <w:marBottom w:val="0"/>
                              <w:divBdr>
                                <w:top w:val="none" w:sz="0" w:space="0" w:color="auto"/>
                                <w:left w:val="none" w:sz="0" w:space="0" w:color="auto"/>
                                <w:bottom w:val="none" w:sz="0" w:space="0" w:color="auto"/>
                                <w:right w:val="none" w:sz="0" w:space="0" w:color="auto"/>
                              </w:divBdr>
                            </w:div>
                            <w:div w:id="1136336448">
                              <w:marLeft w:val="0"/>
                              <w:marRight w:val="0"/>
                              <w:marTop w:val="0"/>
                              <w:marBottom w:val="0"/>
                              <w:divBdr>
                                <w:top w:val="none" w:sz="0" w:space="0" w:color="auto"/>
                                <w:left w:val="none" w:sz="0" w:space="0" w:color="auto"/>
                                <w:bottom w:val="none" w:sz="0" w:space="0" w:color="auto"/>
                                <w:right w:val="none" w:sz="0" w:space="0" w:color="auto"/>
                              </w:divBdr>
                            </w:div>
                            <w:div w:id="13070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506067">
      <w:bodyDiv w:val="1"/>
      <w:marLeft w:val="0"/>
      <w:marRight w:val="0"/>
      <w:marTop w:val="0"/>
      <w:marBottom w:val="0"/>
      <w:divBdr>
        <w:top w:val="none" w:sz="0" w:space="0" w:color="auto"/>
        <w:left w:val="none" w:sz="0" w:space="0" w:color="auto"/>
        <w:bottom w:val="none" w:sz="0" w:space="0" w:color="auto"/>
        <w:right w:val="none" w:sz="0" w:space="0" w:color="auto"/>
      </w:divBdr>
    </w:div>
    <w:div w:id="1073507293">
      <w:bodyDiv w:val="1"/>
      <w:marLeft w:val="0"/>
      <w:marRight w:val="0"/>
      <w:marTop w:val="0"/>
      <w:marBottom w:val="0"/>
      <w:divBdr>
        <w:top w:val="none" w:sz="0" w:space="0" w:color="auto"/>
        <w:left w:val="none" w:sz="0" w:space="0" w:color="auto"/>
        <w:bottom w:val="none" w:sz="0" w:space="0" w:color="auto"/>
        <w:right w:val="none" w:sz="0" w:space="0" w:color="auto"/>
      </w:divBdr>
    </w:div>
    <w:div w:id="1073812802">
      <w:bodyDiv w:val="1"/>
      <w:marLeft w:val="0"/>
      <w:marRight w:val="0"/>
      <w:marTop w:val="0"/>
      <w:marBottom w:val="0"/>
      <w:divBdr>
        <w:top w:val="none" w:sz="0" w:space="0" w:color="auto"/>
        <w:left w:val="none" w:sz="0" w:space="0" w:color="auto"/>
        <w:bottom w:val="none" w:sz="0" w:space="0" w:color="auto"/>
        <w:right w:val="none" w:sz="0" w:space="0" w:color="auto"/>
      </w:divBdr>
    </w:div>
    <w:div w:id="1074815918">
      <w:bodyDiv w:val="1"/>
      <w:marLeft w:val="0"/>
      <w:marRight w:val="0"/>
      <w:marTop w:val="0"/>
      <w:marBottom w:val="0"/>
      <w:divBdr>
        <w:top w:val="none" w:sz="0" w:space="0" w:color="auto"/>
        <w:left w:val="none" w:sz="0" w:space="0" w:color="auto"/>
        <w:bottom w:val="none" w:sz="0" w:space="0" w:color="auto"/>
        <w:right w:val="none" w:sz="0" w:space="0" w:color="auto"/>
      </w:divBdr>
    </w:div>
    <w:div w:id="1075469866">
      <w:bodyDiv w:val="1"/>
      <w:marLeft w:val="0"/>
      <w:marRight w:val="0"/>
      <w:marTop w:val="0"/>
      <w:marBottom w:val="0"/>
      <w:divBdr>
        <w:top w:val="none" w:sz="0" w:space="0" w:color="auto"/>
        <w:left w:val="none" w:sz="0" w:space="0" w:color="auto"/>
        <w:bottom w:val="none" w:sz="0" w:space="0" w:color="auto"/>
        <w:right w:val="none" w:sz="0" w:space="0" w:color="auto"/>
      </w:divBdr>
    </w:div>
    <w:div w:id="1075933535">
      <w:bodyDiv w:val="1"/>
      <w:marLeft w:val="0"/>
      <w:marRight w:val="0"/>
      <w:marTop w:val="0"/>
      <w:marBottom w:val="0"/>
      <w:divBdr>
        <w:top w:val="none" w:sz="0" w:space="0" w:color="auto"/>
        <w:left w:val="none" w:sz="0" w:space="0" w:color="auto"/>
        <w:bottom w:val="none" w:sz="0" w:space="0" w:color="auto"/>
        <w:right w:val="none" w:sz="0" w:space="0" w:color="auto"/>
      </w:divBdr>
    </w:div>
    <w:div w:id="1076198622">
      <w:bodyDiv w:val="1"/>
      <w:marLeft w:val="0"/>
      <w:marRight w:val="0"/>
      <w:marTop w:val="0"/>
      <w:marBottom w:val="0"/>
      <w:divBdr>
        <w:top w:val="none" w:sz="0" w:space="0" w:color="auto"/>
        <w:left w:val="none" w:sz="0" w:space="0" w:color="auto"/>
        <w:bottom w:val="none" w:sz="0" w:space="0" w:color="auto"/>
        <w:right w:val="none" w:sz="0" w:space="0" w:color="auto"/>
      </w:divBdr>
    </w:div>
    <w:div w:id="1076318241">
      <w:bodyDiv w:val="1"/>
      <w:marLeft w:val="0"/>
      <w:marRight w:val="0"/>
      <w:marTop w:val="0"/>
      <w:marBottom w:val="0"/>
      <w:divBdr>
        <w:top w:val="none" w:sz="0" w:space="0" w:color="auto"/>
        <w:left w:val="none" w:sz="0" w:space="0" w:color="auto"/>
        <w:bottom w:val="none" w:sz="0" w:space="0" w:color="auto"/>
        <w:right w:val="none" w:sz="0" w:space="0" w:color="auto"/>
      </w:divBdr>
    </w:div>
    <w:div w:id="1076560903">
      <w:bodyDiv w:val="1"/>
      <w:marLeft w:val="0"/>
      <w:marRight w:val="0"/>
      <w:marTop w:val="0"/>
      <w:marBottom w:val="0"/>
      <w:divBdr>
        <w:top w:val="none" w:sz="0" w:space="0" w:color="auto"/>
        <w:left w:val="none" w:sz="0" w:space="0" w:color="auto"/>
        <w:bottom w:val="none" w:sz="0" w:space="0" w:color="auto"/>
        <w:right w:val="none" w:sz="0" w:space="0" w:color="auto"/>
      </w:divBdr>
    </w:div>
    <w:div w:id="1076778062">
      <w:bodyDiv w:val="1"/>
      <w:marLeft w:val="0"/>
      <w:marRight w:val="0"/>
      <w:marTop w:val="0"/>
      <w:marBottom w:val="0"/>
      <w:divBdr>
        <w:top w:val="none" w:sz="0" w:space="0" w:color="auto"/>
        <w:left w:val="none" w:sz="0" w:space="0" w:color="auto"/>
        <w:bottom w:val="none" w:sz="0" w:space="0" w:color="auto"/>
        <w:right w:val="none" w:sz="0" w:space="0" w:color="auto"/>
      </w:divBdr>
    </w:div>
    <w:div w:id="1077245944">
      <w:bodyDiv w:val="1"/>
      <w:marLeft w:val="0"/>
      <w:marRight w:val="0"/>
      <w:marTop w:val="0"/>
      <w:marBottom w:val="0"/>
      <w:divBdr>
        <w:top w:val="none" w:sz="0" w:space="0" w:color="auto"/>
        <w:left w:val="none" w:sz="0" w:space="0" w:color="auto"/>
        <w:bottom w:val="none" w:sz="0" w:space="0" w:color="auto"/>
        <w:right w:val="none" w:sz="0" w:space="0" w:color="auto"/>
      </w:divBdr>
    </w:div>
    <w:div w:id="1077676257">
      <w:bodyDiv w:val="1"/>
      <w:marLeft w:val="0"/>
      <w:marRight w:val="0"/>
      <w:marTop w:val="0"/>
      <w:marBottom w:val="0"/>
      <w:divBdr>
        <w:top w:val="none" w:sz="0" w:space="0" w:color="auto"/>
        <w:left w:val="none" w:sz="0" w:space="0" w:color="auto"/>
        <w:bottom w:val="none" w:sz="0" w:space="0" w:color="auto"/>
        <w:right w:val="none" w:sz="0" w:space="0" w:color="auto"/>
      </w:divBdr>
    </w:div>
    <w:div w:id="1078213857">
      <w:bodyDiv w:val="1"/>
      <w:marLeft w:val="0"/>
      <w:marRight w:val="0"/>
      <w:marTop w:val="0"/>
      <w:marBottom w:val="0"/>
      <w:divBdr>
        <w:top w:val="none" w:sz="0" w:space="0" w:color="auto"/>
        <w:left w:val="none" w:sz="0" w:space="0" w:color="auto"/>
        <w:bottom w:val="none" w:sz="0" w:space="0" w:color="auto"/>
        <w:right w:val="none" w:sz="0" w:space="0" w:color="auto"/>
      </w:divBdr>
    </w:div>
    <w:div w:id="1079911807">
      <w:bodyDiv w:val="1"/>
      <w:marLeft w:val="0"/>
      <w:marRight w:val="0"/>
      <w:marTop w:val="0"/>
      <w:marBottom w:val="0"/>
      <w:divBdr>
        <w:top w:val="none" w:sz="0" w:space="0" w:color="auto"/>
        <w:left w:val="none" w:sz="0" w:space="0" w:color="auto"/>
        <w:bottom w:val="none" w:sz="0" w:space="0" w:color="auto"/>
        <w:right w:val="none" w:sz="0" w:space="0" w:color="auto"/>
      </w:divBdr>
    </w:div>
    <w:div w:id="1080366659">
      <w:bodyDiv w:val="1"/>
      <w:marLeft w:val="0"/>
      <w:marRight w:val="0"/>
      <w:marTop w:val="0"/>
      <w:marBottom w:val="0"/>
      <w:divBdr>
        <w:top w:val="none" w:sz="0" w:space="0" w:color="auto"/>
        <w:left w:val="none" w:sz="0" w:space="0" w:color="auto"/>
        <w:bottom w:val="none" w:sz="0" w:space="0" w:color="auto"/>
        <w:right w:val="none" w:sz="0" w:space="0" w:color="auto"/>
      </w:divBdr>
    </w:div>
    <w:div w:id="1081100391">
      <w:bodyDiv w:val="1"/>
      <w:marLeft w:val="0"/>
      <w:marRight w:val="0"/>
      <w:marTop w:val="0"/>
      <w:marBottom w:val="0"/>
      <w:divBdr>
        <w:top w:val="none" w:sz="0" w:space="0" w:color="auto"/>
        <w:left w:val="none" w:sz="0" w:space="0" w:color="auto"/>
        <w:bottom w:val="none" w:sz="0" w:space="0" w:color="auto"/>
        <w:right w:val="none" w:sz="0" w:space="0" w:color="auto"/>
      </w:divBdr>
    </w:div>
    <w:div w:id="1081179872">
      <w:bodyDiv w:val="1"/>
      <w:marLeft w:val="0"/>
      <w:marRight w:val="0"/>
      <w:marTop w:val="0"/>
      <w:marBottom w:val="0"/>
      <w:divBdr>
        <w:top w:val="none" w:sz="0" w:space="0" w:color="auto"/>
        <w:left w:val="none" w:sz="0" w:space="0" w:color="auto"/>
        <w:bottom w:val="none" w:sz="0" w:space="0" w:color="auto"/>
        <w:right w:val="none" w:sz="0" w:space="0" w:color="auto"/>
      </w:divBdr>
    </w:div>
    <w:div w:id="1081220325">
      <w:bodyDiv w:val="1"/>
      <w:marLeft w:val="0"/>
      <w:marRight w:val="0"/>
      <w:marTop w:val="0"/>
      <w:marBottom w:val="0"/>
      <w:divBdr>
        <w:top w:val="none" w:sz="0" w:space="0" w:color="auto"/>
        <w:left w:val="none" w:sz="0" w:space="0" w:color="auto"/>
        <w:bottom w:val="none" w:sz="0" w:space="0" w:color="auto"/>
        <w:right w:val="none" w:sz="0" w:space="0" w:color="auto"/>
      </w:divBdr>
    </w:div>
    <w:div w:id="1081412751">
      <w:bodyDiv w:val="1"/>
      <w:marLeft w:val="0"/>
      <w:marRight w:val="0"/>
      <w:marTop w:val="0"/>
      <w:marBottom w:val="0"/>
      <w:divBdr>
        <w:top w:val="none" w:sz="0" w:space="0" w:color="auto"/>
        <w:left w:val="none" w:sz="0" w:space="0" w:color="auto"/>
        <w:bottom w:val="none" w:sz="0" w:space="0" w:color="auto"/>
        <w:right w:val="none" w:sz="0" w:space="0" w:color="auto"/>
      </w:divBdr>
    </w:div>
    <w:div w:id="1081415194">
      <w:bodyDiv w:val="1"/>
      <w:marLeft w:val="0"/>
      <w:marRight w:val="0"/>
      <w:marTop w:val="0"/>
      <w:marBottom w:val="0"/>
      <w:divBdr>
        <w:top w:val="none" w:sz="0" w:space="0" w:color="auto"/>
        <w:left w:val="none" w:sz="0" w:space="0" w:color="auto"/>
        <w:bottom w:val="none" w:sz="0" w:space="0" w:color="auto"/>
        <w:right w:val="none" w:sz="0" w:space="0" w:color="auto"/>
      </w:divBdr>
    </w:div>
    <w:div w:id="1081486596">
      <w:bodyDiv w:val="1"/>
      <w:marLeft w:val="0"/>
      <w:marRight w:val="0"/>
      <w:marTop w:val="0"/>
      <w:marBottom w:val="0"/>
      <w:divBdr>
        <w:top w:val="none" w:sz="0" w:space="0" w:color="auto"/>
        <w:left w:val="none" w:sz="0" w:space="0" w:color="auto"/>
        <w:bottom w:val="none" w:sz="0" w:space="0" w:color="auto"/>
        <w:right w:val="none" w:sz="0" w:space="0" w:color="auto"/>
      </w:divBdr>
    </w:div>
    <w:div w:id="1081684785">
      <w:bodyDiv w:val="1"/>
      <w:marLeft w:val="0"/>
      <w:marRight w:val="0"/>
      <w:marTop w:val="0"/>
      <w:marBottom w:val="0"/>
      <w:divBdr>
        <w:top w:val="none" w:sz="0" w:space="0" w:color="auto"/>
        <w:left w:val="none" w:sz="0" w:space="0" w:color="auto"/>
        <w:bottom w:val="none" w:sz="0" w:space="0" w:color="auto"/>
        <w:right w:val="none" w:sz="0" w:space="0" w:color="auto"/>
      </w:divBdr>
    </w:div>
    <w:div w:id="1081947345">
      <w:bodyDiv w:val="1"/>
      <w:marLeft w:val="0"/>
      <w:marRight w:val="0"/>
      <w:marTop w:val="0"/>
      <w:marBottom w:val="0"/>
      <w:divBdr>
        <w:top w:val="none" w:sz="0" w:space="0" w:color="auto"/>
        <w:left w:val="none" w:sz="0" w:space="0" w:color="auto"/>
        <w:bottom w:val="none" w:sz="0" w:space="0" w:color="auto"/>
        <w:right w:val="none" w:sz="0" w:space="0" w:color="auto"/>
      </w:divBdr>
    </w:div>
    <w:div w:id="1082262624">
      <w:bodyDiv w:val="1"/>
      <w:marLeft w:val="0"/>
      <w:marRight w:val="0"/>
      <w:marTop w:val="0"/>
      <w:marBottom w:val="0"/>
      <w:divBdr>
        <w:top w:val="none" w:sz="0" w:space="0" w:color="auto"/>
        <w:left w:val="none" w:sz="0" w:space="0" w:color="auto"/>
        <w:bottom w:val="none" w:sz="0" w:space="0" w:color="auto"/>
        <w:right w:val="none" w:sz="0" w:space="0" w:color="auto"/>
      </w:divBdr>
    </w:div>
    <w:div w:id="1082334114">
      <w:bodyDiv w:val="1"/>
      <w:marLeft w:val="0"/>
      <w:marRight w:val="0"/>
      <w:marTop w:val="0"/>
      <w:marBottom w:val="0"/>
      <w:divBdr>
        <w:top w:val="none" w:sz="0" w:space="0" w:color="auto"/>
        <w:left w:val="none" w:sz="0" w:space="0" w:color="auto"/>
        <w:bottom w:val="none" w:sz="0" w:space="0" w:color="auto"/>
        <w:right w:val="none" w:sz="0" w:space="0" w:color="auto"/>
      </w:divBdr>
    </w:div>
    <w:div w:id="1082339298">
      <w:bodyDiv w:val="1"/>
      <w:marLeft w:val="0"/>
      <w:marRight w:val="0"/>
      <w:marTop w:val="0"/>
      <w:marBottom w:val="0"/>
      <w:divBdr>
        <w:top w:val="none" w:sz="0" w:space="0" w:color="auto"/>
        <w:left w:val="none" w:sz="0" w:space="0" w:color="auto"/>
        <w:bottom w:val="none" w:sz="0" w:space="0" w:color="auto"/>
        <w:right w:val="none" w:sz="0" w:space="0" w:color="auto"/>
      </w:divBdr>
    </w:div>
    <w:div w:id="1082948885">
      <w:bodyDiv w:val="1"/>
      <w:marLeft w:val="0"/>
      <w:marRight w:val="0"/>
      <w:marTop w:val="0"/>
      <w:marBottom w:val="0"/>
      <w:divBdr>
        <w:top w:val="none" w:sz="0" w:space="0" w:color="auto"/>
        <w:left w:val="none" w:sz="0" w:space="0" w:color="auto"/>
        <w:bottom w:val="none" w:sz="0" w:space="0" w:color="auto"/>
        <w:right w:val="none" w:sz="0" w:space="0" w:color="auto"/>
      </w:divBdr>
    </w:div>
    <w:div w:id="1082988920">
      <w:bodyDiv w:val="1"/>
      <w:marLeft w:val="0"/>
      <w:marRight w:val="0"/>
      <w:marTop w:val="0"/>
      <w:marBottom w:val="0"/>
      <w:divBdr>
        <w:top w:val="none" w:sz="0" w:space="0" w:color="auto"/>
        <w:left w:val="none" w:sz="0" w:space="0" w:color="auto"/>
        <w:bottom w:val="none" w:sz="0" w:space="0" w:color="auto"/>
        <w:right w:val="none" w:sz="0" w:space="0" w:color="auto"/>
      </w:divBdr>
    </w:div>
    <w:div w:id="1083186517">
      <w:bodyDiv w:val="1"/>
      <w:marLeft w:val="0"/>
      <w:marRight w:val="0"/>
      <w:marTop w:val="0"/>
      <w:marBottom w:val="0"/>
      <w:divBdr>
        <w:top w:val="none" w:sz="0" w:space="0" w:color="auto"/>
        <w:left w:val="none" w:sz="0" w:space="0" w:color="auto"/>
        <w:bottom w:val="none" w:sz="0" w:space="0" w:color="auto"/>
        <w:right w:val="none" w:sz="0" w:space="0" w:color="auto"/>
      </w:divBdr>
    </w:div>
    <w:div w:id="1084766682">
      <w:bodyDiv w:val="1"/>
      <w:marLeft w:val="0"/>
      <w:marRight w:val="0"/>
      <w:marTop w:val="0"/>
      <w:marBottom w:val="0"/>
      <w:divBdr>
        <w:top w:val="none" w:sz="0" w:space="0" w:color="auto"/>
        <w:left w:val="none" w:sz="0" w:space="0" w:color="auto"/>
        <w:bottom w:val="none" w:sz="0" w:space="0" w:color="auto"/>
        <w:right w:val="none" w:sz="0" w:space="0" w:color="auto"/>
      </w:divBdr>
    </w:div>
    <w:div w:id="1084912125">
      <w:bodyDiv w:val="1"/>
      <w:marLeft w:val="0"/>
      <w:marRight w:val="0"/>
      <w:marTop w:val="0"/>
      <w:marBottom w:val="0"/>
      <w:divBdr>
        <w:top w:val="none" w:sz="0" w:space="0" w:color="auto"/>
        <w:left w:val="none" w:sz="0" w:space="0" w:color="auto"/>
        <w:bottom w:val="none" w:sz="0" w:space="0" w:color="auto"/>
        <w:right w:val="none" w:sz="0" w:space="0" w:color="auto"/>
      </w:divBdr>
    </w:div>
    <w:div w:id="1085346848">
      <w:bodyDiv w:val="1"/>
      <w:marLeft w:val="0"/>
      <w:marRight w:val="0"/>
      <w:marTop w:val="0"/>
      <w:marBottom w:val="0"/>
      <w:divBdr>
        <w:top w:val="none" w:sz="0" w:space="0" w:color="auto"/>
        <w:left w:val="none" w:sz="0" w:space="0" w:color="auto"/>
        <w:bottom w:val="none" w:sz="0" w:space="0" w:color="auto"/>
        <w:right w:val="none" w:sz="0" w:space="0" w:color="auto"/>
      </w:divBdr>
    </w:div>
    <w:div w:id="1085689254">
      <w:bodyDiv w:val="1"/>
      <w:marLeft w:val="0"/>
      <w:marRight w:val="0"/>
      <w:marTop w:val="0"/>
      <w:marBottom w:val="0"/>
      <w:divBdr>
        <w:top w:val="none" w:sz="0" w:space="0" w:color="auto"/>
        <w:left w:val="none" w:sz="0" w:space="0" w:color="auto"/>
        <w:bottom w:val="none" w:sz="0" w:space="0" w:color="auto"/>
        <w:right w:val="none" w:sz="0" w:space="0" w:color="auto"/>
      </w:divBdr>
    </w:div>
    <w:div w:id="1085883946">
      <w:bodyDiv w:val="1"/>
      <w:marLeft w:val="0"/>
      <w:marRight w:val="0"/>
      <w:marTop w:val="0"/>
      <w:marBottom w:val="0"/>
      <w:divBdr>
        <w:top w:val="none" w:sz="0" w:space="0" w:color="auto"/>
        <w:left w:val="none" w:sz="0" w:space="0" w:color="auto"/>
        <w:bottom w:val="none" w:sz="0" w:space="0" w:color="auto"/>
        <w:right w:val="none" w:sz="0" w:space="0" w:color="auto"/>
      </w:divBdr>
    </w:div>
    <w:div w:id="1086462201">
      <w:bodyDiv w:val="1"/>
      <w:marLeft w:val="0"/>
      <w:marRight w:val="0"/>
      <w:marTop w:val="0"/>
      <w:marBottom w:val="0"/>
      <w:divBdr>
        <w:top w:val="none" w:sz="0" w:space="0" w:color="auto"/>
        <w:left w:val="none" w:sz="0" w:space="0" w:color="auto"/>
        <w:bottom w:val="none" w:sz="0" w:space="0" w:color="auto"/>
        <w:right w:val="none" w:sz="0" w:space="0" w:color="auto"/>
      </w:divBdr>
    </w:div>
    <w:div w:id="1086465396">
      <w:bodyDiv w:val="1"/>
      <w:marLeft w:val="0"/>
      <w:marRight w:val="0"/>
      <w:marTop w:val="0"/>
      <w:marBottom w:val="0"/>
      <w:divBdr>
        <w:top w:val="none" w:sz="0" w:space="0" w:color="auto"/>
        <w:left w:val="none" w:sz="0" w:space="0" w:color="auto"/>
        <w:bottom w:val="none" w:sz="0" w:space="0" w:color="auto"/>
        <w:right w:val="none" w:sz="0" w:space="0" w:color="auto"/>
      </w:divBdr>
    </w:div>
    <w:div w:id="1086879706">
      <w:bodyDiv w:val="1"/>
      <w:marLeft w:val="0"/>
      <w:marRight w:val="0"/>
      <w:marTop w:val="0"/>
      <w:marBottom w:val="0"/>
      <w:divBdr>
        <w:top w:val="none" w:sz="0" w:space="0" w:color="auto"/>
        <w:left w:val="none" w:sz="0" w:space="0" w:color="auto"/>
        <w:bottom w:val="none" w:sz="0" w:space="0" w:color="auto"/>
        <w:right w:val="none" w:sz="0" w:space="0" w:color="auto"/>
      </w:divBdr>
    </w:div>
    <w:div w:id="1087385295">
      <w:bodyDiv w:val="1"/>
      <w:marLeft w:val="0"/>
      <w:marRight w:val="0"/>
      <w:marTop w:val="0"/>
      <w:marBottom w:val="0"/>
      <w:divBdr>
        <w:top w:val="none" w:sz="0" w:space="0" w:color="auto"/>
        <w:left w:val="none" w:sz="0" w:space="0" w:color="auto"/>
        <w:bottom w:val="none" w:sz="0" w:space="0" w:color="auto"/>
        <w:right w:val="none" w:sz="0" w:space="0" w:color="auto"/>
      </w:divBdr>
    </w:div>
    <w:div w:id="1088115185">
      <w:bodyDiv w:val="1"/>
      <w:marLeft w:val="0"/>
      <w:marRight w:val="0"/>
      <w:marTop w:val="0"/>
      <w:marBottom w:val="0"/>
      <w:divBdr>
        <w:top w:val="none" w:sz="0" w:space="0" w:color="auto"/>
        <w:left w:val="none" w:sz="0" w:space="0" w:color="auto"/>
        <w:bottom w:val="none" w:sz="0" w:space="0" w:color="auto"/>
        <w:right w:val="none" w:sz="0" w:space="0" w:color="auto"/>
      </w:divBdr>
    </w:div>
    <w:div w:id="1088119295">
      <w:bodyDiv w:val="1"/>
      <w:marLeft w:val="0"/>
      <w:marRight w:val="0"/>
      <w:marTop w:val="0"/>
      <w:marBottom w:val="0"/>
      <w:divBdr>
        <w:top w:val="none" w:sz="0" w:space="0" w:color="auto"/>
        <w:left w:val="none" w:sz="0" w:space="0" w:color="auto"/>
        <w:bottom w:val="none" w:sz="0" w:space="0" w:color="auto"/>
        <w:right w:val="none" w:sz="0" w:space="0" w:color="auto"/>
      </w:divBdr>
    </w:div>
    <w:div w:id="1088189803">
      <w:bodyDiv w:val="1"/>
      <w:marLeft w:val="0"/>
      <w:marRight w:val="0"/>
      <w:marTop w:val="0"/>
      <w:marBottom w:val="0"/>
      <w:divBdr>
        <w:top w:val="none" w:sz="0" w:space="0" w:color="auto"/>
        <w:left w:val="none" w:sz="0" w:space="0" w:color="auto"/>
        <w:bottom w:val="none" w:sz="0" w:space="0" w:color="auto"/>
        <w:right w:val="none" w:sz="0" w:space="0" w:color="auto"/>
      </w:divBdr>
    </w:div>
    <w:div w:id="1088650023">
      <w:bodyDiv w:val="1"/>
      <w:marLeft w:val="0"/>
      <w:marRight w:val="0"/>
      <w:marTop w:val="0"/>
      <w:marBottom w:val="0"/>
      <w:divBdr>
        <w:top w:val="none" w:sz="0" w:space="0" w:color="auto"/>
        <w:left w:val="none" w:sz="0" w:space="0" w:color="auto"/>
        <w:bottom w:val="none" w:sz="0" w:space="0" w:color="auto"/>
        <w:right w:val="none" w:sz="0" w:space="0" w:color="auto"/>
      </w:divBdr>
    </w:div>
    <w:div w:id="1088890659">
      <w:bodyDiv w:val="1"/>
      <w:marLeft w:val="0"/>
      <w:marRight w:val="0"/>
      <w:marTop w:val="0"/>
      <w:marBottom w:val="0"/>
      <w:divBdr>
        <w:top w:val="none" w:sz="0" w:space="0" w:color="auto"/>
        <w:left w:val="none" w:sz="0" w:space="0" w:color="auto"/>
        <w:bottom w:val="none" w:sz="0" w:space="0" w:color="auto"/>
        <w:right w:val="none" w:sz="0" w:space="0" w:color="auto"/>
      </w:divBdr>
    </w:div>
    <w:div w:id="1089547941">
      <w:bodyDiv w:val="1"/>
      <w:marLeft w:val="0"/>
      <w:marRight w:val="0"/>
      <w:marTop w:val="0"/>
      <w:marBottom w:val="0"/>
      <w:divBdr>
        <w:top w:val="none" w:sz="0" w:space="0" w:color="auto"/>
        <w:left w:val="none" w:sz="0" w:space="0" w:color="auto"/>
        <w:bottom w:val="none" w:sz="0" w:space="0" w:color="auto"/>
        <w:right w:val="none" w:sz="0" w:space="0" w:color="auto"/>
      </w:divBdr>
    </w:div>
    <w:div w:id="1089888298">
      <w:bodyDiv w:val="1"/>
      <w:marLeft w:val="0"/>
      <w:marRight w:val="0"/>
      <w:marTop w:val="0"/>
      <w:marBottom w:val="0"/>
      <w:divBdr>
        <w:top w:val="none" w:sz="0" w:space="0" w:color="auto"/>
        <w:left w:val="none" w:sz="0" w:space="0" w:color="auto"/>
        <w:bottom w:val="none" w:sz="0" w:space="0" w:color="auto"/>
        <w:right w:val="none" w:sz="0" w:space="0" w:color="auto"/>
      </w:divBdr>
    </w:div>
    <w:div w:id="1091317499">
      <w:bodyDiv w:val="1"/>
      <w:marLeft w:val="0"/>
      <w:marRight w:val="0"/>
      <w:marTop w:val="0"/>
      <w:marBottom w:val="0"/>
      <w:divBdr>
        <w:top w:val="none" w:sz="0" w:space="0" w:color="auto"/>
        <w:left w:val="none" w:sz="0" w:space="0" w:color="auto"/>
        <w:bottom w:val="none" w:sz="0" w:space="0" w:color="auto"/>
        <w:right w:val="none" w:sz="0" w:space="0" w:color="auto"/>
      </w:divBdr>
    </w:div>
    <w:div w:id="1091462484">
      <w:bodyDiv w:val="1"/>
      <w:marLeft w:val="0"/>
      <w:marRight w:val="0"/>
      <w:marTop w:val="0"/>
      <w:marBottom w:val="0"/>
      <w:divBdr>
        <w:top w:val="none" w:sz="0" w:space="0" w:color="auto"/>
        <w:left w:val="none" w:sz="0" w:space="0" w:color="auto"/>
        <w:bottom w:val="none" w:sz="0" w:space="0" w:color="auto"/>
        <w:right w:val="none" w:sz="0" w:space="0" w:color="auto"/>
      </w:divBdr>
    </w:div>
    <w:div w:id="1092121288">
      <w:bodyDiv w:val="1"/>
      <w:marLeft w:val="0"/>
      <w:marRight w:val="0"/>
      <w:marTop w:val="0"/>
      <w:marBottom w:val="0"/>
      <w:divBdr>
        <w:top w:val="none" w:sz="0" w:space="0" w:color="auto"/>
        <w:left w:val="none" w:sz="0" w:space="0" w:color="auto"/>
        <w:bottom w:val="none" w:sz="0" w:space="0" w:color="auto"/>
        <w:right w:val="none" w:sz="0" w:space="0" w:color="auto"/>
      </w:divBdr>
    </w:div>
    <w:div w:id="1093085318">
      <w:bodyDiv w:val="1"/>
      <w:marLeft w:val="0"/>
      <w:marRight w:val="0"/>
      <w:marTop w:val="0"/>
      <w:marBottom w:val="0"/>
      <w:divBdr>
        <w:top w:val="none" w:sz="0" w:space="0" w:color="auto"/>
        <w:left w:val="none" w:sz="0" w:space="0" w:color="auto"/>
        <w:bottom w:val="none" w:sz="0" w:space="0" w:color="auto"/>
        <w:right w:val="none" w:sz="0" w:space="0" w:color="auto"/>
      </w:divBdr>
    </w:div>
    <w:div w:id="1093166228">
      <w:bodyDiv w:val="1"/>
      <w:marLeft w:val="0"/>
      <w:marRight w:val="0"/>
      <w:marTop w:val="0"/>
      <w:marBottom w:val="0"/>
      <w:divBdr>
        <w:top w:val="none" w:sz="0" w:space="0" w:color="auto"/>
        <w:left w:val="none" w:sz="0" w:space="0" w:color="auto"/>
        <w:bottom w:val="none" w:sz="0" w:space="0" w:color="auto"/>
        <w:right w:val="none" w:sz="0" w:space="0" w:color="auto"/>
      </w:divBdr>
    </w:div>
    <w:div w:id="1095053427">
      <w:bodyDiv w:val="1"/>
      <w:marLeft w:val="0"/>
      <w:marRight w:val="0"/>
      <w:marTop w:val="0"/>
      <w:marBottom w:val="0"/>
      <w:divBdr>
        <w:top w:val="none" w:sz="0" w:space="0" w:color="auto"/>
        <w:left w:val="none" w:sz="0" w:space="0" w:color="auto"/>
        <w:bottom w:val="none" w:sz="0" w:space="0" w:color="auto"/>
        <w:right w:val="none" w:sz="0" w:space="0" w:color="auto"/>
      </w:divBdr>
    </w:div>
    <w:div w:id="1095399288">
      <w:bodyDiv w:val="1"/>
      <w:marLeft w:val="0"/>
      <w:marRight w:val="0"/>
      <w:marTop w:val="0"/>
      <w:marBottom w:val="0"/>
      <w:divBdr>
        <w:top w:val="none" w:sz="0" w:space="0" w:color="auto"/>
        <w:left w:val="none" w:sz="0" w:space="0" w:color="auto"/>
        <w:bottom w:val="none" w:sz="0" w:space="0" w:color="auto"/>
        <w:right w:val="none" w:sz="0" w:space="0" w:color="auto"/>
      </w:divBdr>
    </w:div>
    <w:div w:id="1095712951">
      <w:bodyDiv w:val="1"/>
      <w:marLeft w:val="0"/>
      <w:marRight w:val="0"/>
      <w:marTop w:val="0"/>
      <w:marBottom w:val="0"/>
      <w:divBdr>
        <w:top w:val="none" w:sz="0" w:space="0" w:color="auto"/>
        <w:left w:val="none" w:sz="0" w:space="0" w:color="auto"/>
        <w:bottom w:val="none" w:sz="0" w:space="0" w:color="auto"/>
        <w:right w:val="none" w:sz="0" w:space="0" w:color="auto"/>
      </w:divBdr>
    </w:div>
    <w:div w:id="1098061995">
      <w:bodyDiv w:val="1"/>
      <w:marLeft w:val="0"/>
      <w:marRight w:val="0"/>
      <w:marTop w:val="0"/>
      <w:marBottom w:val="0"/>
      <w:divBdr>
        <w:top w:val="none" w:sz="0" w:space="0" w:color="auto"/>
        <w:left w:val="none" w:sz="0" w:space="0" w:color="auto"/>
        <w:bottom w:val="none" w:sz="0" w:space="0" w:color="auto"/>
        <w:right w:val="none" w:sz="0" w:space="0" w:color="auto"/>
      </w:divBdr>
    </w:div>
    <w:div w:id="1098258869">
      <w:bodyDiv w:val="1"/>
      <w:marLeft w:val="0"/>
      <w:marRight w:val="0"/>
      <w:marTop w:val="0"/>
      <w:marBottom w:val="0"/>
      <w:divBdr>
        <w:top w:val="none" w:sz="0" w:space="0" w:color="auto"/>
        <w:left w:val="none" w:sz="0" w:space="0" w:color="auto"/>
        <w:bottom w:val="none" w:sz="0" w:space="0" w:color="auto"/>
        <w:right w:val="none" w:sz="0" w:space="0" w:color="auto"/>
      </w:divBdr>
    </w:div>
    <w:div w:id="1099060125">
      <w:bodyDiv w:val="1"/>
      <w:marLeft w:val="0"/>
      <w:marRight w:val="0"/>
      <w:marTop w:val="0"/>
      <w:marBottom w:val="0"/>
      <w:divBdr>
        <w:top w:val="none" w:sz="0" w:space="0" w:color="auto"/>
        <w:left w:val="none" w:sz="0" w:space="0" w:color="auto"/>
        <w:bottom w:val="none" w:sz="0" w:space="0" w:color="auto"/>
        <w:right w:val="none" w:sz="0" w:space="0" w:color="auto"/>
      </w:divBdr>
    </w:div>
    <w:div w:id="1099371723">
      <w:bodyDiv w:val="1"/>
      <w:marLeft w:val="0"/>
      <w:marRight w:val="0"/>
      <w:marTop w:val="0"/>
      <w:marBottom w:val="0"/>
      <w:divBdr>
        <w:top w:val="none" w:sz="0" w:space="0" w:color="auto"/>
        <w:left w:val="none" w:sz="0" w:space="0" w:color="auto"/>
        <w:bottom w:val="none" w:sz="0" w:space="0" w:color="auto"/>
        <w:right w:val="none" w:sz="0" w:space="0" w:color="auto"/>
      </w:divBdr>
    </w:div>
    <w:div w:id="1099450146">
      <w:bodyDiv w:val="1"/>
      <w:marLeft w:val="0"/>
      <w:marRight w:val="0"/>
      <w:marTop w:val="0"/>
      <w:marBottom w:val="0"/>
      <w:divBdr>
        <w:top w:val="none" w:sz="0" w:space="0" w:color="auto"/>
        <w:left w:val="none" w:sz="0" w:space="0" w:color="auto"/>
        <w:bottom w:val="none" w:sz="0" w:space="0" w:color="auto"/>
        <w:right w:val="none" w:sz="0" w:space="0" w:color="auto"/>
      </w:divBdr>
    </w:div>
    <w:div w:id="1099641189">
      <w:bodyDiv w:val="1"/>
      <w:marLeft w:val="0"/>
      <w:marRight w:val="0"/>
      <w:marTop w:val="0"/>
      <w:marBottom w:val="0"/>
      <w:divBdr>
        <w:top w:val="none" w:sz="0" w:space="0" w:color="auto"/>
        <w:left w:val="none" w:sz="0" w:space="0" w:color="auto"/>
        <w:bottom w:val="none" w:sz="0" w:space="0" w:color="auto"/>
        <w:right w:val="none" w:sz="0" w:space="0" w:color="auto"/>
      </w:divBdr>
    </w:div>
    <w:div w:id="1099762802">
      <w:bodyDiv w:val="1"/>
      <w:marLeft w:val="0"/>
      <w:marRight w:val="0"/>
      <w:marTop w:val="0"/>
      <w:marBottom w:val="0"/>
      <w:divBdr>
        <w:top w:val="none" w:sz="0" w:space="0" w:color="auto"/>
        <w:left w:val="none" w:sz="0" w:space="0" w:color="auto"/>
        <w:bottom w:val="none" w:sz="0" w:space="0" w:color="auto"/>
        <w:right w:val="none" w:sz="0" w:space="0" w:color="auto"/>
      </w:divBdr>
    </w:div>
    <w:div w:id="1100299906">
      <w:bodyDiv w:val="1"/>
      <w:marLeft w:val="0"/>
      <w:marRight w:val="0"/>
      <w:marTop w:val="0"/>
      <w:marBottom w:val="0"/>
      <w:divBdr>
        <w:top w:val="none" w:sz="0" w:space="0" w:color="auto"/>
        <w:left w:val="none" w:sz="0" w:space="0" w:color="auto"/>
        <w:bottom w:val="none" w:sz="0" w:space="0" w:color="auto"/>
        <w:right w:val="none" w:sz="0" w:space="0" w:color="auto"/>
      </w:divBdr>
    </w:div>
    <w:div w:id="1100568503">
      <w:bodyDiv w:val="1"/>
      <w:marLeft w:val="0"/>
      <w:marRight w:val="0"/>
      <w:marTop w:val="0"/>
      <w:marBottom w:val="0"/>
      <w:divBdr>
        <w:top w:val="none" w:sz="0" w:space="0" w:color="auto"/>
        <w:left w:val="none" w:sz="0" w:space="0" w:color="auto"/>
        <w:bottom w:val="none" w:sz="0" w:space="0" w:color="auto"/>
        <w:right w:val="none" w:sz="0" w:space="0" w:color="auto"/>
      </w:divBdr>
    </w:div>
    <w:div w:id="1100686707">
      <w:bodyDiv w:val="1"/>
      <w:marLeft w:val="0"/>
      <w:marRight w:val="0"/>
      <w:marTop w:val="0"/>
      <w:marBottom w:val="0"/>
      <w:divBdr>
        <w:top w:val="none" w:sz="0" w:space="0" w:color="auto"/>
        <w:left w:val="none" w:sz="0" w:space="0" w:color="auto"/>
        <w:bottom w:val="none" w:sz="0" w:space="0" w:color="auto"/>
        <w:right w:val="none" w:sz="0" w:space="0" w:color="auto"/>
      </w:divBdr>
    </w:div>
    <w:div w:id="1100754681">
      <w:bodyDiv w:val="1"/>
      <w:marLeft w:val="0"/>
      <w:marRight w:val="0"/>
      <w:marTop w:val="0"/>
      <w:marBottom w:val="0"/>
      <w:divBdr>
        <w:top w:val="none" w:sz="0" w:space="0" w:color="auto"/>
        <w:left w:val="none" w:sz="0" w:space="0" w:color="auto"/>
        <w:bottom w:val="none" w:sz="0" w:space="0" w:color="auto"/>
        <w:right w:val="none" w:sz="0" w:space="0" w:color="auto"/>
      </w:divBdr>
    </w:div>
    <w:div w:id="1101098882">
      <w:bodyDiv w:val="1"/>
      <w:marLeft w:val="0"/>
      <w:marRight w:val="0"/>
      <w:marTop w:val="0"/>
      <w:marBottom w:val="0"/>
      <w:divBdr>
        <w:top w:val="none" w:sz="0" w:space="0" w:color="auto"/>
        <w:left w:val="none" w:sz="0" w:space="0" w:color="auto"/>
        <w:bottom w:val="none" w:sz="0" w:space="0" w:color="auto"/>
        <w:right w:val="none" w:sz="0" w:space="0" w:color="auto"/>
      </w:divBdr>
    </w:div>
    <w:div w:id="1101683133">
      <w:bodyDiv w:val="1"/>
      <w:marLeft w:val="0"/>
      <w:marRight w:val="0"/>
      <w:marTop w:val="0"/>
      <w:marBottom w:val="0"/>
      <w:divBdr>
        <w:top w:val="none" w:sz="0" w:space="0" w:color="auto"/>
        <w:left w:val="none" w:sz="0" w:space="0" w:color="auto"/>
        <w:bottom w:val="none" w:sz="0" w:space="0" w:color="auto"/>
        <w:right w:val="none" w:sz="0" w:space="0" w:color="auto"/>
      </w:divBdr>
    </w:div>
    <w:div w:id="1101726469">
      <w:bodyDiv w:val="1"/>
      <w:marLeft w:val="0"/>
      <w:marRight w:val="0"/>
      <w:marTop w:val="0"/>
      <w:marBottom w:val="0"/>
      <w:divBdr>
        <w:top w:val="none" w:sz="0" w:space="0" w:color="auto"/>
        <w:left w:val="none" w:sz="0" w:space="0" w:color="auto"/>
        <w:bottom w:val="none" w:sz="0" w:space="0" w:color="auto"/>
        <w:right w:val="none" w:sz="0" w:space="0" w:color="auto"/>
      </w:divBdr>
    </w:div>
    <w:div w:id="1101803730">
      <w:bodyDiv w:val="1"/>
      <w:marLeft w:val="0"/>
      <w:marRight w:val="0"/>
      <w:marTop w:val="0"/>
      <w:marBottom w:val="0"/>
      <w:divBdr>
        <w:top w:val="none" w:sz="0" w:space="0" w:color="auto"/>
        <w:left w:val="none" w:sz="0" w:space="0" w:color="auto"/>
        <w:bottom w:val="none" w:sz="0" w:space="0" w:color="auto"/>
        <w:right w:val="none" w:sz="0" w:space="0" w:color="auto"/>
      </w:divBdr>
    </w:div>
    <w:div w:id="1102264087">
      <w:bodyDiv w:val="1"/>
      <w:marLeft w:val="0"/>
      <w:marRight w:val="0"/>
      <w:marTop w:val="0"/>
      <w:marBottom w:val="0"/>
      <w:divBdr>
        <w:top w:val="none" w:sz="0" w:space="0" w:color="auto"/>
        <w:left w:val="none" w:sz="0" w:space="0" w:color="auto"/>
        <w:bottom w:val="none" w:sz="0" w:space="0" w:color="auto"/>
        <w:right w:val="none" w:sz="0" w:space="0" w:color="auto"/>
      </w:divBdr>
    </w:div>
    <w:div w:id="1102921136">
      <w:bodyDiv w:val="1"/>
      <w:marLeft w:val="0"/>
      <w:marRight w:val="0"/>
      <w:marTop w:val="0"/>
      <w:marBottom w:val="0"/>
      <w:divBdr>
        <w:top w:val="none" w:sz="0" w:space="0" w:color="auto"/>
        <w:left w:val="none" w:sz="0" w:space="0" w:color="auto"/>
        <w:bottom w:val="none" w:sz="0" w:space="0" w:color="auto"/>
        <w:right w:val="none" w:sz="0" w:space="0" w:color="auto"/>
      </w:divBdr>
    </w:div>
    <w:div w:id="1103498236">
      <w:bodyDiv w:val="1"/>
      <w:marLeft w:val="0"/>
      <w:marRight w:val="0"/>
      <w:marTop w:val="0"/>
      <w:marBottom w:val="0"/>
      <w:divBdr>
        <w:top w:val="none" w:sz="0" w:space="0" w:color="auto"/>
        <w:left w:val="none" w:sz="0" w:space="0" w:color="auto"/>
        <w:bottom w:val="none" w:sz="0" w:space="0" w:color="auto"/>
        <w:right w:val="none" w:sz="0" w:space="0" w:color="auto"/>
      </w:divBdr>
    </w:div>
    <w:div w:id="1103920887">
      <w:bodyDiv w:val="1"/>
      <w:marLeft w:val="0"/>
      <w:marRight w:val="0"/>
      <w:marTop w:val="0"/>
      <w:marBottom w:val="0"/>
      <w:divBdr>
        <w:top w:val="none" w:sz="0" w:space="0" w:color="auto"/>
        <w:left w:val="none" w:sz="0" w:space="0" w:color="auto"/>
        <w:bottom w:val="none" w:sz="0" w:space="0" w:color="auto"/>
        <w:right w:val="none" w:sz="0" w:space="0" w:color="auto"/>
      </w:divBdr>
    </w:div>
    <w:div w:id="1104837282">
      <w:bodyDiv w:val="1"/>
      <w:marLeft w:val="0"/>
      <w:marRight w:val="0"/>
      <w:marTop w:val="0"/>
      <w:marBottom w:val="0"/>
      <w:divBdr>
        <w:top w:val="none" w:sz="0" w:space="0" w:color="auto"/>
        <w:left w:val="none" w:sz="0" w:space="0" w:color="auto"/>
        <w:bottom w:val="none" w:sz="0" w:space="0" w:color="auto"/>
        <w:right w:val="none" w:sz="0" w:space="0" w:color="auto"/>
      </w:divBdr>
    </w:div>
    <w:div w:id="1104963635">
      <w:bodyDiv w:val="1"/>
      <w:marLeft w:val="0"/>
      <w:marRight w:val="0"/>
      <w:marTop w:val="0"/>
      <w:marBottom w:val="0"/>
      <w:divBdr>
        <w:top w:val="none" w:sz="0" w:space="0" w:color="auto"/>
        <w:left w:val="none" w:sz="0" w:space="0" w:color="auto"/>
        <w:bottom w:val="none" w:sz="0" w:space="0" w:color="auto"/>
        <w:right w:val="none" w:sz="0" w:space="0" w:color="auto"/>
      </w:divBdr>
    </w:div>
    <w:div w:id="1105032075">
      <w:bodyDiv w:val="1"/>
      <w:marLeft w:val="0"/>
      <w:marRight w:val="0"/>
      <w:marTop w:val="0"/>
      <w:marBottom w:val="0"/>
      <w:divBdr>
        <w:top w:val="none" w:sz="0" w:space="0" w:color="auto"/>
        <w:left w:val="none" w:sz="0" w:space="0" w:color="auto"/>
        <w:bottom w:val="none" w:sz="0" w:space="0" w:color="auto"/>
        <w:right w:val="none" w:sz="0" w:space="0" w:color="auto"/>
      </w:divBdr>
    </w:div>
    <w:div w:id="1105075871">
      <w:bodyDiv w:val="1"/>
      <w:marLeft w:val="0"/>
      <w:marRight w:val="0"/>
      <w:marTop w:val="0"/>
      <w:marBottom w:val="0"/>
      <w:divBdr>
        <w:top w:val="none" w:sz="0" w:space="0" w:color="auto"/>
        <w:left w:val="none" w:sz="0" w:space="0" w:color="auto"/>
        <w:bottom w:val="none" w:sz="0" w:space="0" w:color="auto"/>
        <w:right w:val="none" w:sz="0" w:space="0" w:color="auto"/>
      </w:divBdr>
    </w:div>
    <w:div w:id="1105610040">
      <w:bodyDiv w:val="1"/>
      <w:marLeft w:val="0"/>
      <w:marRight w:val="0"/>
      <w:marTop w:val="0"/>
      <w:marBottom w:val="0"/>
      <w:divBdr>
        <w:top w:val="none" w:sz="0" w:space="0" w:color="auto"/>
        <w:left w:val="none" w:sz="0" w:space="0" w:color="auto"/>
        <w:bottom w:val="none" w:sz="0" w:space="0" w:color="auto"/>
        <w:right w:val="none" w:sz="0" w:space="0" w:color="auto"/>
      </w:divBdr>
    </w:div>
    <w:div w:id="1106971058">
      <w:bodyDiv w:val="1"/>
      <w:marLeft w:val="0"/>
      <w:marRight w:val="0"/>
      <w:marTop w:val="0"/>
      <w:marBottom w:val="0"/>
      <w:divBdr>
        <w:top w:val="none" w:sz="0" w:space="0" w:color="auto"/>
        <w:left w:val="none" w:sz="0" w:space="0" w:color="auto"/>
        <w:bottom w:val="none" w:sz="0" w:space="0" w:color="auto"/>
        <w:right w:val="none" w:sz="0" w:space="0" w:color="auto"/>
      </w:divBdr>
    </w:div>
    <w:div w:id="1107041371">
      <w:bodyDiv w:val="1"/>
      <w:marLeft w:val="0"/>
      <w:marRight w:val="0"/>
      <w:marTop w:val="0"/>
      <w:marBottom w:val="0"/>
      <w:divBdr>
        <w:top w:val="none" w:sz="0" w:space="0" w:color="auto"/>
        <w:left w:val="none" w:sz="0" w:space="0" w:color="auto"/>
        <w:bottom w:val="none" w:sz="0" w:space="0" w:color="auto"/>
        <w:right w:val="none" w:sz="0" w:space="0" w:color="auto"/>
      </w:divBdr>
    </w:div>
    <w:div w:id="1107114983">
      <w:bodyDiv w:val="1"/>
      <w:marLeft w:val="0"/>
      <w:marRight w:val="0"/>
      <w:marTop w:val="0"/>
      <w:marBottom w:val="0"/>
      <w:divBdr>
        <w:top w:val="none" w:sz="0" w:space="0" w:color="auto"/>
        <w:left w:val="none" w:sz="0" w:space="0" w:color="auto"/>
        <w:bottom w:val="none" w:sz="0" w:space="0" w:color="auto"/>
        <w:right w:val="none" w:sz="0" w:space="0" w:color="auto"/>
      </w:divBdr>
    </w:div>
    <w:div w:id="1107888154">
      <w:bodyDiv w:val="1"/>
      <w:marLeft w:val="0"/>
      <w:marRight w:val="0"/>
      <w:marTop w:val="0"/>
      <w:marBottom w:val="0"/>
      <w:divBdr>
        <w:top w:val="none" w:sz="0" w:space="0" w:color="auto"/>
        <w:left w:val="none" w:sz="0" w:space="0" w:color="auto"/>
        <w:bottom w:val="none" w:sz="0" w:space="0" w:color="auto"/>
        <w:right w:val="none" w:sz="0" w:space="0" w:color="auto"/>
      </w:divBdr>
    </w:div>
    <w:div w:id="1108041837">
      <w:bodyDiv w:val="1"/>
      <w:marLeft w:val="0"/>
      <w:marRight w:val="0"/>
      <w:marTop w:val="0"/>
      <w:marBottom w:val="0"/>
      <w:divBdr>
        <w:top w:val="none" w:sz="0" w:space="0" w:color="auto"/>
        <w:left w:val="none" w:sz="0" w:space="0" w:color="auto"/>
        <w:bottom w:val="none" w:sz="0" w:space="0" w:color="auto"/>
        <w:right w:val="none" w:sz="0" w:space="0" w:color="auto"/>
      </w:divBdr>
    </w:div>
    <w:div w:id="1108550154">
      <w:bodyDiv w:val="1"/>
      <w:marLeft w:val="0"/>
      <w:marRight w:val="0"/>
      <w:marTop w:val="0"/>
      <w:marBottom w:val="0"/>
      <w:divBdr>
        <w:top w:val="none" w:sz="0" w:space="0" w:color="auto"/>
        <w:left w:val="none" w:sz="0" w:space="0" w:color="auto"/>
        <w:bottom w:val="none" w:sz="0" w:space="0" w:color="auto"/>
        <w:right w:val="none" w:sz="0" w:space="0" w:color="auto"/>
      </w:divBdr>
    </w:div>
    <w:div w:id="1109154816">
      <w:bodyDiv w:val="1"/>
      <w:marLeft w:val="0"/>
      <w:marRight w:val="0"/>
      <w:marTop w:val="0"/>
      <w:marBottom w:val="0"/>
      <w:divBdr>
        <w:top w:val="none" w:sz="0" w:space="0" w:color="auto"/>
        <w:left w:val="none" w:sz="0" w:space="0" w:color="auto"/>
        <w:bottom w:val="none" w:sz="0" w:space="0" w:color="auto"/>
        <w:right w:val="none" w:sz="0" w:space="0" w:color="auto"/>
      </w:divBdr>
    </w:div>
    <w:div w:id="1109857805">
      <w:bodyDiv w:val="1"/>
      <w:marLeft w:val="0"/>
      <w:marRight w:val="0"/>
      <w:marTop w:val="0"/>
      <w:marBottom w:val="0"/>
      <w:divBdr>
        <w:top w:val="none" w:sz="0" w:space="0" w:color="auto"/>
        <w:left w:val="none" w:sz="0" w:space="0" w:color="auto"/>
        <w:bottom w:val="none" w:sz="0" w:space="0" w:color="auto"/>
        <w:right w:val="none" w:sz="0" w:space="0" w:color="auto"/>
      </w:divBdr>
    </w:div>
    <w:div w:id="1109929700">
      <w:bodyDiv w:val="1"/>
      <w:marLeft w:val="0"/>
      <w:marRight w:val="0"/>
      <w:marTop w:val="0"/>
      <w:marBottom w:val="0"/>
      <w:divBdr>
        <w:top w:val="none" w:sz="0" w:space="0" w:color="auto"/>
        <w:left w:val="none" w:sz="0" w:space="0" w:color="auto"/>
        <w:bottom w:val="none" w:sz="0" w:space="0" w:color="auto"/>
        <w:right w:val="none" w:sz="0" w:space="0" w:color="auto"/>
      </w:divBdr>
    </w:div>
    <w:div w:id="1110583294">
      <w:bodyDiv w:val="1"/>
      <w:marLeft w:val="0"/>
      <w:marRight w:val="0"/>
      <w:marTop w:val="0"/>
      <w:marBottom w:val="0"/>
      <w:divBdr>
        <w:top w:val="none" w:sz="0" w:space="0" w:color="auto"/>
        <w:left w:val="none" w:sz="0" w:space="0" w:color="auto"/>
        <w:bottom w:val="none" w:sz="0" w:space="0" w:color="auto"/>
        <w:right w:val="none" w:sz="0" w:space="0" w:color="auto"/>
      </w:divBdr>
    </w:div>
    <w:div w:id="1110668202">
      <w:bodyDiv w:val="1"/>
      <w:marLeft w:val="0"/>
      <w:marRight w:val="0"/>
      <w:marTop w:val="0"/>
      <w:marBottom w:val="0"/>
      <w:divBdr>
        <w:top w:val="none" w:sz="0" w:space="0" w:color="auto"/>
        <w:left w:val="none" w:sz="0" w:space="0" w:color="auto"/>
        <w:bottom w:val="none" w:sz="0" w:space="0" w:color="auto"/>
        <w:right w:val="none" w:sz="0" w:space="0" w:color="auto"/>
      </w:divBdr>
    </w:div>
    <w:div w:id="1111048362">
      <w:bodyDiv w:val="1"/>
      <w:marLeft w:val="0"/>
      <w:marRight w:val="0"/>
      <w:marTop w:val="0"/>
      <w:marBottom w:val="0"/>
      <w:divBdr>
        <w:top w:val="none" w:sz="0" w:space="0" w:color="auto"/>
        <w:left w:val="none" w:sz="0" w:space="0" w:color="auto"/>
        <w:bottom w:val="none" w:sz="0" w:space="0" w:color="auto"/>
        <w:right w:val="none" w:sz="0" w:space="0" w:color="auto"/>
      </w:divBdr>
    </w:div>
    <w:div w:id="1113133975">
      <w:bodyDiv w:val="1"/>
      <w:marLeft w:val="0"/>
      <w:marRight w:val="0"/>
      <w:marTop w:val="0"/>
      <w:marBottom w:val="0"/>
      <w:divBdr>
        <w:top w:val="none" w:sz="0" w:space="0" w:color="auto"/>
        <w:left w:val="none" w:sz="0" w:space="0" w:color="auto"/>
        <w:bottom w:val="none" w:sz="0" w:space="0" w:color="auto"/>
        <w:right w:val="none" w:sz="0" w:space="0" w:color="auto"/>
      </w:divBdr>
    </w:div>
    <w:div w:id="1113206830">
      <w:bodyDiv w:val="1"/>
      <w:marLeft w:val="0"/>
      <w:marRight w:val="0"/>
      <w:marTop w:val="0"/>
      <w:marBottom w:val="0"/>
      <w:divBdr>
        <w:top w:val="none" w:sz="0" w:space="0" w:color="auto"/>
        <w:left w:val="none" w:sz="0" w:space="0" w:color="auto"/>
        <w:bottom w:val="none" w:sz="0" w:space="0" w:color="auto"/>
        <w:right w:val="none" w:sz="0" w:space="0" w:color="auto"/>
      </w:divBdr>
    </w:div>
    <w:div w:id="1113280188">
      <w:bodyDiv w:val="1"/>
      <w:marLeft w:val="0"/>
      <w:marRight w:val="0"/>
      <w:marTop w:val="0"/>
      <w:marBottom w:val="0"/>
      <w:divBdr>
        <w:top w:val="none" w:sz="0" w:space="0" w:color="auto"/>
        <w:left w:val="none" w:sz="0" w:space="0" w:color="auto"/>
        <w:bottom w:val="none" w:sz="0" w:space="0" w:color="auto"/>
        <w:right w:val="none" w:sz="0" w:space="0" w:color="auto"/>
      </w:divBdr>
    </w:div>
    <w:div w:id="1114399923">
      <w:bodyDiv w:val="1"/>
      <w:marLeft w:val="0"/>
      <w:marRight w:val="0"/>
      <w:marTop w:val="0"/>
      <w:marBottom w:val="0"/>
      <w:divBdr>
        <w:top w:val="none" w:sz="0" w:space="0" w:color="auto"/>
        <w:left w:val="none" w:sz="0" w:space="0" w:color="auto"/>
        <w:bottom w:val="none" w:sz="0" w:space="0" w:color="auto"/>
        <w:right w:val="none" w:sz="0" w:space="0" w:color="auto"/>
      </w:divBdr>
    </w:div>
    <w:div w:id="1114668121">
      <w:bodyDiv w:val="1"/>
      <w:marLeft w:val="0"/>
      <w:marRight w:val="0"/>
      <w:marTop w:val="0"/>
      <w:marBottom w:val="0"/>
      <w:divBdr>
        <w:top w:val="none" w:sz="0" w:space="0" w:color="auto"/>
        <w:left w:val="none" w:sz="0" w:space="0" w:color="auto"/>
        <w:bottom w:val="none" w:sz="0" w:space="0" w:color="auto"/>
        <w:right w:val="none" w:sz="0" w:space="0" w:color="auto"/>
      </w:divBdr>
    </w:div>
    <w:div w:id="1115095859">
      <w:bodyDiv w:val="1"/>
      <w:marLeft w:val="0"/>
      <w:marRight w:val="0"/>
      <w:marTop w:val="0"/>
      <w:marBottom w:val="0"/>
      <w:divBdr>
        <w:top w:val="none" w:sz="0" w:space="0" w:color="auto"/>
        <w:left w:val="none" w:sz="0" w:space="0" w:color="auto"/>
        <w:bottom w:val="none" w:sz="0" w:space="0" w:color="auto"/>
        <w:right w:val="none" w:sz="0" w:space="0" w:color="auto"/>
      </w:divBdr>
    </w:div>
    <w:div w:id="1115252808">
      <w:bodyDiv w:val="1"/>
      <w:marLeft w:val="0"/>
      <w:marRight w:val="0"/>
      <w:marTop w:val="0"/>
      <w:marBottom w:val="0"/>
      <w:divBdr>
        <w:top w:val="none" w:sz="0" w:space="0" w:color="auto"/>
        <w:left w:val="none" w:sz="0" w:space="0" w:color="auto"/>
        <w:bottom w:val="none" w:sz="0" w:space="0" w:color="auto"/>
        <w:right w:val="none" w:sz="0" w:space="0" w:color="auto"/>
      </w:divBdr>
    </w:div>
    <w:div w:id="1115323614">
      <w:bodyDiv w:val="1"/>
      <w:marLeft w:val="0"/>
      <w:marRight w:val="0"/>
      <w:marTop w:val="0"/>
      <w:marBottom w:val="0"/>
      <w:divBdr>
        <w:top w:val="none" w:sz="0" w:space="0" w:color="auto"/>
        <w:left w:val="none" w:sz="0" w:space="0" w:color="auto"/>
        <w:bottom w:val="none" w:sz="0" w:space="0" w:color="auto"/>
        <w:right w:val="none" w:sz="0" w:space="0" w:color="auto"/>
      </w:divBdr>
    </w:div>
    <w:div w:id="1115978306">
      <w:bodyDiv w:val="1"/>
      <w:marLeft w:val="0"/>
      <w:marRight w:val="0"/>
      <w:marTop w:val="0"/>
      <w:marBottom w:val="0"/>
      <w:divBdr>
        <w:top w:val="none" w:sz="0" w:space="0" w:color="auto"/>
        <w:left w:val="none" w:sz="0" w:space="0" w:color="auto"/>
        <w:bottom w:val="none" w:sz="0" w:space="0" w:color="auto"/>
        <w:right w:val="none" w:sz="0" w:space="0" w:color="auto"/>
      </w:divBdr>
    </w:div>
    <w:div w:id="1116370118">
      <w:bodyDiv w:val="1"/>
      <w:marLeft w:val="0"/>
      <w:marRight w:val="0"/>
      <w:marTop w:val="0"/>
      <w:marBottom w:val="0"/>
      <w:divBdr>
        <w:top w:val="none" w:sz="0" w:space="0" w:color="auto"/>
        <w:left w:val="none" w:sz="0" w:space="0" w:color="auto"/>
        <w:bottom w:val="none" w:sz="0" w:space="0" w:color="auto"/>
        <w:right w:val="none" w:sz="0" w:space="0" w:color="auto"/>
      </w:divBdr>
    </w:div>
    <w:div w:id="1116757451">
      <w:bodyDiv w:val="1"/>
      <w:marLeft w:val="0"/>
      <w:marRight w:val="0"/>
      <w:marTop w:val="0"/>
      <w:marBottom w:val="0"/>
      <w:divBdr>
        <w:top w:val="none" w:sz="0" w:space="0" w:color="auto"/>
        <w:left w:val="none" w:sz="0" w:space="0" w:color="auto"/>
        <w:bottom w:val="none" w:sz="0" w:space="0" w:color="auto"/>
        <w:right w:val="none" w:sz="0" w:space="0" w:color="auto"/>
      </w:divBdr>
    </w:div>
    <w:div w:id="1116948733">
      <w:bodyDiv w:val="1"/>
      <w:marLeft w:val="0"/>
      <w:marRight w:val="0"/>
      <w:marTop w:val="0"/>
      <w:marBottom w:val="0"/>
      <w:divBdr>
        <w:top w:val="none" w:sz="0" w:space="0" w:color="auto"/>
        <w:left w:val="none" w:sz="0" w:space="0" w:color="auto"/>
        <w:bottom w:val="none" w:sz="0" w:space="0" w:color="auto"/>
        <w:right w:val="none" w:sz="0" w:space="0" w:color="auto"/>
      </w:divBdr>
    </w:div>
    <w:div w:id="1117791963">
      <w:bodyDiv w:val="1"/>
      <w:marLeft w:val="0"/>
      <w:marRight w:val="0"/>
      <w:marTop w:val="0"/>
      <w:marBottom w:val="0"/>
      <w:divBdr>
        <w:top w:val="none" w:sz="0" w:space="0" w:color="auto"/>
        <w:left w:val="none" w:sz="0" w:space="0" w:color="auto"/>
        <w:bottom w:val="none" w:sz="0" w:space="0" w:color="auto"/>
        <w:right w:val="none" w:sz="0" w:space="0" w:color="auto"/>
      </w:divBdr>
    </w:div>
    <w:div w:id="1117874489">
      <w:bodyDiv w:val="1"/>
      <w:marLeft w:val="0"/>
      <w:marRight w:val="0"/>
      <w:marTop w:val="0"/>
      <w:marBottom w:val="0"/>
      <w:divBdr>
        <w:top w:val="none" w:sz="0" w:space="0" w:color="auto"/>
        <w:left w:val="none" w:sz="0" w:space="0" w:color="auto"/>
        <w:bottom w:val="none" w:sz="0" w:space="0" w:color="auto"/>
        <w:right w:val="none" w:sz="0" w:space="0" w:color="auto"/>
      </w:divBdr>
    </w:div>
    <w:div w:id="1118139722">
      <w:bodyDiv w:val="1"/>
      <w:marLeft w:val="0"/>
      <w:marRight w:val="0"/>
      <w:marTop w:val="0"/>
      <w:marBottom w:val="0"/>
      <w:divBdr>
        <w:top w:val="none" w:sz="0" w:space="0" w:color="auto"/>
        <w:left w:val="none" w:sz="0" w:space="0" w:color="auto"/>
        <w:bottom w:val="none" w:sz="0" w:space="0" w:color="auto"/>
        <w:right w:val="none" w:sz="0" w:space="0" w:color="auto"/>
      </w:divBdr>
    </w:div>
    <w:div w:id="1118911858">
      <w:bodyDiv w:val="1"/>
      <w:marLeft w:val="0"/>
      <w:marRight w:val="0"/>
      <w:marTop w:val="0"/>
      <w:marBottom w:val="0"/>
      <w:divBdr>
        <w:top w:val="none" w:sz="0" w:space="0" w:color="auto"/>
        <w:left w:val="none" w:sz="0" w:space="0" w:color="auto"/>
        <w:bottom w:val="none" w:sz="0" w:space="0" w:color="auto"/>
        <w:right w:val="none" w:sz="0" w:space="0" w:color="auto"/>
      </w:divBdr>
    </w:div>
    <w:div w:id="1119301136">
      <w:bodyDiv w:val="1"/>
      <w:marLeft w:val="0"/>
      <w:marRight w:val="0"/>
      <w:marTop w:val="0"/>
      <w:marBottom w:val="0"/>
      <w:divBdr>
        <w:top w:val="none" w:sz="0" w:space="0" w:color="auto"/>
        <w:left w:val="none" w:sz="0" w:space="0" w:color="auto"/>
        <w:bottom w:val="none" w:sz="0" w:space="0" w:color="auto"/>
        <w:right w:val="none" w:sz="0" w:space="0" w:color="auto"/>
      </w:divBdr>
    </w:div>
    <w:div w:id="1119883727">
      <w:bodyDiv w:val="1"/>
      <w:marLeft w:val="0"/>
      <w:marRight w:val="0"/>
      <w:marTop w:val="0"/>
      <w:marBottom w:val="0"/>
      <w:divBdr>
        <w:top w:val="none" w:sz="0" w:space="0" w:color="auto"/>
        <w:left w:val="none" w:sz="0" w:space="0" w:color="auto"/>
        <w:bottom w:val="none" w:sz="0" w:space="0" w:color="auto"/>
        <w:right w:val="none" w:sz="0" w:space="0" w:color="auto"/>
      </w:divBdr>
    </w:div>
    <w:div w:id="1120800220">
      <w:bodyDiv w:val="1"/>
      <w:marLeft w:val="0"/>
      <w:marRight w:val="0"/>
      <w:marTop w:val="0"/>
      <w:marBottom w:val="0"/>
      <w:divBdr>
        <w:top w:val="none" w:sz="0" w:space="0" w:color="auto"/>
        <w:left w:val="none" w:sz="0" w:space="0" w:color="auto"/>
        <w:bottom w:val="none" w:sz="0" w:space="0" w:color="auto"/>
        <w:right w:val="none" w:sz="0" w:space="0" w:color="auto"/>
      </w:divBdr>
    </w:div>
    <w:div w:id="1121462916">
      <w:bodyDiv w:val="1"/>
      <w:marLeft w:val="0"/>
      <w:marRight w:val="0"/>
      <w:marTop w:val="0"/>
      <w:marBottom w:val="0"/>
      <w:divBdr>
        <w:top w:val="none" w:sz="0" w:space="0" w:color="auto"/>
        <w:left w:val="none" w:sz="0" w:space="0" w:color="auto"/>
        <w:bottom w:val="none" w:sz="0" w:space="0" w:color="auto"/>
        <w:right w:val="none" w:sz="0" w:space="0" w:color="auto"/>
      </w:divBdr>
    </w:div>
    <w:div w:id="1121849699">
      <w:bodyDiv w:val="1"/>
      <w:marLeft w:val="0"/>
      <w:marRight w:val="0"/>
      <w:marTop w:val="0"/>
      <w:marBottom w:val="0"/>
      <w:divBdr>
        <w:top w:val="none" w:sz="0" w:space="0" w:color="auto"/>
        <w:left w:val="none" w:sz="0" w:space="0" w:color="auto"/>
        <w:bottom w:val="none" w:sz="0" w:space="0" w:color="auto"/>
        <w:right w:val="none" w:sz="0" w:space="0" w:color="auto"/>
      </w:divBdr>
    </w:div>
    <w:div w:id="1122460273">
      <w:bodyDiv w:val="1"/>
      <w:marLeft w:val="0"/>
      <w:marRight w:val="0"/>
      <w:marTop w:val="0"/>
      <w:marBottom w:val="0"/>
      <w:divBdr>
        <w:top w:val="none" w:sz="0" w:space="0" w:color="auto"/>
        <w:left w:val="none" w:sz="0" w:space="0" w:color="auto"/>
        <w:bottom w:val="none" w:sz="0" w:space="0" w:color="auto"/>
        <w:right w:val="none" w:sz="0" w:space="0" w:color="auto"/>
      </w:divBdr>
    </w:div>
    <w:div w:id="1122504398">
      <w:bodyDiv w:val="1"/>
      <w:marLeft w:val="0"/>
      <w:marRight w:val="0"/>
      <w:marTop w:val="0"/>
      <w:marBottom w:val="0"/>
      <w:divBdr>
        <w:top w:val="none" w:sz="0" w:space="0" w:color="auto"/>
        <w:left w:val="none" w:sz="0" w:space="0" w:color="auto"/>
        <w:bottom w:val="none" w:sz="0" w:space="0" w:color="auto"/>
        <w:right w:val="none" w:sz="0" w:space="0" w:color="auto"/>
      </w:divBdr>
    </w:div>
    <w:div w:id="1124348509">
      <w:bodyDiv w:val="1"/>
      <w:marLeft w:val="0"/>
      <w:marRight w:val="0"/>
      <w:marTop w:val="0"/>
      <w:marBottom w:val="0"/>
      <w:divBdr>
        <w:top w:val="none" w:sz="0" w:space="0" w:color="auto"/>
        <w:left w:val="none" w:sz="0" w:space="0" w:color="auto"/>
        <w:bottom w:val="none" w:sz="0" w:space="0" w:color="auto"/>
        <w:right w:val="none" w:sz="0" w:space="0" w:color="auto"/>
      </w:divBdr>
    </w:div>
    <w:div w:id="1125079758">
      <w:bodyDiv w:val="1"/>
      <w:marLeft w:val="0"/>
      <w:marRight w:val="0"/>
      <w:marTop w:val="0"/>
      <w:marBottom w:val="0"/>
      <w:divBdr>
        <w:top w:val="none" w:sz="0" w:space="0" w:color="auto"/>
        <w:left w:val="none" w:sz="0" w:space="0" w:color="auto"/>
        <w:bottom w:val="none" w:sz="0" w:space="0" w:color="auto"/>
        <w:right w:val="none" w:sz="0" w:space="0" w:color="auto"/>
      </w:divBdr>
    </w:div>
    <w:div w:id="1125539229">
      <w:bodyDiv w:val="1"/>
      <w:marLeft w:val="0"/>
      <w:marRight w:val="0"/>
      <w:marTop w:val="0"/>
      <w:marBottom w:val="0"/>
      <w:divBdr>
        <w:top w:val="none" w:sz="0" w:space="0" w:color="auto"/>
        <w:left w:val="none" w:sz="0" w:space="0" w:color="auto"/>
        <w:bottom w:val="none" w:sz="0" w:space="0" w:color="auto"/>
        <w:right w:val="none" w:sz="0" w:space="0" w:color="auto"/>
      </w:divBdr>
    </w:div>
    <w:div w:id="1125809623">
      <w:bodyDiv w:val="1"/>
      <w:marLeft w:val="0"/>
      <w:marRight w:val="0"/>
      <w:marTop w:val="0"/>
      <w:marBottom w:val="0"/>
      <w:divBdr>
        <w:top w:val="none" w:sz="0" w:space="0" w:color="auto"/>
        <w:left w:val="none" w:sz="0" w:space="0" w:color="auto"/>
        <w:bottom w:val="none" w:sz="0" w:space="0" w:color="auto"/>
        <w:right w:val="none" w:sz="0" w:space="0" w:color="auto"/>
      </w:divBdr>
    </w:div>
    <w:div w:id="1126658010">
      <w:bodyDiv w:val="1"/>
      <w:marLeft w:val="0"/>
      <w:marRight w:val="0"/>
      <w:marTop w:val="0"/>
      <w:marBottom w:val="0"/>
      <w:divBdr>
        <w:top w:val="none" w:sz="0" w:space="0" w:color="auto"/>
        <w:left w:val="none" w:sz="0" w:space="0" w:color="auto"/>
        <w:bottom w:val="none" w:sz="0" w:space="0" w:color="auto"/>
        <w:right w:val="none" w:sz="0" w:space="0" w:color="auto"/>
      </w:divBdr>
    </w:div>
    <w:div w:id="1128470426">
      <w:bodyDiv w:val="1"/>
      <w:marLeft w:val="0"/>
      <w:marRight w:val="0"/>
      <w:marTop w:val="0"/>
      <w:marBottom w:val="0"/>
      <w:divBdr>
        <w:top w:val="none" w:sz="0" w:space="0" w:color="auto"/>
        <w:left w:val="none" w:sz="0" w:space="0" w:color="auto"/>
        <w:bottom w:val="none" w:sz="0" w:space="0" w:color="auto"/>
        <w:right w:val="none" w:sz="0" w:space="0" w:color="auto"/>
      </w:divBdr>
    </w:div>
    <w:div w:id="1130054441">
      <w:bodyDiv w:val="1"/>
      <w:marLeft w:val="0"/>
      <w:marRight w:val="0"/>
      <w:marTop w:val="0"/>
      <w:marBottom w:val="0"/>
      <w:divBdr>
        <w:top w:val="none" w:sz="0" w:space="0" w:color="auto"/>
        <w:left w:val="none" w:sz="0" w:space="0" w:color="auto"/>
        <w:bottom w:val="none" w:sz="0" w:space="0" w:color="auto"/>
        <w:right w:val="none" w:sz="0" w:space="0" w:color="auto"/>
      </w:divBdr>
    </w:div>
    <w:div w:id="1130055701">
      <w:bodyDiv w:val="1"/>
      <w:marLeft w:val="0"/>
      <w:marRight w:val="0"/>
      <w:marTop w:val="0"/>
      <w:marBottom w:val="0"/>
      <w:divBdr>
        <w:top w:val="none" w:sz="0" w:space="0" w:color="auto"/>
        <w:left w:val="none" w:sz="0" w:space="0" w:color="auto"/>
        <w:bottom w:val="none" w:sz="0" w:space="0" w:color="auto"/>
        <w:right w:val="none" w:sz="0" w:space="0" w:color="auto"/>
      </w:divBdr>
    </w:div>
    <w:div w:id="1130515434">
      <w:bodyDiv w:val="1"/>
      <w:marLeft w:val="0"/>
      <w:marRight w:val="0"/>
      <w:marTop w:val="0"/>
      <w:marBottom w:val="0"/>
      <w:divBdr>
        <w:top w:val="none" w:sz="0" w:space="0" w:color="auto"/>
        <w:left w:val="none" w:sz="0" w:space="0" w:color="auto"/>
        <w:bottom w:val="none" w:sz="0" w:space="0" w:color="auto"/>
        <w:right w:val="none" w:sz="0" w:space="0" w:color="auto"/>
      </w:divBdr>
    </w:div>
    <w:div w:id="1131168595">
      <w:bodyDiv w:val="1"/>
      <w:marLeft w:val="0"/>
      <w:marRight w:val="0"/>
      <w:marTop w:val="0"/>
      <w:marBottom w:val="0"/>
      <w:divBdr>
        <w:top w:val="none" w:sz="0" w:space="0" w:color="auto"/>
        <w:left w:val="none" w:sz="0" w:space="0" w:color="auto"/>
        <w:bottom w:val="none" w:sz="0" w:space="0" w:color="auto"/>
        <w:right w:val="none" w:sz="0" w:space="0" w:color="auto"/>
      </w:divBdr>
    </w:div>
    <w:div w:id="1131173712">
      <w:bodyDiv w:val="1"/>
      <w:marLeft w:val="0"/>
      <w:marRight w:val="0"/>
      <w:marTop w:val="0"/>
      <w:marBottom w:val="0"/>
      <w:divBdr>
        <w:top w:val="none" w:sz="0" w:space="0" w:color="auto"/>
        <w:left w:val="none" w:sz="0" w:space="0" w:color="auto"/>
        <w:bottom w:val="none" w:sz="0" w:space="0" w:color="auto"/>
        <w:right w:val="none" w:sz="0" w:space="0" w:color="auto"/>
      </w:divBdr>
    </w:div>
    <w:div w:id="1131241166">
      <w:bodyDiv w:val="1"/>
      <w:marLeft w:val="0"/>
      <w:marRight w:val="0"/>
      <w:marTop w:val="0"/>
      <w:marBottom w:val="0"/>
      <w:divBdr>
        <w:top w:val="none" w:sz="0" w:space="0" w:color="auto"/>
        <w:left w:val="none" w:sz="0" w:space="0" w:color="auto"/>
        <w:bottom w:val="none" w:sz="0" w:space="0" w:color="auto"/>
        <w:right w:val="none" w:sz="0" w:space="0" w:color="auto"/>
      </w:divBdr>
    </w:div>
    <w:div w:id="1131748950">
      <w:bodyDiv w:val="1"/>
      <w:marLeft w:val="0"/>
      <w:marRight w:val="0"/>
      <w:marTop w:val="0"/>
      <w:marBottom w:val="0"/>
      <w:divBdr>
        <w:top w:val="none" w:sz="0" w:space="0" w:color="auto"/>
        <w:left w:val="none" w:sz="0" w:space="0" w:color="auto"/>
        <w:bottom w:val="none" w:sz="0" w:space="0" w:color="auto"/>
        <w:right w:val="none" w:sz="0" w:space="0" w:color="auto"/>
      </w:divBdr>
    </w:div>
    <w:div w:id="1132023005">
      <w:bodyDiv w:val="1"/>
      <w:marLeft w:val="0"/>
      <w:marRight w:val="0"/>
      <w:marTop w:val="0"/>
      <w:marBottom w:val="0"/>
      <w:divBdr>
        <w:top w:val="none" w:sz="0" w:space="0" w:color="auto"/>
        <w:left w:val="none" w:sz="0" w:space="0" w:color="auto"/>
        <w:bottom w:val="none" w:sz="0" w:space="0" w:color="auto"/>
        <w:right w:val="none" w:sz="0" w:space="0" w:color="auto"/>
      </w:divBdr>
    </w:div>
    <w:div w:id="1132557712">
      <w:bodyDiv w:val="1"/>
      <w:marLeft w:val="0"/>
      <w:marRight w:val="0"/>
      <w:marTop w:val="0"/>
      <w:marBottom w:val="0"/>
      <w:divBdr>
        <w:top w:val="none" w:sz="0" w:space="0" w:color="auto"/>
        <w:left w:val="none" w:sz="0" w:space="0" w:color="auto"/>
        <w:bottom w:val="none" w:sz="0" w:space="0" w:color="auto"/>
        <w:right w:val="none" w:sz="0" w:space="0" w:color="auto"/>
      </w:divBdr>
    </w:div>
    <w:div w:id="1132595416">
      <w:bodyDiv w:val="1"/>
      <w:marLeft w:val="0"/>
      <w:marRight w:val="0"/>
      <w:marTop w:val="0"/>
      <w:marBottom w:val="0"/>
      <w:divBdr>
        <w:top w:val="none" w:sz="0" w:space="0" w:color="auto"/>
        <w:left w:val="none" w:sz="0" w:space="0" w:color="auto"/>
        <w:bottom w:val="none" w:sz="0" w:space="0" w:color="auto"/>
        <w:right w:val="none" w:sz="0" w:space="0" w:color="auto"/>
      </w:divBdr>
    </w:div>
    <w:div w:id="1132678358">
      <w:bodyDiv w:val="1"/>
      <w:marLeft w:val="0"/>
      <w:marRight w:val="0"/>
      <w:marTop w:val="0"/>
      <w:marBottom w:val="0"/>
      <w:divBdr>
        <w:top w:val="none" w:sz="0" w:space="0" w:color="auto"/>
        <w:left w:val="none" w:sz="0" w:space="0" w:color="auto"/>
        <w:bottom w:val="none" w:sz="0" w:space="0" w:color="auto"/>
        <w:right w:val="none" w:sz="0" w:space="0" w:color="auto"/>
      </w:divBdr>
    </w:div>
    <w:div w:id="1132946744">
      <w:bodyDiv w:val="1"/>
      <w:marLeft w:val="0"/>
      <w:marRight w:val="0"/>
      <w:marTop w:val="0"/>
      <w:marBottom w:val="0"/>
      <w:divBdr>
        <w:top w:val="none" w:sz="0" w:space="0" w:color="auto"/>
        <w:left w:val="none" w:sz="0" w:space="0" w:color="auto"/>
        <w:bottom w:val="none" w:sz="0" w:space="0" w:color="auto"/>
        <w:right w:val="none" w:sz="0" w:space="0" w:color="auto"/>
      </w:divBdr>
    </w:div>
    <w:div w:id="1133018356">
      <w:bodyDiv w:val="1"/>
      <w:marLeft w:val="0"/>
      <w:marRight w:val="0"/>
      <w:marTop w:val="0"/>
      <w:marBottom w:val="0"/>
      <w:divBdr>
        <w:top w:val="none" w:sz="0" w:space="0" w:color="auto"/>
        <w:left w:val="none" w:sz="0" w:space="0" w:color="auto"/>
        <w:bottom w:val="none" w:sz="0" w:space="0" w:color="auto"/>
        <w:right w:val="none" w:sz="0" w:space="0" w:color="auto"/>
      </w:divBdr>
    </w:div>
    <w:div w:id="1133061043">
      <w:bodyDiv w:val="1"/>
      <w:marLeft w:val="0"/>
      <w:marRight w:val="0"/>
      <w:marTop w:val="0"/>
      <w:marBottom w:val="0"/>
      <w:divBdr>
        <w:top w:val="none" w:sz="0" w:space="0" w:color="auto"/>
        <w:left w:val="none" w:sz="0" w:space="0" w:color="auto"/>
        <w:bottom w:val="none" w:sz="0" w:space="0" w:color="auto"/>
        <w:right w:val="none" w:sz="0" w:space="0" w:color="auto"/>
      </w:divBdr>
    </w:div>
    <w:div w:id="1133401225">
      <w:bodyDiv w:val="1"/>
      <w:marLeft w:val="0"/>
      <w:marRight w:val="0"/>
      <w:marTop w:val="0"/>
      <w:marBottom w:val="0"/>
      <w:divBdr>
        <w:top w:val="none" w:sz="0" w:space="0" w:color="auto"/>
        <w:left w:val="none" w:sz="0" w:space="0" w:color="auto"/>
        <w:bottom w:val="none" w:sz="0" w:space="0" w:color="auto"/>
        <w:right w:val="none" w:sz="0" w:space="0" w:color="auto"/>
      </w:divBdr>
    </w:div>
    <w:div w:id="1134525110">
      <w:bodyDiv w:val="1"/>
      <w:marLeft w:val="0"/>
      <w:marRight w:val="0"/>
      <w:marTop w:val="0"/>
      <w:marBottom w:val="0"/>
      <w:divBdr>
        <w:top w:val="none" w:sz="0" w:space="0" w:color="auto"/>
        <w:left w:val="none" w:sz="0" w:space="0" w:color="auto"/>
        <w:bottom w:val="none" w:sz="0" w:space="0" w:color="auto"/>
        <w:right w:val="none" w:sz="0" w:space="0" w:color="auto"/>
      </w:divBdr>
    </w:div>
    <w:div w:id="1134905451">
      <w:bodyDiv w:val="1"/>
      <w:marLeft w:val="0"/>
      <w:marRight w:val="0"/>
      <w:marTop w:val="0"/>
      <w:marBottom w:val="0"/>
      <w:divBdr>
        <w:top w:val="none" w:sz="0" w:space="0" w:color="auto"/>
        <w:left w:val="none" w:sz="0" w:space="0" w:color="auto"/>
        <w:bottom w:val="none" w:sz="0" w:space="0" w:color="auto"/>
        <w:right w:val="none" w:sz="0" w:space="0" w:color="auto"/>
      </w:divBdr>
    </w:div>
    <w:div w:id="1134979838">
      <w:bodyDiv w:val="1"/>
      <w:marLeft w:val="0"/>
      <w:marRight w:val="0"/>
      <w:marTop w:val="0"/>
      <w:marBottom w:val="0"/>
      <w:divBdr>
        <w:top w:val="none" w:sz="0" w:space="0" w:color="auto"/>
        <w:left w:val="none" w:sz="0" w:space="0" w:color="auto"/>
        <w:bottom w:val="none" w:sz="0" w:space="0" w:color="auto"/>
        <w:right w:val="none" w:sz="0" w:space="0" w:color="auto"/>
      </w:divBdr>
    </w:div>
    <w:div w:id="1135178699">
      <w:bodyDiv w:val="1"/>
      <w:marLeft w:val="0"/>
      <w:marRight w:val="0"/>
      <w:marTop w:val="0"/>
      <w:marBottom w:val="0"/>
      <w:divBdr>
        <w:top w:val="none" w:sz="0" w:space="0" w:color="auto"/>
        <w:left w:val="none" w:sz="0" w:space="0" w:color="auto"/>
        <w:bottom w:val="none" w:sz="0" w:space="0" w:color="auto"/>
        <w:right w:val="none" w:sz="0" w:space="0" w:color="auto"/>
      </w:divBdr>
    </w:div>
    <w:div w:id="1135294349">
      <w:bodyDiv w:val="1"/>
      <w:marLeft w:val="0"/>
      <w:marRight w:val="0"/>
      <w:marTop w:val="0"/>
      <w:marBottom w:val="0"/>
      <w:divBdr>
        <w:top w:val="none" w:sz="0" w:space="0" w:color="auto"/>
        <w:left w:val="none" w:sz="0" w:space="0" w:color="auto"/>
        <w:bottom w:val="none" w:sz="0" w:space="0" w:color="auto"/>
        <w:right w:val="none" w:sz="0" w:space="0" w:color="auto"/>
      </w:divBdr>
    </w:div>
    <w:div w:id="1136753068">
      <w:bodyDiv w:val="1"/>
      <w:marLeft w:val="0"/>
      <w:marRight w:val="0"/>
      <w:marTop w:val="0"/>
      <w:marBottom w:val="0"/>
      <w:divBdr>
        <w:top w:val="none" w:sz="0" w:space="0" w:color="auto"/>
        <w:left w:val="none" w:sz="0" w:space="0" w:color="auto"/>
        <w:bottom w:val="none" w:sz="0" w:space="0" w:color="auto"/>
        <w:right w:val="none" w:sz="0" w:space="0" w:color="auto"/>
      </w:divBdr>
    </w:div>
    <w:div w:id="1136950262">
      <w:bodyDiv w:val="1"/>
      <w:marLeft w:val="0"/>
      <w:marRight w:val="0"/>
      <w:marTop w:val="0"/>
      <w:marBottom w:val="0"/>
      <w:divBdr>
        <w:top w:val="none" w:sz="0" w:space="0" w:color="auto"/>
        <w:left w:val="none" w:sz="0" w:space="0" w:color="auto"/>
        <w:bottom w:val="none" w:sz="0" w:space="0" w:color="auto"/>
        <w:right w:val="none" w:sz="0" w:space="0" w:color="auto"/>
      </w:divBdr>
    </w:div>
    <w:div w:id="1137141710">
      <w:bodyDiv w:val="1"/>
      <w:marLeft w:val="0"/>
      <w:marRight w:val="0"/>
      <w:marTop w:val="0"/>
      <w:marBottom w:val="0"/>
      <w:divBdr>
        <w:top w:val="none" w:sz="0" w:space="0" w:color="auto"/>
        <w:left w:val="none" w:sz="0" w:space="0" w:color="auto"/>
        <w:bottom w:val="none" w:sz="0" w:space="0" w:color="auto"/>
        <w:right w:val="none" w:sz="0" w:space="0" w:color="auto"/>
      </w:divBdr>
    </w:div>
    <w:div w:id="1137332459">
      <w:bodyDiv w:val="1"/>
      <w:marLeft w:val="0"/>
      <w:marRight w:val="0"/>
      <w:marTop w:val="0"/>
      <w:marBottom w:val="0"/>
      <w:divBdr>
        <w:top w:val="none" w:sz="0" w:space="0" w:color="auto"/>
        <w:left w:val="none" w:sz="0" w:space="0" w:color="auto"/>
        <w:bottom w:val="none" w:sz="0" w:space="0" w:color="auto"/>
        <w:right w:val="none" w:sz="0" w:space="0" w:color="auto"/>
      </w:divBdr>
    </w:div>
    <w:div w:id="1140611825">
      <w:bodyDiv w:val="1"/>
      <w:marLeft w:val="0"/>
      <w:marRight w:val="0"/>
      <w:marTop w:val="0"/>
      <w:marBottom w:val="0"/>
      <w:divBdr>
        <w:top w:val="none" w:sz="0" w:space="0" w:color="auto"/>
        <w:left w:val="none" w:sz="0" w:space="0" w:color="auto"/>
        <w:bottom w:val="none" w:sz="0" w:space="0" w:color="auto"/>
        <w:right w:val="none" w:sz="0" w:space="0" w:color="auto"/>
      </w:divBdr>
    </w:div>
    <w:div w:id="1142622009">
      <w:bodyDiv w:val="1"/>
      <w:marLeft w:val="0"/>
      <w:marRight w:val="0"/>
      <w:marTop w:val="0"/>
      <w:marBottom w:val="0"/>
      <w:divBdr>
        <w:top w:val="none" w:sz="0" w:space="0" w:color="auto"/>
        <w:left w:val="none" w:sz="0" w:space="0" w:color="auto"/>
        <w:bottom w:val="none" w:sz="0" w:space="0" w:color="auto"/>
        <w:right w:val="none" w:sz="0" w:space="0" w:color="auto"/>
      </w:divBdr>
    </w:div>
    <w:div w:id="1143738023">
      <w:bodyDiv w:val="1"/>
      <w:marLeft w:val="0"/>
      <w:marRight w:val="0"/>
      <w:marTop w:val="0"/>
      <w:marBottom w:val="0"/>
      <w:divBdr>
        <w:top w:val="none" w:sz="0" w:space="0" w:color="auto"/>
        <w:left w:val="none" w:sz="0" w:space="0" w:color="auto"/>
        <w:bottom w:val="none" w:sz="0" w:space="0" w:color="auto"/>
        <w:right w:val="none" w:sz="0" w:space="0" w:color="auto"/>
      </w:divBdr>
    </w:div>
    <w:div w:id="1144274247">
      <w:bodyDiv w:val="1"/>
      <w:marLeft w:val="0"/>
      <w:marRight w:val="0"/>
      <w:marTop w:val="0"/>
      <w:marBottom w:val="0"/>
      <w:divBdr>
        <w:top w:val="none" w:sz="0" w:space="0" w:color="auto"/>
        <w:left w:val="none" w:sz="0" w:space="0" w:color="auto"/>
        <w:bottom w:val="none" w:sz="0" w:space="0" w:color="auto"/>
        <w:right w:val="none" w:sz="0" w:space="0" w:color="auto"/>
      </w:divBdr>
    </w:div>
    <w:div w:id="1144352602">
      <w:bodyDiv w:val="1"/>
      <w:marLeft w:val="0"/>
      <w:marRight w:val="0"/>
      <w:marTop w:val="0"/>
      <w:marBottom w:val="0"/>
      <w:divBdr>
        <w:top w:val="none" w:sz="0" w:space="0" w:color="auto"/>
        <w:left w:val="none" w:sz="0" w:space="0" w:color="auto"/>
        <w:bottom w:val="none" w:sz="0" w:space="0" w:color="auto"/>
        <w:right w:val="none" w:sz="0" w:space="0" w:color="auto"/>
      </w:divBdr>
    </w:div>
    <w:div w:id="1145312982">
      <w:bodyDiv w:val="1"/>
      <w:marLeft w:val="0"/>
      <w:marRight w:val="0"/>
      <w:marTop w:val="0"/>
      <w:marBottom w:val="0"/>
      <w:divBdr>
        <w:top w:val="none" w:sz="0" w:space="0" w:color="auto"/>
        <w:left w:val="none" w:sz="0" w:space="0" w:color="auto"/>
        <w:bottom w:val="none" w:sz="0" w:space="0" w:color="auto"/>
        <w:right w:val="none" w:sz="0" w:space="0" w:color="auto"/>
      </w:divBdr>
    </w:div>
    <w:div w:id="1145664933">
      <w:bodyDiv w:val="1"/>
      <w:marLeft w:val="0"/>
      <w:marRight w:val="0"/>
      <w:marTop w:val="0"/>
      <w:marBottom w:val="0"/>
      <w:divBdr>
        <w:top w:val="none" w:sz="0" w:space="0" w:color="auto"/>
        <w:left w:val="none" w:sz="0" w:space="0" w:color="auto"/>
        <w:bottom w:val="none" w:sz="0" w:space="0" w:color="auto"/>
        <w:right w:val="none" w:sz="0" w:space="0" w:color="auto"/>
      </w:divBdr>
    </w:div>
    <w:div w:id="1145858066">
      <w:bodyDiv w:val="1"/>
      <w:marLeft w:val="0"/>
      <w:marRight w:val="0"/>
      <w:marTop w:val="0"/>
      <w:marBottom w:val="0"/>
      <w:divBdr>
        <w:top w:val="none" w:sz="0" w:space="0" w:color="auto"/>
        <w:left w:val="none" w:sz="0" w:space="0" w:color="auto"/>
        <w:bottom w:val="none" w:sz="0" w:space="0" w:color="auto"/>
        <w:right w:val="none" w:sz="0" w:space="0" w:color="auto"/>
      </w:divBdr>
    </w:div>
    <w:div w:id="1146165364">
      <w:bodyDiv w:val="1"/>
      <w:marLeft w:val="0"/>
      <w:marRight w:val="0"/>
      <w:marTop w:val="0"/>
      <w:marBottom w:val="0"/>
      <w:divBdr>
        <w:top w:val="none" w:sz="0" w:space="0" w:color="auto"/>
        <w:left w:val="none" w:sz="0" w:space="0" w:color="auto"/>
        <w:bottom w:val="none" w:sz="0" w:space="0" w:color="auto"/>
        <w:right w:val="none" w:sz="0" w:space="0" w:color="auto"/>
      </w:divBdr>
    </w:div>
    <w:div w:id="1146363718">
      <w:bodyDiv w:val="1"/>
      <w:marLeft w:val="0"/>
      <w:marRight w:val="0"/>
      <w:marTop w:val="0"/>
      <w:marBottom w:val="0"/>
      <w:divBdr>
        <w:top w:val="none" w:sz="0" w:space="0" w:color="auto"/>
        <w:left w:val="none" w:sz="0" w:space="0" w:color="auto"/>
        <w:bottom w:val="none" w:sz="0" w:space="0" w:color="auto"/>
        <w:right w:val="none" w:sz="0" w:space="0" w:color="auto"/>
      </w:divBdr>
    </w:div>
    <w:div w:id="1147624563">
      <w:bodyDiv w:val="1"/>
      <w:marLeft w:val="0"/>
      <w:marRight w:val="0"/>
      <w:marTop w:val="0"/>
      <w:marBottom w:val="0"/>
      <w:divBdr>
        <w:top w:val="none" w:sz="0" w:space="0" w:color="auto"/>
        <w:left w:val="none" w:sz="0" w:space="0" w:color="auto"/>
        <w:bottom w:val="none" w:sz="0" w:space="0" w:color="auto"/>
        <w:right w:val="none" w:sz="0" w:space="0" w:color="auto"/>
      </w:divBdr>
    </w:div>
    <w:div w:id="1147630495">
      <w:bodyDiv w:val="1"/>
      <w:marLeft w:val="0"/>
      <w:marRight w:val="0"/>
      <w:marTop w:val="0"/>
      <w:marBottom w:val="0"/>
      <w:divBdr>
        <w:top w:val="none" w:sz="0" w:space="0" w:color="auto"/>
        <w:left w:val="none" w:sz="0" w:space="0" w:color="auto"/>
        <w:bottom w:val="none" w:sz="0" w:space="0" w:color="auto"/>
        <w:right w:val="none" w:sz="0" w:space="0" w:color="auto"/>
      </w:divBdr>
    </w:div>
    <w:div w:id="1149008982">
      <w:bodyDiv w:val="1"/>
      <w:marLeft w:val="0"/>
      <w:marRight w:val="0"/>
      <w:marTop w:val="0"/>
      <w:marBottom w:val="0"/>
      <w:divBdr>
        <w:top w:val="none" w:sz="0" w:space="0" w:color="auto"/>
        <w:left w:val="none" w:sz="0" w:space="0" w:color="auto"/>
        <w:bottom w:val="none" w:sz="0" w:space="0" w:color="auto"/>
        <w:right w:val="none" w:sz="0" w:space="0" w:color="auto"/>
      </w:divBdr>
    </w:div>
    <w:div w:id="1149325077">
      <w:bodyDiv w:val="1"/>
      <w:marLeft w:val="0"/>
      <w:marRight w:val="0"/>
      <w:marTop w:val="0"/>
      <w:marBottom w:val="0"/>
      <w:divBdr>
        <w:top w:val="none" w:sz="0" w:space="0" w:color="auto"/>
        <w:left w:val="none" w:sz="0" w:space="0" w:color="auto"/>
        <w:bottom w:val="none" w:sz="0" w:space="0" w:color="auto"/>
        <w:right w:val="none" w:sz="0" w:space="0" w:color="auto"/>
      </w:divBdr>
    </w:div>
    <w:div w:id="1149444059">
      <w:bodyDiv w:val="1"/>
      <w:marLeft w:val="0"/>
      <w:marRight w:val="0"/>
      <w:marTop w:val="0"/>
      <w:marBottom w:val="0"/>
      <w:divBdr>
        <w:top w:val="none" w:sz="0" w:space="0" w:color="auto"/>
        <w:left w:val="none" w:sz="0" w:space="0" w:color="auto"/>
        <w:bottom w:val="none" w:sz="0" w:space="0" w:color="auto"/>
        <w:right w:val="none" w:sz="0" w:space="0" w:color="auto"/>
      </w:divBdr>
    </w:div>
    <w:div w:id="1150170784">
      <w:bodyDiv w:val="1"/>
      <w:marLeft w:val="0"/>
      <w:marRight w:val="0"/>
      <w:marTop w:val="0"/>
      <w:marBottom w:val="0"/>
      <w:divBdr>
        <w:top w:val="none" w:sz="0" w:space="0" w:color="auto"/>
        <w:left w:val="none" w:sz="0" w:space="0" w:color="auto"/>
        <w:bottom w:val="none" w:sz="0" w:space="0" w:color="auto"/>
        <w:right w:val="none" w:sz="0" w:space="0" w:color="auto"/>
      </w:divBdr>
    </w:div>
    <w:div w:id="1150293643">
      <w:bodyDiv w:val="1"/>
      <w:marLeft w:val="0"/>
      <w:marRight w:val="0"/>
      <w:marTop w:val="0"/>
      <w:marBottom w:val="0"/>
      <w:divBdr>
        <w:top w:val="none" w:sz="0" w:space="0" w:color="auto"/>
        <w:left w:val="none" w:sz="0" w:space="0" w:color="auto"/>
        <w:bottom w:val="none" w:sz="0" w:space="0" w:color="auto"/>
        <w:right w:val="none" w:sz="0" w:space="0" w:color="auto"/>
      </w:divBdr>
    </w:div>
    <w:div w:id="1150440216">
      <w:bodyDiv w:val="1"/>
      <w:marLeft w:val="0"/>
      <w:marRight w:val="0"/>
      <w:marTop w:val="0"/>
      <w:marBottom w:val="0"/>
      <w:divBdr>
        <w:top w:val="none" w:sz="0" w:space="0" w:color="auto"/>
        <w:left w:val="none" w:sz="0" w:space="0" w:color="auto"/>
        <w:bottom w:val="none" w:sz="0" w:space="0" w:color="auto"/>
        <w:right w:val="none" w:sz="0" w:space="0" w:color="auto"/>
      </w:divBdr>
    </w:div>
    <w:div w:id="1150944062">
      <w:bodyDiv w:val="1"/>
      <w:marLeft w:val="0"/>
      <w:marRight w:val="0"/>
      <w:marTop w:val="0"/>
      <w:marBottom w:val="0"/>
      <w:divBdr>
        <w:top w:val="none" w:sz="0" w:space="0" w:color="auto"/>
        <w:left w:val="none" w:sz="0" w:space="0" w:color="auto"/>
        <w:bottom w:val="none" w:sz="0" w:space="0" w:color="auto"/>
        <w:right w:val="none" w:sz="0" w:space="0" w:color="auto"/>
      </w:divBdr>
    </w:div>
    <w:div w:id="1153990045">
      <w:bodyDiv w:val="1"/>
      <w:marLeft w:val="0"/>
      <w:marRight w:val="0"/>
      <w:marTop w:val="0"/>
      <w:marBottom w:val="0"/>
      <w:divBdr>
        <w:top w:val="none" w:sz="0" w:space="0" w:color="auto"/>
        <w:left w:val="none" w:sz="0" w:space="0" w:color="auto"/>
        <w:bottom w:val="none" w:sz="0" w:space="0" w:color="auto"/>
        <w:right w:val="none" w:sz="0" w:space="0" w:color="auto"/>
      </w:divBdr>
    </w:div>
    <w:div w:id="1154449243">
      <w:bodyDiv w:val="1"/>
      <w:marLeft w:val="0"/>
      <w:marRight w:val="0"/>
      <w:marTop w:val="0"/>
      <w:marBottom w:val="0"/>
      <w:divBdr>
        <w:top w:val="none" w:sz="0" w:space="0" w:color="auto"/>
        <w:left w:val="none" w:sz="0" w:space="0" w:color="auto"/>
        <w:bottom w:val="none" w:sz="0" w:space="0" w:color="auto"/>
        <w:right w:val="none" w:sz="0" w:space="0" w:color="auto"/>
      </w:divBdr>
    </w:div>
    <w:div w:id="1154687298">
      <w:bodyDiv w:val="1"/>
      <w:marLeft w:val="0"/>
      <w:marRight w:val="0"/>
      <w:marTop w:val="0"/>
      <w:marBottom w:val="0"/>
      <w:divBdr>
        <w:top w:val="none" w:sz="0" w:space="0" w:color="auto"/>
        <w:left w:val="none" w:sz="0" w:space="0" w:color="auto"/>
        <w:bottom w:val="none" w:sz="0" w:space="0" w:color="auto"/>
        <w:right w:val="none" w:sz="0" w:space="0" w:color="auto"/>
      </w:divBdr>
    </w:div>
    <w:div w:id="1154763479">
      <w:bodyDiv w:val="1"/>
      <w:marLeft w:val="0"/>
      <w:marRight w:val="0"/>
      <w:marTop w:val="0"/>
      <w:marBottom w:val="0"/>
      <w:divBdr>
        <w:top w:val="none" w:sz="0" w:space="0" w:color="auto"/>
        <w:left w:val="none" w:sz="0" w:space="0" w:color="auto"/>
        <w:bottom w:val="none" w:sz="0" w:space="0" w:color="auto"/>
        <w:right w:val="none" w:sz="0" w:space="0" w:color="auto"/>
      </w:divBdr>
    </w:div>
    <w:div w:id="1154879924">
      <w:bodyDiv w:val="1"/>
      <w:marLeft w:val="0"/>
      <w:marRight w:val="0"/>
      <w:marTop w:val="0"/>
      <w:marBottom w:val="0"/>
      <w:divBdr>
        <w:top w:val="none" w:sz="0" w:space="0" w:color="auto"/>
        <w:left w:val="none" w:sz="0" w:space="0" w:color="auto"/>
        <w:bottom w:val="none" w:sz="0" w:space="0" w:color="auto"/>
        <w:right w:val="none" w:sz="0" w:space="0" w:color="auto"/>
      </w:divBdr>
    </w:div>
    <w:div w:id="1155101312">
      <w:bodyDiv w:val="1"/>
      <w:marLeft w:val="0"/>
      <w:marRight w:val="0"/>
      <w:marTop w:val="0"/>
      <w:marBottom w:val="0"/>
      <w:divBdr>
        <w:top w:val="none" w:sz="0" w:space="0" w:color="auto"/>
        <w:left w:val="none" w:sz="0" w:space="0" w:color="auto"/>
        <w:bottom w:val="none" w:sz="0" w:space="0" w:color="auto"/>
        <w:right w:val="none" w:sz="0" w:space="0" w:color="auto"/>
      </w:divBdr>
    </w:div>
    <w:div w:id="1155296280">
      <w:bodyDiv w:val="1"/>
      <w:marLeft w:val="0"/>
      <w:marRight w:val="0"/>
      <w:marTop w:val="0"/>
      <w:marBottom w:val="0"/>
      <w:divBdr>
        <w:top w:val="none" w:sz="0" w:space="0" w:color="auto"/>
        <w:left w:val="none" w:sz="0" w:space="0" w:color="auto"/>
        <w:bottom w:val="none" w:sz="0" w:space="0" w:color="auto"/>
        <w:right w:val="none" w:sz="0" w:space="0" w:color="auto"/>
      </w:divBdr>
    </w:div>
    <w:div w:id="1155493777">
      <w:bodyDiv w:val="1"/>
      <w:marLeft w:val="0"/>
      <w:marRight w:val="0"/>
      <w:marTop w:val="0"/>
      <w:marBottom w:val="0"/>
      <w:divBdr>
        <w:top w:val="none" w:sz="0" w:space="0" w:color="auto"/>
        <w:left w:val="none" w:sz="0" w:space="0" w:color="auto"/>
        <w:bottom w:val="none" w:sz="0" w:space="0" w:color="auto"/>
        <w:right w:val="none" w:sz="0" w:space="0" w:color="auto"/>
      </w:divBdr>
    </w:div>
    <w:div w:id="1155530838">
      <w:bodyDiv w:val="1"/>
      <w:marLeft w:val="0"/>
      <w:marRight w:val="0"/>
      <w:marTop w:val="0"/>
      <w:marBottom w:val="0"/>
      <w:divBdr>
        <w:top w:val="none" w:sz="0" w:space="0" w:color="auto"/>
        <w:left w:val="none" w:sz="0" w:space="0" w:color="auto"/>
        <w:bottom w:val="none" w:sz="0" w:space="0" w:color="auto"/>
        <w:right w:val="none" w:sz="0" w:space="0" w:color="auto"/>
      </w:divBdr>
    </w:div>
    <w:div w:id="1156335234">
      <w:bodyDiv w:val="1"/>
      <w:marLeft w:val="0"/>
      <w:marRight w:val="0"/>
      <w:marTop w:val="0"/>
      <w:marBottom w:val="0"/>
      <w:divBdr>
        <w:top w:val="none" w:sz="0" w:space="0" w:color="auto"/>
        <w:left w:val="none" w:sz="0" w:space="0" w:color="auto"/>
        <w:bottom w:val="none" w:sz="0" w:space="0" w:color="auto"/>
        <w:right w:val="none" w:sz="0" w:space="0" w:color="auto"/>
      </w:divBdr>
    </w:div>
    <w:div w:id="1156720751">
      <w:bodyDiv w:val="1"/>
      <w:marLeft w:val="0"/>
      <w:marRight w:val="0"/>
      <w:marTop w:val="0"/>
      <w:marBottom w:val="0"/>
      <w:divBdr>
        <w:top w:val="none" w:sz="0" w:space="0" w:color="auto"/>
        <w:left w:val="none" w:sz="0" w:space="0" w:color="auto"/>
        <w:bottom w:val="none" w:sz="0" w:space="0" w:color="auto"/>
        <w:right w:val="none" w:sz="0" w:space="0" w:color="auto"/>
      </w:divBdr>
    </w:div>
    <w:div w:id="1156873931">
      <w:bodyDiv w:val="1"/>
      <w:marLeft w:val="0"/>
      <w:marRight w:val="0"/>
      <w:marTop w:val="0"/>
      <w:marBottom w:val="0"/>
      <w:divBdr>
        <w:top w:val="none" w:sz="0" w:space="0" w:color="auto"/>
        <w:left w:val="none" w:sz="0" w:space="0" w:color="auto"/>
        <w:bottom w:val="none" w:sz="0" w:space="0" w:color="auto"/>
        <w:right w:val="none" w:sz="0" w:space="0" w:color="auto"/>
      </w:divBdr>
    </w:div>
    <w:div w:id="1157065069">
      <w:bodyDiv w:val="1"/>
      <w:marLeft w:val="0"/>
      <w:marRight w:val="0"/>
      <w:marTop w:val="0"/>
      <w:marBottom w:val="0"/>
      <w:divBdr>
        <w:top w:val="none" w:sz="0" w:space="0" w:color="auto"/>
        <w:left w:val="none" w:sz="0" w:space="0" w:color="auto"/>
        <w:bottom w:val="none" w:sz="0" w:space="0" w:color="auto"/>
        <w:right w:val="none" w:sz="0" w:space="0" w:color="auto"/>
      </w:divBdr>
    </w:div>
    <w:div w:id="1157377515">
      <w:bodyDiv w:val="1"/>
      <w:marLeft w:val="0"/>
      <w:marRight w:val="0"/>
      <w:marTop w:val="0"/>
      <w:marBottom w:val="0"/>
      <w:divBdr>
        <w:top w:val="none" w:sz="0" w:space="0" w:color="auto"/>
        <w:left w:val="none" w:sz="0" w:space="0" w:color="auto"/>
        <w:bottom w:val="none" w:sz="0" w:space="0" w:color="auto"/>
        <w:right w:val="none" w:sz="0" w:space="0" w:color="auto"/>
      </w:divBdr>
    </w:div>
    <w:div w:id="1157577162">
      <w:bodyDiv w:val="1"/>
      <w:marLeft w:val="0"/>
      <w:marRight w:val="0"/>
      <w:marTop w:val="0"/>
      <w:marBottom w:val="0"/>
      <w:divBdr>
        <w:top w:val="none" w:sz="0" w:space="0" w:color="auto"/>
        <w:left w:val="none" w:sz="0" w:space="0" w:color="auto"/>
        <w:bottom w:val="none" w:sz="0" w:space="0" w:color="auto"/>
        <w:right w:val="none" w:sz="0" w:space="0" w:color="auto"/>
      </w:divBdr>
    </w:div>
    <w:div w:id="1157915136">
      <w:bodyDiv w:val="1"/>
      <w:marLeft w:val="0"/>
      <w:marRight w:val="0"/>
      <w:marTop w:val="0"/>
      <w:marBottom w:val="0"/>
      <w:divBdr>
        <w:top w:val="none" w:sz="0" w:space="0" w:color="auto"/>
        <w:left w:val="none" w:sz="0" w:space="0" w:color="auto"/>
        <w:bottom w:val="none" w:sz="0" w:space="0" w:color="auto"/>
        <w:right w:val="none" w:sz="0" w:space="0" w:color="auto"/>
      </w:divBdr>
    </w:div>
    <w:div w:id="1158308275">
      <w:bodyDiv w:val="1"/>
      <w:marLeft w:val="0"/>
      <w:marRight w:val="0"/>
      <w:marTop w:val="0"/>
      <w:marBottom w:val="0"/>
      <w:divBdr>
        <w:top w:val="none" w:sz="0" w:space="0" w:color="auto"/>
        <w:left w:val="none" w:sz="0" w:space="0" w:color="auto"/>
        <w:bottom w:val="none" w:sz="0" w:space="0" w:color="auto"/>
        <w:right w:val="none" w:sz="0" w:space="0" w:color="auto"/>
      </w:divBdr>
    </w:div>
    <w:div w:id="1159618235">
      <w:bodyDiv w:val="1"/>
      <w:marLeft w:val="0"/>
      <w:marRight w:val="0"/>
      <w:marTop w:val="0"/>
      <w:marBottom w:val="0"/>
      <w:divBdr>
        <w:top w:val="none" w:sz="0" w:space="0" w:color="auto"/>
        <w:left w:val="none" w:sz="0" w:space="0" w:color="auto"/>
        <w:bottom w:val="none" w:sz="0" w:space="0" w:color="auto"/>
        <w:right w:val="none" w:sz="0" w:space="0" w:color="auto"/>
      </w:divBdr>
    </w:div>
    <w:div w:id="1160274000">
      <w:bodyDiv w:val="1"/>
      <w:marLeft w:val="0"/>
      <w:marRight w:val="0"/>
      <w:marTop w:val="0"/>
      <w:marBottom w:val="0"/>
      <w:divBdr>
        <w:top w:val="none" w:sz="0" w:space="0" w:color="auto"/>
        <w:left w:val="none" w:sz="0" w:space="0" w:color="auto"/>
        <w:bottom w:val="none" w:sz="0" w:space="0" w:color="auto"/>
        <w:right w:val="none" w:sz="0" w:space="0" w:color="auto"/>
      </w:divBdr>
    </w:div>
    <w:div w:id="1160775424">
      <w:bodyDiv w:val="1"/>
      <w:marLeft w:val="0"/>
      <w:marRight w:val="0"/>
      <w:marTop w:val="0"/>
      <w:marBottom w:val="0"/>
      <w:divBdr>
        <w:top w:val="none" w:sz="0" w:space="0" w:color="auto"/>
        <w:left w:val="none" w:sz="0" w:space="0" w:color="auto"/>
        <w:bottom w:val="none" w:sz="0" w:space="0" w:color="auto"/>
        <w:right w:val="none" w:sz="0" w:space="0" w:color="auto"/>
      </w:divBdr>
    </w:div>
    <w:div w:id="1160853165">
      <w:bodyDiv w:val="1"/>
      <w:marLeft w:val="0"/>
      <w:marRight w:val="0"/>
      <w:marTop w:val="0"/>
      <w:marBottom w:val="0"/>
      <w:divBdr>
        <w:top w:val="none" w:sz="0" w:space="0" w:color="auto"/>
        <w:left w:val="none" w:sz="0" w:space="0" w:color="auto"/>
        <w:bottom w:val="none" w:sz="0" w:space="0" w:color="auto"/>
        <w:right w:val="none" w:sz="0" w:space="0" w:color="auto"/>
      </w:divBdr>
    </w:div>
    <w:div w:id="1161311225">
      <w:bodyDiv w:val="1"/>
      <w:marLeft w:val="0"/>
      <w:marRight w:val="0"/>
      <w:marTop w:val="0"/>
      <w:marBottom w:val="0"/>
      <w:divBdr>
        <w:top w:val="none" w:sz="0" w:space="0" w:color="auto"/>
        <w:left w:val="none" w:sz="0" w:space="0" w:color="auto"/>
        <w:bottom w:val="none" w:sz="0" w:space="0" w:color="auto"/>
        <w:right w:val="none" w:sz="0" w:space="0" w:color="auto"/>
      </w:divBdr>
    </w:div>
    <w:div w:id="1162041157">
      <w:bodyDiv w:val="1"/>
      <w:marLeft w:val="0"/>
      <w:marRight w:val="0"/>
      <w:marTop w:val="0"/>
      <w:marBottom w:val="0"/>
      <w:divBdr>
        <w:top w:val="none" w:sz="0" w:space="0" w:color="auto"/>
        <w:left w:val="none" w:sz="0" w:space="0" w:color="auto"/>
        <w:bottom w:val="none" w:sz="0" w:space="0" w:color="auto"/>
        <w:right w:val="none" w:sz="0" w:space="0" w:color="auto"/>
      </w:divBdr>
    </w:div>
    <w:div w:id="1163592662">
      <w:bodyDiv w:val="1"/>
      <w:marLeft w:val="0"/>
      <w:marRight w:val="0"/>
      <w:marTop w:val="0"/>
      <w:marBottom w:val="0"/>
      <w:divBdr>
        <w:top w:val="none" w:sz="0" w:space="0" w:color="auto"/>
        <w:left w:val="none" w:sz="0" w:space="0" w:color="auto"/>
        <w:bottom w:val="none" w:sz="0" w:space="0" w:color="auto"/>
        <w:right w:val="none" w:sz="0" w:space="0" w:color="auto"/>
      </w:divBdr>
    </w:div>
    <w:div w:id="1165633896">
      <w:bodyDiv w:val="1"/>
      <w:marLeft w:val="0"/>
      <w:marRight w:val="0"/>
      <w:marTop w:val="0"/>
      <w:marBottom w:val="0"/>
      <w:divBdr>
        <w:top w:val="none" w:sz="0" w:space="0" w:color="auto"/>
        <w:left w:val="none" w:sz="0" w:space="0" w:color="auto"/>
        <w:bottom w:val="none" w:sz="0" w:space="0" w:color="auto"/>
        <w:right w:val="none" w:sz="0" w:space="0" w:color="auto"/>
      </w:divBdr>
    </w:div>
    <w:div w:id="1165820286">
      <w:bodyDiv w:val="1"/>
      <w:marLeft w:val="0"/>
      <w:marRight w:val="0"/>
      <w:marTop w:val="0"/>
      <w:marBottom w:val="0"/>
      <w:divBdr>
        <w:top w:val="none" w:sz="0" w:space="0" w:color="auto"/>
        <w:left w:val="none" w:sz="0" w:space="0" w:color="auto"/>
        <w:bottom w:val="none" w:sz="0" w:space="0" w:color="auto"/>
        <w:right w:val="none" w:sz="0" w:space="0" w:color="auto"/>
      </w:divBdr>
    </w:div>
    <w:div w:id="1165973690">
      <w:bodyDiv w:val="1"/>
      <w:marLeft w:val="0"/>
      <w:marRight w:val="0"/>
      <w:marTop w:val="0"/>
      <w:marBottom w:val="0"/>
      <w:divBdr>
        <w:top w:val="none" w:sz="0" w:space="0" w:color="auto"/>
        <w:left w:val="none" w:sz="0" w:space="0" w:color="auto"/>
        <w:bottom w:val="none" w:sz="0" w:space="0" w:color="auto"/>
        <w:right w:val="none" w:sz="0" w:space="0" w:color="auto"/>
      </w:divBdr>
    </w:div>
    <w:div w:id="1166240021">
      <w:bodyDiv w:val="1"/>
      <w:marLeft w:val="0"/>
      <w:marRight w:val="0"/>
      <w:marTop w:val="0"/>
      <w:marBottom w:val="0"/>
      <w:divBdr>
        <w:top w:val="none" w:sz="0" w:space="0" w:color="auto"/>
        <w:left w:val="none" w:sz="0" w:space="0" w:color="auto"/>
        <w:bottom w:val="none" w:sz="0" w:space="0" w:color="auto"/>
        <w:right w:val="none" w:sz="0" w:space="0" w:color="auto"/>
      </w:divBdr>
    </w:div>
    <w:div w:id="1166558530">
      <w:bodyDiv w:val="1"/>
      <w:marLeft w:val="0"/>
      <w:marRight w:val="0"/>
      <w:marTop w:val="0"/>
      <w:marBottom w:val="0"/>
      <w:divBdr>
        <w:top w:val="none" w:sz="0" w:space="0" w:color="auto"/>
        <w:left w:val="none" w:sz="0" w:space="0" w:color="auto"/>
        <w:bottom w:val="none" w:sz="0" w:space="0" w:color="auto"/>
        <w:right w:val="none" w:sz="0" w:space="0" w:color="auto"/>
      </w:divBdr>
    </w:div>
    <w:div w:id="1167357799">
      <w:bodyDiv w:val="1"/>
      <w:marLeft w:val="0"/>
      <w:marRight w:val="0"/>
      <w:marTop w:val="0"/>
      <w:marBottom w:val="0"/>
      <w:divBdr>
        <w:top w:val="none" w:sz="0" w:space="0" w:color="auto"/>
        <w:left w:val="none" w:sz="0" w:space="0" w:color="auto"/>
        <w:bottom w:val="none" w:sz="0" w:space="0" w:color="auto"/>
        <w:right w:val="none" w:sz="0" w:space="0" w:color="auto"/>
      </w:divBdr>
    </w:div>
    <w:div w:id="1167405388">
      <w:bodyDiv w:val="1"/>
      <w:marLeft w:val="0"/>
      <w:marRight w:val="0"/>
      <w:marTop w:val="0"/>
      <w:marBottom w:val="0"/>
      <w:divBdr>
        <w:top w:val="none" w:sz="0" w:space="0" w:color="auto"/>
        <w:left w:val="none" w:sz="0" w:space="0" w:color="auto"/>
        <w:bottom w:val="none" w:sz="0" w:space="0" w:color="auto"/>
        <w:right w:val="none" w:sz="0" w:space="0" w:color="auto"/>
      </w:divBdr>
    </w:div>
    <w:div w:id="1168135834">
      <w:bodyDiv w:val="1"/>
      <w:marLeft w:val="0"/>
      <w:marRight w:val="0"/>
      <w:marTop w:val="0"/>
      <w:marBottom w:val="0"/>
      <w:divBdr>
        <w:top w:val="none" w:sz="0" w:space="0" w:color="auto"/>
        <w:left w:val="none" w:sz="0" w:space="0" w:color="auto"/>
        <w:bottom w:val="none" w:sz="0" w:space="0" w:color="auto"/>
        <w:right w:val="none" w:sz="0" w:space="0" w:color="auto"/>
      </w:divBdr>
    </w:div>
    <w:div w:id="1168247568">
      <w:bodyDiv w:val="1"/>
      <w:marLeft w:val="0"/>
      <w:marRight w:val="0"/>
      <w:marTop w:val="0"/>
      <w:marBottom w:val="0"/>
      <w:divBdr>
        <w:top w:val="none" w:sz="0" w:space="0" w:color="auto"/>
        <w:left w:val="none" w:sz="0" w:space="0" w:color="auto"/>
        <w:bottom w:val="none" w:sz="0" w:space="0" w:color="auto"/>
        <w:right w:val="none" w:sz="0" w:space="0" w:color="auto"/>
      </w:divBdr>
    </w:div>
    <w:div w:id="1168639952">
      <w:bodyDiv w:val="1"/>
      <w:marLeft w:val="0"/>
      <w:marRight w:val="0"/>
      <w:marTop w:val="0"/>
      <w:marBottom w:val="0"/>
      <w:divBdr>
        <w:top w:val="none" w:sz="0" w:space="0" w:color="auto"/>
        <w:left w:val="none" w:sz="0" w:space="0" w:color="auto"/>
        <w:bottom w:val="none" w:sz="0" w:space="0" w:color="auto"/>
        <w:right w:val="none" w:sz="0" w:space="0" w:color="auto"/>
      </w:divBdr>
    </w:div>
    <w:div w:id="1168792942">
      <w:bodyDiv w:val="1"/>
      <w:marLeft w:val="0"/>
      <w:marRight w:val="0"/>
      <w:marTop w:val="0"/>
      <w:marBottom w:val="0"/>
      <w:divBdr>
        <w:top w:val="none" w:sz="0" w:space="0" w:color="auto"/>
        <w:left w:val="none" w:sz="0" w:space="0" w:color="auto"/>
        <w:bottom w:val="none" w:sz="0" w:space="0" w:color="auto"/>
        <w:right w:val="none" w:sz="0" w:space="0" w:color="auto"/>
      </w:divBdr>
    </w:div>
    <w:div w:id="1170175244">
      <w:bodyDiv w:val="1"/>
      <w:marLeft w:val="0"/>
      <w:marRight w:val="0"/>
      <w:marTop w:val="0"/>
      <w:marBottom w:val="0"/>
      <w:divBdr>
        <w:top w:val="none" w:sz="0" w:space="0" w:color="auto"/>
        <w:left w:val="none" w:sz="0" w:space="0" w:color="auto"/>
        <w:bottom w:val="none" w:sz="0" w:space="0" w:color="auto"/>
        <w:right w:val="none" w:sz="0" w:space="0" w:color="auto"/>
      </w:divBdr>
    </w:div>
    <w:div w:id="1170176376">
      <w:bodyDiv w:val="1"/>
      <w:marLeft w:val="0"/>
      <w:marRight w:val="0"/>
      <w:marTop w:val="0"/>
      <w:marBottom w:val="0"/>
      <w:divBdr>
        <w:top w:val="none" w:sz="0" w:space="0" w:color="auto"/>
        <w:left w:val="none" w:sz="0" w:space="0" w:color="auto"/>
        <w:bottom w:val="none" w:sz="0" w:space="0" w:color="auto"/>
        <w:right w:val="none" w:sz="0" w:space="0" w:color="auto"/>
      </w:divBdr>
    </w:div>
    <w:div w:id="1170944398">
      <w:bodyDiv w:val="1"/>
      <w:marLeft w:val="0"/>
      <w:marRight w:val="0"/>
      <w:marTop w:val="0"/>
      <w:marBottom w:val="0"/>
      <w:divBdr>
        <w:top w:val="none" w:sz="0" w:space="0" w:color="auto"/>
        <w:left w:val="none" w:sz="0" w:space="0" w:color="auto"/>
        <w:bottom w:val="none" w:sz="0" w:space="0" w:color="auto"/>
        <w:right w:val="none" w:sz="0" w:space="0" w:color="auto"/>
      </w:divBdr>
    </w:div>
    <w:div w:id="1171405158">
      <w:bodyDiv w:val="1"/>
      <w:marLeft w:val="0"/>
      <w:marRight w:val="0"/>
      <w:marTop w:val="0"/>
      <w:marBottom w:val="0"/>
      <w:divBdr>
        <w:top w:val="none" w:sz="0" w:space="0" w:color="auto"/>
        <w:left w:val="none" w:sz="0" w:space="0" w:color="auto"/>
        <w:bottom w:val="none" w:sz="0" w:space="0" w:color="auto"/>
        <w:right w:val="none" w:sz="0" w:space="0" w:color="auto"/>
      </w:divBdr>
    </w:div>
    <w:div w:id="1171413911">
      <w:bodyDiv w:val="1"/>
      <w:marLeft w:val="0"/>
      <w:marRight w:val="0"/>
      <w:marTop w:val="0"/>
      <w:marBottom w:val="0"/>
      <w:divBdr>
        <w:top w:val="none" w:sz="0" w:space="0" w:color="auto"/>
        <w:left w:val="none" w:sz="0" w:space="0" w:color="auto"/>
        <w:bottom w:val="none" w:sz="0" w:space="0" w:color="auto"/>
        <w:right w:val="none" w:sz="0" w:space="0" w:color="auto"/>
      </w:divBdr>
    </w:div>
    <w:div w:id="1171722509">
      <w:bodyDiv w:val="1"/>
      <w:marLeft w:val="0"/>
      <w:marRight w:val="0"/>
      <w:marTop w:val="0"/>
      <w:marBottom w:val="0"/>
      <w:divBdr>
        <w:top w:val="none" w:sz="0" w:space="0" w:color="auto"/>
        <w:left w:val="none" w:sz="0" w:space="0" w:color="auto"/>
        <w:bottom w:val="none" w:sz="0" w:space="0" w:color="auto"/>
        <w:right w:val="none" w:sz="0" w:space="0" w:color="auto"/>
      </w:divBdr>
    </w:div>
    <w:div w:id="1171797268">
      <w:bodyDiv w:val="1"/>
      <w:marLeft w:val="0"/>
      <w:marRight w:val="0"/>
      <w:marTop w:val="0"/>
      <w:marBottom w:val="0"/>
      <w:divBdr>
        <w:top w:val="none" w:sz="0" w:space="0" w:color="auto"/>
        <w:left w:val="none" w:sz="0" w:space="0" w:color="auto"/>
        <w:bottom w:val="none" w:sz="0" w:space="0" w:color="auto"/>
        <w:right w:val="none" w:sz="0" w:space="0" w:color="auto"/>
      </w:divBdr>
    </w:div>
    <w:div w:id="1172716833">
      <w:bodyDiv w:val="1"/>
      <w:marLeft w:val="0"/>
      <w:marRight w:val="0"/>
      <w:marTop w:val="0"/>
      <w:marBottom w:val="0"/>
      <w:divBdr>
        <w:top w:val="none" w:sz="0" w:space="0" w:color="auto"/>
        <w:left w:val="none" w:sz="0" w:space="0" w:color="auto"/>
        <w:bottom w:val="none" w:sz="0" w:space="0" w:color="auto"/>
        <w:right w:val="none" w:sz="0" w:space="0" w:color="auto"/>
      </w:divBdr>
    </w:div>
    <w:div w:id="1172838949">
      <w:bodyDiv w:val="1"/>
      <w:marLeft w:val="0"/>
      <w:marRight w:val="0"/>
      <w:marTop w:val="0"/>
      <w:marBottom w:val="0"/>
      <w:divBdr>
        <w:top w:val="none" w:sz="0" w:space="0" w:color="auto"/>
        <w:left w:val="none" w:sz="0" w:space="0" w:color="auto"/>
        <w:bottom w:val="none" w:sz="0" w:space="0" w:color="auto"/>
        <w:right w:val="none" w:sz="0" w:space="0" w:color="auto"/>
      </w:divBdr>
    </w:div>
    <w:div w:id="1173686449">
      <w:bodyDiv w:val="1"/>
      <w:marLeft w:val="0"/>
      <w:marRight w:val="0"/>
      <w:marTop w:val="0"/>
      <w:marBottom w:val="0"/>
      <w:divBdr>
        <w:top w:val="none" w:sz="0" w:space="0" w:color="auto"/>
        <w:left w:val="none" w:sz="0" w:space="0" w:color="auto"/>
        <w:bottom w:val="none" w:sz="0" w:space="0" w:color="auto"/>
        <w:right w:val="none" w:sz="0" w:space="0" w:color="auto"/>
      </w:divBdr>
    </w:div>
    <w:div w:id="1173836009">
      <w:bodyDiv w:val="1"/>
      <w:marLeft w:val="0"/>
      <w:marRight w:val="0"/>
      <w:marTop w:val="0"/>
      <w:marBottom w:val="0"/>
      <w:divBdr>
        <w:top w:val="none" w:sz="0" w:space="0" w:color="auto"/>
        <w:left w:val="none" w:sz="0" w:space="0" w:color="auto"/>
        <w:bottom w:val="none" w:sz="0" w:space="0" w:color="auto"/>
        <w:right w:val="none" w:sz="0" w:space="0" w:color="auto"/>
      </w:divBdr>
    </w:div>
    <w:div w:id="1176071475">
      <w:bodyDiv w:val="1"/>
      <w:marLeft w:val="0"/>
      <w:marRight w:val="0"/>
      <w:marTop w:val="0"/>
      <w:marBottom w:val="0"/>
      <w:divBdr>
        <w:top w:val="none" w:sz="0" w:space="0" w:color="auto"/>
        <w:left w:val="none" w:sz="0" w:space="0" w:color="auto"/>
        <w:bottom w:val="none" w:sz="0" w:space="0" w:color="auto"/>
        <w:right w:val="none" w:sz="0" w:space="0" w:color="auto"/>
      </w:divBdr>
    </w:div>
    <w:div w:id="1176111085">
      <w:bodyDiv w:val="1"/>
      <w:marLeft w:val="0"/>
      <w:marRight w:val="0"/>
      <w:marTop w:val="0"/>
      <w:marBottom w:val="0"/>
      <w:divBdr>
        <w:top w:val="none" w:sz="0" w:space="0" w:color="auto"/>
        <w:left w:val="none" w:sz="0" w:space="0" w:color="auto"/>
        <w:bottom w:val="none" w:sz="0" w:space="0" w:color="auto"/>
        <w:right w:val="none" w:sz="0" w:space="0" w:color="auto"/>
      </w:divBdr>
    </w:div>
    <w:div w:id="1176534106">
      <w:bodyDiv w:val="1"/>
      <w:marLeft w:val="0"/>
      <w:marRight w:val="0"/>
      <w:marTop w:val="0"/>
      <w:marBottom w:val="0"/>
      <w:divBdr>
        <w:top w:val="none" w:sz="0" w:space="0" w:color="auto"/>
        <w:left w:val="none" w:sz="0" w:space="0" w:color="auto"/>
        <w:bottom w:val="none" w:sz="0" w:space="0" w:color="auto"/>
        <w:right w:val="none" w:sz="0" w:space="0" w:color="auto"/>
      </w:divBdr>
    </w:div>
    <w:div w:id="1176727561">
      <w:bodyDiv w:val="1"/>
      <w:marLeft w:val="0"/>
      <w:marRight w:val="0"/>
      <w:marTop w:val="0"/>
      <w:marBottom w:val="0"/>
      <w:divBdr>
        <w:top w:val="none" w:sz="0" w:space="0" w:color="auto"/>
        <w:left w:val="none" w:sz="0" w:space="0" w:color="auto"/>
        <w:bottom w:val="none" w:sz="0" w:space="0" w:color="auto"/>
        <w:right w:val="none" w:sz="0" w:space="0" w:color="auto"/>
      </w:divBdr>
    </w:div>
    <w:div w:id="1177502149">
      <w:bodyDiv w:val="1"/>
      <w:marLeft w:val="0"/>
      <w:marRight w:val="0"/>
      <w:marTop w:val="0"/>
      <w:marBottom w:val="0"/>
      <w:divBdr>
        <w:top w:val="none" w:sz="0" w:space="0" w:color="auto"/>
        <w:left w:val="none" w:sz="0" w:space="0" w:color="auto"/>
        <w:bottom w:val="none" w:sz="0" w:space="0" w:color="auto"/>
        <w:right w:val="none" w:sz="0" w:space="0" w:color="auto"/>
      </w:divBdr>
    </w:div>
    <w:div w:id="1178081166">
      <w:bodyDiv w:val="1"/>
      <w:marLeft w:val="0"/>
      <w:marRight w:val="0"/>
      <w:marTop w:val="0"/>
      <w:marBottom w:val="0"/>
      <w:divBdr>
        <w:top w:val="none" w:sz="0" w:space="0" w:color="auto"/>
        <w:left w:val="none" w:sz="0" w:space="0" w:color="auto"/>
        <w:bottom w:val="none" w:sz="0" w:space="0" w:color="auto"/>
        <w:right w:val="none" w:sz="0" w:space="0" w:color="auto"/>
      </w:divBdr>
    </w:div>
    <w:div w:id="1178347667">
      <w:bodyDiv w:val="1"/>
      <w:marLeft w:val="0"/>
      <w:marRight w:val="0"/>
      <w:marTop w:val="0"/>
      <w:marBottom w:val="0"/>
      <w:divBdr>
        <w:top w:val="none" w:sz="0" w:space="0" w:color="auto"/>
        <w:left w:val="none" w:sz="0" w:space="0" w:color="auto"/>
        <w:bottom w:val="none" w:sz="0" w:space="0" w:color="auto"/>
        <w:right w:val="none" w:sz="0" w:space="0" w:color="auto"/>
      </w:divBdr>
    </w:div>
    <w:div w:id="1179273555">
      <w:bodyDiv w:val="1"/>
      <w:marLeft w:val="0"/>
      <w:marRight w:val="0"/>
      <w:marTop w:val="0"/>
      <w:marBottom w:val="0"/>
      <w:divBdr>
        <w:top w:val="none" w:sz="0" w:space="0" w:color="auto"/>
        <w:left w:val="none" w:sz="0" w:space="0" w:color="auto"/>
        <w:bottom w:val="none" w:sz="0" w:space="0" w:color="auto"/>
        <w:right w:val="none" w:sz="0" w:space="0" w:color="auto"/>
      </w:divBdr>
    </w:div>
    <w:div w:id="1179730557">
      <w:bodyDiv w:val="1"/>
      <w:marLeft w:val="0"/>
      <w:marRight w:val="0"/>
      <w:marTop w:val="0"/>
      <w:marBottom w:val="0"/>
      <w:divBdr>
        <w:top w:val="none" w:sz="0" w:space="0" w:color="auto"/>
        <w:left w:val="none" w:sz="0" w:space="0" w:color="auto"/>
        <w:bottom w:val="none" w:sz="0" w:space="0" w:color="auto"/>
        <w:right w:val="none" w:sz="0" w:space="0" w:color="auto"/>
      </w:divBdr>
    </w:div>
    <w:div w:id="1179928513">
      <w:bodyDiv w:val="1"/>
      <w:marLeft w:val="0"/>
      <w:marRight w:val="0"/>
      <w:marTop w:val="0"/>
      <w:marBottom w:val="0"/>
      <w:divBdr>
        <w:top w:val="none" w:sz="0" w:space="0" w:color="auto"/>
        <w:left w:val="none" w:sz="0" w:space="0" w:color="auto"/>
        <w:bottom w:val="none" w:sz="0" w:space="0" w:color="auto"/>
        <w:right w:val="none" w:sz="0" w:space="0" w:color="auto"/>
      </w:divBdr>
    </w:div>
    <w:div w:id="1180002386">
      <w:bodyDiv w:val="1"/>
      <w:marLeft w:val="0"/>
      <w:marRight w:val="0"/>
      <w:marTop w:val="0"/>
      <w:marBottom w:val="0"/>
      <w:divBdr>
        <w:top w:val="none" w:sz="0" w:space="0" w:color="auto"/>
        <w:left w:val="none" w:sz="0" w:space="0" w:color="auto"/>
        <w:bottom w:val="none" w:sz="0" w:space="0" w:color="auto"/>
        <w:right w:val="none" w:sz="0" w:space="0" w:color="auto"/>
      </w:divBdr>
    </w:div>
    <w:div w:id="1180043197">
      <w:bodyDiv w:val="1"/>
      <w:marLeft w:val="0"/>
      <w:marRight w:val="0"/>
      <w:marTop w:val="0"/>
      <w:marBottom w:val="0"/>
      <w:divBdr>
        <w:top w:val="none" w:sz="0" w:space="0" w:color="auto"/>
        <w:left w:val="none" w:sz="0" w:space="0" w:color="auto"/>
        <w:bottom w:val="none" w:sz="0" w:space="0" w:color="auto"/>
        <w:right w:val="none" w:sz="0" w:space="0" w:color="auto"/>
      </w:divBdr>
    </w:div>
    <w:div w:id="1180047119">
      <w:bodyDiv w:val="1"/>
      <w:marLeft w:val="0"/>
      <w:marRight w:val="0"/>
      <w:marTop w:val="0"/>
      <w:marBottom w:val="0"/>
      <w:divBdr>
        <w:top w:val="none" w:sz="0" w:space="0" w:color="auto"/>
        <w:left w:val="none" w:sz="0" w:space="0" w:color="auto"/>
        <w:bottom w:val="none" w:sz="0" w:space="0" w:color="auto"/>
        <w:right w:val="none" w:sz="0" w:space="0" w:color="auto"/>
      </w:divBdr>
    </w:div>
    <w:div w:id="1180240333">
      <w:bodyDiv w:val="1"/>
      <w:marLeft w:val="0"/>
      <w:marRight w:val="0"/>
      <w:marTop w:val="0"/>
      <w:marBottom w:val="0"/>
      <w:divBdr>
        <w:top w:val="none" w:sz="0" w:space="0" w:color="auto"/>
        <w:left w:val="none" w:sz="0" w:space="0" w:color="auto"/>
        <w:bottom w:val="none" w:sz="0" w:space="0" w:color="auto"/>
        <w:right w:val="none" w:sz="0" w:space="0" w:color="auto"/>
      </w:divBdr>
    </w:div>
    <w:div w:id="1180851618">
      <w:bodyDiv w:val="1"/>
      <w:marLeft w:val="0"/>
      <w:marRight w:val="0"/>
      <w:marTop w:val="0"/>
      <w:marBottom w:val="0"/>
      <w:divBdr>
        <w:top w:val="none" w:sz="0" w:space="0" w:color="auto"/>
        <w:left w:val="none" w:sz="0" w:space="0" w:color="auto"/>
        <w:bottom w:val="none" w:sz="0" w:space="0" w:color="auto"/>
        <w:right w:val="none" w:sz="0" w:space="0" w:color="auto"/>
      </w:divBdr>
    </w:div>
    <w:div w:id="1180897318">
      <w:bodyDiv w:val="1"/>
      <w:marLeft w:val="0"/>
      <w:marRight w:val="0"/>
      <w:marTop w:val="0"/>
      <w:marBottom w:val="0"/>
      <w:divBdr>
        <w:top w:val="none" w:sz="0" w:space="0" w:color="auto"/>
        <w:left w:val="none" w:sz="0" w:space="0" w:color="auto"/>
        <w:bottom w:val="none" w:sz="0" w:space="0" w:color="auto"/>
        <w:right w:val="none" w:sz="0" w:space="0" w:color="auto"/>
      </w:divBdr>
    </w:div>
    <w:div w:id="1181703495">
      <w:bodyDiv w:val="1"/>
      <w:marLeft w:val="0"/>
      <w:marRight w:val="0"/>
      <w:marTop w:val="0"/>
      <w:marBottom w:val="0"/>
      <w:divBdr>
        <w:top w:val="none" w:sz="0" w:space="0" w:color="auto"/>
        <w:left w:val="none" w:sz="0" w:space="0" w:color="auto"/>
        <w:bottom w:val="none" w:sz="0" w:space="0" w:color="auto"/>
        <w:right w:val="none" w:sz="0" w:space="0" w:color="auto"/>
      </w:divBdr>
    </w:div>
    <w:div w:id="1181816416">
      <w:bodyDiv w:val="1"/>
      <w:marLeft w:val="0"/>
      <w:marRight w:val="0"/>
      <w:marTop w:val="0"/>
      <w:marBottom w:val="0"/>
      <w:divBdr>
        <w:top w:val="none" w:sz="0" w:space="0" w:color="auto"/>
        <w:left w:val="none" w:sz="0" w:space="0" w:color="auto"/>
        <w:bottom w:val="none" w:sz="0" w:space="0" w:color="auto"/>
        <w:right w:val="none" w:sz="0" w:space="0" w:color="auto"/>
      </w:divBdr>
    </w:div>
    <w:div w:id="1183085518">
      <w:bodyDiv w:val="1"/>
      <w:marLeft w:val="0"/>
      <w:marRight w:val="0"/>
      <w:marTop w:val="0"/>
      <w:marBottom w:val="0"/>
      <w:divBdr>
        <w:top w:val="none" w:sz="0" w:space="0" w:color="auto"/>
        <w:left w:val="none" w:sz="0" w:space="0" w:color="auto"/>
        <w:bottom w:val="none" w:sz="0" w:space="0" w:color="auto"/>
        <w:right w:val="none" w:sz="0" w:space="0" w:color="auto"/>
      </w:divBdr>
    </w:div>
    <w:div w:id="1185560004">
      <w:bodyDiv w:val="1"/>
      <w:marLeft w:val="0"/>
      <w:marRight w:val="0"/>
      <w:marTop w:val="0"/>
      <w:marBottom w:val="0"/>
      <w:divBdr>
        <w:top w:val="none" w:sz="0" w:space="0" w:color="auto"/>
        <w:left w:val="none" w:sz="0" w:space="0" w:color="auto"/>
        <w:bottom w:val="none" w:sz="0" w:space="0" w:color="auto"/>
        <w:right w:val="none" w:sz="0" w:space="0" w:color="auto"/>
      </w:divBdr>
    </w:div>
    <w:div w:id="1185629627">
      <w:bodyDiv w:val="1"/>
      <w:marLeft w:val="0"/>
      <w:marRight w:val="0"/>
      <w:marTop w:val="0"/>
      <w:marBottom w:val="0"/>
      <w:divBdr>
        <w:top w:val="none" w:sz="0" w:space="0" w:color="auto"/>
        <w:left w:val="none" w:sz="0" w:space="0" w:color="auto"/>
        <w:bottom w:val="none" w:sz="0" w:space="0" w:color="auto"/>
        <w:right w:val="none" w:sz="0" w:space="0" w:color="auto"/>
      </w:divBdr>
    </w:div>
    <w:div w:id="1186745669">
      <w:bodyDiv w:val="1"/>
      <w:marLeft w:val="0"/>
      <w:marRight w:val="0"/>
      <w:marTop w:val="0"/>
      <w:marBottom w:val="0"/>
      <w:divBdr>
        <w:top w:val="none" w:sz="0" w:space="0" w:color="auto"/>
        <w:left w:val="none" w:sz="0" w:space="0" w:color="auto"/>
        <w:bottom w:val="none" w:sz="0" w:space="0" w:color="auto"/>
        <w:right w:val="none" w:sz="0" w:space="0" w:color="auto"/>
      </w:divBdr>
    </w:div>
    <w:div w:id="1186864041">
      <w:bodyDiv w:val="1"/>
      <w:marLeft w:val="0"/>
      <w:marRight w:val="0"/>
      <w:marTop w:val="0"/>
      <w:marBottom w:val="0"/>
      <w:divBdr>
        <w:top w:val="none" w:sz="0" w:space="0" w:color="auto"/>
        <w:left w:val="none" w:sz="0" w:space="0" w:color="auto"/>
        <w:bottom w:val="none" w:sz="0" w:space="0" w:color="auto"/>
        <w:right w:val="none" w:sz="0" w:space="0" w:color="auto"/>
      </w:divBdr>
    </w:div>
    <w:div w:id="1187522681">
      <w:bodyDiv w:val="1"/>
      <w:marLeft w:val="0"/>
      <w:marRight w:val="0"/>
      <w:marTop w:val="0"/>
      <w:marBottom w:val="0"/>
      <w:divBdr>
        <w:top w:val="none" w:sz="0" w:space="0" w:color="auto"/>
        <w:left w:val="none" w:sz="0" w:space="0" w:color="auto"/>
        <w:bottom w:val="none" w:sz="0" w:space="0" w:color="auto"/>
        <w:right w:val="none" w:sz="0" w:space="0" w:color="auto"/>
      </w:divBdr>
    </w:div>
    <w:div w:id="1187988263">
      <w:bodyDiv w:val="1"/>
      <w:marLeft w:val="0"/>
      <w:marRight w:val="0"/>
      <w:marTop w:val="0"/>
      <w:marBottom w:val="0"/>
      <w:divBdr>
        <w:top w:val="none" w:sz="0" w:space="0" w:color="auto"/>
        <w:left w:val="none" w:sz="0" w:space="0" w:color="auto"/>
        <w:bottom w:val="none" w:sz="0" w:space="0" w:color="auto"/>
        <w:right w:val="none" w:sz="0" w:space="0" w:color="auto"/>
      </w:divBdr>
    </w:div>
    <w:div w:id="1188715669">
      <w:bodyDiv w:val="1"/>
      <w:marLeft w:val="0"/>
      <w:marRight w:val="0"/>
      <w:marTop w:val="0"/>
      <w:marBottom w:val="0"/>
      <w:divBdr>
        <w:top w:val="none" w:sz="0" w:space="0" w:color="auto"/>
        <w:left w:val="none" w:sz="0" w:space="0" w:color="auto"/>
        <w:bottom w:val="none" w:sz="0" w:space="0" w:color="auto"/>
        <w:right w:val="none" w:sz="0" w:space="0" w:color="auto"/>
      </w:divBdr>
    </w:div>
    <w:div w:id="1190147683">
      <w:bodyDiv w:val="1"/>
      <w:marLeft w:val="0"/>
      <w:marRight w:val="0"/>
      <w:marTop w:val="0"/>
      <w:marBottom w:val="0"/>
      <w:divBdr>
        <w:top w:val="none" w:sz="0" w:space="0" w:color="auto"/>
        <w:left w:val="none" w:sz="0" w:space="0" w:color="auto"/>
        <w:bottom w:val="none" w:sz="0" w:space="0" w:color="auto"/>
        <w:right w:val="none" w:sz="0" w:space="0" w:color="auto"/>
      </w:divBdr>
    </w:div>
    <w:div w:id="1190492967">
      <w:bodyDiv w:val="1"/>
      <w:marLeft w:val="0"/>
      <w:marRight w:val="0"/>
      <w:marTop w:val="0"/>
      <w:marBottom w:val="0"/>
      <w:divBdr>
        <w:top w:val="none" w:sz="0" w:space="0" w:color="auto"/>
        <w:left w:val="none" w:sz="0" w:space="0" w:color="auto"/>
        <w:bottom w:val="none" w:sz="0" w:space="0" w:color="auto"/>
        <w:right w:val="none" w:sz="0" w:space="0" w:color="auto"/>
      </w:divBdr>
    </w:div>
    <w:div w:id="1191214147">
      <w:bodyDiv w:val="1"/>
      <w:marLeft w:val="0"/>
      <w:marRight w:val="0"/>
      <w:marTop w:val="0"/>
      <w:marBottom w:val="0"/>
      <w:divBdr>
        <w:top w:val="none" w:sz="0" w:space="0" w:color="auto"/>
        <w:left w:val="none" w:sz="0" w:space="0" w:color="auto"/>
        <w:bottom w:val="none" w:sz="0" w:space="0" w:color="auto"/>
        <w:right w:val="none" w:sz="0" w:space="0" w:color="auto"/>
      </w:divBdr>
    </w:div>
    <w:div w:id="1194149929">
      <w:bodyDiv w:val="1"/>
      <w:marLeft w:val="0"/>
      <w:marRight w:val="0"/>
      <w:marTop w:val="0"/>
      <w:marBottom w:val="0"/>
      <w:divBdr>
        <w:top w:val="none" w:sz="0" w:space="0" w:color="auto"/>
        <w:left w:val="none" w:sz="0" w:space="0" w:color="auto"/>
        <w:bottom w:val="none" w:sz="0" w:space="0" w:color="auto"/>
        <w:right w:val="none" w:sz="0" w:space="0" w:color="auto"/>
      </w:divBdr>
    </w:div>
    <w:div w:id="1195122070">
      <w:bodyDiv w:val="1"/>
      <w:marLeft w:val="0"/>
      <w:marRight w:val="0"/>
      <w:marTop w:val="0"/>
      <w:marBottom w:val="0"/>
      <w:divBdr>
        <w:top w:val="none" w:sz="0" w:space="0" w:color="auto"/>
        <w:left w:val="none" w:sz="0" w:space="0" w:color="auto"/>
        <w:bottom w:val="none" w:sz="0" w:space="0" w:color="auto"/>
        <w:right w:val="none" w:sz="0" w:space="0" w:color="auto"/>
      </w:divBdr>
    </w:div>
    <w:div w:id="1195383752">
      <w:bodyDiv w:val="1"/>
      <w:marLeft w:val="0"/>
      <w:marRight w:val="0"/>
      <w:marTop w:val="0"/>
      <w:marBottom w:val="0"/>
      <w:divBdr>
        <w:top w:val="none" w:sz="0" w:space="0" w:color="auto"/>
        <w:left w:val="none" w:sz="0" w:space="0" w:color="auto"/>
        <w:bottom w:val="none" w:sz="0" w:space="0" w:color="auto"/>
        <w:right w:val="none" w:sz="0" w:space="0" w:color="auto"/>
      </w:divBdr>
    </w:div>
    <w:div w:id="1196307158">
      <w:bodyDiv w:val="1"/>
      <w:marLeft w:val="0"/>
      <w:marRight w:val="0"/>
      <w:marTop w:val="0"/>
      <w:marBottom w:val="0"/>
      <w:divBdr>
        <w:top w:val="none" w:sz="0" w:space="0" w:color="auto"/>
        <w:left w:val="none" w:sz="0" w:space="0" w:color="auto"/>
        <w:bottom w:val="none" w:sz="0" w:space="0" w:color="auto"/>
        <w:right w:val="none" w:sz="0" w:space="0" w:color="auto"/>
      </w:divBdr>
    </w:div>
    <w:div w:id="1196583240">
      <w:bodyDiv w:val="1"/>
      <w:marLeft w:val="0"/>
      <w:marRight w:val="0"/>
      <w:marTop w:val="0"/>
      <w:marBottom w:val="0"/>
      <w:divBdr>
        <w:top w:val="none" w:sz="0" w:space="0" w:color="auto"/>
        <w:left w:val="none" w:sz="0" w:space="0" w:color="auto"/>
        <w:bottom w:val="none" w:sz="0" w:space="0" w:color="auto"/>
        <w:right w:val="none" w:sz="0" w:space="0" w:color="auto"/>
      </w:divBdr>
    </w:div>
    <w:div w:id="1196623413">
      <w:bodyDiv w:val="1"/>
      <w:marLeft w:val="0"/>
      <w:marRight w:val="0"/>
      <w:marTop w:val="0"/>
      <w:marBottom w:val="0"/>
      <w:divBdr>
        <w:top w:val="none" w:sz="0" w:space="0" w:color="auto"/>
        <w:left w:val="none" w:sz="0" w:space="0" w:color="auto"/>
        <w:bottom w:val="none" w:sz="0" w:space="0" w:color="auto"/>
        <w:right w:val="none" w:sz="0" w:space="0" w:color="auto"/>
      </w:divBdr>
    </w:div>
    <w:div w:id="1196849997">
      <w:bodyDiv w:val="1"/>
      <w:marLeft w:val="0"/>
      <w:marRight w:val="0"/>
      <w:marTop w:val="0"/>
      <w:marBottom w:val="0"/>
      <w:divBdr>
        <w:top w:val="none" w:sz="0" w:space="0" w:color="auto"/>
        <w:left w:val="none" w:sz="0" w:space="0" w:color="auto"/>
        <w:bottom w:val="none" w:sz="0" w:space="0" w:color="auto"/>
        <w:right w:val="none" w:sz="0" w:space="0" w:color="auto"/>
      </w:divBdr>
    </w:div>
    <w:div w:id="1196960734">
      <w:bodyDiv w:val="1"/>
      <w:marLeft w:val="0"/>
      <w:marRight w:val="0"/>
      <w:marTop w:val="0"/>
      <w:marBottom w:val="0"/>
      <w:divBdr>
        <w:top w:val="none" w:sz="0" w:space="0" w:color="auto"/>
        <w:left w:val="none" w:sz="0" w:space="0" w:color="auto"/>
        <w:bottom w:val="none" w:sz="0" w:space="0" w:color="auto"/>
        <w:right w:val="none" w:sz="0" w:space="0" w:color="auto"/>
      </w:divBdr>
    </w:div>
    <w:div w:id="1197159066">
      <w:bodyDiv w:val="1"/>
      <w:marLeft w:val="0"/>
      <w:marRight w:val="0"/>
      <w:marTop w:val="0"/>
      <w:marBottom w:val="0"/>
      <w:divBdr>
        <w:top w:val="none" w:sz="0" w:space="0" w:color="auto"/>
        <w:left w:val="none" w:sz="0" w:space="0" w:color="auto"/>
        <w:bottom w:val="none" w:sz="0" w:space="0" w:color="auto"/>
        <w:right w:val="none" w:sz="0" w:space="0" w:color="auto"/>
      </w:divBdr>
    </w:div>
    <w:div w:id="1198470919">
      <w:bodyDiv w:val="1"/>
      <w:marLeft w:val="0"/>
      <w:marRight w:val="0"/>
      <w:marTop w:val="0"/>
      <w:marBottom w:val="0"/>
      <w:divBdr>
        <w:top w:val="none" w:sz="0" w:space="0" w:color="auto"/>
        <w:left w:val="none" w:sz="0" w:space="0" w:color="auto"/>
        <w:bottom w:val="none" w:sz="0" w:space="0" w:color="auto"/>
        <w:right w:val="none" w:sz="0" w:space="0" w:color="auto"/>
      </w:divBdr>
    </w:div>
    <w:div w:id="1200514261">
      <w:bodyDiv w:val="1"/>
      <w:marLeft w:val="0"/>
      <w:marRight w:val="0"/>
      <w:marTop w:val="0"/>
      <w:marBottom w:val="0"/>
      <w:divBdr>
        <w:top w:val="none" w:sz="0" w:space="0" w:color="auto"/>
        <w:left w:val="none" w:sz="0" w:space="0" w:color="auto"/>
        <w:bottom w:val="none" w:sz="0" w:space="0" w:color="auto"/>
        <w:right w:val="none" w:sz="0" w:space="0" w:color="auto"/>
      </w:divBdr>
    </w:div>
    <w:div w:id="1201547747">
      <w:bodyDiv w:val="1"/>
      <w:marLeft w:val="0"/>
      <w:marRight w:val="0"/>
      <w:marTop w:val="0"/>
      <w:marBottom w:val="0"/>
      <w:divBdr>
        <w:top w:val="none" w:sz="0" w:space="0" w:color="auto"/>
        <w:left w:val="none" w:sz="0" w:space="0" w:color="auto"/>
        <w:bottom w:val="none" w:sz="0" w:space="0" w:color="auto"/>
        <w:right w:val="none" w:sz="0" w:space="0" w:color="auto"/>
      </w:divBdr>
    </w:div>
    <w:div w:id="1202208712">
      <w:bodyDiv w:val="1"/>
      <w:marLeft w:val="0"/>
      <w:marRight w:val="0"/>
      <w:marTop w:val="0"/>
      <w:marBottom w:val="0"/>
      <w:divBdr>
        <w:top w:val="none" w:sz="0" w:space="0" w:color="auto"/>
        <w:left w:val="none" w:sz="0" w:space="0" w:color="auto"/>
        <w:bottom w:val="none" w:sz="0" w:space="0" w:color="auto"/>
        <w:right w:val="none" w:sz="0" w:space="0" w:color="auto"/>
      </w:divBdr>
    </w:div>
    <w:div w:id="1203326158">
      <w:bodyDiv w:val="1"/>
      <w:marLeft w:val="0"/>
      <w:marRight w:val="0"/>
      <w:marTop w:val="0"/>
      <w:marBottom w:val="0"/>
      <w:divBdr>
        <w:top w:val="none" w:sz="0" w:space="0" w:color="auto"/>
        <w:left w:val="none" w:sz="0" w:space="0" w:color="auto"/>
        <w:bottom w:val="none" w:sz="0" w:space="0" w:color="auto"/>
        <w:right w:val="none" w:sz="0" w:space="0" w:color="auto"/>
      </w:divBdr>
    </w:div>
    <w:div w:id="1203396738">
      <w:bodyDiv w:val="1"/>
      <w:marLeft w:val="0"/>
      <w:marRight w:val="0"/>
      <w:marTop w:val="0"/>
      <w:marBottom w:val="0"/>
      <w:divBdr>
        <w:top w:val="none" w:sz="0" w:space="0" w:color="auto"/>
        <w:left w:val="none" w:sz="0" w:space="0" w:color="auto"/>
        <w:bottom w:val="none" w:sz="0" w:space="0" w:color="auto"/>
        <w:right w:val="none" w:sz="0" w:space="0" w:color="auto"/>
      </w:divBdr>
    </w:div>
    <w:div w:id="1203637127">
      <w:bodyDiv w:val="1"/>
      <w:marLeft w:val="0"/>
      <w:marRight w:val="0"/>
      <w:marTop w:val="0"/>
      <w:marBottom w:val="0"/>
      <w:divBdr>
        <w:top w:val="none" w:sz="0" w:space="0" w:color="auto"/>
        <w:left w:val="none" w:sz="0" w:space="0" w:color="auto"/>
        <w:bottom w:val="none" w:sz="0" w:space="0" w:color="auto"/>
        <w:right w:val="none" w:sz="0" w:space="0" w:color="auto"/>
      </w:divBdr>
    </w:div>
    <w:div w:id="1203908395">
      <w:bodyDiv w:val="1"/>
      <w:marLeft w:val="0"/>
      <w:marRight w:val="0"/>
      <w:marTop w:val="0"/>
      <w:marBottom w:val="0"/>
      <w:divBdr>
        <w:top w:val="none" w:sz="0" w:space="0" w:color="auto"/>
        <w:left w:val="none" w:sz="0" w:space="0" w:color="auto"/>
        <w:bottom w:val="none" w:sz="0" w:space="0" w:color="auto"/>
        <w:right w:val="none" w:sz="0" w:space="0" w:color="auto"/>
      </w:divBdr>
    </w:div>
    <w:div w:id="1204101802">
      <w:bodyDiv w:val="1"/>
      <w:marLeft w:val="0"/>
      <w:marRight w:val="0"/>
      <w:marTop w:val="0"/>
      <w:marBottom w:val="0"/>
      <w:divBdr>
        <w:top w:val="none" w:sz="0" w:space="0" w:color="auto"/>
        <w:left w:val="none" w:sz="0" w:space="0" w:color="auto"/>
        <w:bottom w:val="none" w:sz="0" w:space="0" w:color="auto"/>
        <w:right w:val="none" w:sz="0" w:space="0" w:color="auto"/>
      </w:divBdr>
    </w:div>
    <w:div w:id="1204900466">
      <w:bodyDiv w:val="1"/>
      <w:marLeft w:val="0"/>
      <w:marRight w:val="0"/>
      <w:marTop w:val="0"/>
      <w:marBottom w:val="0"/>
      <w:divBdr>
        <w:top w:val="none" w:sz="0" w:space="0" w:color="auto"/>
        <w:left w:val="none" w:sz="0" w:space="0" w:color="auto"/>
        <w:bottom w:val="none" w:sz="0" w:space="0" w:color="auto"/>
        <w:right w:val="none" w:sz="0" w:space="0" w:color="auto"/>
      </w:divBdr>
    </w:div>
    <w:div w:id="1205753748">
      <w:bodyDiv w:val="1"/>
      <w:marLeft w:val="0"/>
      <w:marRight w:val="0"/>
      <w:marTop w:val="0"/>
      <w:marBottom w:val="0"/>
      <w:divBdr>
        <w:top w:val="none" w:sz="0" w:space="0" w:color="auto"/>
        <w:left w:val="none" w:sz="0" w:space="0" w:color="auto"/>
        <w:bottom w:val="none" w:sz="0" w:space="0" w:color="auto"/>
        <w:right w:val="none" w:sz="0" w:space="0" w:color="auto"/>
      </w:divBdr>
    </w:div>
    <w:div w:id="1206025158">
      <w:bodyDiv w:val="1"/>
      <w:marLeft w:val="0"/>
      <w:marRight w:val="0"/>
      <w:marTop w:val="0"/>
      <w:marBottom w:val="0"/>
      <w:divBdr>
        <w:top w:val="none" w:sz="0" w:space="0" w:color="auto"/>
        <w:left w:val="none" w:sz="0" w:space="0" w:color="auto"/>
        <w:bottom w:val="none" w:sz="0" w:space="0" w:color="auto"/>
        <w:right w:val="none" w:sz="0" w:space="0" w:color="auto"/>
      </w:divBdr>
    </w:div>
    <w:div w:id="1206602268">
      <w:bodyDiv w:val="1"/>
      <w:marLeft w:val="0"/>
      <w:marRight w:val="0"/>
      <w:marTop w:val="0"/>
      <w:marBottom w:val="0"/>
      <w:divBdr>
        <w:top w:val="none" w:sz="0" w:space="0" w:color="auto"/>
        <w:left w:val="none" w:sz="0" w:space="0" w:color="auto"/>
        <w:bottom w:val="none" w:sz="0" w:space="0" w:color="auto"/>
        <w:right w:val="none" w:sz="0" w:space="0" w:color="auto"/>
      </w:divBdr>
    </w:div>
    <w:div w:id="1207179521">
      <w:bodyDiv w:val="1"/>
      <w:marLeft w:val="0"/>
      <w:marRight w:val="0"/>
      <w:marTop w:val="0"/>
      <w:marBottom w:val="0"/>
      <w:divBdr>
        <w:top w:val="none" w:sz="0" w:space="0" w:color="auto"/>
        <w:left w:val="none" w:sz="0" w:space="0" w:color="auto"/>
        <w:bottom w:val="none" w:sz="0" w:space="0" w:color="auto"/>
        <w:right w:val="none" w:sz="0" w:space="0" w:color="auto"/>
      </w:divBdr>
    </w:div>
    <w:div w:id="1207329009">
      <w:bodyDiv w:val="1"/>
      <w:marLeft w:val="0"/>
      <w:marRight w:val="0"/>
      <w:marTop w:val="0"/>
      <w:marBottom w:val="0"/>
      <w:divBdr>
        <w:top w:val="none" w:sz="0" w:space="0" w:color="auto"/>
        <w:left w:val="none" w:sz="0" w:space="0" w:color="auto"/>
        <w:bottom w:val="none" w:sz="0" w:space="0" w:color="auto"/>
        <w:right w:val="none" w:sz="0" w:space="0" w:color="auto"/>
      </w:divBdr>
    </w:div>
    <w:div w:id="1207568129">
      <w:bodyDiv w:val="1"/>
      <w:marLeft w:val="0"/>
      <w:marRight w:val="0"/>
      <w:marTop w:val="0"/>
      <w:marBottom w:val="0"/>
      <w:divBdr>
        <w:top w:val="none" w:sz="0" w:space="0" w:color="auto"/>
        <w:left w:val="none" w:sz="0" w:space="0" w:color="auto"/>
        <w:bottom w:val="none" w:sz="0" w:space="0" w:color="auto"/>
        <w:right w:val="none" w:sz="0" w:space="0" w:color="auto"/>
      </w:divBdr>
    </w:div>
    <w:div w:id="1207793889">
      <w:bodyDiv w:val="1"/>
      <w:marLeft w:val="0"/>
      <w:marRight w:val="0"/>
      <w:marTop w:val="0"/>
      <w:marBottom w:val="0"/>
      <w:divBdr>
        <w:top w:val="none" w:sz="0" w:space="0" w:color="auto"/>
        <w:left w:val="none" w:sz="0" w:space="0" w:color="auto"/>
        <w:bottom w:val="none" w:sz="0" w:space="0" w:color="auto"/>
        <w:right w:val="none" w:sz="0" w:space="0" w:color="auto"/>
      </w:divBdr>
    </w:div>
    <w:div w:id="1207912064">
      <w:bodyDiv w:val="1"/>
      <w:marLeft w:val="0"/>
      <w:marRight w:val="0"/>
      <w:marTop w:val="0"/>
      <w:marBottom w:val="0"/>
      <w:divBdr>
        <w:top w:val="none" w:sz="0" w:space="0" w:color="auto"/>
        <w:left w:val="none" w:sz="0" w:space="0" w:color="auto"/>
        <w:bottom w:val="none" w:sz="0" w:space="0" w:color="auto"/>
        <w:right w:val="none" w:sz="0" w:space="0" w:color="auto"/>
      </w:divBdr>
    </w:div>
    <w:div w:id="1208107016">
      <w:bodyDiv w:val="1"/>
      <w:marLeft w:val="0"/>
      <w:marRight w:val="0"/>
      <w:marTop w:val="0"/>
      <w:marBottom w:val="0"/>
      <w:divBdr>
        <w:top w:val="none" w:sz="0" w:space="0" w:color="auto"/>
        <w:left w:val="none" w:sz="0" w:space="0" w:color="auto"/>
        <w:bottom w:val="none" w:sz="0" w:space="0" w:color="auto"/>
        <w:right w:val="none" w:sz="0" w:space="0" w:color="auto"/>
      </w:divBdr>
    </w:div>
    <w:div w:id="1209027247">
      <w:bodyDiv w:val="1"/>
      <w:marLeft w:val="0"/>
      <w:marRight w:val="0"/>
      <w:marTop w:val="0"/>
      <w:marBottom w:val="0"/>
      <w:divBdr>
        <w:top w:val="none" w:sz="0" w:space="0" w:color="auto"/>
        <w:left w:val="none" w:sz="0" w:space="0" w:color="auto"/>
        <w:bottom w:val="none" w:sz="0" w:space="0" w:color="auto"/>
        <w:right w:val="none" w:sz="0" w:space="0" w:color="auto"/>
      </w:divBdr>
    </w:div>
    <w:div w:id="1209031380">
      <w:bodyDiv w:val="1"/>
      <w:marLeft w:val="0"/>
      <w:marRight w:val="0"/>
      <w:marTop w:val="0"/>
      <w:marBottom w:val="0"/>
      <w:divBdr>
        <w:top w:val="none" w:sz="0" w:space="0" w:color="auto"/>
        <w:left w:val="none" w:sz="0" w:space="0" w:color="auto"/>
        <w:bottom w:val="none" w:sz="0" w:space="0" w:color="auto"/>
        <w:right w:val="none" w:sz="0" w:space="0" w:color="auto"/>
      </w:divBdr>
    </w:div>
    <w:div w:id="1209297162">
      <w:bodyDiv w:val="1"/>
      <w:marLeft w:val="0"/>
      <w:marRight w:val="0"/>
      <w:marTop w:val="0"/>
      <w:marBottom w:val="0"/>
      <w:divBdr>
        <w:top w:val="none" w:sz="0" w:space="0" w:color="auto"/>
        <w:left w:val="none" w:sz="0" w:space="0" w:color="auto"/>
        <w:bottom w:val="none" w:sz="0" w:space="0" w:color="auto"/>
        <w:right w:val="none" w:sz="0" w:space="0" w:color="auto"/>
      </w:divBdr>
    </w:div>
    <w:div w:id="1209343852">
      <w:bodyDiv w:val="1"/>
      <w:marLeft w:val="0"/>
      <w:marRight w:val="0"/>
      <w:marTop w:val="0"/>
      <w:marBottom w:val="0"/>
      <w:divBdr>
        <w:top w:val="none" w:sz="0" w:space="0" w:color="auto"/>
        <w:left w:val="none" w:sz="0" w:space="0" w:color="auto"/>
        <w:bottom w:val="none" w:sz="0" w:space="0" w:color="auto"/>
        <w:right w:val="none" w:sz="0" w:space="0" w:color="auto"/>
      </w:divBdr>
    </w:div>
    <w:div w:id="1211261739">
      <w:bodyDiv w:val="1"/>
      <w:marLeft w:val="0"/>
      <w:marRight w:val="0"/>
      <w:marTop w:val="0"/>
      <w:marBottom w:val="0"/>
      <w:divBdr>
        <w:top w:val="none" w:sz="0" w:space="0" w:color="auto"/>
        <w:left w:val="none" w:sz="0" w:space="0" w:color="auto"/>
        <w:bottom w:val="none" w:sz="0" w:space="0" w:color="auto"/>
        <w:right w:val="none" w:sz="0" w:space="0" w:color="auto"/>
      </w:divBdr>
    </w:div>
    <w:div w:id="1211965371">
      <w:bodyDiv w:val="1"/>
      <w:marLeft w:val="0"/>
      <w:marRight w:val="0"/>
      <w:marTop w:val="0"/>
      <w:marBottom w:val="0"/>
      <w:divBdr>
        <w:top w:val="none" w:sz="0" w:space="0" w:color="auto"/>
        <w:left w:val="none" w:sz="0" w:space="0" w:color="auto"/>
        <w:bottom w:val="none" w:sz="0" w:space="0" w:color="auto"/>
        <w:right w:val="none" w:sz="0" w:space="0" w:color="auto"/>
      </w:divBdr>
    </w:div>
    <w:div w:id="1212572052">
      <w:bodyDiv w:val="1"/>
      <w:marLeft w:val="0"/>
      <w:marRight w:val="0"/>
      <w:marTop w:val="0"/>
      <w:marBottom w:val="0"/>
      <w:divBdr>
        <w:top w:val="none" w:sz="0" w:space="0" w:color="auto"/>
        <w:left w:val="none" w:sz="0" w:space="0" w:color="auto"/>
        <w:bottom w:val="none" w:sz="0" w:space="0" w:color="auto"/>
        <w:right w:val="none" w:sz="0" w:space="0" w:color="auto"/>
      </w:divBdr>
    </w:div>
    <w:div w:id="1212573137">
      <w:bodyDiv w:val="1"/>
      <w:marLeft w:val="0"/>
      <w:marRight w:val="0"/>
      <w:marTop w:val="0"/>
      <w:marBottom w:val="0"/>
      <w:divBdr>
        <w:top w:val="none" w:sz="0" w:space="0" w:color="auto"/>
        <w:left w:val="none" w:sz="0" w:space="0" w:color="auto"/>
        <w:bottom w:val="none" w:sz="0" w:space="0" w:color="auto"/>
        <w:right w:val="none" w:sz="0" w:space="0" w:color="auto"/>
      </w:divBdr>
    </w:div>
    <w:div w:id="1213349630">
      <w:bodyDiv w:val="1"/>
      <w:marLeft w:val="0"/>
      <w:marRight w:val="0"/>
      <w:marTop w:val="0"/>
      <w:marBottom w:val="0"/>
      <w:divBdr>
        <w:top w:val="none" w:sz="0" w:space="0" w:color="auto"/>
        <w:left w:val="none" w:sz="0" w:space="0" w:color="auto"/>
        <w:bottom w:val="none" w:sz="0" w:space="0" w:color="auto"/>
        <w:right w:val="none" w:sz="0" w:space="0" w:color="auto"/>
      </w:divBdr>
    </w:div>
    <w:div w:id="1214267145">
      <w:bodyDiv w:val="1"/>
      <w:marLeft w:val="0"/>
      <w:marRight w:val="0"/>
      <w:marTop w:val="0"/>
      <w:marBottom w:val="0"/>
      <w:divBdr>
        <w:top w:val="none" w:sz="0" w:space="0" w:color="auto"/>
        <w:left w:val="none" w:sz="0" w:space="0" w:color="auto"/>
        <w:bottom w:val="none" w:sz="0" w:space="0" w:color="auto"/>
        <w:right w:val="none" w:sz="0" w:space="0" w:color="auto"/>
      </w:divBdr>
    </w:div>
    <w:div w:id="1214460764">
      <w:bodyDiv w:val="1"/>
      <w:marLeft w:val="0"/>
      <w:marRight w:val="0"/>
      <w:marTop w:val="0"/>
      <w:marBottom w:val="0"/>
      <w:divBdr>
        <w:top w:val="none" w:sz="0" w:space="0" w:color="auto"/>
        <w:left w:val="none" w:sz="0" w:space="0" w:color="auto"/>
        <w:bottom w:val="none" w:sz="0" w:space="0" w:color="auto"/>
        <w:right w:val="none" w:sz="0" w:space="0" w:color="auto"/>
      </w:divBdr>
    </w:div>
    <w:div w:id="1214544576">
      <w:bodyDiv w:val="1"/>
      <w:marLeft w:val="0"/>
      <w:marRight w:val="0"/>
      <w:marTop w:val="0"/>
      <w:marBottom w:val="0"/>
      <w:divBdr>
        <w:top w:val="none" w:sz="0" w:space="0" w:color="auto"/>
        <w:left w:val="none" w:sz="0" w:space="0" w:color="auto"/>
        <w:bottom w:val="none" w:sz="0" w:space="0" w:color="auto"/>
        <w:right w:val="none" w:sz="0" w:space="0" w:color="auto"/>
      </w:divBdr>
    </w:div>
    <w:div w:id="1215433768">
      <w:bodyDiv w:val="1"/>
      <w:marLeft w:val="0"/>
      <w:marRight w:val="0"/>
      <w:marTop w:val="0"/>
      <w:marBottom w:val="0"/>
      <w:divBdr>
        <w:top w:val="none" w:sz="0" w:space="0" w:color="auto"/>
        <w:left w:val="none" w:sz="0" w:space="0" w:color="auto"/>
        <w:bottom w:val="none" w:sz="0" w:space="0" w:color="auto"/>
        <w:right w:val="none" w:sz="0" w:space="0" w:color="auto"/>
      </w:divBdr>
    </w:div>
    <w:div w:id="1216428097">
      <w:bodyDiv w:val="1"/>
      <w:marLeft w:val="0"/>
      <w:marRight w:val="0"/>
      <w:marTop w:val="0"/>
      <w:marBottom w:val="0"/>
      <w:divBdr>
        <w:top w:val="none" w:sz="0" w:space="0" w:color="auto"/>
        <w:left w:val="none" w:sz="0" w:space="0" w:color="auto"/>
        <w:bottom w:val="none" w:sz="0" w:space="0" w:color="auto"/>
        <w:right w:val="none" w:sz="0" w:space="0" w:color="auto"/>
      </w:divBdr>
    </w:div>
    <w:div w:id="1217279287">
      <w:bodyDiv w:val="1"/>
      <w:marLeft w:val="0"/>
      <w:marRight w:val="0"/>
      <w:marTop w:val="0"/>
      <w:marBottom w:val="0"/>
      <w:divBdr>
        <w:top w:val="none" w:sz="0" w:space="0" w:color="auto"/>
        <w:left w:val="none" w:sz="0" w:space="0" w:color="auto"/>
        <w:bottom w:val="none" w:sz="0" w:space="0" w:color="auto"/>
        <w:right w:val="none" w:sz="0" w:space="0" w:color="auto"/>
      </w:divBdr>
    </w:div>
    <w:div w:id="1217740478">
      <w:bodyDiv w:val="1"/>
      <w:marLeft w:val="0"/>
      <w:marRight w:val="0"/>
      <w:marTop w:val="0"/>
      <w:marBottom w:val="0"/>
      <w:divBdr>
        <w:top w:val="none" w:sz="0" w:space="0" w:color="auto"/>
        <w:left w:val="none" w:sz="0" w:space="0" w:color="auto"/>
        <w:bottom w:val="none" w:sz="0" w:space="0" w:color="auto"/>
        <w:right w:val="none" w:sz="0" w:space="0" w:color="auto"/>
      </w:divBdr>
    </w:div>
    <w:div w:id="1217857450">
      <w:bodyDiv w:val="1"/>
      <w:marLeft w:val="0"/>
      <w:marRight w:val="0"/>
      <w:marTop w:val="0"/>
      <w:marBottom w:val="0"/>
      <w:divBdr>
        <w:top w:val="none" w:sz="0" w:space="0" w:color="auto"/>
        <w:left w:val="none" w:sz="0" w:space="0" w:color="auto"/>
        <w:bottom w:val="none" w:sz="0" w:space="0" w:color="auto"/>
        <w:right w:val="none" w:sz="0" w:space="0" w:color="auto"/>
      </w:divBdr>
    </w:div>
    <w:div w:id="1218707869">
      <w:bodyDiv w:val="1"/>
      <w:marLeft w:val="0"/>
      <w:marRight w:val="0"/>
      <w:marTop w:val="0"/>
      <w:marBottom w:val="0"/>
      <w:divBdr>
        <w:top w:val="none" w:sz="0" w:space="0" w:color="auto"/>
        <w:left w:val="none" w:sz="0" w:space="0" w:color="auto"/>
        <w:bottom w:val="none" w:sz="0" w:space="0" w:color="auto"/>
        <w:right w:val="none" w:sz="0" w:space="0" w:color="auto"/>
      </w:divBdr>
    </w:div>
    <w:div w:id="1218974794">
      <w:bodyDiv w:val="1"/>
      <w:marLeft w:val="0"/>
      <w:marRight w:val="0"/>
      <w:marTop w:val="0"/>
      <w:marBottom w:val="0"/>
      <w:divBdr>
        <w:top w:val="none" w:sz="0" w:space="0" w:color="auto"/>
        <w:left w:val="none" w:sz="0" w:space="0" w:color="auto"/>
        <w:bottom w:val="none" w:sz="0" w:space="0" w:color="auto"/>
        <w:right w:val="none" w:sz="0" w:space="0" w:color="auto"/>
      </w:divBdr>
    </w:div>
    <w:div w:id="1220021871">
      <w:bodyDiv w:val="1"/>
      <w:marLeft w:val="0"/>
      <w:marRight w:val="0"/>
      <w:marTop w:val="0"/>
      <w:marBottom w:val="0"/>
      <w:divBdr>
        <w:top w:val="none" w:sz="0" w:space="0" w:color="auto"/>
        <w:left w:val="none" w:sz="0" w:space="0" w:color="auto"/>
        <w:bottom w:val="none" w:sz="0" w:space="0" w:color="auto"/>
        <w:right w:val="none" w:sz="0" w:space="0" w:color="auto"/>
      </w:divBdr>
    </w:div>
    <w:div w:id="1220089815">
      <w:bodyDiv w:val="1"/>
      <w:marLeft w:val="0"/>
      <w:marRight w:val="0"/>
      <w:marTop w:val="0"/>
      <w:marBottom w:val="0"/>
      <w:divBdr>
        <w:top w:val="none" w:sz="0" w:space="0" w:color="auto"/>
        <w:left w:val="none" w:sz="0" w:space="0" w:color="auto"/>
        <w:bottom w:val="none" w:sz="0" w:space="0" w:color="auto"/>
        <w:right w:val="none" w:sz="0" w:space="0" w:color="auto"/>
      </w:divBdr>
    </w:div>
    <w:div w:id="1220820403">
      <w:bodyDiv w:val="1"/>
      <w:marLeft w:val="0"/>
      <w:marRight w:val="0"/>
      <w:marTop w:val="0"/>
      <w:marBottom w:val="0"/>
      <w:divBdr>
        <w:top w:val="none" w:sz="0" w:space="0" w:color="auto"/>
        <w:left w:val="none" w:sz="0" w:space="0" w:color="auto"/>
        <w:bottom w:val="none" w:sz="0" w:space="0" w:color="auto"/>
        <w:right w:val="none" w:sz="0" w:space="0" w:color="auto"/>
      </w:divBdr>
    </w:div>
    <w:div w:id="1221404403">
      <w:bodyDiv w:val="1"/>
      <w:marLeft w:val="0"/>
      <w:marRight w:val="0"/>
      <w:marTop w:val="0"/>
      <w:marBottom w:val="0"/>
      <w:divBdr>
        <w:top w:val="none" w:sz="0" w:space="0" w:color="auto"/>
        <w:left w:val="none" w:sz="0" w:space="0" w:color="auto"/>
        <w:bottom w:val="none" w:sz="0" w:space="0" w:color="auto"/>
        <w:right w:val="none" w:sz="0" w:space="0" w:color="auto"/>
      </w:divBdr>
    </w:div>
    <w:div w:id="1223522520">
      <w:bodyDiv w:val="1"/>
      <w:marLeft w:val="0"/>
      <w:marRight w:val="0"/>
      <w:marTop w:val="0"/>
      <w:marBottom w:val="0"/>
      <w:divBdr>
        <w:top w:val="none" w:sz="0" w:space="0" w:color="auto"/>
        <w:left w:val="none" w:sz="0" w:space="0" w:color="auto"/>
        <w:bottom w:val="none" w:sz="0" w:space="0" w:color="auto"/>
        <w:right w:val="none" w:sz="0" w:space="0" w:color="auto"/>
      </w:divBdr>
    </w:div>
    <w:div w:id="1223637025">
      <w:bodyDiv w:val="1"/>
      <w:marLeft w:val="0"/>
      <w:marRight w:val="0"/>
      <w:marTop w:val="0"/>
      <w:marBottom w:val="0"/>
      <w:divBdr>
        <w:top w:val="none" w:sz="0" w:space="0" w:color="auto"/>
        <w:left w:val="none" w:sz="0" w:space="0" w:color="auto"/>
        <w:bottom w:val="none" w:sz="0" w:space="0" w:color="auto"/>
        <w:right w:val="none" w:sz="0" w:space="0" w:color="auto"/>
      </w:divBdr>
    </w:div>
    <w:div w:id="1225335800">
      <w:bodyDiv w:val="1"/>
      <w:marLeft w:val="0"/>
      <w:marRight w:val="0"/>
      <w:marTop w:val="0"/>
      <w:marBottom w:val="0"/>
      <w:divBdr>
        <w:top w:val="none" w:sz="0" w:space="0" w:color="auto"/>
        <w:left w:val="none" w:sz="0" w:space="0" w:color="auto"/>
        <w:bottom w:val="none" w:sz="0" w:space="0" w:color="auto"/>
        <w:right w:val="none" w:sz="0" w:space="0" w:color="auto"/>
      </w:divBdr>
    </w:div>
    <w:div w:id="1225678606">
      <w:bodyDiv w:val="1"/>
      <w:marLeft w:val="0"/>
      <w:marRight w:val="0"/>
      <w:marTop w:val="0"/>
      <w:marBottom w:val="0"/>
      <w:divBdr>
        <w:top w:val="none" w:sz="0" w:space="0" w:color="auto"/>
        <w:left w:val="none" w:sz="0" w:space="0" w:color="auto"/>
        <w:bottom w:val="none" w:sz="0" w:space="0" w:color="auto"/>
        <w:right w:val="none" w:sz="0" w:space="0" w:color="auto"/>
      </w:divBdr>
    </w:div>
    <w:div w:id="1226065860">
      <w:bodyDiv w:val="1"/>
      <w:marLeft w:val="0"/>
      <w:marRight w:val="0"/>
      <w:marTop w:val="0"/>
      <w:marBottom w:val="0"/>
      <w:divBdr>
        <w:top w:val="none" w:sz="0" w:space="0" w:color="auto"/>
        <w:left w:val="none" w:sz="0" w:space="0" w:color="auto"/>
        <w:bottom w:val="none" w:sz="0" w:space="0" w:color="auto"/>
        <w:right w:val="none" w:sz="0" w:space="0" w:color="auto"/>
      </w:divBdr>
    </w:div>
    <w:div w:id="1226179855">
      <w:bodyDiv w:val="1"/>
      <w:marLeft w:val="0"/>
      <w:marRight w:val="0"/>
      <w:marTop w:val="0"/>
      <w:marBottom w:val="0"/>
      <w:divBdr>
        <w:top w:val="none" w:sz="0" w:space="0" w:color="auto"/>
        <w:left w:val="none" w:sz="0" w:space="0" w:color="auto"/>
        <w:bottom w:val="none" w:sz="0" w:space="0" w:color="auto"/>
        <w:right w:val="none" w:sz="0" w:space="0" w:color="auto"/>
      </w:divBdr>
    </w:div>
    <w:div w:id="1226259581">
      <w:bodyDiv w:val="1"/>
      <w:marLeft w:val="0"/>
      <w:marRight w:val="0"/>
      <w:marTop w:val="0"/>
      <w:marBottom w:val="0"/>
      <w:divBdr>
        <w:top w:val="none" w:sz="0" w:space="0" w:color="auto"/>
        <w:left w:val="none" w:sz="0" w:space="0" w:color="auto"/>
        <w:bottom w:val="none" w:sz="0" w:space="0" w:color="auto"/>
        <w:right w:val="none" w:sz="0" w:space="0" w:color="auto"/>
      </w:divBdr>
    </w:div>
    <w:div w:id="1228568600">
      <w:bodyDiv w:val="1"/>
      <w:marLeft w:val="0"/>
      <w:marRight w:val="0"/>
      <w:marTop w:val="0"/>
      <w:marBottom w:val="0"/>
      <w:divBdr>
        <w:top w:val="none" w:sz="0" w:space="0" w:color="auto"/>
        <w:left w:val="none" w:sz="0" w:space="0" w:color="auto"/>
        <w:bottom w:val="none" w:sz="0" w:space="0" w:color="auto"/>
        <w:right w:val="none" w:sz="0" w:space="0" w:color="auto"/>
      </w:divBdr>
    </w:div>
    <w:div w:id="1228569024">
      <w:bodyDiv w:val="1"/>
      <w:marLeft w:val="0"/>
      <w:marRight w:val="0"/>
      <w:marTop w:val="0"/>
      <w:marBottom w:val="0"/>
      <w:divBdr>
        <w:top w:val="none" w:sz="0" w:space="0" w:color="auto"/>
        <w:left w:val="none" w:sz="0" w:space="0" w:color="auto"/>
        <w:bottom w:val="none" w:sz="0" w:space="0" w:color="auto"/>
        <w:right w:val="none" w:sz="0" w:space="0" w:color="auto"/>
      </w:divBdr>
    </w:div>
    <w:div w:id="1228999509">
      <w:bodyDiv w:val="1"/>
      <w:marLeft w:val="0"/>
      <w:marRight w:val="0"/>
      <w:marTop w:val="0"/>
      <w:marBottom w:val="0"/>
      <w:divBdr>
        <w:top w:val="none" w:sz="0" w:space="0" w:color="auto"/>
        <w:left w:val="none" w:sz="0" w:space="0" w:color="auto"/>
        <w:bottom w:val="none" w:sz="0" w:space="0" w:color="auto"/>
        <w:right w:val="none" w:sz="0" w:space="0" w:color="auto"/>
      </w:divBdr>
    </w:div>
    <w:div w:id="1229028154">
      <w:bodyDiv w:val="1"/>
      <w:marLeft w:val="0"/>
      <w:marRight w:val="0"/>
      <w:marTop w:val="0"/>
      <w:marBottom w:val="0"/>
      <w:divBdr>
        <w:top w:val="none" w:sz="0" w:space="0" w:color="auto"/>
        <w:left w:val="none" w:sz="0" w:space="0" w:color="auto"/>
        <w:bottom w:val="none" w:sz="0" w:space="0" w:color="auto"/>
        <w:right w:val="none" w:sz="0" w:space="0" w:color="auto"/>
      </w:divBdr>
    </w:div>
    <w:div w:id="1229069857">
      <w:bodyDiv w:val="1"/>
      <w:marLeft w:val="0"/>
      <w:marRight w:val="0"/>
      <w:marTop w:val="0"/>
      <w:marBottom w:val="0"/>
      <w:divBdr>
        <w:top w:val="none" w:sz="0" w:space="0" w:color="auto"/>
        <w:left w:val="none" w:sz="0" w:space="0" w:color="auto"/>
        <w:bottom w:val="none" w:sz="0" w:space="0" w:color="auto"/>
        <w:right w:val="none" w:sz="0" w:space="0" w:color="auto"/>
      </w:divBdr>
    </w:div>
    <w:div w:id="1229456209">
      <w:bodyDiv w:val="1"/>
      <w:marLeft w:val="0"/>
      <w:marRight w:val="0"/>
      <w:marTop w:val="0"/>
      <w:marBottom w:val="0"/>
      <w:divBdr>
        <w:top w:val="none" w:sz="0" w:space="0" w:color="auto"/>
        <w:left w:val="none" w:sz="0" w:space="0" w:color="auto"/>
        <w:bottom w:val="none" w:sz="0" w:space="0" w:color="auto"/>
        <w:right w:val="none" w:sz="0" w:space="0" w:color="auto"/>
      </w:divBdr>
    </w:div>
    <w:div w:id="1229925671">
      <w:bodyDiv w:val="1"/>
      <w:marLeft w:val="0"/>
      <w:marRight w:val="0"/>
      <w:marTop w:val="0"/>
      <w:marBottom w:val="0"/>
      <w:divBdr>
        <w:top w:val="none" w:sz="0" w:space="0" w:color="auto"/>
        <w:left w:val="none" w:sz="0" w:space="0" w:color="auto"/>
        <w:bottom w:val="none" w:sz="0" w:space="0" w:color="auto"/>
        <w:right w:val="none" w:sz="0" w:space="0" w:color="auto"/>
      </w:divBdr>
    </w:div>
    <w:div w:id="1230266019">
      <w:bodyDiv w:val="1"/>
      <w:marLeft w:val="0"/>
      <w:marRight w:val="0"/>
      <w:marTop w:val="0"/>
      <w:marBottom w:val="0"/>
      <w:divBdr>
        <w:top w:val="none" w:sz="0" w:space="0" w:color="auto"/>
        <w:left w:val="none" w:sz="0" w:space="0" w:color="auto"/>
        <w:bottom w:val="none" w:sz="0" w:space="0" w:color="auto"/>
        <w:right w:val="none" w:sz="0" w:space="0" w:color="auto"/>
      </w:divBdr>
    </w:div>
    <w:div w:id="1230457608">
      <w:bodyDiv w:val="1"/>
      <w:marLeft w:val="0"/>
      <w:marRight w:val="0"/>
      <w:marTop w:val="0"/>
      <w:marBottom w:val="0"/>
      <w:divBdr>
        <w:top w:val="none" w:sz="0" w:space="0" w:color="auto"/>
        <w:left w:val="none" w:sz="0" w:space="0" w:color="auto"/>
        <w:bottom w:val="none" w:sz="0" w:space="0" w:color="auto"/>
        <w:right w:val="none" w:sz="0" w:space="0" w:color="auto"/>
      </w:divBdr>
    </w:div>
    <w:div w:id="1230535086">
      <w:bodyDiv w:val="1"/>
      <w:marLeft w:val="0"/>
      <w:marRight w:val="0"/>
      <w:marTop w:val="0"/>
      <w:marBottom w:val="0"/>
      <w:divBdr>
        <w:top w:val="none" w:sz="0" w:space="0" w:color="auto"/>
        <w:left w:val="none" w:sz="0" w:space="0" w:color="auto"/>
        <w:bottom w:val="none" w:sz="0" w:space="0" w:color="auto"/>
        <w:right w:val="none" w:sz="0" w:space="0" w:color="auto"/>
      </w:divBdr>
    </w:div>
    <w:div w:id="1230574489">
      <w:bodyDiv w:val="1"/>
      <w:marLeft w:val="0"/>
      <w:marRight w:val="0"/>
      <w:marTop w:val="0"/>
      <w:marBottom w:val="0"/>
      <w:divBdr>
        <w:top w:val="none" w:sz="0" w:space="0" w:color="auto"/>
        <w:left w:val="none" w:sz="0" w:space="0" w:color="auto"/>
        <w:bottom w:val="none" w:sz="0" w:space="0" w:color="auto"/>
        <w:right w:val="none" w:sz="0" w:space="0" w:color="auto"/>
      </w:divBdr>
    </w:div>
    <w:div w:id="1230648649">
      <w:bodyDiv w:val="1"/>
      <w:marLeft w:val="0"/>
      <w:marRight w:val="0"/>
      <w:marTop w:val="0"/>
      <w:marBottom w:val="0"/>
      <w:divBdr>
        <w:top w:val="none" w:sz="0" w:space="0" w:color="auto"/>
        <w:left w:val="none" w:sz="0" w:space="0" w:color="auto"/>
        <w:bottom w:val="none" w:sz="0" w:space="0" w:color="auto"/>
        <w:right w:val="none" w:sz="0" w:space="0" w:color="auto"/>
      </w:divBdr>
    </w:div>
    <w:div w:id="1230923120">
      <w:bodyDiv w:val="1"/>
      <w:marLeft w:val="0"/>
      <w:marRight w:val="0"/>
      <w:marTop w:val="0"/>
      <w:marBottom w:val="0"/>
      <w:divBdr>
        <w:top w:val="none" w:sz="0" w:space="0" w:color="auto"/>
        <w:left w:val="none" w:sz="0" w:space="0" w:color="auto"/>
        <w:bottom w:val="none" w:sz="0" w:space="0" w:color="auto"/>
        <w:right w:val="none" w:sz="0" w:space="0" w:color="auto"/>
      </w:divBdr>
    </w:div>
    <w:div w:id="1232083122">
      <w:bodyDiv w:val="1"/>
      <w:marLeft w:val="0"/>
      <w:marRight w:val="0"/>
      <w:marTop w:val="0"/>
      <w:marBottom w:val="0"/>
      <w:divBdr>
        <w:top w:val="none" w:sz="0" w:space="0" w:color="auto"/>
        <w:left w:val="none" w:sz="0" w:space="0" w:color="auto"/>
        <w:bottom w:val="none" w:sz="0" w:space="0" w:color="auto"/>
        <w:right w:val="none" w:sz="0" w:space="0" w:color="auto"/>
      </w:divBdr>
    </w:div>
    <w:div w:id="1232157424">
      <w:bodyDiv w:val="1"/>
      <w:marLeft w:val="0"/>
      <w:marRight w:val="0"/>
      <w:marTop w:val="0"/>
      <w:marBottom w:val="0"/>
      <w:divBdr>
        <w:top w:val="none" w:sz="0" w:space="0" w:color="auto"/>
        <w:left w:val="none" w:sz="0" w:space="0" w:color="auto"/>
        <w:bottom w:val="none" w:sz="0" w:space="0" w:color="auto"/>
        <w:right w:val="none" w:sz="0" w:space="0" w:color="auto"/>
      </w:divBdr>
    </w:div>
    <w:div w:id="1232159023">
      <w:bodyDiv w:val="1"/>
      <w:marLeft w:val="0"/>
      <w:marRight w:val="0"/>
      <w:marTop w:val="0"/>
      <w:marBottom w:val="0"/>
      <w:divBdr>
        <w:top w:val="none" w:sz="0" w:space="0" w:color="auto"/>
        <w:left w:val="none" w:sz="0" w:space="0" w:color="auto"/>
        <w:bottom w:val="none" w:sz="0" w:space="0" w:color="auto"/>
        <w:right w:val="none" w:sz="0" w:space="0" w:color="auto"/>
      </w:divBdr>
    </w:div>
    <w:div w:id="1232616872">
      <w:bodyDiv w:val="1"/>
      <w:marLeft w:val="0"/>
      <w:marRight w:val="0"/>
      <w:marTop w:val="0"/>
      <w:marBottom w:val="0"/>
      <w:divBdr>
        <w:top w:val="none" w:sz="0" w:space="0" w:color="auto"/>
        <w:left w:val="none" w:sz="0" w:space="0" w:color="auto"/>
        <w:bottom w:val="none" w:sz="0" w:space="0" w:color="auto"/>
        <w:right w:val="none" w:sz="0" w:space="0" w:color="auto"/>
      </w:divBdr>
    </w:div>
    <w:div w:id="1232618947">
      <w:bodyDiv w:val="1"/>
      <w:marLeft w:val="0"/>
      <w:marRight w:val="0"/>
      <w:marTop w:val="0"/>
      <w:marBottom w:val="0"/>
      <w:divBdr>
        <w:top w:val="none" w:sz="0" w:space="0" w:color="auto"/>
        <w:left w:val="none" w:sz="0" w:space="0" w:color="auto"/>
        <w:bottom w:val="none" w:sz="0" w:space="0" w:color="auto"/>
        <w:right w:val="none" w:sz="0" w:space="0" w:color="auto"/>
      </w:divBdr>
    </w:div>
    <w:div w:id="1234006484">
      <w:bodyDiv w:val="1"/>
      <w:marLeft w:val="0"/>
      <w:marRight w:val="0"/>
      <w:marTop w:val="0"/>
      <w:marBottom w:val="0"/>
      <w:divBdr>
        <w:top w:val="none" w:sz="0" w:space="0" w:color="auto"/>
        <w:left w:val="none" w:sz="0" w:space="0" w:color="auto"/>
        <w:bottom w:val="none" w:sz="0" w:space="0" w:color="auto"/>
        <w:right w:val="none" w:sz="0" w:space="0" w:color="auto"/>
      </w:divBdr>
    </w:div>
    <w:div w:id="1234244916">
      <w:bodyDiv w:val="1"/>
      <w:marLeft w:val="0"/>
      <w:marRight w:val="0"/>
      <w:marTop w:val="0"/>
      <w:marBottom w:val="0"/>
      <w:divBdr>
        <w:top w:val="none" w:sz="0" w:space="0" w:color="auto"/>
        <w:left w:val="none" w:sz="0" w:space="0" w:color="auto"/>
        <w:bottom w:val="none" w:sz="0" w:space="0" w:color="auto"/>
        <w:right w:val="none" w:sz="0" w:space="0" w:color="auto"/>
      </w:divBdr>
    </w:div>
    <w:div w:id="1234465686">
      <w:bodyDiv w:val="1"/>
      <w:marLeft w:val="0"/>
      <w:marRight w:val="0"/>
      <w:marTop w:val="0"/>
      <w:marBottom w:val="0"/>
      <w:divBdr>
        <w:top w:val="none" w:sz="0" w:space="0" w:color="auto"/>
        <w:left w:val="none" w:sz="0" w:space="0" w:color="auto"/>
        <w:bottom w:val="none" w:sz="0" w:space="0" w:color="auto"/>
        <w:right w:val="none" w:sz="0" w:space="0" w:color="auto"/>
      </w:divBdr>
    </w:div>
    <w:div w:id="1234588225">
      <w:bodyDiv w:val="1"/>
      <w:marLeft w:val="0"/>
      <w:marRight w:val="0"/>
      <w:marTop w:val="0"/>
      <w:marBottom w:val="0"/>
      <w:divBdr>
        <w:top w:val="none" w:sz="0" w:space="0" w:color="auto"/>
        <w:left w:val="none" w:sz="0" w:space="0" w:color="auto"/>
        <w:bottom w:val="none" w:sz="0" w:space="0" w:color="auto"/>
        <w:right w:val="none" w:sz="0" w:space="0" w:color="auto"/>
      </w:divBdr>
    </w:div>
    <w:div w:id="1235698960">
      <w:bodyDiv w:val="1"/>
      <w:marLeft w:val="0"/>
      <w:marRight w:val="0"/>
      <w:marTop w:val="0"/>
      <w:marBottom w:val="0"/>
      <w:divBdr>
        <w:top w:val="none" w:sz="0" w:space="0" w:color="auto"/>
        <w:left w:val="none" w:sz="0" w:space="0" w:color="auto"/>
        <w:bottom w:val="none" w:sz="0" w:space="0" w:color="auto"/>
        <w:right w:val="none" w:sz="0" w:space="0" w:color="auto"/>
      </w:divBdr>
    </w:div>
    <w:div w:id="1236090333">
      <w:bodyDiv w:val="1"/>
      <w:marLeft w:val="0"/>
      <w:marRight w:val="0"/>
      <w:marTop w:val="0"/>
      <w:marBottom w:val="0"/>
      <w:divBdr>
        <w:top w:val="none" w:sz="0" w:space="0" w:color="auto"/>
        <w:left w:val="none" w:sz="0" w:space="0" w:color="auto"/>
        <w:bottom w:val="none" w:sz="0" w:space="0" w:color="auto"/>
        <w:right w:val="none" w:sz="0" w:space="0" w:color="auto"/>
      </w:divBdr>
    </w:div>
    <w:div w:id="1236161943">
      <w:bodyDiv w:val="1"/>
      <w:marLeft w:val="0"/>
      <w:marRight w:val="0"/>
      <w:marTop w:val="0"/>
      <w:marBottom w:val="0"/>
      <w:divBdr>
        <w:top w:val="none" w:sz="0" w:space="0" w:color="auto"/>
        <w:left w:val="none" w:sz="0" w:space="0" w:color="auto"/>
        <w:bottom w:val="none" w:sz="0" w:space="0" w:color="auto"/>
        <w:right w:val="none" w:sz="0" w:space="0" w:color="auto"/>
      </w:divBdr>
    </w:div>
    <w:div w:id="1236863115">
      <w:bodyDiv w:val="1"/>
      <w:marLeft w:val="0"/>
      <w:marRight w:val="0"/>
      <w:marTop w:val="0"/>
      <w:marBottom w:val="0"/>
      <w:divBdr>
        <w:top w:val="none" w:sz="0" w:space="0" w:color="auto"/>
        <w:left w:val="none" w:sz="0" w:space="0" w:color="auto"/>
        <w:bottom w:val="none" w:sz="0" w:space="0" w:color="auto"/>
        <w:right w:val="none" w:sz="0" w:space="0" w:color="auto"/>
      </w:divBdr>
    </w:div>
    <w:div w:id="1237209730">
      <w:bodyDiv w:val="1"/>
      <w:marLeft w:val="0"/>
      <w:marRight w:val="0"/>
      <w:marTop w:val="0"/>
      <w:marBottom w:val="0"/>
      <w:divBdr>
        <w:top w:val="none" w:sz="0" w:space="0" w:color="auto"/>
        <w:left w:val="none" w:sz="0" w:space="0" w:color="auto"/>
        <w:bottom w:val="none" w:sz="0" w:space="0" w:color="auto"/>
        <w:right w:val="none" w:sz="0" w:space="0" w:color="auto"/>
      </w:divBdr>
    </w:div>
    <w:div w:id="1238712151">
      <w:bodyDiv w:val="1"/>
      <w:marLeft w:val="0"/>
      <w:marRight w:val="0"/>
      <w:marTop w:val="0"/>
      <w:marBottom w:val="0"/>
      <w:divBdr>
        <w:top w:val="none" w:sz="0" w:space="0" w:color="auto"/>
        <w:left w:val="none" w:sz="0" w:space="0" w:color="auto"/>
        <w:bottom w:val="none" w:sz="0" w:space="0" w:color="auto"/>
        <w:right w:val="none" w:sz="0" w:space="0" w:color="auto"/>
      </w:divBdr>
    </w:div>
    <w:div w:id="1239055162">
      <w:bodyDiv w:val="1"/>
      <w:marLeft w:val="0"/>
      <w:marRight w:val="0"/>
      <w:marTop w:val="0"/>
      <w:marBottom w:val="0"/>
      <w:divBdr>
        <w:top w:val="none" w:sz="0" w:space="0" w:color="auto"/>
        <w:left w:val="none" w:sz="0" w:space="0" w:color="auto"/>
        <w:bottom w:val="none" w:sz="0" w:space="0" w:color="auto"/>
        <w:right w:val="none" w:sz="0" w:space="0" w:color="auto"/>
      </w:divBdr>
    </w:div>
    <w:div w:id="1239973261">
      <w:bodyDiv w:val="1"/>
      <w:marLeft w:val="0"/>
      <w:marRight w:val="0"/>
      <w:marTop w:val="0"/>
      <w:marBottom w:val="0"/>
      <w:divBdr>
        <w:top w:val="none" w:sz="0" w:space="0" w:color="auto"/>
        <w:left w:val="none" w:sz="0" w:space="0" w:color="auto"/>
        <w:bottom w:val="none" w:sz="0" w:space="0" w:color="auto"/>
        <w:right w:val="none" w:sz="0" w:space="0" w:color="auto"/>
      </w:divBdr>
    </w:div>
    <w:div w:id="1240090827">
      <w:bodyDiv w:val="1"/>
      <w:marLeft w:val="0"/>
      <w:marRight w:val="0"/>
      <w:marTop w:val="0"/>
      <w:marBottom w:val="0"/>
      <w:divBdr>
        <w:top w:val="none" w:sz="0" w:space="0" w:color="auto"/>
        <w:left w:val="none" w:sz="0" w:space="0" w:color="auto"/>
        <w:bottom w:val="none" w:sz="0" w:space="0" w:color="auto"/>
        <w:right w:val="none" w:sz="0" w:space="0" w:color="auto"/>
      </w:divBdr>
    </w:div>
    <w:div w:id="1240675884">
      <w:bodyDiv w:val="1"/>
      <w:marLeft w:val="0"/>
      <w:marRight w:val="0"/>
      <w:marTop w:val="0"/>
      <w:marBottom w:val="0"/>
      <w:divBdr>
        <w:top w:val="none" w:sz="0" w:space="0" w:color="auto"/>
        <w:left w:val="none" w:sz="0" w:space="0" w:color="auto"/>
        <w:bottom w:val="none" w:sz="0" w:space="0" w:color="auto"/>
        <w:right w:val="none" w:sz="0" w:space="0" w:color="auto"/>
      </w:divBdr>
    </w:div>
    <w:div w:id="1240868766">
      <w:bodyDiv w:val="1"/>
      <w:marLeft w:val="0"/>
      <w:marRight w:val="0"/>
      <w:marTop w:val="0"/>
      <w:marBottom w:val="0"/>
      <w:divBdr>
        <w:top w:val="none" w:sz="0" w:space="0" w:color="auto"/>
        <w:left w:val="none" w:sz="0" w:space="0" w:color="auto"/>
        <w:bottom w:val="none" w:sz="0" w:space="0" w:color="auto"/>
        <w:right w:val="none" w:sz="0" w:space="0" w:color="auto"/>
      </w:divBdr>
    </w:div>
    <w:div w:id="1240946685">
      <w:bodyDiv w:val="1"/>
      <w:marLeft w:val="0"/>
      <w:marRight w:val="0"/>
      <w:marTop w:val="0"/>
      <w:marBottom w:val="0"/>
      <w:divBdr>
        <w:top w:val="none" w:sz="0" w:space="0" w:color="auto"/>
        <w:left w:val="none" w:sz="0" w:space="0" w:color="auto"/>
        <w:bottom w:val="none" w:sz="0" w:space="0" w:color="auto"/>
        <w:right w:val="none" w:sz="0" w:space="0" w:color="auto"/>
      </w:divBdr>
    </w:div>
    <w:div w:id="1241253774">
      <w:bodyDiv w:val="1"/>
      <w:marLeft w:val="0"/>
      <w:marRight w:val="0"/>
      <w:marTop w:val="0"/>
      <w:marBottom w:val="0"/>
      <w:divBdr>
        <w:top w:val="none" w:sz="0" w:space="0" w:color="auto"/>
        <w:left w:val="none" w:sz="0" w:space="0" w:color="auto"/>
        <w:bottom w:val="none" w:sz="0" w:space="0" w:color="auto"/>
        <w:right w:val="none" w:sz="0" w:space="0" w:color="auto"/>
      </w:divBdr>
    </w:div>
    <w:div w:id="1242059318">
      <w:bodyDiv w:val="1"/>
      <w:marLeft w:val="0"/>
      <w:marRight w:val="0"/>
      <w:marTop w:val="0"/>
      <w:marBottom w:val="0"/>
      <w:divBdr>
        <w:top w:val="none" w:sz="0" w:space="0" w:color="auto"/>
        <w:left w:val="none" w:sz="0" w:space="0" w:color="auto"/>
        <w:bottom w:val="none" w:sz="0" w:space="0" w:color="auto"/>
        <w:right w:val="none" w:sz="0" w:space="0" w:color="auto"/>
      </w:divBdr>
    </w:div>
    <w:div w:id="1242718167">
      <w:bodyDiv w:val="1"/>
      <w:marLeft w:val="0"/>
      <w:marRight w:val="0"/>
      <w:marTop w:val="0"/>
      <w:marBottom w:val="0"/>
      <w:divBdr>
        <w:top w:val="none" w:sz="0" w:space="0" w:color="auto"/>
        <w:left w:val="none" w:sz="0" w:space="0" w:color="auto"/>
        <w:bottom w:val="none" w:sz="0" w:space="0" w:color="auto"/>
        <w:right w:val="none" w:sz="0" w:space="0" w:color="auto"/>
      </w:divBdr>
    </w:div>
    <w:div w:id="1242789041">
      <w:bodyDiv w:val="1"/>
      <w:marLeft w:val="0"/>
      <w:marRight w:val="0"/>
      <w:marTop w:val="0"/>
      <w:marBottom w:val="0"/>
      <w:divBdr>
        <w:top w:val="none" w:sz="0" w:space="0" w:color="auto"/>
        <w:left w:val="none" w:sz="0" w:space="0" w:color="auto"/>
        <w:bottom w:val="none" w:sz="0" w:space="0" w:color="auto"/>
        <w:right w:val="none" w:sz="0" w:space="0" w:color="auto"/>
      </w:divBdr>
    </w:div>
    <w:div w:id="1243030910">
      <w:bodyDiv w:val="1"/>
      <w:marLeft w:val="0"/>
      <w:marRight w:val="0"/>
      <w:marTop w:val="0"/>
      <w:marBottom w:val="0"/>
      <w:divBdr>
        <w:top w:val="none" w:sz="0" w:space="0" w:color="auto"/>
        <w:left w:val="none" w:sz="0" w:space="0" w:color="auto"/>
        <w:bottom w:val="none" w:sz="0" w:space="0" w:color="auto"/>
        <w:right w:val="none" w:sz="0" w:space="0" w:color="auto"/>
      </w:divBdr>
    </w:div>
    <w:div w:id="1243486472">
      <w:bodyDiv w:val="1"/>
      <w:marLeft w:val="0"/>
      <w:marRight w:val="0"/>
      <w:marTop w:val="0"/>
      <w:marBottom w:val="0"/>
      <w:divBdr>
        <w:top w:val="none" w:sz="0" w:space="0" w:color="auto"/>
        <w:left w:val="none" w:sz="0" w:space="0" w:color="auto"/>
        <w:bottom w:val="none" w:sz="0" w:space="0" w:color="auto"/>
        <w:right w:val="none" w:sz="0" w:space="0" w:color="auto"/>
      </w:divBdr>
    </w:div>
    <w:div w:id="1243682079">
      <w:bodyDiv w:val="1"/>
      <w:marLeft w:val="0"/>
      <w:marRight w:val="0"/>
      <w:marTop w:val="0"/>
      <w:marBottom w:val="0"/>
      <w:divBdr>
        <w:top w:val="none" w:sz="0" w:space="0" w:color="auto"/>
        <w:left w:val="none" w:sz="0" w:space="0" w:color="auto"/>
        <w:bottom w:val="none" w:sz="0" w:space="0" w:color="auto"/>
        <w:right w:val="none" w:sz="0" w:space="0" w:color="auto"/>
      </w:divBdr>
    </w:div>
    <w:div w:id="1243948820">
      <w:bodyDiv w:val="1"/>
      <w:marLeft w:val="0"/>
      <w:marRight w:val="0"/>
      <w:marTop w:val="0"/>
      <w:marBottom w:val="0"/>
      <w:divBdr>
        <w:top w:val="none" w:sz="0" w:space="0" w:color="auto"/>
        <w:left w:val="none" w:sz="0" w:space="0" w:color="auto"/>
        <w:bottom w:val="none" w:sz="0" w:space="0" w:color="auto"/>
        <w:right w:val="none" w:sz="0" w:space="0" w:color="auto"/>
      </w:divBdr>
    </w:div>
    <w:div w:id="1244488266">
      <w:bodyDiv w:val="1"/>
      <w:marLeft w:val="0"/>
      <w:marRight w:val="0"/>
      <w:marTop w:val="0"/>
      <w:marBottom w:val="0"/>
      <w:divBdr>
        <w:top w:val="none" w:sz="0" w:space="0" w:color="auto"/>
        <w:left w:val="none" w:sz="0" w:space="0" w:color="auto"/>
        <w:bottom w:val="none" w:sz="0" w:space="0" w:color="auto"/>
        <w:right w:val="none" w:sz="0" w:space="0" w:color="auto"/>
      </w:divBdr>
    </w:div>
    <w:div w:id="1246525915">
      <w:bodyDiv w:val="1"/>
      <w:marLeft w:val="0"/>
      <w:marRight w:val="0"/>
      <w:marTop w:val="0"/>
      <w:marBottom w:val="0"/>
      <w:divBdr>
        <w:top w:val="none" w:sz="0" w:space="0" w:color="auto"/>
        <w:left w:val="none" w:sz="0" w:space="0" w:color="auto"/>
        <w:bottom w:val="none" w:sz="0" w:space="0" w:color="auto"/>
        <w:right w:val="none" w:sz="0" w:space="0" w:color="auto"/>
      </w:divBdr>
    </w:div>
    <w:div w:id="1246955357">
      <w:bodyDiv w:val="1"/>
      <w:marLeft w:val="0"/>
      <w:marRight w:val="0"/>
      <w:marTop w:val="0"/>
      <w:marBottom w:val="0"/>
      <w:divBdr>
        <w:top w:val="none" w:sz="0" w:space="0" w:color="auto"/>
        <w:left w:val="none" w:sz="0" w:space="0" w:color="auto"/>
        <w:bottom w:val="none" w:sz="0" w:space="0" w:color="auto"/>
        <w:right w:val="none" w:sz="0" w:space="0" w:color="auto"/>
      </w:divBdr>
    </w:div>
    <w:div w:id="1248005137">
      <w:bodyDiv w:val="1"/>
      <w:marLeft w:val="0"/>
      <w:marRight w:val="0"/>
      <w:marTop w:val="0"/>
      <w:marBottom w:val="0"/>
      <w:divBdr>
        <w:top w:val="none" w:sz="0" w:space="0" w:color="auto"/>
        <w:left w:val="none" w:sz="0" w:space="0" w:color="auto"/>
        <w:bottom w:val="none" w:sz="0" w:space="0" w:color="auto"/>
        <w:right w:val="none" w:sz="0" w:space="0" w:color="auto"/>
      </w:divBdr>
    </w:div>
    <w:div w:id="1248079515">
      <w:bodyDiv w:val="1"/>
      <w:marLeft w:val="0"/>
      <w:marRight w:val="0"/>
      <w:marTop w:val="0"/>
      <w:marBottom w:val="0"/>
      <w:divBdr>
        <w:top w:val="none" w:sz="0" w:space="0" w:color="auto"/>
        <w:left w:val="none" w:sz="0" w:space="0" w:color="auto"/>
        <w:bottom w:val="none" w:sz="0" w:space="0" w:color="auto"/>
        <w:right w:val="none" w:sz="0" w:space="0" w:color="auto"/>
      </w:divBdr>
    </w:div>
    <w:div w:id="1248152391">
      <w:bodyDiv w:val="1"/>
      <w:marLeft w:val="0"/>
      <w:marRight w:val="0"/>
      <w:marTop w:val="0"/>
      <w:marBottom w:val="0"/>
      <w:divBdr>
        <w:top w:val="none" w:sz="0" w:space="0" w:color="auto"/>
        <w:left w:val="none" w:sz="0" w:space="0" w:color="auto"/>
        <w:bottom w:val="none" w:sz="0" w:space="0" w:color="auto"/>
        <w:right w:val="none" w:sz="0" w:space="0" w:color="auto"/>
      </w:divBdr>
    </w:div>
    <w:div w:id="1248274122">
      <w:bodyDiv w:val="1"/>
      <w:marLeft w:val="0"/>
      <w:marRight w:val="0"/>
      <w:marTop w:val="0"/>
      <w:marBottom w:val="0"/>
      <w:divBdr>
        <w:top w:val="none" w:sz="0" w:space="0" w:color="auto"/>
        <w:left w:val="none" w:sz="0" w:space="0" w:color="auto"/>
        <w:bottom w:val="none" w:sz="0" w:space="0" w:color="auto"/>
        <w:right w:val="none" w:sz="0" w:space="0" w:color="auto"/>
      </w:divBdr>
    </w:div>
    <w:div w:id="1248729983">
      <w:bodyDiv w:val="1"/>
      <w:marLeft w:val="0"/>
      <w:marRight w:val="0"/>
      <w:marTop w:val="0"/>
      <w:marBottom w:val="0"/>
      <w:divBdr>
        <w:top w:val="none" w:sz="0" w:space="0" w:color="auto"/>
        <w:left w:val="none" w:sz="0" w:space="0" w:color="auto"/>
        <w:bottom w:val="none" w:sz="0" w:space="0" w:color="auto"/>
        <w:right w:val="none" w:sz="0" w:space="0" w:color="auto"/>
      </w:divBdr>
    </w:div>
    <w:div w:id="1249384634">
      <w:bodyDiv w:val="1"/>
      <w:marLeft w:val="0"/>
      <w:marRight w:val="0"/>
      <w:marTop w:val="0"/>
      <w:marBottom w:val="0"/>
      <w:divBdr>
        <w:top w:val="none" w:sz="0" w:space="0" w:color="auto"/>
        <w:left w:val="none" w:sz="0" w:space="0" w:color="auto"/>
        <w:bottom w:val="none" w:sz="0" w:space="0" w:color="auto"/>
        <w:right w:val="none" w:sz="0" w:space="0" w:color="auto"/>
      </w:divBdr>
    </w:div>
    <w:div w:id="1250427698">
      <w:bodyDiv w:val="1"/>
      <w:marLeft w:val="0"/>
      <w:marRight w:val="0"/>
      <w:marTop w:val="0"/>
      <w:marBottom w:val="0"/>
      <w:divBdr>
        <w:top w:val="none" w:sz="0" w:space="0" w:color="auto"/>
        <w:left w:val="none" w:sz="0" w:space="0" w:color="auto"/>
        <w:bottom w:val="none" w:sz="0" w:space="0" w:color="auto"/>
        <w:right w:val="none" w:sz="0" w:space="0" w:color="auto"/>
      </w:divBdr>
    </w:div>
    <w:div w:id="1250769201">
      <w:bodyDiv w:val="1"/>
      <w:marLeft w:val="0"/>
      <w:marRight w:val="0"/>
      <w:marTop w:val="0"/>
      <w:marBottom w:val="0"/>
      <w:divBdr>
        <w:top w:val="none" w:sz="0" w:space="0" w:color="auto"/>
        <w:left w:val="none" w:sz="0" w:space="0" w:color="auto"/>
        <w:bottom w:val="none" w:sz="0" w:space="0" w:color="auto"/>
        <w:right w:val="none" w:sz="0" w:space="0" w:color="auto"/>
      </w:divBdr>
    </w:div>
    <w:div w:id="1251542209">
      <w:bodyDiv w:val="1"/>
      <w:marLeft w:val="0"/>
      <w:marRight w:val="0"/>
      <w:marTop w:val="0"/>
      <w:marBottom w:val="0"/>
      <w:divBdr>
        <w:top w:val="none" w:sz="0" w:space="0" w:color="auto"/>
        <w:left w:val="none" w:sz="0" w:space="0" w:color="auto"/>
        <w:bottom w:val="none" w:sz="0" w:space="0" w:color="auto"/>
        <w:right w:val="none" w:sz="0" w:space="0" w:color="auto"/>
      </w:divBdr>
    </w:div>
    <w:div w:id="1252853305">
      <w:bodyDiv w:val="1"/>
      <w:marLeft w:val="0"/>
      <w:marRight w:val="0"/>
      <w:marTop w:val="0"/>
      <w:marBottom w:val="0"/>
      <w:divBdr>
        <w:top w:val="none" w:sz="0" w:space="0" w:color="auto"/>
        <w:left w:val="none" w:sz="0" w:space="0" w:color="auto"/>
        <w:bottom w:val="none" w:sz="0" w:space="0" w:color="auto"/>
        <w:right w:val="none" w:sz="0" w:space="0" w:color="auto"/>
      </w:divBdr>
    </w:div>
    <w:div w:id="1253780051">
      <w:bodyDiv w:val="1"/>
      <w:marLeft w:val="0"/>
      <w:marRight w:val="0"/>
      <w:marTop w:val="0"/>
      <w:marBottom w:val="0"/>
      <w:divBdr>
        <w:top w:val="none" w:sz="0" w:space="0" w:color="auto"/>
        <w:left w:val="none" w:sz="0" w:space="0" w:color="auto"/>
        <w:bottom w:val="none" w:sz="0" w:space="0" w:color="auto"/>
        <w:right w:val="none" w:sz="0" w:space="0" w:color="auto"/>
      </w:divBdr>
    </w:div>
    <w:div w:id="1253860649">
      <w:bodyDiv w:val="1"/>
      <w:marLeft w:val="0"/>
      <w:marRight w:val="0"/>
      <w:marTop w:val="0"/>
      <w:marBottom w:val="0"/>
      <w:divBdr>
        <w:top w:val="none" w:sz="0" w:space="0" w:color="auto"/>
        <w:left w:val="none" w:sz="0" w:space="0" w:color="auto"/>
        <w:bottom w:val="none" w:sz="0" w:space="0" w:color="auto"/>
        <w:right w:val="none" w:sz="0" w:space="0" w:color="auto"/>
      </w:divBdr>
    </w:div>
    <w:div w:id="1254363125">
      <w:bodyDiv w:val="1"/>
      <w:marLeft w:val="0"/>
      <w:marRight w:val="0"/>
      <w:marTop w:val="0"/>
      <w:marBottom w:val="0"/>
      <w:divBdr>
        <w:top w:val="none" w:sz="0" w:space="0" w:color="auto"/>
        <w:left w:val="none" w:sz="0" w:space="0" w:color="auto"/>
        <w:bottom w:val="none" w:sz="0" w:space="0" w:color="auto"/>
        <w:right w:val="none" w:sz="0" w:space="0" w:color="auto"/>
      </w:divBdr>
    </w:div>
    <w:div w:id="1254363658">
      <w:bodyDiv w:val="1"/>
      <w:marLeft w:val="0"/>
      <w:marRight w:val="0"/>
      <w:marTop w:val="0"/>
      <w:marBottom w:val="0"/>
      <w:divBdr>
        <w:top w:val="none" w:sz="0" w:space="0" w:color="auto"/>
        <w:left w:val="none" w:sz="0" w:space="0" w:color="auto"/>
        <w:bottom w:val="none" w:sz="0" w:space="0" w:color="auto"/>
        <w:right w:val="none" w:sz="0" w:space="0" w:color="auto"/>
      </w:divBdr>
    </w:div>
    <w:div w:id="1254775107">
      <w:bodyDiv w:val="1"/>
      <w:marLeft w:val="0"/>
      <w:marRight w:val="0"/>
      <w:marTop w:val="0"/>
      <w:marBottom w:val="0"/>
      <w:divBdr>
        <w:top w:val="none" w:sz="0" w:space="0" w:color="auto"/>
        <w:left w:val="none" w:sz="0" w:space="0" w:color="auto"/>
        <w:bottom w:val="none" w:sz="0" w:space="0" w:color="auto"/>
        <w:right w:val="none" w:sz="0" w:space="0" w:color="auto"/>
      </w:divBdr>
    </w:div>
    <w:div w:id="1254970371">
      <w:bodyDiv w:val="1"/>
      <w:marLeft w:val="0"/>
      <w:marRight w:val="0"/>
      <w:marTop w:val="0"/>
      <w:marBottom w:val="0"/>
      <w:divBdr>
        <w:top w:val="none" w:sz="0" w:space="0" w:color="auto"/>
        <w:left w:val="none" w:sz="0" w:space="0" w:color="auto"/>
        <w:bottom w:val="none" w:sz="0" w:space="0" w:color="auto"/>
        <w:right w:val="none" w:sz="0" w:space="0" w:color="auto"/>
      </w:divBdr>
    </w:div>
    <w:div w:id="1256522682">
      <w:bodyDiv w:val="1"/>
      <w:marLeft w:val="0"/>
      <w:marRight w:val="0"/>
      <w:marTop w:val="0"/>
      <w:marBottom w:val="0"/>
      <w:divBdr>
        <w:top w:val="none" w:sz="0" w:space="0" w:color="auto"/>
        <w:left w:val="none" w:sz="0" w:space="0" w:color="auto"/>
        <w:bottom w:val="none" w:sz="0" w:space="0" w:color="auto"/>
        <w:right w:val="none" w:sz="0" w:space="0" w:color="auto"/>
      </w:divBdr>
    </w:div>
    <w:div w:id="1256868485">
      <w:bodyDiv w:val="1"/>
      <w:marLeft w:val="0"/>
      <w:marRight w:val="0"/>
      <w:marTop w:val="0"/>
      <w:marBottom w:val="0"/>
      <w:divBdr>
        <w:top w:val="none" w:sz="0" w:space="0" w:color="auto"/>
        <w:left w:val="none" w:sz="0" w:space="0" w:color="auto"/>
        <w:bottom w:val="none" w:sz="0" w:space="0" w:color="auto"/>
        <w:right w:val="none" w:sz="0" w:space="0" w:color="auto"/>
      </w:divBdr>
    </w:div>
    <w:div w:id="1257058482">
      <w:bodyDiv w:val="1"/>
      <w:marLeft w:val="0"/>
      <w:marRight w:val="0"/>
      <w:marTop w:val="0"/>
      <w:marBottom w:val="0"/>
      <w:divBdr>
        <w:top w:val="none" w:sz="0" w:space="0" w:color="auto"/>
        <w:left w:val="none" w:sz="0" w:space="0" w:color="auto"/>
        <w:bottom w:val="none" w:sz="0" w:space="0" w:color="auto"/>
        <w:right w:val="none" w:sz="0" w:space="0" w:color="auto"/>
      </w:divBdr>
    </w:div>
    <w:div w:id="1257128001">
      <w:bodyDiv w:val="1"/>
      <w:marLeft w:val="0"/>
      <w:marRight w:val="0"/>
      <w:marTop w:val="0"/>
      <w:marBottom w:val="0"/>
      <w:divBdr>
        <w:top w:val="none" w:sz="0" w:space="0" w:color="auto"/>
        <w:left w:val="none" w:sz="0" w:space="0" w:color="auto"/>
        <w:bottom w:val="none" w:sz="0" w:space="0" w:color="auto"/>
        <w:right w:val="none" w:sz="0" w:space="0" w:color="auto"/>
      </w:divBdr>
    </w:div>
    <w:div w:id="1257131324">
      <w:bodyDiv w:val="1"/>
      <w:marLeft w:val="0"/>
      <w:marRight w:val="0"/>
      <w:marTop w:val="0"/>
      <w:marBottom w:val="0"/>
      <w:divBdr>
        <w:top w:val="none" w:sz="0" w:space="0" w:color="auto"/>
        <w:left w:val="none" w:sz="0" w:space="0" w:color="auto"/>
        <w:bottom w:val="none" w:sz="0" w:space="0" w:color="auto"/>
        <w:right w:val="none" w:sz="0" w:space="0" w:color="auto"/>
      </w:divBdr>
    </w:div>
    <w:div w:id="1257209062">
      <w:bodyDiv w:val="1"/>
      <w:marLeft w:val="0"/>
      <w:marRight w:val="0"/>
      <w:marTop w:val="0"/>
      <w:marBottom w:val="0"/>
      <w:divBdr>
        <w:top w:val="none" w:sz="0" w:space="0" w:color="auto"/>
        <w:left w:val="none" w:sz="0" w:space="0" w:color="auto"/>
        <w:bottom w:val="none" w:sz="0" w:space="0" w:color="auto"/>
        <w:right w:val="none" w:sz="0" w:space="0" w:color="auto"/>
      </w:divBdr>
    </w:div>
    <w:div w:id="1257326144">
      <w:bodyDiv w:val="1"/>
      <w:marLeft w:val="0"/>
      <w:marRight w:val="0"/>
      <w:marTop w:val="0"/>
      <w:marBottom w:val="0"/>
      <w:divBdr>
        <w:top w:val="none" w:sz="0" w:space="0" w:color="auto"/>
        <w:left w:val="none" w:sz="0" w:space="0" w:color="auto"/>
        <w:bottom w:val="none" w:sz="0" w:space="0" w:color="auto"/>
        <w:right w:val="none" w:sz="0" w:space="0" w:color="auto"/>
      </w:divBdr>
    </w:div>
    <w:div w:id="1257439866">
      <w:bodyDiv w:val="1"/>
      <w:marLeft w:val="0"/>
      <w:marRight w:val="0"/>
      <w:marTop w:val="0"/>
      <w:marBottom w:val="0"/>
      <w:divBdr>
        <w:top w:val="none" w:sz="0" w:space="0" w:color="auto"/>
        <w:left w:val="none" w:sz="0" w:space="0" w:color="auto"/>
        <w:bottom w:val="none" w:sz="0" w:space="0" w:color="auto"/>
        <w:right w:val="none" w:sz="0" w:space="0" w:color="auto"/>
      </w:divBdr>
    </w:div>
    <w:div w:id="1257984962">
      <w:bodyDiv w:val="1"/>
      <w:marLeft w:val="0"/>
      <w:marRight w:val="0"/>
      <w:marTop w:val="0"/>
      <w:marBottom w:val="0"/>
      <w:divBdr>
        <w:top w:val="none" w:sz="0" w:space="0" w:color="auto"/>
        <w:left w:val="none" w:sz="0" w:space="0" w:color="auto"/>
        <w:bottom w:val="none" w:sz="0" w:space="0" w:color="auto"/>
        <w:right w:val="none" w:sz="0" w:space="0" w:color="auto"/>
      </w:divBdr>
    </w:div>
    <w:div w:id="1258827604">
      <w:bodyDiv w:val="1"/>
      <w:marLeft w:val="0"/>
      <w:marRight w:val="0"/>
      <w:marTop w:val="0"/>
      <w:marBottom w:val="0"/>
      <w:divBdr>
        <w:top w:val="none" w:sz="0" w:space="0" w:color="auto"/>
        <w:left w:val="none" w:sz="0" w:space="0" w:color="auto"/>
        <w:bottom w:val="none" w:sz="0" w:space="0" w:color="auto"/>
        <w:right w:val="none" w:sz="0" w:space="0" w:color="auto"/>
      </w:divBdr>
    </w:div>
    <w:div w:id="1260023190">
      <w:bodyDiv w:val="1"/>
      <w:marLeft w:val="0"/>
      <w:marRight w:val="0"/>
      <w:marTop w:val="0"/>
      <w:marBottom w:val="0"/>
      <w:divBdr>
        <w:top w:val="none" w:sz="0" w:space="0" w:color="auto"/>
        <w:left w:val="none" w:sz="0" w:space="0" w:color="auto"/>
        <w:bottom w:val="none" w:sz="0" w:space="0" w:color="auto"/>
        <w:right w:val="none" w:sz="0" w:space="0" w:color="auto"/>
      </w:divBdr>
    </w:div>
    <w:div w:id="1260409054">
      <w:bodyDiv w:val="1"/>
      <w:marLeft w:val="0"/>
      <w:marRight w:val="0"/>
      <w:marTop w:val="0"/>
      <w:marBottom w:val="0"/>
      <w:divBdr>
        <w:top w:val="none" w:sz="0" w:space="0" w:color="auto"/>
        <w:left w:val="none" w:sz="0" w:space="0" w:color="auto"/>
        <w:bottom w:val="none" w:sz="0" w:space="0" w:color="auto"/>
        <w:right w:val="none" w:sz="0" w:space="0" w:color="auto"/>
      </w:divBdr>
    </w:div>
    <w:div w:id="1260412081">
      <w:bodyDiv w:val="1"/>
      <w:marLeft w:val="0"/>
      <w:marRight w:val="0"/>
      <w:marTop w:val="0"/>
      <w:marBottom w:val="0"/>
      <w:divBdr>
        <w:top w:val="none" w:sz="0" w:space="0" w:color="auto"/>
        <w:left w:val="none" w:sz="0" w:space="0" w:color="auto"/>
        <w:bottom w:val="none" w:sz="0" w:space="0" w:color="auto"/>
        <w:right w:val="none" w:sz="0" w:space="0" w:color="auto"/>
      </w:divBdr>
    </w:div>
    <w:div w:id="1260412161">
      <w:bodyDiv w:val="1"/>
      <w:marLeft w:val="0"/>
      <w:marRight w:val="0"/>
      <w:marTop w:val="0"/>
      <w:marBottom w:val="0"/>
      <w:divBdr>
        <w:top w:val="none" w:sz="0" w:space="0" w:color="auto"/>
        <w:left w:val="none" w:sz="0" w:space="0" w:color="auto"/>
        <w:bottom w:val="none" w:sz="0" w:space="0" w:color="auto"/>
        <w:right w:val="none" w:sz="0" w:space="0" w:color="auto"/>
      </w:divBdr>
    </w:div>
    <w:div w:id="1260605314">
      <w:bodyDiv w:val="1"/>
      <w:marLeft w:val="0"/>
      <w:marRight w:val="0"/>
      <w:marTop w:val="0"/>
      <w:marBottom w:val="0"/>
      <w:divBdr>
        <w:top w:val="none" w:sz="0" w:space="0" w:color="auto"/>
        <w:left w:val="none" w:sz="0" w:space="0" w:color="auto"/>
        <w:bottom w:val="none" w:sz="0" w:space="0" w:color="auto"/>
        <w:right w:val="none" w:sz="0" w:space="0" w:color="auto"/>
      </w:divBdr>
    </w:div>
    <w:div w:id="1260673151">
      <w:bodyDiv w:val="1"/>
      <w:marLeft w:val="0"/>
      <w:marRight w:val="0"/>
      <w:marTop w:val="0"/>
      <w:marBottom w:val="0"/>
      <w:divBdr>
        <w:top w:val="none" w:sz="0" w:space="0" w:color="auto"/>
        <w:left w:val="none" w:sz="0" w:space="0" w:color="auto"/>
        <w:bottom w:val="none" w:sz="0" w:space="0" w:color="auto"/>
        <w:right w:val="none" w:sz="0" w:space="0" w:color="auto"/>
      </w:divBdr>
    </w:div>
    <w:div w:id="1260794215">
      <w:bodyDiv w:val="1"/>
      <w:marLeft w:val="0"/>
      <w:marRight w:val="0"/>
      <w:marTop w:val="0"/>
      <w:marBottom w:val="0"/>
      <w:divBdr>
        <w:top w:val="none" w:sz="0" w:space="0" w:color="auto"/>
        <w:left w:val="none" w:sz="0" w:space="0" w:color="auto"/>
        <w:bottom w:val="none" w:sz="0" w:space="0" w:color="auto"/>
        <w:right w:val="none" w:sz="0" w:space="0" w:color="auto"/>
      </w:divBdr>
    </w:div>
    <w:div w:id="1261181293">
      <w:bodyDiv w:val="1"/>
      <w:marLeft w:val="0"/>
      <w:marRight w:val="0"/>
      <w:marTop w:val="0"/>
      <w:marBottom w:val="0"/>
      <w:divBdr>
        <w:top w:val="none" w:sz="0" w:space="0" w:color="auto"/>
        <w:left w:val="none" w:sz="0" w:space="0" w:color="auto"/>
        <w:bottom w:val="none" w:sz="0" w:space="0" w:color="auto"/>
        <w:right w:val="none" w:sz="0" w:space="0" w:color="auto"/>
      </w:divBdr>
    </w:div>
    <w:div w:id="1261765632">
      <w:bodyDiv w:val="1"/>
      <w:marLeft w:val="0"/>
      <w:marRight w:val="0"/>
      <w:marTop w:val="0"/>
      <w:marBottom w:val="0"/>
      <w:divBdr>
        <w:top w:val="none" w:sz="0" w:space="0" w:color="auto"/>
        <w:left w:val="none" w:sz="0" w:space="0" w:color="auto"/>
        <w:bottom w:val="none" w:sz="0" w:space="0" w:color="auto"/>
        <w:right w:val="none" w:sz="0" w:space="0" w:color="auto"/>
      </w:divBdr>
    </w:div>
    <w:div w:id="1261913264">
      <w:bodyDiv w:val="1"/>
      <w:marLeft w:val="0"/>
      <w:marRight w:val="0"/>
      <w:marTop w:val="0"/>
      <w:marBottom w:val="0"/>
      <w:divBdr>
        <w:top w:val="none" w:sz="0" w:space="0" w:color="auto"/>
        <w:left w:val="none" w:sz="0" w:space="0" w:color="auto"/>
        <w:bottom w:val="none" w:sz="0" w:space="0" w:color="auto"/>
        <w:right w:val="none" w:sz="0" w:space="0" w:color="auto"/>
      </w:divBdr>
    </w:div>
    <w:div w:id="1262030567">
      <w:bodyDiv w:val="1"/>
      <w:marLeft w:val="0"/>
      <w:marRight w:val="0"/>
      <w:marTop w:val="0"/>
      <w:marBottom w:val="0"/>
      <w:divBdr>
        <w:top w:val="none" w:sz="0" w:space="0" w:color="auto"/>
        <w:left w:val="none" w:sz="0" w:space="0" w:color="auto"/>
        <w:bottom w:val="none" w:sz="0" w:space="0" w:color="auto"/>
        <w:right w:val="none" w:sz="0" w:space="0" w:color="auto"/>
      </w:divBdr>
    </w:div>
    <w:div w:id="1262299436">
      <w:bodyDiv w:val="1"/>
      <w:marLeft w:val="0"/>
      <w:marRight w:val="0"/>
      <w:marTop w:val="0"/>
      <w:marBottom w:val="0"/>
      <w:divBdr>
        <w:top w:val="none" w:sz="0" w:space="0" w:color="auto"/>
        <w:left w:val="none" w:sz="0" w:space="0" w:color="auto"/>
        <w:bottom w:val="none" w:sz="0" w:space="0" w:color="auto"/>
        <w:right w:val="none" w:sz="0" w:space="0" w:color="auto"/>
      </w:divBdr>
    </w:div>
    <w:div w:id="1262641095">
      <w:bodyDiv w:val="1"/>
      <w:marLeft w:val="0"/>
      <w:marRight w:val="0"/>
      <w:marTop w:val="0"/>
      <w:marBottom w:val="0"/>
      <w:divBdr>
        <w:top w:val="none" w:sz="0" w:space="0" w:color="auto"/>
        <w:left w:val="none" w:sz="0" w:space="0" w:color="auto"/>
        <w:bottom w:val="none" w:sz="0" w:space="0" w:color="auto"/>
        <w:right w:val="none" w:sz="0" w:space="0" w:color="auto"/>
      </w:divBdr>
    </w:div>
    <w:div w:id="1263294947">
      <w:bodyDiv w:val="1"/>
      <w:marLeft w:val="0"/>
      <w:marRight w:val="0"/>
      <w:marTop w:val="0"/>
      <w:marBottom w:val="0"/>
      <w:divBdr>
        <w:top w:val="none" w:sz="0" w:space="0" w:color="auto"/>
        <w:left w:val="none" w:sz="0" w:space="0" w:color="auto"/>
        <w:bottom w:val="none" w:sz="0" w:space="0" w:color="auto"/>
        <w:right w:val="none" w:sz="0" w:space="0" w:color="auto"/>
      </w:divBdr>
    </w:div>
    <w:div w:id="1263416463">
      <w:bodyDiv w:val="1"/>
      <w:marLeft w:val="0"/>
      <w:marRight w:val="0"/>
      <w:marTop w:val="0"/>
      <w:marBottom w:val="0"/>
      <w:divBdr>
        <w:top w:val="none" w:sz="0" w:space="0" w:color="auto"/>
        <w:left w:val="none" w:sz="0" w:space="0" w:color="auto"/>
        <w:bottom w:val="none" w:sz="0" w:space="0" w:color="auto"/>
        <w:right w:val="none" w:sz="0" w:space="0" w:color="auto"/>
      </w:divBdr>
    </w:div>
    <w:div w:id="1263682824">
      <w:bodyDiv w:val="1"/>
      <w:marLeft w:val="0"/>
      <w:marRight w:val="0"/>
      <w:marTop w:val="0"/>
      <w:marBottom w:val="0"/>
      <w:divBdr>
        <w:top w:val="none" w:sz="0" w:space="0" w:color="auto"/>
        <w:left w:val="none" w:sz="0" w:space="0" w:color="auto"/>
        <w:bottom w:val="none" w:sz="0" w:space="0" w:color="auto"/>
        <w:right w:val="none" w:sz="0" w:space="0" w:color="auto"/>
      </w:divBdr>
    </w:div>
    <w:div w:id="1264267182">
      <w:bodyDiv w:val="1"/>
      <w:marLeft w:val="0"/>
      <w:marRight w:val="0"/>
      <w:marTop w:val="0"/>
      <w:marBottom w:val="0"/>
      <w:divBdr>
        <w:top w:val="none" w:sz="0" w:space="0" w:color="auto"/>
        <w:left w:val="none" w:sz="0" w:space="0" w:color="auto"/>
        <w:bottom w:val="none" w:sz="0" w:space="0" w:color="auto"/>
        <w:right w:val="none" w:sz="0" w:space="0" w:color="auto"/>
      </w:divBdr>
      <w:divsChild>
        <w:div w:id="609511947">
          <w:marLeft w:val="0"/>
          <w:marRight w:val="0"/>
          <w:marTop w:val="0"/>
          <w:marBottom w:val="0"/>
          <w:divBdr>
            <w:top w:val="single" w:sz="8" w:space="1" w:color="E3E3E3"/>
            <w:left w:val="single" w:sz="8" w:space="0" w:color="E3E3E3"/>
            <w:bottom w:val="single" w:sz="8" w:space="4" w:color="E3E3E3"/>
            <w:right w:val="single" w:sz="8" w:space="0" w:color="E3E3E3"/>
          </w:divBdr>
        </w:div>
        <w:div w:id="1609850718">
          <w:marLeft w:val="0"/>
          <w:marRight w:val="0"/>
          <w:marTop w:val="0"/>
          <w:marBottom w:val="0"/>
          <w:divBdr>
            <w:top w:val="none" w:sz="0" w:space="0" w:color="auto"/>
            <w:left w:val="none" w:sz="0" w:space="0" w:color="auto"/>
            <w:bottom w:val="single" w:sz="8" w:space="0" w:color="D0D0D0"/>
            <w:right w:val="none" w:sz="0" w:space="0" w:color="auto"/>
          </w:divBdr>
          <w:divsChild>
            <w:div w:id="1044452045">
              <w:marLeft w:val="0"/>
              <w:marRight w:val="0"/>
              <w:marTop w:val="0"/>
              <w:marBottom w:val="0"/>
              <w:divBdr>
                <w:top w:val="none" w:sz="0" w:space="0" w:color="auto"/>
                <w:left w:val="none" w:sz="0" w:space="0" w:color="auto"/>
                <w:bottom w:val="none" w:sz="0" w:space="0" w:color="auto"/>
                <w:right w:val="single" w:sz="8" w:space="5" w:color="D0D0D0"/>
              </w:divBdr>
            </w:div>
          </w:divsChild>
        </w:div>
      </w:divsChild>
    </w:div>
    <w:div w:id="1265191773">
      <w:bodyDiv w:val="1"/>
      <w:marLeft w:val="0"/>
      <w:marRight w:val="0"/>
      <w:marTop w:val="0"/>
      <w:marBottom w:val="0"/>
      <w:divBdr>
        <w:top w:val="none" w:sz="0" w:space="0" w:color="auto"/>
        <w:left w:val="none" w:sz="0" w:space="0" w:color="auto"/>
        <w:bottom w:val="none" w:sz="0" w:space="0" w:color="auto"/>
        <w:right w:val="none" w:sz="0" w:space="0" w:color="auto"/>
      </w:divBdr>
    </w:div>
    <w:div w:id="1266229139">
      <w:bodyDiv w:val="1"/>
      <w:marLeft w:val="0"/>
      <w:marRight w:val="0"/>
      <w:marTop w:val="0"/>
      <w:marBottom w:val="0"/>
      <w:divBdr>
        <w:top w:val="none" w:sz="0" w:space="0" w:color="auto"/>
        <w:left w:val="none" w:sz="0" w:space="0" w:color="auto"/>
        <w:bottom w:val="none" w:sz="0" w:space="0" w:color="auto"/>
        <w:right w:val="none" w:sz="0" w:space="0" w:color="auto"/>
      </w:divBdr>
    </w:div>
    <w:div w:id="1266423921">
      <w:bodyDiv w:val="1"/>
      <w:marLeft w:val="0"/>
      <w:marRight w:val="0"/>
      <w:marTop w:val="0"/>
      <w:marBottom w:val="0"/>
      <w:divBdr>
        <w:top w:val="none" w:sz="0" w:space="0" w:color="auto"/>
        <w:left w:val="none" w:sz="0" w:space="0" w:color="auto"/>
        <w:bottom w:val="none" w:sz="0" w:space="0" w:color="auto"/>
        <w:right w:val="none" w:sz="0" w:space="0" w:color="auto"/>
      </w:divBdr>
    </w:div>
    <w:div w:id="1266961425">
      <w:bodyDiv w:val="1"/>
      <w:marLeft w:val="0"/>
      <w:marRight w:val="0"/>
      <w:marTop w:val="0"/>
      <w:marBottom w:val="0"/>
      <w:divBdr>
        <w:top w:val="none" w:sz="0" w:space="0" w:color="auto"/>
        <w:left w:val="none" w:sz="0" w:space="0" w:color="auto"/>
        <w:bottom w:val="none" w:sz="0" w:space="0" w:color="auto"/>
        <w:right w:val="none" w:sz="0" w:space="0" w:color="auto"/>
      </w:divBdr>
    </w:div>
    <w:div w:id="1267076009">
      <w:bodyDiv w:val="1"/>
      <w:marLeft w:val="0"/>
      <w:marRight w:val="0"/>
      <w:marTop w:val="0"/>
      <w:marBottom w:val="0"/>
      <w:divBdr>
        <w:top w:val="none" w:sz="0" w:space="0" w:color="auto"/>
        <w:left w:val="none" w:sz="0" w:space="0" w:color="auto"/>
        <w:bottom w:val="none" w:sz="0" w:space="0" w:color="auto"/>
        <w:right w:val="none" w:sz="0" w:space="0" w:color="auto"/>
      </w:divBdr>
    </w:div>
    <w:div w:id="1267419698">
      <w:bodyDiv w:val="1"/>
      <w:marLeft w:val="0"/>
      <w:marRight w:val="0"/>
      <w:marTop w:val="0"/>
      <w:marBottom w:val="0"/>
      <w:divBdr>
        <w:top w:val="none" w:sz="0" w:space="0" w:color="auto"/>
        <w:left w:val="none" w:sz="0" w:space="0" w:color="auto"/>
        <w:bottom w:val="none" w:sz="0" w:space="0" w:color="auto"/>
        <w:right w:val="none" w:sz="0" w:space="0" w:color="auto"/>
      </w:divBdr>
    </w:div>
    <w:div w:id="1269850269">
      <w:bodyDiv w:val="1"/>
      <w:marLeft w:val="0"/>
      <w:marRight w:val="0"/>
      <w:marTop w:val="0"/>
      <w:marBottom w:val="0"/>
      <w:divBdr>
        <w:top w:val="none" w:sz="0" w:space="0" w:color="auto"/>
        <w:left w:val="none" w:sz="0" w:space="0" w:color="auto"/>
        <w:bottom w:val="none" w:sz="0" w:space="0" w:color="auto"/>
        <w:right w:val="none" w:sz="0" w:space="0" w:color="auto"/>
      </w:divBdr>
    </w:div>
    <w:div w:id="1269852448">
      <w:bodyDiv w:val="1"/>
      <w:marLeft w:val="0"/>
      <w:marRight w:val="0"/>
      <w:marTop w:val="0"/>
      <w:marBottom w:val="0"/>
      <w:divBdr>
        <w:top w:val="none" w:sz="0" w:space="0" w:color="auto"/>
        <w:left w:val="none" w:sz="0" w:space="0" w:color="auto"/>
        <w:bottom w:val="none" w:sz="0" w:space="0" w:color="auto"/>
        <w:right w:val="none" w:sz="0" w:space="0" w:color="auto"/>
      </w:divBdr>
    </w:div>
    <w:div w:id="1269973087">
      <w:bodyDiv w:val="1"/>
      <w:marLeft w:val="0"/>
      <w:marRight w:val="0"/>
      <w:marTop w:val="0"/>
      <w:marBottom w:val="0"/>
      <w:divBdr>
        <w:top w:val="none" w:sz="0" w:space="0" w:color="auto"/>
        <w:left w:val="none" w:sz="0" w:space="0" w:color="auto"/>
        <w:bottom w:val="none" w:sz="0" w:space="0" w:color="auto"/>
        <w:right w:val="none" w:sz="0" w:space="0" w:color="auto"/>
      </w:divBdr>
    </w:div>
    <w:div w:id="1270116309">
      <w:bodyDiv w:val="1"/>
      <w:marLeft w:val="0"/>
      <w:marRight w:val="0"/>
      <w:marTop w:val="0"/>
      <w:marBottom w:val="0"/>
      <w:divBdr>
        <w:top w:val="none" w:sz="0" w:space="0" w:color="auto"/>
        <w:left w:val="none" w:sz="0" w:space="0" w:color="auto"/>
        <w:bottom w:val="none" w:sz="0" w:space="0" w:color="auto"/>
        <w:right w:val="none" w:sz="0" w:space="0" w:color="auto"/>
      </w:divBdr>
    </w:div>
    <w:div w:id="1270619799">
      <w:bodyDiv w:val="1"/>
      <w:marLeft w:val="0"/>
      <w:marRight w:val="0"/>
      <w:marTop w:val="0"/>
      <w:marBottom w:val="0"/>
      <w:divBdr>
        <w:top w:val="none" w:sz="0" w:space="0" w:color="auto"/>
        <w:left w:val="none" w:sz="0" w:space="0" w:color="auto"/>
        <w:bottom w:val="none" w:sz="0" w:space="0" w:color="auto"/>
        <w:right w:val="none" w:sz="0" w:space="0" w:color="auto"/>
      </w:divBdr>
    </w:div>
    <w:div w:id="1271204357">
      <w:bodyDiv w:val="1"/>
      <w:marLeft w:val="0"/>
      <w:marRight w:val="0"/>
      <w:marTop w:val="0"/>
      <w:marBottom w:val="0"/>
      <w:divBdr>
        <w:top w:val="none" w:sz="0" w:space="0" w:color="auto"/>
        <w:left w:val="none" w:sz="0" w:space="0" w:color="auto"/>
        <w:bottom w:val="none" w:sz="0" w:space="0" w:color="auto"/>
        <w:right w:val="none" w:sz="0" w:space="0" w:color="auto"/>
      </w:divBdr>
    </w:div>
    <w:div w:id="1271277062">
      <w:bodyDiv w:val="1"/>
      <w:marLeft w:val="0"/>
      <w:marRight w:val="0"/>
      <w:marTop w:val="0"/>
      <w:marBottom w:val="0"/>
      <w:divBdr>
        <w:top w:val="none" w:sz="0" w:space="0" w:color="auto"/>
        <w:left w:val="none" w:sz="0" w:space="0" w:color="auto"/>
        <w:bottom w:val="none" w:sz="0" w:space="0" w:color="auto"/>
        <w:right w:val="none" w:sz="0" w:space="0" w:color="auto"/>
      </w:divBdr>
    </w:div>
    <w:div w:id="1272013220">
      <w:bodyDiv w:val="1"/>
      <w:marLeft w:val="0"/>
      <w:marRight w:val="0"/>
      <w:marTop w:val="0"/>
      <w:marBottom w:val="0"/>
      <w:divBdr>
        <w:top w:val="none" w:sz="0" w:space="0" w:color="auto"/>
        <w:left w:val="none" w:sz="0" w:space="0" w:color="auto"/>
        <w:bottom w:val="none" w:sz="0" w:space="0" w:color="auto"/>
        <w:right w:val="none" w:sz="0" w:space="0" w:color="auto"/>
      </w:divBdr>
    </w:div>
    <w:div w:id="1272206929">
      <w:bodyDiv w:val="1"/>
      <w:marLeft w:val="0"/>
      <w:marRight w:val="0"/>
      <w:marTop w:val="0"/>
      <w:marBottom w:val="0"/>
      <w:divBdr>
        <w:top w:val="none" w:sz="0" w:space="0" w:color="auto"/>
        <w:left w:val="none" w:sz="0" w:space="0" w:color="auto"/>
        <w:bottom w:val="none" w:sz="0" w:space="0" w:color="auto"/>
        <w:right w:val="none" w:sz="0" w:space="0" w:color="auto"/>
      </w:divBdr>
    </w:div>
    <w:div w:id="1272398997">
      <w:bodyDiv w:val="1"/>
      <w:marLeft w:val="0"/>
      <w:marRight w:val="0"/>
      <w:marTop w:val="0"/>
      <w:marBottom w:val="0"/>
      <w:divBdr>
        <w:top w:val="none" w:sz="0" w:space="0" w:color="auto"/>
        <w:left w:val="none" w:sz="0" w:space="0" w:color="auto"/>
        <w:bottom w:val="none" w:sz="0" w:space="0" w:color="auto"/>
        <w:right w:val="none" w:sz="0" w:space="0" w:color="auto"/>
      </w:divBdr>
    </w:div>
    <w:div w:id="1273436096">
      <w:bodyDiv w:val="1"/>
      <w:marLeft w:val="0"/>
      <w:marRight w:val="0"/>
      <w:marTop w:val="0"/>
      <w:marBottom w:val="0"/>
      <w:divBdr>
        <w:top w:val="none" w:sz="0" w:space="0" w:color="auto"/>
        <w:left w:val="none" w:sz="0" w:space="0" w:color="auto"/>
        <w:bottom w:val="none" w:sz="0" w:space="0" w:color="auto"/>
        <w:right w:val="none" w:sz="0" w:space="0" w:color="auto"/>
      </w:divBdr>
    </w:div>
    <w:div w:id="1273440934">
      <w:bodyDiv w:val="1"/>
      <w:marLeft w:val="0"/>
      <w:marRight w:val="0"/>
      <w:marTop w:val="0"/>
      <w:marBottom w:val="0"/>
      <w:divBdr>
        <w:top w:val="none" w:sz="0" w:space="0" w:color="auto"/>
        <w:left w:val="none" w:sz="0" w:space="0" w:color="auto"/>
        <w:bottom w:val="none" w:sz="0" w:space="0" w:color="auto"/>
        <w:right w:val="none" w:sz="0" w:space="0" w:color="auto"/>
      </w:divBdr>
    </w:div>
    <w:div w:id="1273854539">
      <w:bodyDiv w:val="1"/>
      <w:marLeft w:val="0"/>
      <w:marRight w:val="0"/>
      <w:marTop w:val="0"/>
      <w:marBottom w:val="0"/>
      <w:divBdr>
        <w:top w:val="none" w:sz="0" w:space="0" w:color="auto"/>
        <w:left w:val="none" w:sz="0" w:space="0" w:color="auto"/>
        <w:bottom w:val="none" w:sz="0" w:space="0" w:color="auto"/>
        <w:right w:val="none" w:sz="0" w:space="0" w:color="auto"/>
      </w:divBdr>
    </w:div>
    <w:div w:id="1274435478">
      <w:bodyDiv w:val="1"/>
      <w:marLeft w:val="0"/>
      <w:marRight w:val="0"/>
      <w:marTop w:val="0"/>
      <w:marBottom w:val="0"/>
      <w:divBdr>
        <w:top w:val="none" w:sz="0" w:space="0" w:color="auto"/>
        <w:left w:val="none" w:sz="0" w:space="0" w:color="auto"/>
        <w:bottom w:val="none" w:sz="0" w:space="0" w:color="auto"/>
        <w:right w:val="none" w:sz="0" w:space="0" w:color="auto"/>
      </w:divBdr>
    </w:div>
    <w:div w:id="1274440630">
      <w:bodyDiv w:val="1"/>
      <w:marLeft w:val="0"/>
      <w:marRight w:val="0"/>
      <w:marTop w:val="0"/>
      <w:marBottom w:val="0"/>
      <w:divBdr>
        <w:top w:val="none" w:sz="0" w:space="0" w:color="auto"/>
        <w:left w:val="none" w:sz="0" w:space="0" w:color="auto"/>
        <w:bottom w:val="none" w:sz="0" w:space="0" w:color="auto"/>
        <w:right w:val="none" w:sz="0" w:space="0" w:color="auto"/>
      </w:divBdr>
    </w:div>
    <w:div w:id="1275022048">
      <w:bodyDiv w:val="1"/>
      <w:marLeft w:val="0"/>
      <w:marRight w:val="0"/>
      <w:marTop w:val="0"/>
      <w:marBottom w:val="0"/>
      <w:divBdr>
        <w:top w:val="none" w:sz="0" w:space="0" w:color="auto"/>
        <w:left w:val="none" w:sz="0" w:space="0" w:color="auto"/>
        <w:bottom w:val="none" w:sz="0" w:space="0" w:color="auto"/>
        <w:right w:val="none" w:sz="0" w:space="0" w:color="auto"/>
      </w:divBdr>
    </w:div>
    <w:div w:id="1275943351">
      <w:bodyDiv w:val="1"/>
      <w:marLeft w:val="0"/>
      <w:marRight w:val="0"/>
      <w:marTop w:val="0"/>
      <w:marBottom w:val="0"/>
      <w:divBdr>
        <w:top w:val="none" w:sz="0" w:space="0" w:color="auto"/>
        <w:left w:val="none" w:sz="0" w:space="0" w:color="auto"/>
        <w:bottom w:val="none" w:sz="0" w:space="0" w:color="auto"/>
        <w:right w:val="none" w:sz="0" w:space="0" w:color="auto"/>
      </w:divBdr>
    </w:div>
    <w:div w:id="1276673367">
      <w:bodyDiv w:val="1"/>
      <w:marLeft w:val="0"/>
      <w:marRight w:val="0"/>
      <w:marTop w:val="0"/>
      <w:marBottom w:val="0"/>
      <w:divBdr>
        <w:top w:val="none" w:sz="0" w:space="0" w:color="auto"/>
        <w:left w:val="none" w:sz="0" w:space="0" w:color="auto"/>
        <w:bottom w:val="none" w:sz="0" w:space="0" w:color="auto"/>
        <w:right w:val="none" w:sz="0" w:space="0" w:color="auto"/>
      </w:divBdr>
    </w:div>
    <w:div w:id="1277254529">
      <w:bodyDiv w:val="1"/>
      <w:marLeft w:val="0"/>
      <w:marRight w:val="0"/>
      <w:marTop w:val="0"/>
      <w:marBottom w:val="0"/>
      <w:divBdr>
        <w:top w:val="none" w:sz="0" w:space="0" w:color="auto"/>
        <w:left w:val="none" w:sz="0" w:space="0" w:color="auto"/>
        <w:bottom w:val="none" w:sz="0" w:space="0" w:color="auto"/>
        <w:right w:val="none" w:sz="0" w:space="0" w:color="auto"/>
      </w:divBdr>
    </w:div>
    <w:div w:id="1277758039">
      <w:bodyDiv w:val="1"/>
      <w:marLeft w:val="0"/>
      <w:marRight w:val="0"/>
      <w:marTop w:val="0"/>
      <w:marBottom w:val="0"/>
      <w:divBdr>
        <w:top w:val="none" w:sz="0" w:space="0" w:color="auto"/>
        <w:left w:val="none" w:sz="0" w:space="0" w:color="auto"/>
        <w:bottom w:val="none" w:sz="0" w:space="0" w:color="auto"/>
        <w:right w:val="none" w:sz="0" w:space="0" w:color="auto"/>
      </w:divBdr>
    </w:div>
    <w:div w:id="1278415204">
      <w:bodyDiv w:val="1"/>
      <w:marLeft w:val="0"/>
      <w:marRight w:val="0"/>
      <w:marTop w:val="0"/>
      <w:marBottom w:val="0"/>
      <w:divBdr>
        <w:top w:val="none" w:sz="0" w:space="0" w:color="auto"/>
        <w:left w:val="none" w:sz="0" w:space="0" w:color="auto"/>
        <w:bottom w:val="none" w:sz="0" w:space="0" w:color="auto"/>
        <w:right w:val="none" w:sz="0" w:space="0" w:color="auto"/>
      </w:divBdr>
    </w:div>
    <w:div w:id="1278566631">
      <w:bodyDiv w:val="1"/>
      <w:marLeft w:val="0"/>
      <w:marRight w:val="0"/>
      <w:marTop w:val="0"/>
      <w:marBottom w:val="0"/>
      <w:divBdr>
        <w:top w:val="none" w:sz="0" w:space="0" w:color="auto"/>
        <w:left w:val="none" w:sz="0" w:space="0" w:color="auto"/>
        <w:bottom w:val="none" w:sz="0" w:space="0" w:color="auto"/>
        <w:right w:val="none" w:sz="0" w:space="0" w:color="auto"/>
      </w:divBdr>
    </w:div>
    <w:div w:id="1278634513">
      <w:bodyDiv w:val="1"/>
      <w:marLeft w:val="0"/>
      <w:marRight w:val="0"/>
      <w:marTop w:val="0"/>
      <w:marBottom w:val="0"/>
      <w:divBdr>
        <w:top w:val="none" w:sz="0" w:space="0" w:color="auto"/>
        <w:left w:val="none" w:sz="0" w:space="0" w:color="auto"/>
        <w:bottom w:val="none" w:sz="0" w:space="0" w:color="auto"/>
        <w:right w:val="none" w:sz="0" w:space="0" w:color="auto"/>
      </w:divBdr>
    </w:div>
    <w:div w:id="1278953814">
      <w:bodyDiv w:val="1"/>
      <w:marLeft w:val="0"/>
      <w:marRight w:val="0"/>
      <w:marTop w:val="0"/>
      <w:marBottom w:val="0"/>
      <w:divBdr>
        <w:top w:val="none" w:sz="0" w:space="0" w:color="auto"/>
        <w:left w:val="none" w:sz="0" w:space="0" w:color="auto"/>
        <w:bottom w:val="none" w:sz="0" w:space="0" w:color="auto"/>
        <w:right w:val="none" w:sz="0" w:space="0" w:color="auto"/>
      </w:divBdr>
    </w:div>
    <w:div w:id="1280836602">
      <w:bodyDiv w:val="1"/>
      <w:marLeft w:val="0"/>
      <w:marRight w:val="0"/>
      <w:marTop w:val="0"/>
      <w:marBottom w:val="0"/>
      <w:divBdr>
        <w:top w:val="none" w:sz="0" w:space="0" w:color="auto"/>
        <w:left w:val="none" w:sz="0" w:space="0" w:color="auto"/>
        <w:bottom w:val="none" w:sz="0" w:space="0" w:color="auto"/>
        <w:right w:val="none" w:sz="0" w:space="0" w:color="auto"/>
      </w:divBdr>
    </w:div>
    <w:div w:id="1280918114">
      <w:bodyDiv w:val="1"/>
      <w:marLeft w:val="0"/>
      <w:marRight w:val="0"/>
      <w:marTop w:val="0"/>
      <w:marBottom w:val="0"/>
      <w:divBdr>
        <w:top w:val="none" w:sz="0" w:space="0" w:color="auto"/>
        <w:left w:val="none" w:sz="0" w:space="0" w:color="auto"/>
        <w:bottom w:val="none" w:sz="0" w:space="0" w:color="auto"/>
        <w:right w:val="none" w:sz="0" w:space="0" w:color="auto"/>
      </w:divBdr>
    </w:div>
    <w:div w:id="1281302390">
      <w:bodyDiv w:val="1"/>
      <w:marLeft w:val="0"/>
      <w:marRight w:val="0"/>
      <w:marTop w:val="0"/>
      <w:marBottom w:val="0"/>
      <w:divBdr>
        <w:top w:val="none" w:sz="0" w:space="0" w:color="auto"/>
        <w:left w:val="none" w:sz="0" w:space="0" w:color="auto"/>
        <w:bottom w:val="none" w:sz="0" w:space="0" w:color="auto"/>
        <w:right w:val="none" w:sz="0" w:space="0" w:color="auto"/>
      </w:divBdr>
    </w:div>
    <w:div w:id="1281495876">
      <w:bodyDiv w:val="1"/>
      <w:marLeft w:val="0"/>
      <w:marRight w:val="0"/>
      <w:marTop w:val="0"/>
      <w:marBottom w:val="0"/>
      <w:divBdr>
        <w:top w:val="none" w:sz="0" w:space="0" w:color="auto"/>
        <w:left w:val="none" w:sz="0" w:space="0" w:color="auto"/>
        <w:bottom w:val="none" w:sz="0" w:space="0" w:color="auto"/>
        <w:right w:val="none" w:sz="0" w:space="0" w:color="auto"/>
      </w:divBdr>
    </w:div>
    <w:div w:id="1282539700">
      <w:bodyDiv w:val="1"/>
      <w:marLeft w:val="0"/>
      <w:marRight w:val="0"/>
      <w:marTop w:val="150"/>
      <w:marBottom w:val="0"/>
      <w:divBdr>
        <w:top w:val="none" w:sz="0" w:space="0" w:color="auto"/>
        <w:left w:val="none" w:sz="0" w:space="0" w:color="auto"/>
        <w:bottom w:val="none" w:sz="0" w:space="0" w:color="auto"/>
        <w:right w:val="none" w:sz="0" w:space="0" w:color="auto"/>
      </w:divBdr>
      <w:divsChild>
        <w:div w:id="1941836009">
          <w:marLeft w:val="0"/>
          <w:marRight w:val="0"/>
          <w:marTop w:val="0"/>
          <w:marBottom w:val="0"/>
          <w:divBdr>
            <w:top w:val="none" w:sz="0" w:space="0" w:color="auto"/>
            <w:left w:val="none" w:sz="0" w:space="0" w:color="auto"/>
            <w:bottom w:val="none" w:sz="0" w:space="0" w:color="auto"/>
            <w:right w:val="none" w:sz="0" w:space="0" w:color="auto"/>
          </w:divBdr>
          <w:divsChild>
            <w:div w:id="1496215699">
              <w:marLeft w:val="0"/>
              <w:marRight w:val="0"/>
              <w:marTop w:val="0"/>
              <w:marBottom w:val="0"/>
              <w:divBdr>
                <w:top w:val="none" w:sz="0" w:space="0" w:color="auto"/>
                <w:left w:val="none" w:sz="0" w:space="0" w:color="auto"/>
                <w:bottom w:val="none" w:sz="0" w:space="0" w:color="auto"/>
                <w:right w:val="none" w:sz="0" w:space="0" w:color="auto"/>
              </w:divBdr>
              <w:divsChild>
                <w:div w:id="1620646292">
                  <w:marLeft w:val="0"/>
                  <w:marRight w:val="0"/>
                  <w:marTop w:val="0"/>
                  <w:marBottom w:val="0"/>
                  <w:divBdr>
                    <w:top w:val="none" w:sz="0" w:space="0" w:color="auto"/>
                    <w:left w:val="none" w:sz="0" w:space="0" w:color="auto"/>
                    <w:bottom w:val="none" w:sz="0" w:space="0" w:color="auto"/>
                    <w:right w:val="none" w:sz="0" w:space="0" w:color="auto"/>
                  </w:divBdr>
                  <w:divsChild>
                    <w:div w:id="1853639921">
                      <w:marLeft w:val="0"/>
                      <w:marRight w:val="0"/>
                      <w:marTop w:val="0"/>
                      <w:marBottom w:val="0"/>
                      <w:divBdr>
                        <w:top w:val="none" w:sz="0" w:space="0" w:color="auto"/>
                        <w:left w:val="none" w:sz="0" w:space="0" w:color="auto"/>
                        <w:bottom w:val="none" w:sz="0" w:space="0" w:color="auto"/>
                        <w:right w:val="none" w:sz="0" w:space="0" w:color="auto"/>
                      </w:divBdr>
                      <w:divsChild>
                        <w:div w:id="320503263">
                          <w:marLeft w:val="0"/>
                          <w:marRight w:val="0"/>
                          <w:marTop w:val="0"/>
                          <w:marBottom w:val="0"/>
                          <w:divBdr>
                            <w:top w:val="none" w:sz="0" w:space="0" w:color="auto"/>
                            <w:left w:val="none" w:sz="0" w:space="0" w:color="auto"/>
                            <w:bottom w:val="none" w:sz="0" w:space="0" w:color="auto"/>
                            <w:right w:val="none" w:sz="0" w:space="0" w:color="auto"/>
                          </w:divBdr>
                          <w:divsChild>
                            <w:div w:id="598871431">
                              <w:marLeft w:val="0"/>
                              <w:marRight w:val="0"/>
                              <w:marTop w:val="0"/>
                              <w:marBottom w:val="0"/>
                              <w:divBdr>
                                <w:top w:val="none" w:sz="0" w:space="0" w:color="auto"/>
                                <w:left w:val="none" w:sz="0" w:space="0" w:color="auto"/>
                                <w:bottom w:val="none" w:sz="0" w:space="0" w:color="auto"/>
                                <w:right w:val="none" w:sz="0" w:space="0" w:color="auto"/>
                              </w:divBdr>
                              <w:divsChild>
                                <w:div w:id="289094913">
                                  <w:marLeft w:val="0"/>
                                  <w:marRight w:val="0"/>
                                  <w:marTop w:val="0"/>
                                  <w:marBottom w:val="0"/>
                                  <w:divBdr>
                                    <w:top w:val="none" w:sz="0" w:space="0" w:color="auto"/>
                                    <w:left w:val="none" w:sz="0" w:space="0" w:color="auto"/>
                                    <w:bottom w:val="none" w:sz="0" w:space="0" w:color="auto"/>
                                    <w:right w:val="none" w:sz="0" w:space="0" w:color="auto"/>
                                  </w:divBdr>
                                </w:div>
                                <w:div w:id="188371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071186">
      <w:bodyDiv w:val="1"/>
      <w:marLeft w:val="0"/>
      <w:marRight w:val="0"/>
      <w:marTop w:val="0"/>
      <w:marBottom w:val="0"/>
      <w:divBdr>
        <w:top w:val="none" w:sz="0" w:space="0" w:color="auto"/>
        <w:left w:val="none" w:sz="0" w:space="0" w:color="auto"/>
        <w:bottom w:val="none" w:sz="0" w:space="0" w:color="auto"/>
        <w:right w:val="none" w:sz="0" w:space="0" w:color="auto"/>
      </w:divBdr>
    </w:div>
    <w:div w:id="1284456944">
      <w:bodyDiv w:val="1"/>
      <w:marLeft w:val="0"/>
      <w:marRight w:val="0"/>
      <w:marTop w:val="0"/>
      <w:marBottom w:val="0"/>
      <w:divBdr>
        <w:top w:val="none" w:sz="0" w:space="0" w:color="auto"/>
        <w:left w:val="none" w:sz="0" w:space="0" w:color="auto"/>
        <w:bottom w:val="none" w:sz="0" w:space="0" w:color="auto"/>
        <w:right w:val="none" w:sz="0" w:space="0" w:color="auto"/>
      </w:divBdr>
    </w:div>
    <w:div w:id="1285501304">
      <w:bodyDiv w:val="1"/>
      <w:marLeft w:val="0"/>
      <w:marRight w:val="0"/>
      <w:marTop w:val="0"/>
      <w:marBottom w:val="0"/>
      <w:divBdr>
        <w:top w:val="none" w:sz="0" w:space="0" w:color="auto"/>
        <w:left w:val="none" w:sz="0" w:space="0" w:color="auto"/>
        <w:bottom w:val="none" w:sz="0" w:space="0" w:color="auto"/>
        <w:right w:val="none" w:sz="0" w:space="0" w:color="auto"/>
      </w:divBdr>
    </w:div>
    <w:div w:id="1285620882">
      <w:bodyDiv w:val="1"/>
      <w:marLeft w:val="0"/>
      <w:marRight w:val="0"/>
      <w:marTop w:val="0"/>
      <w:marBottom w:val="0"/>
      <w:divBdr>
        <w:top w:val="none" w:sz="0" w:space="0" w:color="auto"/>
        <w:left w:val="none" w:sz="0" w:space="0" w:color="auto"/>
        <w:bottom w:val="none" w:sz="0" w:space="0" w:color="auto"/>
        <w:right w:val="none" w:sz="0" w:space="0" w:color="auto"/>
      </w:divBdr>
    </w:div>
    <w:div w:id="1286430302">
      <w:bodyDiv w:val="1"/>
      <w:marLeft w:val="0"/>
      <w:marRight w:val="0"/>
      <w:marTop w:val="0"/>
      <w:marBottom w:val="0"/>
      <w:divBdr>
        <w:top w:val="none" w:sz="0" w:space="0" w:color="auto"/>
        <w:left w:val="none" w:sz="0" w:space="0" w:color="auto"/>
        <w:bottom w:val="none" w:sz="0" w:space="0" w:color="auto"/>
        <w:right w:val="none" w:sz="0" w:space="0" w:color="auto"/>
      </w:divBdr>
    </w:div>
    <w:div w:id="1287158391">
      <w:bodyDiv w:val="1"/>
      <w:marLeft w:val="0"/>
      <w:marRight w:val="0"/>
      <w:marTop w:val="0"/>
      <w:marBottom w:val="0"/>
      <w:divBdr>
        <w:top w:val="none" w:sz="0" w:space="0" w:color="auto"/>
        <w:left w:val="none" w:sz="0" w:space="0" w:color="auto"/>
        <w:bottom w:val="none" w:sz="0" w:space="0" w:color="auto"/>
        <w:right w:val="none" w:sz="0" w:space="0" w:color="auto"/>
      </w:divBdr>
    </w:div>
    <w:div w:id="1287397348">
      <w:bodyDiv w:val="1"/>
      <w:marLeft w:val="0"/>
      <w:marRight w:val="0"/>
      <w:marTop w:val="0"/>
      <w:marBottom w:val="0"/>
      <w:divBdr>
        <w:top w:val="none" w:sz="0" w:space="0" w:color="auto"/>
        <w:left w:val="none" w:sz="0" w:space="0" w:color="auto"/>
        <w:bottom w:val="none" w:sz="0" w:space="0" w:color="auto"/>
        <w:right w:val="none" w:sz="0" w:space="0" w:color="auto"/>
      </w:divBdr>
    </w:div>
    <w:div w:id="1287663814">
      <w:bodyDiv w:val="1"/>
      <w:marLeft w:val="0"/>
      <w:marRight w:val="0"/>
      <w:marTop w:val="0"/>
      <w:marBottom w:val="0"/>
      <w:divBdr>
        <w:top w:val="none" w:sz="0" w:space="0" w:color="auto"/>
        <w:left w:val="none" w:sz="0" w:space="0" w:color="auto"/>
        <w:bottom w:val="none" w:sz="0" w:space="0" w:color="auto"/>
        <w:right w:val="none" w:sz="0" w:space="0" w:color="auto"/>
      </w:divBdr>
    </w:div>
    <w:div w:id="1287858408">
      <w:bodyDiv w:val="1"/>
      <w:marLeft w:val="0"/>
      <w:marRight w:val="0"/>
      <w:marTop w:val="0"/>
      <w:marBottom w:val="0"/>
      <w:divBdr>
        <w:top w:val="none" w:sz="0" w:space="0" w:color="auto"/>
        <w:left w:val="none" w:sz="0" w:space="0" w:color="auto"/>
        <w:bottom w:val="none" w:sz="0" w:space="0" w:color="auto"/>
        <w:right w:val="none" w:sz="0" w:space="0" w:color="auto"/>
      </w:divBdr>
    </w:div>
    <w:div w:id="1288001713">
      <w:bodyDiv w:val="1"/>
      <w:marLeft w:val="0"/>
      <w:marRight w:val="0"/>
      <w:marTop w:val="0"/>
      <w:marBottom w:val="0"/>
      <w:divBdr>
        <w:top w:val="none" w:sz="0" w:space="0" w:color="auto"/>
        <w:left w:val="none" w:sz="0" w:space="0" w:color="auto"/>
        <w:bottom w:val="none" w:sz="0" w:space="0" w:color="auto"/>
        <w:right w:val="none" w:sz="0" w:space="0" w:color="auto"/>
      </w:divBdr>
    </w:div>
    <w:div w:id="1288243764">
      <w:bodyDiv w:val="1"/>
      <w:marLeft w:val="0"/>
      <w:marRight w:val="0"/>
      <w:marTop w:val="0"/>
      <w:marBottom w:val="0"/>
      <w:divBdr>
        <w:top w:val="none" w:sz="0" w:space="0" w:color="auto"/>
        <w:left w:val="none" w:sz="0" w:space="0" w:color="auto"/>
        <w:bottom w:val="none" w:sz="0" w:space="0" w:color="auto"/>
        <w:right w:val="none" w:sz="0" w:space="0" w:color="auto"/>
      </w:divBdr>
    </w:div>
    <w:div w:id="1289122208">
      <w:bodyDiv w:val="1"/>
      <w:marLeft w:val="0"/>
      <w:marRight w:val="0"/>
      <w:marTop w:val="0"/>
      <w:marBottom w:val="0"/>
      <w:divBdr>
        <w:top w:val="none" w:sz="0" w:space="0" w:color="auto"/>
        <w:left w:val="none" w:sz="0" w:space="0" w:color="auto"/>
        <w:bottom w:val="none" w:sz="0" w:space="0" w:color="auto"/>
        <w:right w:val="none" w:sz="0" w:space="0" w:color="auto"/>
      </w:divBdr>
    </w:div>
    <w:div w:id="1289167025">
      <w:bodyDiv w:val="1"/>
      <w:marLeft w:val="0"/>
      <w:marRight w:val="0"/>
      <w:marTop w:val="0"/>
      <w:marBottom w:val="0"/>
      <w:divBdr>
        <w:top w:val="none" w:sz="0" w:space="0" w:color="auto"/>
        <w:left w:val="none" w:sz="0" w:space="0" w:color="auto"/>
        <w:bottom w:val="none" w:sz="0" w:space="0" w:color="auto"/>
        <w:right w:val="none" w:sz="0" w:space="0" w:color="auto"/>
      </w:divBdr>
    </w:div>
    <w:div w:id="1290236170">
      <w:bodyDiv w:val="1"/>
      <w:marLeft w:val="0"/>
      <w:marRight w:val="0"/>
      <w:marTop w:val="0"/>
      <w:marBottom w:val="0"/>
      <w:divBdr>
        <w:top w:val="none" w:sz="0" w:space="0" w:color="auto"/>
        <w:left w:val="none" w:sz="0" w:space="0" w:color="auto"/>
        <w:bottom w:val="none" w:sz="0" w:space="0" w:color="auto"/>
        <w:right w:val="none" w:sz="0" w:space="0" w:color="auto"/>
      </w:divBdr>
    </w:div>
    <w:div w:id="1290942356">
      <w:bodyDiv w:val="1"/>
      <w:marLeft w:val="0"/>
      <w:marRight w:val="0"/>
      <w:marTop w:val="0"/>
      <w:marBottom w:val="0"/>
      <w:divBdr>
        <w:top w:val="none" w:sz="0" w:space="0" w:color="auto"/>
        <w:left w:val="none" w:sz="0" w:space="0" w:color="auto"/>
        <w:bottom w:val="none" w:sz="0" w:space="0" w:color="auto"/>
        <w:right w:val="none" w:sz="0" w:space="0" w:color="auto"/>
      </w:divBdr>
    </w:div>
    <w:div w:id="1291789114">
      <w:bodyDiv w:val="1"/>
      <w:marLeft w:val="0"/>
      <w:marRight w:val="0"/>
      <w:marTop w:val="0"/>
      <w:marBottom w:val="0"/>
      <w:divBdr>
        <w:top w:val="none" w:sz="0" w:space="0" w:color="auto"/>
        <w:left w:val="none" w:sz="0" w:space="0" w:color="auto"/>
        <w:bottom w:val="none" w:sz="0" w:space="0" w:color="auto"/>
        <w:right w:val="none" w:sz="0" w:space="0" w:color="auto"/>
      </w:divBdr>
    </w:div>
    <w:div w:id="1293056959">
      <w:bodyDiv w:val="1"/>
      <w:marLeft w:val="0"/>
      <w:marRight w:val="0"/>
      <w:marTop w:val="0"/>
      <w:marBottom w:val="0"/>
      <w:divBdr>
        <w:top w:val="none" w:sz="0" w:space="0" w:color="auto"/>
        <w:left w:val="none" w:sz="0" w:space="0" w:color="auto"/>
        <w:bottom w:val="none" w:sz="0" w:space="0" w:color="auto"/>
        <w:right w:val="none" w:sz="0" w:space="0" w:color="auto"/>
      </w:divBdr>
    </w:div>
    <w:div w:id="1293249355">
      <w:bodyDiv w:val="1"/>
      <w:marLeft w:val="0"/>
      <w:marRight w:val="0"/>
      <w:marTop w:val="0"/>
      <w:marBottom w:val="0"/>
      <w:divBdr>
        <w:top w:val="none" w:sz="0" w:space="0" w:color="auto"/>
        <w:left w:val="none" w:sz="0" w:space="0" w:color="auto"/>
        <w:bottom w:val="none" w:sz="0" w:space="0" w:color="auto"/>
        <w:right w:val="none" w:sz="0" w:space="0" w:color="auto"/>
      </w:divBdr>
    </w:div>
    <w:div w:id="1293822557">
      <w:bodyDiv w:val="1"/>
      <w:marLeft w:val="0"/>
      <w:marRight w:val="0"/>
      <w:marTop w:val="0"/>
      <w:marBottom w:val="0"/>
      <w:divBdr>
        <w:top w:val="none" w:sz="0" w:space="0" w:color="auto"/>
        <w:left w:val="none" w:sz="0" w:space="0" w:color="auto"/>
        <w:bottom w:val="none" w:sz="0" w:space="0" w:color="auto"/>
        <w:right w:val="none" w:sz="0" w:space="0" w:color="auto"/>
      </w:divBdr>
    </w:div>
    <w:div w:id="1294748864">
      <w:bodyDiv w:val="1"/>
      <w:marLeft w:val="0"/>
      <w:marRight w:val="0"/>
      <w:marTop w:val="0"/>
      <w:marBottom w:val="0"/>
      <w:divBdr>
        <w:top w:val="none" w:sz="0" w:space="0" w:color="auto"/>
        <w:left w:val="none" w:sz="0" w:space="0" w:color="auto"/>
        <w:bottom w:val="none" w:sz="0" w:space="0" w:color="auto"/>
        <w:right w:val="none" w:sz="0" w:space="0" w:color="auto"/>
      </w:divBdr>
    </w:div>
    <w:div w:id="1294756089">
      <w:bodyDiv w:val="1"/>
      <w:marLeft w:val="0"/>
      <w:marRight w:val="0"/>
      <w:marTop w:val="0"/>
      <w:marBottom w:val="0"/>
      <w:divBdr>
        <w:top w:val="none" w:sz="0" w:space="0" w:color="auto"/>
        <w:left w:val="none" w:sz="0" w:space="0" w:color="auto"/>
        <w:bottom w:val="none" w:sz="0" w:space="0" w:color="auto"/>
        <w:right w:val="none" w:sz="0" w:space="0" w:color="auto"/>
      </w:divBdr>
    </w:div>
    <w:div w:id="1295404110">
      <w:bodyDiv w:val="1"/>
      <w:marLeft w:val="0"/>
      <w:marRight w:val="0"/>
      <w:marTop w:val="0"/>
      <w:marBottom w:val="0"/>
      <w:divBdr>
        <w:top w:val="none" w:sz="0" w:space="0" w:color="auto"/>
        <w:left w:val="none" w:sz="0" w:space="0" w:color="auto"/>
        <w:bottom w:val="none" w:sz="0" w:space="0" w:color="auto"/>
        <w:right w:val="none" w:sz="0" w:space="0" w:color="auto"/>
      </w:divBdr>
    </w:div>
    <w:div w:id="1295671543">
      <w:bodyDiv w:val="1"/>
      <w:marLeft w:val="0"/>
      <w:marRight w:val="0"/>
      <w:marTop w:val="0"/>
      <w:marBottom w:val="0"/>
      <w:divBdr>
        <w:top w:val="none" w:sz="0" w:space="0" w:color="auto"/>
        <w:left w:val="none" w:sz="0" w:space="0" w:color="auto"/>
        <w:bottom w:val="none" w:sz="0" w:space="0" w:color="auto"/>
        <w:right w:val="none" w:sz="0" w:space="0" w:color="auto"/>
      </w:divBdr>
    </w:div>
    <w:div w:id="1296137165">
      <w:bodyDiv w:val="1"/>
      <w:marLeft w:val="0"/>
      <w:marRight w:val="0"/>
      <w:marTop w:val="0"/>
      <w:marBottom w:val="0"/>
      <w:divBdr>
        <w:top w:val="none" w:sz="0" w:space="0" w:color="auto"/>
        <w:left w:val="none" w:sz="0" w:space="0" w:color="auto"/>
        <w:bottom w:val="none" w:sz="0" w:space="0" w:color="auto"/>
        <w:right w:val="none" w:sz="0" w:space="0" w:color="auto"/>
      </w:divBdr>
    </w:div>
    <w:div w:id="1297301665">
      <w:bodyDiv w:val="1"/>
      <w:marLeft w:val="0"/>
      <w:marRight w:val="0"/>
      <w:marTop w:val="0"/>
      <w:marBottom w:val="0"/>
      <w:divBdr>
        <w:top w:val="none" w:sz="0" w:space="0" w:color="auto"/>
        <w:left w:val="none" w:sz="0" w:space="0" w:color="auto"/>
        <w:bottom w:val="none" w:sz="0" w:space="0" w:color="auto"/>
        <w:right w:val="none" w:sz="0" w:space="0" w:color="auto"/>
      </w:divBdr>
    </w:div>
    <w:div w:id="1298485124">
      <w:bodyDiv w:val="1"/>
      <w:marLeft w:val="0"/>
      <w:marRight w:val="0"/>
      <w:marTop w:val="0"/>
      <w:marBottom w:val="0"/>
      <w:divBdr>
        <w:top w:val="none" w:sz="0" w:space="0" w:color="auto"/>
        <w:left w:val="none" w:sz="0" w:space="0" w:color="auto"/>
        <w:bottom w:val="none" w:sz="0" w:space="0" w:color="auto"/>
        <w:right w:val="none" w:sz="0" w:space="0" w:color="auto"/>
      </w:divBdr>
    </w:div>
    <w:div w:id="1298873856">
      <w:bodyDiv w:val="1"/>
      <w:marLeft w:val="0"/>
      <w:marRight w:val="0"/>
      <w:marTop w:val="0"/>
      <w:marBottom w:val="0"/>
      <w:divBdr>
        <w:top w:val="none" w:sz="0" w:space="0" w:color="auto"/>
        <w:left w:val="none" w:sz="0" w:space="0" w:color="auto"/>
        <w:bottom w:val="none" w:sz="0" w:space="0" w:color="auto"/>
        <w:right w:val="none" w:sz="0" w:space="0" w:color="auto"/>
      </w:divBdr>
    </w:div>
    <w:div w:id="1299265680">
      <w:bodyDiv w:val="1"/>
      <w:marLeft w:val="0"/>
      <w:marRight w:val="0"/>
      <w:marTop w:val="0"/>
      <w:marBottom w:val="0"/>
      <w:divBdr>
        <w:top w:val="none" w:sz="0" w:space="0" w:color="auto"/>
        <w:left w:val="none" w:sz="0" w:space="0" w:color="auto"/>
        <w:bottom w:val="none" w:sz="0" w:space="0" w:color="auto"/>
        <w:right w:val="none" w:sz="0" w:space="0" w:color="auto"/>
      </w:divBdr>
    </w:div>
    <w:div w:id="1299988669">
      <w:bodyDiv w:val="1"/>
      <w:marLeft w:val="0"/>
      <w:marRight w:val="0"/>
      <w:marTop w:val="0"/>
      <w:marBottom w:val="0"/>
      <w:divBdr>
        <w:top w:val="none" w:sz="0" w:space="0" w:color="auto"/>
        <w:left w:val="none" w:sz="0" w:space="0" w:color="auto"/>
        <w:bottom w:val="none" w:sz="0" w:space="0" w:color="auto"/>
        <w:right w:val="none" w:sz="0" w:space="0" w:color="auto"/>
      </w:divBdr>
    </w:div>
    <w:div w:id="1301182583">
      <w:bodyDiv w:val="1"/>
      <w:marLeft w:val="0"/>
      <w:marRight w:val="0"/>
      <w:marTop w:val="0"/>
      <w:marBottom w:val="0"/>
      <w:divBdr>
        <w:top w:val="none" w:sz="0" w:space="0" w:color="auto"/>
        <w:left w:val="none" w:sz="0" w:space="0" w:color="auto"/>
        <w:bottom w:val="none" w:sz="0" w:space="0" w:color="auto"/>
        <w:right w:val="none" w:sz="0" w:space="0" w:color="auto"/>
      </w:divBdr>
    </w:div>
    <w:div w:id="1301493369">
      <w:bodyDiv w:val="1"/>
      <w:marLeft w:val="0"/>
      <w:marRight w:val="0"/>
      <w:marTop w:val="0"/>
      <w:marBottom w:val="0"/>
      <w:divBdr>
        <w:top w:val="none" w:sz="0" w:space="0" w:color="auto"/>
        <w:left w:val="none" w:sz="0" w:space="0" w:color="auto"/>
        <w:bottom w:val="none" w:sz="0" w:space="0" w:color="auto"/>
        <w:right w:val="none" w:sz="0" w:space="0" w:color="auto"/>
      </w:divBdr>
    </w:div>
    <w:div w:id="1302148295">
      <w:bodyDiv w:val="1"/>
      <w:marLeft w:val="0"/>
      <w:marRight w:val="0"/>
      <w:marTop w:val="0"/>
      <w:marBottom w:val="0"/>
      <w:divBdr>
        <w:top w:val="none" w:sz="0" w:space="0" w:color="auto"/>
        <w:left w:val="none" w:sz="0" w:space="0" w:color="auto"/>
        <w:bottom w:val="none" w:sz="0" w:space="0" w:color="auto"/>
        <w:right w:val="none" w:sz="0" w:space="0" w:color="auto"/>
      </w:divBdr>
    </w:div>
    <w:div w:id="1302807891">
      <w:bodyDiv w:val="1"/>
      <w:marLeft w:val="0"/>
      <w:marRight w:val="0"/>
      <w:marTop w:val="0"/>
      <w:marBottom w:val="0"/>
      <w:divBdr>
        <w:top w:val="none" w:sz="0" w:space="0" w:color="auto"/>
        <w:left w:val="none" w:sz="0" w:space="0" w:color="auto"/>
        <w:bottom w:val="none" w:sz="0" w:space="0" w:color="auto"/>
        <w:right w:val="none" w:sz="0" w:space="0" w:color="auto"/>
      </w:divBdr>
    </w:div>
    <w:div w:id="1303121839">
      <w:bodyDiv w:val="1"/>
      <w:marLeft w:val="0"/>
      <w:marRight w:val="0"/>
      <w:marTop w:val="0"/>
      <w:marBottom w:val="0"/>
      <w:divBdr>
        <w:top w:val="none" w:sz="0" w:space="0" w:color="auto"/>
        <w:left w:val="none" w:sz="0" w:space="0" w:color="auto"/>
        <w:bottom w:val="none" w:sz="0" w:space="0" w:color="auto"/>
        <w:right w:val="none" w:sz="0" w:space="0" w:color="auto"/>
      </w:divBdr>
    </w:div>
    <w:div w:id="1303389882">
      <w:bodyDiv w:val="1"/>
      <w:marLeft w:val="0"/>
      <w:marRight w:val="0"/>
      <w:marTop w:val="0"/>
      <w:marBottom w:val="0"/>
      <w:divBdr>
        <w:top w:val="none" w:sz="0" w:space="0" w:color="auto"/>
        <w:left w:val="none" w:sz="0" w:space="0" w:color="auto"/>
        <w:bottom w:val="none" w:sz="0" w:space="0" w:color="auto"/>
        <w:right w:val="none" w:sz="0" w:space="0" w:color="auto"/>
      </w:divBdr>
    </w:div>
    <w:div w:id="1303733612">
      <w:bodyDiv w:val="1"/>
      <w:marLeft w:val="0"/>
      <w:marRight w:val="0"/>
      <w:marTop w:val="0"/>
      <w:marBottom w:val="0"/>
      <w:divBdr>
        <w:top w:val="none" w:sz="0" w:space="0" w:color="auto"/>
        <w:left w:val="none" w:sz="0" w:space="0" w:color="auto"/>
        <w:bottom w:val="none" w:sz="0" w:space="0" w:color="auto"/>
        <w:right w:val="none" w:sz="0" w:space="0" w:color="auto"/>
      </w:divBdr>
    </w:div>
    <w:div w:id="1304308783">
      <w:bodyDiv w:val="1"/>
      <w:marLeft w:val="0"/>
      <w:marRight w:val="0"/>
      <w:marTop w:val="0"/>
      <w:marBottom w:val="0"/>
      <w:divBdr>
        <w:top w:val="none" w:sz="0" w:space="0" w:color="auto"/>
        <w:left w:val="none" w:sz="0" w:space="0" w:color="auto"/>
        <w:bottom w:val="none" w:sz="0" w:space="0" w:color="auto"/>
        <w:right w:val="none" w:sz="0" w:space="0" w:color="auto"/>
      </w:divBdr>
    </w:div>
    <w:div w:id="1304652162">
      <w:bodyDiv w:val="1"/>
      <w:marLeft w:val="0"/>
      <w:marRight w:val="0"/>
      <w:marTop w:val="0"/>
      <w:marBottom w:val="0"/>
      <w:divBdr>
        <w:top w:val="none" w:sz="0" w:space="0" w:color="auto"/>
        <w:left w:val="none" w:sz="0" w:space="0" w:color="auto"/>
        <w:bottom w:val="none" w:sz="0" w:space="0" w:color="auto"/>
        <w:right w:val="none" w:sz="0" w:space="0" w:color="auto"/>
      </w:divBdr>
    </w:div>
    <w:div w:id="1304971193">
      <w:bodyDiv w:val="1"/>
      <w:marLeft w:val="0"/>
      <w:marRight w:val="0"/>
      <w:marTop w:val="0"/>
      <w:marBottom w:val="0"/>
      <w:divBdr>
        <w:top w:val="none" w:sz="0" w:space="0" w:color="auto"/>
        <w:left w:val="none" w:sz="0" w:space="0" w:color="auto"/>
        <w:bottom w:val="none" w:sz="0" w:space="0" w:color="auto"/>
        <w:right w:val="none" w:sz="0" w:space="0" w:color="auto"/>
      </w:divBdr>
    </w:div>
    <w:div w:id="1305771192">
      <w:bodyDiv w:val="1"/>
      <w:marLeft w:val="0"/>
      <w:marRight w:val="0"/>
      <w:marTop w:val="0"/>
      <w:marBottom w:val="0"/>
      <w:divBdr>
        <w:top w:val="none" w:sz="0" w:space="0" w:color="auto"/>
        <w:left w:val="none" w:sz="0" w:space="0" w:color="auto"/>
        <w:bottom w:val="none" w:sz="0" w:space="0" w:color="auto"/>
        <w:right w:val="none" w:sz="0" w:space="0" w:color="auto"/>
      </w:divBdr>
    </w:div>
    <w:div w:id="1305965359">
      <w:bodyDiv w:val="1"/>
      <w:marLeft w:val="0"/>
      <w:marRight w:val="0"/>
      <w:marTop w:val="0"/>
      <w:marBottom w:val="0"/>
      <w:divBdr>
        <w:top w:val="none" w:sz="0" w:space="0" w:color="auto"/>
        <w:left w:val="none" w:sz="0" w:space="0" w:color="auto"/>
        <w:bottom w:val="none" w:sz="0" w:space="0" w:color="auto"/>
        <w:right w:val="none" w:sz="0" w:space="0" w:color="auto"/>
      </w:divBdr>
    </w:div>
    <w:div w:id="1306545068">
      <w:bodyDiv w:val="1"/>
      <w:marLeft w:val="0"/>
      <w:marRight w:val="0"/>
      <w:marTop w:val="0"/>
      <w:marBottom w:val="0"/>
      <w:divBdr>
        <w:top w:val="none" w:sz="0" w:space="0" w:color="auto"/>
        <w:left w:val="none" w:sz="0" w:space="0" w:color="auto"/>
        <w:bottom w:val="none" w:sz="0" w:space="0" w:color="auto"/>
        <w:right w:val="none" w:sz="0" w:space="0" w:color="auto"/>
      </w:divBdr>
    </w:div>
    <w:div w:id="1306856095">
      <w:bodyDiv w:val="1"/>
      <w:marLeft w:val="0"/>
      <w:marRight w:val="0"/>
      <w:marTop w:val="0"/>
      <w:marBottom w:val="0"/>
      <w:divBdr>
        <w:top w:val="none" w:sz="0" w:space="0" w:color="auto"/>
        <w:left w:val="none" w:sz="0" w:space="0" w:color="auto"/>
        <w:bottom w:val="none" w:sz="0" w:space="0" w:color="auto"/>
        <w:right w:val="none" w:sz="0" w:space="0" w:color="auto"/>
      </w:divBdr>
    </w:div>
    <w:div w:id="1307396077">
      <w:bodyDiv w:val="1"/>
      <w:marLeft w:val="0"/>
      <w:marRight w:val="0"/>
      <w:marTop w:val="0"/>
      <w:marBottom w:val="0"/>
      <w:divBdr>
        <w:top w:val="none" w:sz="0" w:space="0" w:color="auto"/>
        <w:left w:val="none" w:sz="0" w:space="0" w:color="auto"/>
        <w:bottom w:val="none" w:sz="0" w:space="0" w:color="auto"/>
        <w:right w:val="none" w:sz="0" w:space="0" w:color="auto"/>
      </w:divBdr>
    </w:div>
    <w:div w:id="1307777227">
      <w:bodyDiv w:val="1"/>
      <w:marLeft w:val="0"/>
      <w:marRight w:val="0"/>
      <w:marTop w:val="0"/>
      <w:marBottom w:val="0"/>
      <w:divBdr>
        <w:top w:val="none" w:sz="0" w:space="0" w:color="auto"/>
        <w:left w:val="none" w:sz="0" w:space="0" w:color="auto"/>
        <w:bottom w:val="none" w:sz="0" w:space="0" w:color="auto"/>
        <w:right w:val="none" w:sz="0" w:space="0" w:color="auto"/>
      </w:divBdr>
    </w:div>
    <w:div w:id="1308172596">
      <w:bodyDiv w:val="1"/>
      <w:marLeft w:val="0"/>
      <w:marRight w:val="0"/>
      <w:marTop w:val="0"/>
      <w:marBottom w:val="0"/>
      <w:divBdr>
        <w:top w:val="none" w:sz="0" w:space="0" w:color="auto"/>
        <w:left w:val="none" w:sz="0" w:space="0" w:color="auto"/>
        <w:bottom w:val="none" w:sz="0" w:space="0" w:color="auto"/>
        <w:right w:val="none" w:sz="0" w:space="0" w:color="auto"/>
      </w:divBdr>
    </w:div>
    <w:div w:id="1308559332">
      <w:bodyDiv w:val="1"/>
      <w:marLeft w:val="0"/>
      <w:marRight w:val="0"/>
      <w:marTop w:val="0"/>
      <w:marBottom w:val="0"/>
      <w:divBdr>
        <w:top w:val="none" w:sz="0" w:space="0" w:color="auto"/>
        <w:left w:val="none" w:sz="0" w:space="0" w:color="auto"/>
        <w:bottom w:val="none" w:sz="0" w:space="0" w:color="auto"/>
        <w:right w:val="none" w:sz="0" w:space="0" w:color="auto"/>
      </w:divBdr>
    </w:div>
    <w:div w:id="1308587715">
      <w:bodyDiv w:val="1"/>
      <w:marLeft w:val="0"/>
      <w:marRight w:val="0"/>
      <w:marTop w:val="0"/>
      <w:marBottom w:val="0"/>
      <w:divBdr>
        <w:top w:val="none" w:sz="0" w:space="0" w:color="auto"/>
        <w:left w:val="none" w:sz="0" w:space="0" w:color="auto"/>
        <w:bottom w:val="none" w:sz="0" w:space="0" w:color="auto"/>
        <w:right w:val="none" w:sz="0" w:space="0" w:color="auto"/>
      </w:divBdr>
    </w:div>
    <w:div w:id="1308629121">
      <w:bodyDiv w:val="1"/>
      <w:marLeft w:val="0"/>
      <w:marRight w:val="0"/>
      <w:marTop w:val="0"/>
      <w:marBottom w:val="0"/>
      <w:divBdr>
        <w:top w:val="none" w:sz="0" w:space="0" w:color="auto"/>
        <w:left w:val="none" w:sz="0" w:space="0" w:color="auto"/>
        <w:bottom w:val="none" w:sz="0" w:space="0" w:color="auto"/>
        <w:right w:val="none" w:sz="0" w:space="0" w:color="auto"/>
      </w:divBdr>
    </w:div>
    <w:div w:id="1308785155">
      <w:bodyDiv w:val="1"/>
      <w:marLeft w:val="0"/>
      <w:marRight w:val="0"/>
      <w:marTop w:val="0"/>
      <w:marBottom w:val="0"/>
      <w:divBdr>
        <w:top w:val="none" w:sz="0" w:space="0" w:color="auto"/>
        <w:left w:val="none" w:sz="0" w:space="0" w:color="auto"/>
        <w:bottom w:val="none" w:sz="0" w:space="0" w:color="auto"/>
        <w:right w:val="none" w:sz="0" w:space="0" w:color="auto"/>
      </w:divBdr>
    </w:div>
    <w:div w:id="1309166698">
      <w:bodyDiv w:val="1"/>
      <w:marLeft w:val="0"/>
      <w:marRight w:val="0"/>
      <w:marTop w:val="0"/>
      <w:marBottom w:val="0"/>
      <w:divBdr>
        <w:top w:val="none" w:sz="0" w:space="0" w:color="auto"/>
        <w:left w:val="none" w:sz="0" w:space="0" w:color="auto"/>
        <w:bottom w:val="none" w:sz="0" w:space="0" w:color="auto"/>
        <w:right w:val="none" w:sz="0" w:space="0" w:color="auto"/>
      </w:divBdr>
    </w:div>
    <w:div w:id="1309433884">
      <w:bodyDiv w:val="1"/>
      <w:marLeft w:val="0"/>
      <w:marRight w:val="0"/>
      <w:marTop w:val="0"/>
      <w:marBottom w:val="0"/>
      <w:divBdr>
        <w:top w:val="none" w:sz="0" w:space="0" w:color="auto"/>
        <w:left w:val="none" w:sz="0" w:space="0" w:color="auto"/>
        <w:bottom w:val="none" w:sz="0" w:space="0" w:color="auto"/>
        <w:right w:val="none" w:sz="0" w:space="0" w:color="auto"/>
      </w:divBdr>
    </w:div>
    <w:div w:id="1309823758">
      <w:bodyDiv w:val="1"/>
      <w:marLeft w:val="0"/>
      <w:marRight w:val="0"/>
      <w:marTop w:val="0"/>
      <w:marBottom w:val="0"/>
      <w:divBdr>
        <w:top w:val="none" w:sz="0" w:space="0" w:color="auto"/>
        <w:left w:val="none" w:sz="0" w:space="0" w:color="auto"/>
        <w:bottom w:val="none" w:sz="0" w:space="0" w:color="auto"/>
        <w:right w:val="none" w:sz="0" w:space="0" w:color="auto"/>
      </w:divBdr>
    </w:div>
    <w:div w:id="1310741539">
      <w:bodyDiv w:val="1"/>
      <w:marLeft w:val="0"/>
      <w:marRight w:val="0"/>
      <w:marTop w:val="0"/>
      <w:marBottom w:val="0"/>
      <w:divBdr>
        <w:top w:val="none" w:sz="0" w:space="0" w:color="auto"/>
        <w:left w:val="none" w:sz="0" w:space="0" w:color="auto"/>
        <w:bottom w:val="none" w:sz="0" w:space="0" w:color="auto"/>
        <w:right w:val="none" w:sz="0" w:space="0" w:color="auto"/>
      </w:divBdr>
    </w:div>
    <w:div w:id="1311520083">
      <w:bodyDiv w:val="1"/>
      <w:marLeft w:val="0"/>
      <w:marRight w:val="0"/>
      <w:marTop w:val="0"/>
      <w:marBottom w:val="0"/>
      <w:divBdr>
        <w:top w:val="none" w:sz="0" w:space="0" w:color="auto"/>
        <w:left w:val="none" w:sz="0" w:space="0" w:color="auto"/>
        <w:bottom w:val="none" w:sz="0" w:space="0" w:color="auto"/>
        <w:right w:val="none" w:sz="0" w:space="0" w:color="auto"/>
      </w:divBdr>
    </w:div>
    <w:div w:id="1312103040">
      <w:bodyDiv w:val="1"/>
      <w:marLeft w:val="0"/>
      <w:marRight w:val="0"/>
      <w:marTop w:val="0"/>
      <w:marBottom w:val="0"/>
      <w:divBdr>
        <w:top w:val="none" w:sz="0" w:space="0" w:color="auto"/>
        <w:left w:val="none" w:sz="0" w:space="0" w:color="auto"/>
        <w:bottom w:val="none" w:sz="0" w:space="0" w:color="auto"/>
        <w:right w:val="none" w:sz="0" w:space="0" w:color="auto"/>
      </w:divBdr>
    </w:div>
    <w:div w:id="1313098336">
      <w:bodyDiv w:val="1"/>
      <w:marLeft w:val="0"/>
      <w:marRight w:val="0"/>
      <w:marTop w:val="0"/>
      <w:marBottom w:val="0"/>
      <w:divBdr>
        <w:top w:val="none" w:sz="0" w:space="0" w:color="auto"/>
        <w:left w:val="none" w:sz="0" w:space="0" w:color="auto"/>
        <w:bottom w:val="none" w:sz="0" w:space="0" w:color="auto"/>
        <w:right w:val="none" w:sz="0" w:space="0" w:color="auto"/>
      </w:divBdr>
    </w:div>
    <w:div w:id="1313217074">
      <w:bodyDiv w:val="1"/>
      <w:marLeft w:val="0"/>
      <w:marRight w:val="0"/>
      <w:marTop w:val="0"/>
      <w:marBottom w:val="0"/>
      <w:divBdr>
        <w:top w:val="none" w:sz="0" w:space="0" w:color="auto"/>
        <w:left w:val="none" w:sz="0" w:space="0" w:color="auto"/>
        <w:bottom w:val="none" w:sz="0" w:space="0" w:color="auto"/>
        <w:right w:val="none" w:sz="0" w:space="0" w:color="auto"/>
      </w:divBdr>
    </w:div>
    <w:div w:id="1314869522">
      <w:bodyDiv w:val="1"/>
      <w:marLeft w:val="0"/>
      <w:marRight w:val="0"/>
      <w:marTop w:val="0"/>
      <w:marBottom w:val="0"/>
      <w:divBdr>
        <w:top w:val="none" w:sz="0" w:space="0" w:color="auto"/>
        <w:left w:val="none" w:sz="0" w:space="0" w:color="auto"/>
        <w:bottom w:val="none" w:sz="0" w:space="0" w:color="auto"/>
        <w:right w:val="none" w:sz="0" w:space="0" w:color="auto"/>
      </w:divBdr>
    </w:div>
    <w:div w:id="1315454930">
      <w:bodyDiv w:val="1"/>
      <w:marLeft w:val="0"/>
      <w:marRight w:val="0"/>
      <w:marTop w:val="0"/>
      <w:marBottom w:val="0"/>
      <w:divBdr>
        <w:top w:val="none" w:sz="0" w:space="0" w:color="auto"/>
        <w:left w:val="none" w:sz="0" w:space="0" w:color="auto"/>
        <w:bottom w:val="none" w:sz="0" w:space="0" w:color="auto"/>
        <w:right w:val="none" w:sz="0" w:space="0" w:color="auto"/>
      </w:divBdr>
    </w:div>
    <w:div w:id="1316180541">
      <w:bodyDiv w:val="1"/>
      <w:marLeft w:val="0"/>
      <w:marRight w:val="0"/>
      <w:marTop w:val="0"/>
      <w:marBottom w:val="0"/>
      <w:divBdr>
        <w:top w:val="none" w:sz="0" w:space="0" w:color="auto"/>
        <w:left w:val="none" w:sz="0" w:space="0" w:color="auto"/>
        <w:bottom w:val="none" w:sz="0" w:space="0" w:color="auto"/>
        <w:right w:val="none" w:sz="0" w:space="0" w:color="auto"/>
      </w:divBdr>
    </w:div>
    <w:div w:id="1316302181">
      <w:bodyDiv w:val="1"/>
      <w:marLeft w:val="0"/>
      <w:marRight w:val="0"/>
      <w:marTop w:val="0"/>
      <w:marBottom w:val="0"/>
      <w:divBdr>
        <w:top w:val="none" w:sz="0" w:space="0" w:color="auto"/>
        <w:left w:val="none" w:sz="0" w:space="0" w:color="auto"/>
        <w:bottom w:val="none" w:sz="0" w:space="0" w:color="auto"/>
        <w:right w:val="none" w:sz="0" w:space="0" w:color="auto"/>
      </w:divBdr>
    </w:div>
    <w:div w:id="1316568010">
      <w:bodyDiv w:val="1"/>
      <w:marLeft w:val="0"/>
      <w:marRight w:val="0"/>
      <w:marTop w:val="0"/>
      <w:marBottom w:val="0"/>
      <w:divBdr>
        <w:top w:val="none" w:sz="0" w:space="0" w:color="auto"/>
        <w:left w:val="none" w:sz="0" w:space="0" w:color="auto"/>
        <w:bottom w:val="none" w:sz="0" w:space="0" w:color="auto"/>
        <w:right w:val="none" w:sz="0" w:space="0" w:color="auto"/>
      </w:divBdr>
    </w:div>
    <w:div w:id="1318144734">
      <w:bodyDiv w:val="1"/>
      <w:marLeft w:val="0"/>
      <w:marRight w:val="0"/>
      <w:marTop w:val="0"/>
      <w:marBottom w:val="0"/>
      <w:divBdr>
        <w:top w:val="none" w:sz="0" w:space="0" w:color="auto"/>
        <w:left w:val="none" w:sz="0" w:space="0" w:color="auto"/>
        <w:bottom w:val="none" w:sz="0" w:space="0" w:color="auto"/>
        <w:right w:val="none" w:sz="0" w:space="0" w:color="auto"/>
      </w:divBdr>
    </w:div>
    <w:div w:id="1320109916">
      <w:bodyDiv w:val="1"/>
      <w:marLeft w:val="0"/>
      <w:marRight w:val="0"/>
      <w:marTop w:val="0"/>
      <w:marBottom w:val="0"/>
      <w:divBdr>
        <w:top w:val="none" w:sz="0" w:space="0" w:color="auto"/>
        <w:left w:val="none" w:sz="0" w:space="0" w:color="auto"/>
        <w:bottom w:val="none" w:sz="0" w:space="0" w:color="auto"/>
        <w:right w:val="none" w:sz="0" w:space="0" w:color="auto"/>
      </w:divBdr>
    </w:div>
    <w:div w:id="1320502262">
      <w:bodyDiv w:val="1"/>
      <w:marLeft w:val="0"/>
      <w:marRight w:val="0"/>
      <w:marTop w:val="0"/>
      <w:marBottom w:val="0"/>
      <w:divBdr>
        <w:top w:val="none" w:sz="0" w:space="0" w:color="auto"/>
        <w:left w:val="none" w:sz="0" w:space="0" w:color="auto"/>
        <w:bottom w:val="none" w:sz="0" w:space="0" w:color="auto"/>
        <w:right w:val="none" w:sz="0" w:space="0" w:color="auto"/>
      </w:divBdr>
    </w:div>
    <w:div w:id="1321234742">
      <w:bodyDiv w:val="1"/>
      <w:marLeft w:val="0"/>
      <w:marRight w:val="0"/>
      <w:marTop w:val="0"/>
      <w:marBottom w:val="0"/>
      <w:divBdr>
        <w:top w:val="none" w:sz="0" w:space="0" w:color="auto"/>
        <w:left w:val="none" w:sz="0" w:space="0" w:color="auto"/>
        <w:bottom w:val="none" w:sz="0" w:space="0" w:color="auto"/>
        <w:right w:val="none" w:sz="0" w:space="0" w:color="auto"/>
      </w:divBdr>
    </w:div>
    <w:div w:id="1321738623">
      <w:bodyDiv w:val="1"/>
      <w:marLeft w:val="0"/>
      <w:marRight w:val="0"/>
      <w:marTop w:val="0"/>
      <w:marBottom w:val="0"/>
      <w:divBdr>
        <w:top w:val="none" w:sz="0" w:space="0" w:color="auto"/>
        <w:left w:val="none" w:sz="0" w:space="0" w:color="auto"/>
        <w:bottom w:val="none" w:sz="0" w:space="0" w:color="auto"/>
        <w:right w:val="none" w:sz="0" w:space="0" w:color="auto"/>
      </w:divBdr>
    </w:div>
    <w:div w:id="1322196977">
      <w:bodyDiv w:val="1"/>
      <w:marLeft w:val="0"/>
      <w:marRight w:val="0"/>
      <w:marTop w:val="0"/>
      <w:marBottom w:val="0"/>
      <w:divBdr>
        <w:top w:val="none" w:sz="0" w:space="0" w:color="auto"/>
        <w:left w:val="none" w:sz="0" w:space="0" w:color="auto"/>
        <w:bottom w:val="none" w:sz="0" w:space="0" w:color="auto"/>
        <w:right w:val="none" w:sz="0" w:space="0" w:color="auto"/>
      </w:divBdr>
    </w:div>
    <w:div w:id="1322275251">
      <w:bodyDiv w:val="1"/>
      <w:marLeft w:val="0"/>
      <w:marRight w:val="0"/>
      <w:marTop w:val="0"/>
      <w:marBottom w:val="0"/>
      <w:divBdr>
        <w:top w:val="none" w:sz="0" w:space="0" w:color="auto"/>
        <w:left w:val="none" w:sz="0" w:space="0" w:color="auto"/>
        <w:bottom w:val="none" w:sz="0" w:space="0" w:color="auto"/>
        <w:right w:val="none" w:sz="0" w:space="0" w:color="auto"/>
      </w:divBdr>
    </w:div>
    <w:div w:id="1322655857">
      <w:bodyDiv w:val="1"/>
      <w:marLeft w:val="0"/>
      <w:marRight w:val="0"/>
      <w:marTop w:val="0"/>
      <w:marBottom w:val="0"/>
      <w:divBdr>
        <w:top w:val="none" w:sz="0" w:space="0" w:color="auto"/>
        <w:left w:val="none" w:sz="0" w:space="0" w:color="auto"/>
        <w:bottom w:val="none" w:sz="0" w:space="0" w:color="auto"/>
        <w:right w:val="none" w:sz="0" w:space="0" w:color="auto"/>
      </w:divBdr>
    </w:div>
    <w:div w:id="1322662728">
      <w:bodyDiv w:val="1"/>
      <w:marLeft w:val="0"/>
      <w:marRight w:val="0"/>
      <w:marTop w:val="0"/>
      <w:marBottom w:val="0"/>
      <w:divBdr>
        <w:top w:val="none" w:sz="0" w:space="0" w:color="auto"/>
        <w:left w:val="none" w:sz="0" w:space="0" w:color="auto"/>
        <w:bottom w:val="none" w:sz="0" w:space="0" w:color="auto"/>
        <w:right w:val="none" w:sz="0" w:space="0" w:color="auto"/>
      </w:divBdr>
    </w:div>
    <w:div w:id="1323198151">
      <w:bodyDiv w:val="1"/>
      <w:marLeft w:val="0"/>
      <w:marRight w:val="0"/>
      <w:marTop w:val="0"/>
      <w:marBottom w:val="0"/>
      <w:divBdr>
        <w:top w:val="none" w:sz="0" w:space="0" w:color="auto"/>
        <w:left w:val="none" w:sz="0" w:space="0" w:color="auto"/>
        <w:bottom w:val="none" w:sz="0" w:space="0" w:color="auto"/>
        <w:right w:val="none" w:sz="0" w:space="0" w:color="auto"/>
      </w:divBdr>
    </w:div>
    <w:div w:id="1323434063">
      <w:bodyDiv w:val="1"/>
      <w:marLeft w:val="0"/>
      <w:marRight w:val="0"/>
      <w:marTop w:val="0"/>
      <w:marBottom w:val="0"/>
      <w:divBdr>
        <w:top w:val="none" w:sz="0" w:space="0" w:color="auto"/>
        <w:left w:val="none" w:sz="0" w:space="0" w:color="auto"/>
        <w:bottom w:val="none" w:sz="0" w:space="0" w:color="auto"/>
        <w:right w:val="none" w:sz="0" w:space="0" w:color="auto"/>
      </w:divBdr>
    </w:div>
    <w:div w:id="1323971239">
      <w:bodyDiv w:val="1"/>
      <w:marLeft w:val="0"/>
      <w:marRight w:val="0"/>
      <w:marTop w:val="0"/>
      <w:marBottom w:val="0"/>
      <w:divBdr>
        <w:top w:val="none" w:sz="0" w:space="0" w:color="auto"/>
        <w:left w:val="none" w:sz="0" w:space="0" w:color="auto"/>
        <w:bottom w:val="none" w:sz="0" w:space="0" w:color="auto"/>
        <w:right w:val="none" w:sz="0" w:space="0" w:color="auto"/>
      </w:divBdr>
    </w:div>
    <w:div w:id="1324550568">
      <w:bodyDiv w:val="1"/>
      <w:marLeft w:val="0"/>
      <w:marRight w:val="0"/>
      <w:marTop w:val="0"/>
      <w:marBottom w:val="0"/>
      <w:divBdr>
        <w:top w:val="none" w:sz="0" w:space="0" w:color="auto"/>
        <w:left w:val="none" w:sz="0" w:space="0" w:color="auto"/>
        <w:bottom w:val="none" w:sz="0" w:space="0" w:color="auto"/>
        <w:right w:val="none" w:sz="0" w:space="0" w:color="auto"/>
      </w:divBdr>
    </w:div>
    <w:div w:id="1324579138">
      <w:bodyDiv w:val="1"/>
      <w:marLeft w:val="0"/>
      <w:marRight w:val="0"/>
      <w:marTop w:val="0"/>
      <w:marBottom w:val="0"/>
      <w:divBdr>
        <w:top w:val="none" w:sz="0" w:space="0" w:color="auto"/>
        <w:left w:val="none" w:sz="0" w:space="0" w:color="auto"/>
        <w:bottom w:val="none" w:sz="0" w:space="0" w:color="auto"/>
        <w:right w:val="none" w:sz="0" w:space="0" w:color="auto"/>
      </w:divBdr>
    </w:div>
    <w:div w:id="1324620195">
      <w:bodyDiv w:val="1"/>
      <w:marLeft w:val="0"/>
      <w:marRight w:val="0"/>
      <w:marTop w:val="0"/>
      <w:marBottom w:val="0"/>
      <w:divBdr>
        <w:top w:val="none" w:sz="0" w:space="0" w:color="auto"/>
        <w:left w:val="none" w:sz="0" w:space="0" w:color="auto"/>
        <w:bottom w:val="none" w:sz="0" w:space="0" w:color="auto"/>
        <w:right w:val="none" w:sz="0" w:space="0" w:color="auto"/>
      </w:divBdr>
    </w:div>
    <w:div w:id="1325859730">
      <w:bodyDiv w:val="1"/>
      <w:marLeft w:val="0"/>
      <w:marRight w:val="0"/>
      <w:marTop w:val="0"/>
      <w:marBottom w:val="0"/>
      <w:divBdr>
        <w:top w:val="none" w:sz="0" w:space="0" w:color="auto"/>
        <w:left w:val="none" w:sz="0" w:space="0" w:color="auto"/>
        <w:bottom w:val="none" w:sz="0" w:space="0" w:color="auto"/>
        <w:right w:val="none" w:sz="0" w:space="0" w:color="auto"/>
      </w:divBdr>
    </w:div>
    <w:div w:id="1326058087">
      <w:bodyDiv w:val="1"/>
      <w:marLeft w:val="0"/>
      <w:marRight w:val="0"/>
      <w:marTop w:val="0"/>
      <w:marBottom w:val="0"/>
      <w:divBdr>
        <w:top w:val="none" w:sz="0" w:space="0" w:color="auto"/>
        <w:left w:val="none" w:sz="0" w:space="0" w:color="auto"/>
        <w:bottom w:val="none" w:sz="0" w:space="0" w:color="auto"/>
        <w:right w:val="none" w:sz="0" w:space="0" w:color="auto"/>
      </w:divBdr>
    </w:div>
    <w:div w:id="1326281276">
      <w:bodyDiv w:val="1"/>
      <w:marLeft w:val="0"/>
      <w:marRight w:val="0"/>
      <w:marTop w:val="0"/>
      <w:marBottom w:val="0"/>
      <w:divBdr>
        <w:top w:val="none" w:sz="0" w:space="0" w:color="auto"/>
        <w:left w:val="none" w:sz="0" w:space="0" w:color="auto"/>
        <w:bottom w:val="none" w:sz="0" w:space="0" w:color="auto"/>
        <w:right w:val="none" w:sz="0" w:space="0" w:color="auto"/>
      </w:divBdr>
    </w:div>
    <w:div w:id="1326322608">
      <w:bodyDiv w:val="1"/>
      <w:marLeft w:val="0"/>
      <w:marRight w:val="0"/>
      <w:marTop w:val="0"/>
      <w:marBottom w:val="0"/>
      <w:divBdr>
        <w:top w:val="none" w:sz="0" w:space="0" w:color="auto"/>
        <w:left w:val="none" w:sz="0" w:space="0" w:color="auto"/>
        <w:bottom w:val="none" w:sz="0" w:space="0" w:color="auto"/>
        <w:right w:val="none" w:sz="0" w:space="0" w:color="auto"/>
      </w:divBdr>
    </w:div>
    <w:div w:id="1326519209">
      <w:bodyDiv w:val="1"/>
      <w:marLeft w:val="0"/>
      <w:marRight w:val="0"/>
      <w:marTop w:val="0"/>
      <w:marBottom w:val="0"/>
      <w:divBdr>
        <w:top w:val="none" w:sz="0" w:space="0" w:color="auto"/>
        <w:left w:val="none" w:sz="0" w:space="0" w:color="auto"/>
        <w:bottom w:val="none" w:sz="0" w:space="0" w:color="auto"/>
        <w:right w:val="none" w:sz="0" w:space="0" w:color="auto"/>
      </w:divBdr>
    </w:div>
    <w:div w:id="1327128196">
      <w:bodyDiv w:val="1"/>
      <w:marLeft w:val="0"/>
      <w:marRight w:val="0"/>
      <w:marTop w:val="0"/>
      <w:marBottom w:val="0"/>
      <w:divBdr>
        <w:top w:val="none" w:sz="0" w:space="0" w:color="auto"/>
        <w:left w:val="none" w:sz="0" w:space="0" w:color="auto"/>
        <w:bottom w:val="none" w:sz="0" w:space="0" w:color="auto"/>
        <w:right w:val="none" w:sz="0" w:space="0" w:color="auto"/>
      </w:divBdr>
    </w:div>
    <w:div w:id="1327250512">
      <w:bodyDiv w:val="1"/>
      <w:marLeft w:val="0"/>
      <w:marRight w:val="0"/>
      <w:marTop w:val="0"/>
      <w:marBottom w:val="0"/>
      <w:divBdr>
        <w:top w:val="none" w:sz="0" w:space="0" w:color="auto"/>
        <w:left w:val="none" w:sz="0" w:space="0" w:color="auto"/>
        <w:bottom w:val="none" w:sz="0" w:space="0" w:color="auto"/>
        <w:right w:val="none" w:sz="0" w:space="0" w:color="auto"/>
      </w:divBdr>
    </w:div>
    <w:div w:id="1327974316">
      <w:bodyDiv w:val="1"/>
      <w:marLeft w:val="0"/>
      <w:marRight w:val="0"/>
      <w:marTop w:val="0"/>
      <w:marBottom w:val="0"/>
      <w:divBdr>
        <w:top w:val="none" w:sz="0" w:space="0" w:color="auto"/>
        <w:left w:val="none" w:sz="0" w:space="0" w:color="auto"/>
        <w:bottom w:val="none" w:sz="0" w:space="0" w:color="auto"/>
        <w:right w:val="none" w:sz="0" w:space="0" w:color="auto"/>
      </w:divBdr>
    </w:div>
    <w:div w:id="1328166520">
      <w:bodyDiv w:val="1"/>
      <w:marLeft w:val="0"/>
      <w:marRight w:val="0"/>
      <w:marTop w:val="0"/>
      <w:marBottom w:val="0"/>
      <w:divBdr>
        <w:top w:val="none" w:sz="0" w:space="0" w:color="auto"/>
        <w:left w:val="none" w:sz="0" w:space="0" w:color="auto"/>
        <w:bottom w:val="none" w:sz="0" w:space="0" w:color="auto"/>
        <w:right w:val="none" w:sz="0" w:space="0" w:color="auto"/>
      </w:divBdr>
    </w:div>
    <w:div w:id="1328173466">
      <w:bodyDiv w:val="1"/>
      <w:marLeft w:val="0"/>
      <w:marRight w:val="0"/>
      <w:marTop w:val="0"/>
      <w:marBottom w:val="0"/>
      <w:divBdr>
        <w:top w:val="none" w:sz="0" w:space="0" w:color="auto"/>
        <w:left w:val="none" w:sz="0" w:space="0" w:color="auto"/>
        <w:bottom w:val="none" w:sz="0" w:space="0" w:color="auto"/>
        <w:right w:val="none" w:sz="0" w:space="0" w:color="auto"/>
      </w:divBdr>
    </w:div>
    <w:div w:id="1329290794">
      <w:bodyDiv w:val="1"/>
      <w:marLeft w:val="0"/>
      <w:marRight w:val="0"/>
      <w:marTop w:val="0"/>
      <w:marBottom w:val="0"/>
      <w:divBdr>
        <w:top w:val="none" w:sz="0" w:space="0" w:color="auto"/>
        <w:left w:val="none" w:sz="0" w:space="0" w:color="auto"/>
        <w:bottom w:val="none" w:sz="0" w:space="0" w:color="auto"/>
        <w:right w:val="none" w:sz="0" w:space="0" w:color="auto"/>
      </w:divBdr>
    </w:div>
    <w:div w:id="1329362757">
      <w:bodyDiv w:val="1"/>
      <w:marLeft w:val="0"/>
      <w:marRight w:val="0"/>
      <w:marTop w:val="0"/>
      <w:marBottom w:val="0"/>
      <w:divBdr>
        <w:top w:val="none" w:sz="0" w:space="0" w:color="auto"/>
        <w:left w:val="none" w:sz="0" w:space="0" w:color="auto"/>
        <w:bottom w:val="none" w:sz="0" w:space="0" w:color="auto"/>
        <w:right w:val="none" w:sz="0" w:space="0" w:color="auto"/>
      </w:divBdr>
    </w:div>
    <w:div w:id="1330255211">
      <w:bodyDiv w:val="1"/>
      <w:marLeft w:val="0"/>
      <w:marRight w:val="0"/>
      <w:marTop w:val="0"/>
      <w:marBottom w:val="0"/>
      <w:divBdr>
        <w:top w:val="none" w:sz="0" w:space="0" w:color="auto"/>
        <w:left w:val="none" w:sz="0" w:space="0" w:color="auto"/>
        <w:bottom w:val="none" w:sz="0" w:space="0" w:color="auto"/>
        <w:right w:val="none" w:sz="0" w:space="0" w:color="auto"/>
      </w:divBdr>
    </w:div>
    <w:div w:id="1330673109">
      <w:bodyDiv w:val="1"/>
      <w:marLeft w:val="0"/>
      <w:marRight w:val="0"/>
      <w:marTop w:val="0"/>
      <w:marBottom w:val="0"/>
      <w:divBdr>
        <w:top w:val="none" w:sz="0" w:space="0" w:color="auto"/>
        <w:left w:val="none" w:sz="0" w:space="0" w:color="auto"/>
        <w:bottom w:val="none" w:sz="0" w:space="0" w:color="auto"/>
        <w:right w:val="none" w:sz="0" w:space="0" w:color="auto"/>
      </w:divBdr>
    </w:div>
    <w:div w:id="1330712505">
      <w:bodyDiv w:val="1"/>
      <w:marLeft w:val="0"/>
      <w:marRight w:val="0"/>
      <w:marTop w:val="0"/>
      <w:marBottom w:val="0"/>
      <w:divBdr>
        <w:top w:val="none" w:sz="0" w:space="0" w:color="auto"/>
        <w:left w:val="none" w:sz="0" w:space="0" w:color="auto"/>
        <w:bottom w:val="none" w:sz="0" w:space="0" w:color="auto"/>
        <w:right w:val="none" w:sz="0" w:space="0" w:color="auto"/>
      </w:divBdr>
    </w:div>
    <w:div w:id="1331979263">
      <w:bodyDiv w:val="1"/>
      <w:marLeft w:val="0"/>
      <w:marRight w:val="0"/>
      <w:marTop w:val="0"/>
      <w:marBottom w:val="0"/>
      <w:divBdr>
        <w:top w:val="none" w:sz="0" w:space="0" w:color="auto"/>
        <w:left w:val="none" w:sz="0" w:space="0" w:color="auto"/>
        <w:bottom w:val="none" w:sz="0" w:space="0" w:color="auto"/>
        <w:right w:val="none" w:sz="0" w:space="0" w:color="auto"/>
      </w:divBdr>
    </w:div>
    <w:div w:id="1332023069">
      <w:bodyDiv w:val="1"/>
      <w:marLeft w:val="0"/>
      <w:marRight w:val="0"/>
      <w:marTop w:val="0"/>
      <w:marBottom w:val="0"/>
      <w:divBdr>
        <w:top w:val="none" w:sz="0" w:space="0" w:color="auto"/>
        <w:left w:val="none" w:sz="0" w:space="0" w:color="auto"/>
        <w:bottom w:val="none" w:sz="0" w:space="0" w:color="auto"/>
        <w:right w:val="none" w:sz="0" w:space="0" w:color="auto"/>
      </w:divBdr>
    </w:div>
    <w:div w:id="1332100286">
      <w:bodyDiv w:val="1"/>
      <w:marLeft w:val="0"/>
      <w:marRight w:val="0"/>
      <w:marTop w:val="0"/>
      <w:marBottom w:val="0"/>
      <w:divBdr>
        <w:top w:val="none" w:sz="0" w:space="0" w:color="auto"/>
        <w:left w:val="none" w:sz="0" w:space="0" w:color="auto"/>
        <w:bottom w:val="none" w:sz="0" w:space="0" w:color="auto"/>
        <w:right w:val="none" w:sz="0" w:space="0" w:color="auto"/>
      </w:divBdr>
    </w:div>
    <w:div w:id="1332953954">
      <w:bodyDiv w:val="1"/>
      <w:marLeft w:val="0"/>
      <w:marRight w:val="0"/>
      <w:marTop w:val="0"/>
      <w:marBottom w:val="0"/>
      <w:divBdr>
        <w:top w:val="none" w:sz="0" w:space="0" w:color="auto"/>
        <w:left w:val="none" w:sz="0" w:space="0" w:color="auto"/>
        <w:bottom w:val="none" w:sz="0" w:space="0" w:color="auto"/>
        <w:right w:val="none" w:sz="0" w:space="0" w:color="auto"/>
      </w:divBdr>
    </w:div>
    <w:div w:id="1333945750">
      <w:bodyDiv w:val="1"/>
      <w:marLeft w:val="0"/>
      <w:marRight w:val="0"/>
      <w:marTop w:val="0"/>
      <w:marBottom w:val="0"/>
      <w:divBdr>
        <w:top w:val="none" w:sz="0" w:space="0" w:color="auto"/>
        <w:left w:val="none" w:sz="0" w:space="0" w:color="auto"/>
        <w:bottom w:val="none" w:sz="0" w:space="0" w:color="auto"/>
        <w:right w:val="none" w:sz="0" w:space="0" w:color="auto"/>
      </w:divBdr>
    </w:div>
    <w:div w:id="1334263563">
      <w:bodyDiv w:val="1"/>
      <w:marLeft w:val="0"/>
      <w:marRight w:val="0"/>
      <w:marTop w:val="0"/>
      <w:marBottom w:val="0"/>
      <w:divBdr>
        <w:top w:val="none" w:sz="0" w:space="0" w:color="auto"/>
        <w:left w:val="none" w:sz="0" w:space="0" w:color="auto"/>
        <w:bottom w:val="none" w:sz="0" w:space="0" w:color="auto"/>
        <w:right w:val="none" w:sz="0" w:space="0" w:color="auto"/>
      </w:divBdr>
    </w:div>
    <w:div w:id="1335064475">
      <w:bodyDiv w:val="1"/>
      <w:marLeft w:val="0"/>
      <w:marRight w:val="0"/>
      <w:marTop w:val="0"/>
      <w:marBottom w:val="0"/>
      <w:divBdr>
        <w:top w:val="none" w:sz="0" w:space="0" w:color="auto"/>
        <w:left w:val="none" w:sz="0" w:space="0" w:color="auto"/>
        <w:bottom w:val="none" w:sz="0" w:space="0" w:color="auto"/>
        <w:right w:val="none" w:sz="0" w:space="0" w:color="auto"/>
      </w:divBdr>
    </w:div>
    <w:div w:id="1335109867">
      <w:bodyDiv w:val="1"/>
      <w:marLeft w:val="0"/>
      <w:marRight w:val="0"/>
      <w:marTop w:val="0"/>
      <w:marBottom w:val="0"/>
      <w:divBdr>
        <w:top w:val="none" w:sz="0" w:space="0" w:color="auto"/>
        <w:left w:val="none" w:sz="0" w:space="0" w:color="auto"/>
        <w:bottom w:val="none" w:sz="0" w:space="0" w:color="auto"/>
        <w:right w:val="none" w:sz="0" w:space="0" w:color="auto"/>
      </w:divBdr>
    </w:div>
    <w:div w:id="1335381366">
      <w:bodyDiv w:val="1"/>
      <w:marLeft w:val="0"/>
      <w:marRight w:val="0"/>
      <w:marTop w:val="0"/>
      <w:marBottom w:val="0"/>
      <w:divBdr>
        <w:top w:val="none" w:sz="0" w:space="0" w:color="auto"/>
        <w:left w:val="none" w:sz="0" w:space="0" w:color="auto"/>
        <w:bottom w:val="none" w:sz="0" w:space="0" w:color="auto"/>
        <w:right w:val="none" w:sz="0" w:space="0" w:color="auto"/>
      </w:divBdr>
    </w:div>
    <w:div w:id="1335641840">
      <w:bodyDiv w:val="1"/>
      <w:marLeft w:val="0"/>
      <w:marRight w:val="0"/>
      <w:marTop w:val="0"/>
      <w:marBottom w:val="0"/>
      <w:divBdr>
        <w:top w:val="none" w:sz="0" w:space="0" w:color="auto"/>
        <w:left w:val="none" w:sz="0" w:space="0" w:color="auto"/>
        <w:bottom w:val="none" w:sz="0" w:space="0" w:color="auto"/>
        <w:right w:val="none" w:sz="0" w:space="0" w:color="auto"/>
      </w:divBdr>
    </w:div>
    <w:div w:id="1335691279">
      <w:bodyDiv w:val="1"/>
      <w:marLeft w:val="0"/>
      <w:marRight w:val="0"/>
      <w:marTop w:val="0"/>
      <w:marBottom w:val="0"/>
      <w:divBdr>
        <w:top w:val="none" w:sz="0" w:space="0" w:color="auto"/>
        <w:left w:val="none" w:sz="0" w:space="0" w:color="auto"/>
        <w:bottom w:val="none" w:sz="0" w:space="0" w:color="auto"/>
        <w:right w:val="none" w:sz="0" w:space="0" w:color="auto"/>
      </w:divBdr>
    </w:div>
    <w:div w:id="1336567202">
      <w:bodyDiv w:val="1"/>
      <w:marLeft w:val="0"/>
      <w:marRight w:val="0"/>
      <w:marTop w:val="0"/>
      <w:marBottom w:val="0"/>
      <w:divBdr>
        <w:top w:val="none" w:sz="0" w:space="0" w:color="auto"/>
        <w:left w:val="none" w:sz="0" w:space="0" w:color="auto"/>
        <w:bottom w:val="none" w:sz="0" w:space="0" w:color="auto"/>
        <w:right w:val="none" w:sz="0" w:space="0" w:color="auto"/>
      </w:divBdr>
    </w:div>
    <w:div w:id="1336960379">
      <w:bodyDiv w:val="1"/>
      <w:marLeft w:val="0"/>
      <w:marRight w:val="0"/>
      <w:marTop w:val="0"/>
      <w:marBottom w:val="0"/>
      <w:divBdr>
        <w:top w:val="none" w:sz="0" w:space="0" w:color="auto"/>
        <w:left w:val="none" w:sz="0" w:space="0" w:color="auto"/>
        <w:bottom w:val="none" w:sz="0" w:space="0" w:color="auto"/>
        <w:right w:val="none" w:sz="0" w:space="0" w:color="auto"/>
      </w:divBdr>
    </w:div>
    <w:div w:id="1337073364">
      <w:bodyDiv w:val="1"/>
      <w:marLeft w:val="0"/>
      <w:marRight w:val="0"/>
      <w:marTop w:val="0"/>
      <w:marBottom w:val="0"/>
      <w:divBdr>
        <w:top w:val="none" w:sz="0" w:space="0" w:color="auto"/>
        <w:left w:val="none" w:sz="0" w:space="0" w:color="auto"/>
        <w:bottom w:val="none" w:sz="0" w:space="0" w:color="auto"/>
        <w:right w:val="none" w:sz="0" w:space="0" w:color="auto"/>
      </w:divBdr>
    </w:div>
    <w:div w:id="1337269700">
      <w:bodyDiv w:val="1"/>
      <w:marLeft w:val="0"/>
      <w:marRight w:val="0"/>
      <w:marTop w:val="0"/>
      <w:marBottom w:val="0"/>
      <w:divBdr>
        <w:top w:val="none" w:sz="0" w:space="0" w:color="auto"/>
        <w:left w:val="none" w:sz="0" w:space="0" w:color="auto"/>
        <w:bottom w:val="none" w:sz="0" w:space="0" w:color="auto"/>
        <w:right w:val="none" w:sz="0" w:space="0" w:color="auto"/>
      </w:divBdr>
    </w:div>
    <w:div w:id="1338653424">
      <w:bodyDiv w:val="1"/>
      <w:marLeft w:val="0"/>
      <w:marRight w:val="0"/>
      <w:marTop w:val="0"/>
      <w:marBottom w:val="0"/>
      <w:divBdr>
        <w:top w:val="none" w:sz="0" w:space="0" w:color="auto"/>
        <w:left w:val="none" w:sz="0" w:space="0" w:color="auto"/>
        <w:bottom w:val="none" w:sz="0" w:space="0" w:color="auto"/>
        <w:right w:val="none" w:sz="0" w:space="0" w:color="auto"/>
      </w:divBdr>
    </w:div>
    <w:div w:id="1339229487">
      <w:bodyDiv w:val="1"/>
      <w:marLeft w:val="0"/>
      <w:marRight w:val="0"/>
      <w:marTop w:val="0"/>
      <w:marBottom w:val="0"/>
      <w:divBdr>
        <w:top w:val="none" w:sz="0" w:space="0" w:color="auto"/>
        <w:left w:val="none" w:sz="0" w:space="0" w:color="auto"/>
        <w:bottom w:val="none" w:sz="0" w:space="0" w:color="auto"/>
        <w:right w:val="none" w:sz="0" w:space="0" w:color="auto"/>
      </w:divBdr>
    </w:div>
    <w:div w:id="1339235834">
      <w:bodyDiv w:val="1"/>
      <w:marLeft w:val="0"/>
      <w:marRight w:val="0"/>
      <w:marTop w:val="0"/>
      <w:marBottom w:val="0"/>
      <w:divBdr>
        <w:top w:val="none" w:sz="0" w:space="0" w:color="auto"/>
        <w:left w:val="none" w:sz="0" w:space="0" w:color="auto"/>
        <w:bottom w:val="none" w:sz="0" w:space="0" w:color="auto"/>
        <w:right w:val="none" w:sz="0" w:space="0" w:color="auto"/>
      </w:divBdr>
    </w:div>
    <w:div w:id="1339844994">
      <w:bodyDiv w:val="1"/>
      <w:marLeft w:val="0"/>
      <w:marRight w:val="0"/>
      <w:marTop w:val="0"/>
      <w:marBottom w:val="0"/>
      <w:divBdr>
        <w:top w:val="none" w:sz="0" w:space="0" w:color="auto"/>
        <w:left w:val="none" w:sz="0" w:space="0" w:color="auto"/>
        <w:bottom w:val="none" w:sz="0" w:space="0" w:color="auto"/>
        <w:right w:val="none" w:sz="0" w:space="0" w:color="auto"/>
      </w:divBdr>
    </w:div>
    <w:div w:id="1340306846">
      <w:bodyDiv w:val="1"/>
      <w:marLeft w:val="0"/>
      <w:marRight w:val="0"/>
      <w:marTop w:val="0"/>
      <w:marBottom w:val="0"/>
      <w:divBdr>
        <w:top w:val="none" w:sz="0" w:space="0" w:color="auto"/>
        <w:left w:val="none" w:sz="0" w:space="0" w:color="auto"/>
        <w:bottom w:val="none" w:sz="0" w:space="0" w:color="auto"/>
        <w:right w:val="none" w:sz="0" w:space="0" w:color="auto"/>
      </w:divBdr>
    </w:div>
    <w:div w:id="1340350118">
      <w:bodyDiv w:val="1"/>
      <w:marLeft w:val="0"/>
      <w:marRight w:val="0"/>
      <w:marTop w:val="0"/>
      <w:marBottom w:val="0"/>
      <w:divBdr>
        <w:top w:val="none" w:sz="0" w:space="0" w:color="auto"/>
        <w:left w:val="none" w:sz="0" w:space="0" w:color="auto"/>
        <w:bottom w:val="none" w:sz="0" w:space="0" w:color="auto"/>
        <w:right w:val="none" w:sz="0" w:space="0" w:color="auto"/>
      </w:divBdr>
    </w:div>
    <w:div w:id="1341271387">
      <w:bodyDiv w:val="1"/>
      <w:marLeft w:val="0"/>
      <w:marRight w:val="0"/>
      <w:marTop w:val="0"/>
      <w:marBottom w:val="0"/>
      <w:divBdr>
        <w:top w:val="none" w:sz="0" w:space="0" w:color="auto"/>
        <w:left w:val="none" w:sz="0" w:space="0" w:color="auto"/>
        <w:bottom w:val="none" w:sz="0" w:space="0" w:color="auto"/>
        <w:right w:val="none" w:sz="0" w:space="0" w:color="auto"/>
      </w:divBdr>
    </w:div>
    <w:div w:id="1341545519">
      <w:bodyDiv w:val="1"/>
      <w:marLeft w:val="0"/>
      <w:marRight w:val="0"/>
      <w:marTop w:val="0"/>
      <w:marBottom w:val="0"/>
      <w:divBdr>
        <w:top w:val="none" w:sz="0" w:space="0" w:color="auto"/>
        <w:left w:val="none" w:sz="0" w:space="0" w:color="auto"/>
        <w:bottom w:val="none" w:sz="0" w:space="0" w:color="auto"/>
        <w:right w:val="none" w:sz="0" w:space="0" w:color="auto"/>
      </w:divBdr>
    </w:div>
    <w:div w:id="1341929397">
      <w:bodyDiv w:val="1"/>
      <w:marLeft w:val="0"/>
      <w:marRight w:val="0"/>
      <w:marTop w:val="0"/>
      <w:marBottom w:val="0"/>
      <w:divBdr>
        <w:top w:val="none" w:sz="0" w:space="0" w:color="auto"/>
        <w:left w:val="none" w:sz="0" w:space="0" w:color="auto"/>
        <w:bottom w:val="none" w:sz="0" w:space="0" w:color="auto"/>
        <w:right w:val="none" w:sz="0" w:space="0" w:color="auto"/>
      </w:divBdr>
    </w:div>
    <w:div w:id="1342853463">
      <w:bodyDiv w:val="1"/>
      <w:marLeft w:val="0"/>
      <w:marRight w:val="0"/>
      <w:marTop w:val="0"/>
      <w:marBottom w:val="0"/>
      <w:divBdr>
        <w:top w:val="none" w:sz="0" w:space="0" w:color="auto"/>
        <w:left w:val="none" w:sz="0" w:space="0" w:color="auto"/>
        <w:bottom w:val="none" w:sz="0" w:space="0" w:color="auto"/>
        <w:right w:val="none" w:sz="0" w:space="0" w:color="auto"/>
      </w:divBdr>
    </w:div>
    <w:div w:id="1344168684">
      <w:bodyDiv w:val="1"/>
      <w:marLeft w:val="0"/>
      <w:marRight w:val="0"/>
      <w:marTop w:val="0"/>
      <w:marBottom w:val="0"/>
      <w:divBdr>
        <w:top w:val="none" w:sz="0" w:space="0" w:color="auto"/>
        <w:left w:val="none" w:sz="0" w:space="0" w:color="auto"/>
        <w:bottom w:val="none" w:sz="0" w:space="0" w:color="auto"/>
        <w:right w:val="none" w:sz="0" w:space="0" w:color="auto"/>
      </w:divBdr>
    </w:div>
    <w:div w:id="1344436059">
      <w:bodyDiv w:val="1"/>
      <w:marLeft w:val="0"/>
      <w:marRight w:val="0"/>
      <w:marTop w:val="0"/>
      <w:marBottom w:val="0"/>
      <w:divBdr>
        <w:top w:val="none" w:sz="0" w:space="0" w:color="auto"/>
        <w:left w:val="none" w:sz="0" w:space="0" w:color="auto"/>
        <w:bottom w:val="none" w:sz="0" w:space="0" w:color="auto"/>
        <w:right w:val="none" w:sz="0" w:space="0" w:color="auto"/>
      </w:divBdr>
    </w:div>
    <w:div w:id="1344940005">
      <w:bodyDiv w:val="1"/>
      <w:marLeft w:val="0"/>
      <w:marRight w:val="0"/>
      <w:marTop w:val="0"/>
      <w:marBottom w:val="0"/>
      <w:divBdr>
        <w:top w:val="none" w:sz="0" w:space="0" w:color="auto"/>
        <w:left w:val="none" w:sz="0" w:space="0" w:color="auto"/>
        <w:bottom w:val="none" w:sz="0" w:space="0" w:color="auto"/>
        <w:right w:val="none" w:sz="0" w:space="0" w:color="auto"/>
      </w:divBdr>
    </w:div>
    <w:div w:id="1345014549">
      <w:bodyDiv w:val="1"/>
      <w:marLeft w:val="0"/>
      <w:marRight w:val="0"/>
      <w:marTop w:val="0"/>
      <w:marBottom w:val="0"/>
      <w:divBdr>
        <w:top w:val="none" w:sz="0" w:space="0" w:color="auto"/>
        <w:left w:val="none" w:sz="0" w:space="0" w:color="auto"/>
        <w:bottom w:val="none" w:sz="0" w:space="0" w:color="auto"/>
        <w:right w:val="none" w:sz="0" w:space="0" w:color="auto"/>
      </w:divBdr>
    </w:div>
    <w:div w:id="1345089120">
      <w:bodyDiv w:val="1"/>
      <w:marLeft w:val="0"/>
      <w:marRight w:val="0"/>
      <w:marTop w:val="0"/>
      <w:marBottom w:val="0"/>
      <w:divBdr>
        <w:top w:val="none" w:sz="0" w:space="0" w:color="auto"/>
        <w:left w:val="none" w:sz="0" w:space="0" w:color="auto"/>
        <w:bottom w:val="none" w:sz="0" w:space="0" w:color="auto"/>
        <w:right w:val="none" w:sz="0" w:space="0" w:color="auto"/>
      </w:divBdr>
    </w:div>
    <w:div w:id="1345551725">
      <w:bodyDiv w:val="1"/>
      <w:marLeft w:val="0"/>
      <w:marRight w:val="0"/>
      <w:marTop w:val="0"/>
      <w:marBottom w:val="0"/>
      <w:divBdr>
        <w:top w:val="none" w:sz="0" w:space="0" w:color="auto"/>
        <w:left w:val="none" w:sz="0" w:space="0" w:color="auto"/>
        <w:bottom w:val="none" w:sz="0" w:space="0" w:color="auto"/>
        <w:right w:val="none" w:sz="0" w:space="0" w:color="auto"/>
      </w:divBdr>
    </w:div>
    <w:div w:id="1346244854">
      <w:bodyDiv w:val="1"/>
      <w:marLeft w:val="0"/>
      <w:marRight w:val="0"/>
      <w:marTop w:val="0"/>
      <w:marBottom w:val="0"/>
      <w:divBdr>
        <w:top w:val="none" w:sz="0" w:space="0" w:color="auto"/>
        <w:left w:val="none" w:sz="0" w:space="0" w:color="auto"/>
        <w:bottom w:val="none" w:sz="0" w:space="0" w:color="auto"/>
        <w:right w:val="none" w:sz="0" w:space="0" w:color="auto"/>
      </w:divBdr>
    </w:div>
    <w:div w:id="1346326332">
      <w:bodyDiv w:val="1"/>
      <w:marLeft w:val="0"/>
      <w:marRight w:val="0"/>
      <w:marTop w:val="0"/>
      <w:marBottom w:val="0"/>
      <w:divBdr>
        <w:top w:val="none" w:sz="0" w:space="0" w:color="auto"/>
        <w:left w:val="none" w:sz="0" w:space="0" w:color="auto"/>
        <w:bottom w:val="none" w:sz="0" w:space="0" w:color="auto"/>
        <w:right w:val="none" w:sz="0" w:space="0" w:color="auto"/>
      </w:divBdr>
    </w:div>
    <w:div w:id="1346395508">
      <w:bodyDiv w:val="1"/>
      <w:marLeft w:val="0"/>
      <w:marRight w:val="0"/>
      <w:marTop w:val="0"/>
      <w:marBottom w:val="0"/>
      <w:divBdr>
        <w:top w:val="none" w:sz="0" w:space="0" w:color="auto"/>
        <w:left w:val="none" w:sz="0" w:space="0" w:color="auto"/>
        <w:bottom w:val="none" w:sz="0" w:space="0" w:color="auto"/>
        <w:right w:val="none" w:sz="0" w:space="0" w:color="auto"/>
      </w:divBdr>
    </w:div>
    <w:div w:id="1346397407">
      <w:bodyDiv w:val="1"/>
      <w:marLeft w:val="0"/>
      <w:marRight w:val="0"/>
      <w:marTop w:val="0"/>
      <w:marBottom w:val="0"/>
      <w:divBdr>
        <w:top w:val="none" w:sz="0" w:space="0" w:color="auto"/>
        <w:left w:val="none" w:sz="0" w:space="0" w:color="auto"/>
        <w:bottom w:val="none" w:sz="0" w:space="0" w:color="auto"/>
        <w:right w:val="none" w:sz="0" w:space="0" w:color="auto"/>
      </w:divBdr>
    </w:div>
    <w:div w:id="1346788281">
      <w:bodyDiv w:val="1"/>
      <w:marLeft w:val="0"/>
      <w:marRight w:val="0"/>
      <w:marTop w:val="0"/>
      <w:marBottom w:val="0"/>
      <w:divBdr>
        <w:top w:val="none" w:sz="0" w:space="0" w:color="auto"/>
        <w:left w:val="none" w:sz="0" w:space="0" w:color="auto"/>
        <w:bottom w:val="none" w:sz="0" w:space="0" w:color="auto"/>
        <w:right w:val="none" w:sz="0" w:space="0" w:color="auto"/>
      </w:divBdr>
    </w:div>
    <w:div w:id="1346974777">
      <w:bodyDiv w:val="1"/>
      <w:marLeft w:val="0"/>
      <w:marRight w:val="0"/>
      <w:marTop w:val="0"/>
      <w:marBottom w:val="0"/>
      <w:divBdr>
        <w:top w:val="none" w:sz="0" w:space="0" w:color="auto"/>
        <w:left w:val="none" w:sz="0" w:space="0" w:color="auto"/>
        <w:bottom w:val="none" w:sz="0" w:space="0" w:color="auto"/>
        <w:right w:val="none" w:sz="0" w:space="0" w:color="auto"/>
      </w:divBdr>
    </w:div>
    <w:div w:id="1347175197">
      <w:bodyDiv w:val="1"/>
      <w:marLeft w:val="0"/>
      <w:marRight w:val="0"/>
      <w:marTop w:val="0"/>
      <w:marBottom w:val="0"/>
      <w:divBdr>
        <w:top w:val="none" w:sz="0" w:space="0" w:color="auto"/>
        <w:left w:val="none" w:sz="0" w:space="0" w:color="auto"/>
        <w:bottom w:val="none" w:sz="0" w:space="0" w:color="auto"/>
        <w:right w:val="none" w:sz="0" w:space="0" w:color="auto"/>
      </w:divBdr>
    </w:div>
    <w:div w:id="1348361359">
      <w:bodyDiv w:val="1"/>
      <w:marLeft w:val="0"/>
      <w:marRight w:val="0"/>
      <w:marTop w:val="0"/>
      <w:marBottom w:val="0"/>
      <w:divBdr>
        <w:top w:val="none" w:sz="0" w:space="0" w:color="auto"/>
        <w:left w:val="none" w:sz="0" w:space="0" w:color="auto"/>
        <w:bottom w:val="none" w:sz="0" w:space="0" w:color="auto"/>
        <w:right w:val="none" w:sz="0" w:space="0" w:color="auto"/>
      </w:divBdr>
    </w:div>
    <w:div w:id="1348362601">
      <w:bodyDiv w:val="1"/>
      <w:marLeft w:val="0"/>
      <w:marRight w:val="0"/>
      <w:marTop w:val="0"/>
      <w:marBottom w:val="0"/>
      <w:divBdr>
        <w:top w:val="none" w:sz="0" w:space="0" w:color="auto"/>
        <w:left w:val="none" w:sz="0" w:space="0" w:color="auto"/>
        <w:bottom w:val="none" w:sz="0" w:space="0" w:color="auto"/>
        <w:right w:val="none" w:sz="0" w:space="0" w:color="auto"/>
      </w:divBdr>
    </w:div>
    <w:div w:id="1348604309">
      <w:bodyDiv w:val="1"/>
      <w:marLeft w:val="0"/>
      <w:marRight w:val="0"/>
      <w:marTop w:val="0"/>
      <w:marBottom w:val="0"/>
      <w:divBdr>
        <w:top w:val="none" w:sz="0" w:space="0" w:color="auto"/>
        <w:left w:val="none" w:sz="0" w:space="0" w:color="auto"/>
        <w:bottom w:val="none" w:sz="0" w:space="0" w:color="auto"/>
        <w:right w:val="none" w:sz="0" w:space="0" w:color="auto"/>
      </w:divBdr>
    </w:div>
    <w:div w:id="1348754578">
      <w:bodyDiv w:val="1"/>
      <w:marLeft w:val="0"/>
      <w:marRight w:val="0"/>
      <w:marTop w:val="0"/>
      <w:marBottom w:val="0"/>
      <w:divBdr>
        <w:top w:val="none" w:sz="0" w:space="0" w:color="auto"/>
        <w:left w:val="none" w:sz="0" w:space="0" w:color="auto"/>
        <w:bottom w:val="none" w:sz="0" w:space="0" w:color="auto"/>
        <w:right w:val="none" w:sz="0" w:space="0" w:color="auto"/>
      </w:divBdr>
    </w:div>
    <w:div w:id="1348948017">
      <w:bodyDiv w:val="1"/>
      <w:marLeft w:val="0"/>
      <w:marRight w:val="0"/>
      <w:marTop w:val="0"/>
      <w:marBottom w:val="0"/>
      <w:divBdr>
        <w:top w:val="none" w:sz="0" w:space="0" w:color="auto"/>
        <w:left w:val="none" w:sz="0" w:space="0" w:color="auto"/>
        <w:bottom w:val="none" w:sz="0" w:space="0" w:color="auto"/>
        <w:right w:val="none" w:sz="0" w:space="0" w:color="auto"/>
      </w:divBdr>
    </w:div>
    <w:div w:id="1349529075">
      <w:bodyDiv w:val="1"/>
      <w:marLeft w:val="0"/>
      <w:marRight w:val="0"/>
      <w:marTop w:val="0"/>
      <w:marBottom w:val="0"/>
      <w:divBdr>
        <w:top w:val="none" w:sz="0" w:space="0" w:color="auto"/>
        <w:left w:val="none" w:sz="0" w:space="0" w:color="auto"/>
        <w:bottom w:val="none" w:sz="0" w:space="0" w:color="auto"/>
        <w:right w:val="none" w:sz="0" w:space="0" w:color="auto"/>
      </w:divBdr>
    </w:div>
    <w:div w:id="1350134895">
      <w:bodyDiv w:val="1"/>
      <w:marLeft w:val="0"/>
      <w:marRight w:val="0"/>
      <w:marTop w:val="0"/>
      <w:marBottom w:val="0"/>
      <w:divBdr>
        <w:top w:val="none" w:sz="0" w:space="0" w:color="auto"/>
        <w:left w:val="none" w:sz="0" w:space="0" w:color="auto"/>
        <w:bottom w:val="none" w:sz="0" w:space="0" w:color="auto"/>
        <w:right w:val="none" w:sz="0" w:space="0" w:color="auto"/>
      </w:divBdr>
    </w:div>
    <w:div w:id="1350640523">
      <w:bodyDiv w:val="1"/>
      <w:marLeft w:val="0"/>
      <w:marRight w:val="0"/>
      <w:marTop w:val="0"/>
      <w:marBottom w:val="0"/>
      <w:divBdr>
        <w:top w:val="none" w:sz="0" w:space="0" w:color="auto"/>
        <w:left w:val="none" w:sz="0" w:space="0" w:color="auto"/>
        <w:bottom w:val="none" w:sz="0" w:space="0" w:color="auto"/>
        <w:right w:val="none" w:sz="0" w:space="0" w:color="auto"/>
      </w:divBdr>
    </w:div>
    <w:div w:id="1350908473">
      <w:bodyDiv w:val="1"/>
      <w:marLeft w:val="0"/>
      <w:marRight w:val="0"/>
      <w:marTop w:val="0"/>
      <w:marBottom w:val="0"/>
      <w:divBdr>
        <w:top w:val="none" w:sz="0" w:space="0" w:color="auto"/>
        <w:left w:val="none" w:sz="0" w:space="0" w:color="auto"/>
        <w:bottom w:val="none" w:sz="0" w:space="0" w:color="auto"/>
        <w:right w:val="none" w:sz="0" w:space="0" w:color="auto"/>
      </w:divBdr>
    </w:div>
    <w:div w:id="1350984164">
      <w:bodyDiv w:val="1"/>
      <w:marLeft w:val="0"/>
      <w:marRight w:val="0"/>
      <w:marTop w:val="0"/>
      <w:marBottom w:val="0"/>
      <w:divBdr>
        <w:top w:val="none" w:sz="0" w:space="0" w:color="auto"/>
        <w:left w:val="none" w:sz="0" w:space="0" w:color="auto"/>
        <w:bottom w:val="none" w:sz="0" w:space="0" w:color="auto"/>
        <w:right w:val="none" w:sz="0" w:space="0" w:color="auto"/>
      </w:divBdr>
    </w:div>
    <w:div w:id="1351101498">
      <w:bodyDiv w:val="1"/>
      <w:marLeft w:val="0"/>
      <w:marRight w:val="0"/>
      <w:marTop w:val="0"/>
      <w:marBottom w:val="0"/>
      <w:divBdr>
        <w:top w:val="none" w:sz="0" w:space="0" w:color="auto"/>
        <w:left w:val="none" w:sz="0" w:space="0" w:color="auto"/>
        <w:bottom w:val="none" w:sz="0" w:space="0" w:color="auto"/>
        <w:right w:val="none" w:sz="0" w:space="0" w:color="auto"/>
      </w:divBdr>
    </w:div>
    <w:div w:id="1352686257">
      <w:bodyDiv w:val="1"/>
      <w:marLeft w:val="0"/>
      <w:marRight w:val="0"/>
      <w:marTop w:val="0"/>
      <w:marBottom w:val="0"/>
      <w:divBdr>
        <w:top w:val="none" w:sz="0" w:space="0" w:color="auto"/>
        <w:left w:val="none" w:sz="0" w:space="0" w:color="auto"/>
        <w:bottom w:val="none" w:sz="0" w:space="0" w:color="auto"/>
        <w:right w:val="none" w:sz="0" w:space="0" w:color="auto"/>
      </w:divBdr>
    </w:div>
    <w:div w:id="1352877800">
      <w:bodyDiv w:val="1"/>
      <w:marLeft w:val="0"/>
      <w:marRight w:val="0"/>
      <w:marTop w:val="0"/>
      <w:marBottom w:val="0"/>
      <w:divBdr>
        <w:top w:val="none" w:sz="0" w:space="0" w:color="auto"/>
        <w:left w:val="none" w:sz="0" w:space="0" w:color="auto"/>
        <w:bottom w:val="none" w:sz="0" w:space="0" w:color="auto"/>
        <w:right w:val="none" w:sz="0" w:space="0" w:color="auto"/>
      </w:divBdr>
    </w:div>
    <w:div w:id="1352879786">
      <w:bodyDiv w:val="1"/>
      <w:marLeft w:val="0"/>
      <w:marRight w:val="0"/>
      <w:marTop w:val="0"/>
      <w:marBottom w:val="0"/>
      <w:divBdr>
        <w:top w:val="none" w:sz="0" w:space="0" w:color="auto"/>
        <w:left w:val="none" w:sz="0" w:space="0" w:color="auto"/>
        <w:bottom w:val="none" w:sz="0" w:space="0" w:color="auto"/>
        <w:right w:val="none" w:sz="0" w:space="0" w:color="auto"/>
      </w:divBdr>
    </w:div>
    <w:div w:id="1353069491">
      <w:bodyDiv w:val="1"/>
      <w:marLeft w:val="0"/>
      <w:marRight w:val="0"/>
      <w:marTop w:val="0"/>
      <w:marBottom w:val="0"/>
      <w:divBdr>
        <w:top w:val="none" w:sz="0" w:space="0" w:color="auto"/>
        <w:left w:val="none" w:sz="0" w:space="0" w:color="auto"/>
        <w:bottom w:val="none" w:sz="0" w:space="0" w:color="auto"/>
        <w:right w:val="none" w:sz="0" w:space="0" w:color="auto"/>
      </w:divBdr>
    </w:div>
    <w:div w:id="1353218044">
      <w:bodyDiv w:val="1"/>
      <w:marLeft w:val="0"/>
      <w:marRight w:val="0"/>
      <w:marTop w:val="0"/>
      <w:marBottom w:val="0"/>
      <w:divBdr>
        <w:top w:val="none" w:sz="0" w:space="0" w:color="auto"/>
        <w:left w:val="none" w:sz="0" w:space="0" w:color="auto"/>
        <w:bottom w:val="none" w:sz="0" w:space="0" w:color="auto"/>
        <w:right w:val="none" w:sz="0" w:space="0" w:color="auto"/>
      </w:divBdr>
    </w:div>
    <w:div w:id="1354112483">
      <w:bodyDiv w:val="1"/>
      <w:marLeft w:val="0"/>
      <w:marRight w:val="0"/>
      <w:marTop w:val="0"/>
      <w:marBottom w:val="0"/>
      <w:divBdr>
        <w:top w:val="none" w:sz="0" w:space="0" w:color="auto"/>
        <w:left w:val="none" w:sz="0" w:space="0" w:color="auto"/>
        <w:bottom w:val="none" w:sz="0" w:space="0" w:color="auto"/>
        <w:right w:val="none" w:sz="0" w:space="0" w:color="auto"/>
      </w:divBdr>
    </w:div>
    <w:div w:id="1354112512">
      <w:bodyDiv w:val="1"/>
      <w:marLeft w:val="0"/>
      <w:marRight w:val="0"/>
      <w:marTop w:val="0"/>
      <w:marBottom w:val="0"/>
      <w:divBdr>
        <w:top w:val="none" w:sz="0" w:space="0" w:color="auto"/>
        <w:left w:val="none" w:sz="0" w:space="0" w:color="auto"/>
        <w:bottom w:val="none" w:sz="0" w:space="0" w:color="auto"/>
        <w:right w:val="none" w:sz="0" w:space="0" w:color="auto"/>
      </w:divBdr>
    </w:div>
    <w:div w:id="1354719959">
      <w:bodyDiv w:val="1"/>
      <w:marLeft w:val="0"/>
      <w:marRight w:val="0"/>
      <w:marTop w:val="0"/>
      <w:marBottom w:val="0"/>
      <w:divBdr>
        <w:top w:val="none" w:sz="0" w:space="0" w:color="auto"/>
        <w:left w:val="none" w:sz="0" w:space="0" w:color="auto"/>
        <w:bottom w:val="none" w:sz="0" w:space="0" w:color="auto"/>
        <w:right w:val="none" w:sz="0" w:space="0" w:color="auto"/>
      </w:divBdr>
    </w:div>
    <w:div w:id="1355306173">
      <w:bodyDiv w:val="1"/>
      <w:marLeft w:val="0"/>
      <w:marRight w:val="0"/>
      <w:marTop w:val="0"/>
      <w:marBottom w:val="0"/>
      <w:divBdr>
        <w:top w:val="none" w:sz="0" w:space="0" w:color="auto"/>
        <w:left w:val="none" w:sz="0" w:space="0" w:color="auto"/>
        <w:bottom w:val="none" w:sz="0" w:space="0" w:color="auto"/>
        <w:right w:val="none" w:sz="0" w:space="0" w:color="auto"/>
      </w:divBdr>
    </w:div>
    <w:div w:id="1355770530">
      <w:bodyDiv w:val="1"/>
      <w:marLeft w:val="0"/>
      <w:marRight w:val="0"/>
      <w:marTop w:val="0"/>
      <w:marBottom w:val="0"/>
      <w:divBdr>
        <w:top w:val="none" w:sz="0" w:space="0" w:color="auto"/>
        <w:left w:val="none" w:sz="0" w:space="0" w:color="auto"/>
        <w:bottom w:val="none" w:sz="0" w:space="0" w:color="auto"/>
        <w:right w:val="none" w:sz="0" w:space="0" w:color="auto"/>
      </w:divBdr>
    </w:div>
    <w:div w:id="1356078242">
      <w:bodyDiv w:val="1"/>
      <w:marLeft w:val="0"/>
      <w:marRight w:val="0"/>
      <w:marTop w:val="0"/>
      <w:marBottom w:val="0"/>
      <w:divBdr>
        <w:top w:val="none" w:sz="0" w:space="0" w:color="auto"/>
        <w:left w:val="none" w:sz="0" w:space="0" w:color="auto"/>
        <w:bottom w:val="none" w:sz="0" w:space="0" w:color="auto"/>
        <w:right w:val="none" w:sz="0" w:space="0" w:color="auto"/>
      </w:divBdr>
    </w:div>
    <w:div w:id="1356081130">
      <w:bodyDiv w:val="1"/>
      <w:marLeft w:val="0"/>
      <w:marRight w:val="0"/>
      <w:marTop w:val="0"/>
      <w:marBottom w:val="0"/>
      <w:divBdr>
        <w:top w:val="none" w:sz="0" w:space="0" w:color="auto"/>
        <w:left w:val="none" w:sz="0" w:space="0" w:color="auto"/>
        <w:bottom w:val="none" w:sz="0" w:space="0" w:color="auto"/>
        <w:right w:val="none" w:sz="0" w:space="0" w:color="auto"/>
      </w:divBdr>
    </w:div>
    <w:div w:id="1356156347">
      <w:bodyDiv w:val="1"/>
      <w:marLeft w:val="0"/>
      <w:marRight w:val="0"/>
      <w:marTop w:val="0"/>
      <w:marBottom w:val="0"/>
      <w:divBdr>
        <w:top w:val="none" w:sz="0" w:space="0" w:color="auto"/>
        <w:left w:val="none" w:sz="0" w:space="0" w:color="auto"/>
        <w:bottom w:val="none" w:sz="0" w:space="0" w:color="auto"/>
        <w:right w:val="none" w:sz="0" w:space="0" w:color="auto"/>
      </w:divBdr>
    </w:div>
    <w:div w:id="1358233825">
      <w:bodyDiv w:val="1"/>
      <w:marLeft w:val="0"/>
      <w:marRight w:val="0"/>
      <w:marTop w:val="0"/>
      <w:marBottom w:val="0"/>
      <w:divBdr>
        <w:top w:val="none" w:sz="0" w:space="0" w:color="auto"/>
        <w:left w:val="none" w:sz="0" w:space="0" w:color="auto"/>
        <w:bottom w:val="none" w:sz="0" w:space="0" w:color="auto"/>
        <w:right w:val="none" w:sz="0" w:space="0" w:color="auto"/>
      </w:divBdr>
    </w:div>
    <w:div w:id="1359116992">
      <w:bodyDiv w:val="1"/>
      <w:marLeft w:val="0"/>
      <w:marRight w:val="0"/>
      <w:marTop w:val="0"/>
      <w:marBottom w:val="0"/>
      <w:divBdr>
        <w:top w:val="none" w:sz="0" w:space="0" w:color="auto"/>
        <w:left w:val="none" w:sz="0" w:space="0" w:color="auto"/>
        <w:bottom w:val="none" w:sz="0" w:space="0" w:color="auto"/>
        <w:right w:val="none" w:sz="0" w:space="0" w:color="auto"/>
      </w:divBdr>
    </w:div>
    <w:div w:id="1359164462">
      <w:bodyDiv w:val="1"/>
      <w:marLeft w:val="0"/>
      <w:marRight w:val="0"/>
      <w:marTop w:val="0"/>
      <w:marBottom w:val="0"/>
      <w:divBdr>
        <w:top w:val="none" w:sz="0" w:space="0" w:color="auto"/>
        <w:left w:val="none" w:sz="0" w:space="0" w:color="auto"/>
        <w:bottom w:val="none" w:sz="0" w:space="0" w:color="auto"/>
        <w:right w:val="none" w:sz="0" w:space="0" w:color="auto"/>
      </w:divBdr>
    </w:div>
    <w:div w:id="1359308741">
      <w:bodyDiv w:val="1"/>
      <w:marLeft w:val="0"/>
      <w:marRight w:val="0"/>
      <w:marTop w:val="0"/>
      <w:marBottom w:val="0"/>
      <w:divBdr>
        <w:top w:val="none" w:sz="0" w:space="0" w:color="auto"/>
        <w:left w:val="none" w:sz="0" w:space="0" w:color="auto"/>
        <w:bottom w:val="none" w:sz="0" w:space="0" w:color="auto"/>
        <w:right w:val="none" w:sz="0" w:space="0" w:color="auto"/>
      </w:divBdr>
    </w:div>
    <w:div w:id="1361276321">
      <w:bodyDiv w:val="1"/>
      <w:marLeft w:val="0"/>
      <w:marRight w:val="0"/>
      <w:marTop w:val="0"/>
      <w:marBottom w:val="0"/>
      <w:divBdr>
        <w:top w:val="none" w:sz="0" w:space="0" w:color="auto"/>
        <w:left w:val="none" w:sz="0" w:space="0" w:color="auto"/>
        <w:bottom w:val="none" w:sz="0" w:space="0" w:color="auto"/>
        <w:right w:val="none" w:sz="0" w:space="0" w:color="auto"/>
      </w:divBdr>
    </w:div>
    <w:div w:id="1361777489">
      <w:bodyDiv w:val="1"/>
      <w:marLeft w:val="0"/>
      <w:marRight w:val="0"/>
      <w:marTop w:val="0"/>
      <w:marBottom w:val="0"/>
      <w:divBdr>
        <w:top w:val="none" w:sz="0" w:space="0" w:color="auto"/>
        <w:left w:val="none" w:sz="0" w:space="0" w:color="auto"/>
        <w:bottom w:val="none" w:sz="0" w:space="0" w:color="auto"/>
        <w:right w:val="none" w:sz="0" w:space="0" w:color="auto"/>
      </w:divBdr>
    </w:div>
    <w:div w:id="1362512306">
      <w:bodyDiv w:val="1"/>
      <w:marLeft w:val="0"/>
      <w:marRight w:val="0"/>
      <w:marTop w:val="0"/>
      <w:marBottom w:val="0"/>
      <w:divBdr>
        <w:top w:val="none" w:sz="0" w:space="0" w:color="auto"/>
        <w:left w:val="none" w:sz="0" w:space="0" w:color="auto"/>
        <w:bottom w:val="none" w:sz="0" w:space="0" w:color="auto"/>
        <w:right w:val="none" w:sz="0" w:space="0" w:color="auto"/>
      </w:divBdr>
    </w:div>
    <w:div w:id="1363018439">
      <w:bodyDiv w:val="1"/>
      <w:marLeft w:val="0"/>
      <w:marRight w:val="0"/>
      <w:marTop w:val="0"/>
      <w:marBottom w:val="0"/>
      <w:divBdr>
        <w:top w:val="none" w:sz="0" w:space="0" w:color="auto"/>
        <w:left w:val="none" w:sz="0" w:space="0" w:color="auto"/>
        <w:bottom w:val="none" w:sz="0" w:space="0" w:color="auto"/>
        <w:right w:val="none" w:sz="0" w:space="0" w:color="auto"/>
      </w:divBdr>
    </w:div>
    <w:div w:id="1363166887">
      <w:bodyDiv w:val="1"/>
      <w:marLeft w:val="0"/>
      <w:marRight w:val="0"/>
      <w:marTop w:val="0"/>
      <w:marBottom w:val="0"/>
      <w:divBdr>
        <w:top w:val="none" w:sz="0" w:space="0" w:color="auto"/>
        <w:left w:val="none" w:sz="0" w:space="0" w:color="auto"/>
        <w:bottom w:val="none" w:sz="0" w:space="0" w:color="auto"/>
        <w:right w:val="none" w:sz="0" w:space="0" w:color="auto"/>
      </w:divBdr>
    </w:div>
    <w:div w:id="1363820133">
      <w:bodyDiv w:val="1"/>
      <w:marLeft w:val="0"/>
      <w:marRight w:val="0"/>
      <w:marTop w:val="0"/>
      <w:marBottom w:val="0"/>
      <w:divBdr>
        <w:top w:val="none" w:sz="0" w:space="0" w:color="auto"/>
        <w:left w:val="none" w:sz="0" w:space="0" w:color="auto"/>
        <w:bottom w:val="none" w:sz="0" w:space="0" w:color="auto"/>
        <w:right w:val="none" w:sz="0" w:space="0" w:color="auto"/>
      </w:divBdr>
    </w:div>
    <w:div w:id="1364092297">
      <w:bodyDiv w:val="1"/>
      <w:marLeft w:val="0"/>
      <w:marRight w:val="0"/>
      <w:marTop w:val="0"/>
      <w:marBottom w:val="0"/>
      <w:divBdr>
        <w:top w:val="none" w:sz="0" w:space="0" w:color="auto"/>
        <w:left w:val="none" w:sz="0" w:space="0" w:color="auto"/>
        <w:bottom w:val="none" w:sz="0" w:space="0" w:color="auto"/>
        <w:right w:val="none" w:sz="0" w:space="0" w:color="auto"/>
      </w:divBdr>
    </w:div>
    <w:div w:id="1364092735">
      <w:bodyDiv w:val="1"/>
      <w:marLeft w:val="0"/>
      <w:marRight w:val="0"/>
      <w:marTop w:val="0"/>
      <w:marBottom w:val="0"/>
      <w:divBdr>
        <w:top w:val="none" w:sz="0" w:space="0" w:color="auto"/>
        <w:left w:val="none" w:sz="0" w:space="0" w:color="auto"/>
        <w:bottom w:val="none" w:sz="0" w:space="0" w:color="auto"/>
        <w:right w:val="none" w:sz="0" w:space="0" w:color="auto"/>
      </w:divBdr>
    </w:div>
    <w:div w:id="1364861190">
      <w:bodyDiv w:val="1"/>
      <w:marLeft w:val="0"/>
      <w:marRight w:val="0"/>
      <w:marTop w:val="0"/>
      <w:marBottom w:val="0"/>
      <w:divBdr>
        <w:top w:val="none" w:sz="0" w:space="0" w:color="auto"/>
        <w:left w:val="none" w:sz="0" w:space="0" w:color="auto"/>
        <w:bottom w:val="none" w:sz="0" w:space="0" w:color="auto"/>
        <w:right w:val="none" w:sz="0" w:space="0" w:color="auto"/>
      </w:divBdr>
    </w:div>
    <w:div w:id="1365325888">
      <w:bodyDiv w:val="1"/>
      <w:marLeft w:val="0"/>
      <w:marRight w:val="0"/>
      <w:marTop w:val="0"/>
      <w:marBottom w:val="0"/>
      <w:divBdr>
        <w:top w:val="none" w:sz="0" w:space="0" w:color="auto"/>
        <w:left w:val="none" w:sz="0" w:space="0" w:color="auto"/>
        <w:bottom w:val="none" w:sz="0" w:space="0" w:color="auto"/>
        <w:right w:val="none" w:sz="0" w:space="0" w:color="auto"/>
      </w:divBdr>
    </w:div>
    <w:div w:id="1365667365">
      <w:bodyDiv w:val="1"/>
      <w:marLeft w:val="0"/>
      <w:marRight w:val="0"/>
      <w:marTop w:val="0"/>
      <w:marBottom w:val="0"/>
      <w:divBdr>
        <w:top w:val="none" w:sz="0" w:space="0" w:color="auto"/>
        <w:left w:val="none" w:sz="0" w:space="0" w:color="auto"/>
        <w:bottom w:val="none" w:sz="0" w:space="0" w:color="auto"/>
        <w:right w:val="none" w:sz="0" w:space="0" w:color="auto"/>
      </w:divBdr>
    </w:div>
    <w:div w:id="1365985807">
      <w:bodyDiv w:val="1"/>
      <w:marLeft w:val="0"/>
      <w:marRight w:val="0"/>
      <w:marTop w:val="0"/>
      <w:marBottom w:val="0"/>
      <w:divBdr>
        <w:top w:val="none" w:sz="0" w:space="0" w:color="auto"/>
        <w:left w:val="none" w:sz="0" w:space="0" w:color="auto"/>
        <w:bottom w:val="none" w:sz="0" w:space="0" w:color="auto"/>
        <w:right w:val="none" w:sz="0" w:space="0" w:color="auto"/>
      </w:divBdr>
    </w:div>
    <w:div w:id="1366710481">
      <w:bodyDiv w:val="1"/>
      <w:marLeft w:val="0"/>
      <w:marRight w:val="0"/>
      <w:marTop w:val="0"/>
      <w:marBottom w:val="0"/>
      <w:divBdr>
        <w:top w:val="none" w:sz="0" w:space="0" w:color="auto"/>
        <w:left w:val="none" w:sz="0" w:space="0" w:color="auto"/>
        <w:bottom w:val="none" w:sz="0" w:space="0" w:color="auto"/>
        <w:right w:val="none" w:sz="0" w:space="0" w:color="auto"/>
      </w:divBdr>
    </w:div>
    <w:div w:id="1366903379">
      <w:bodyDiv w:val="1"/>
      <w:marLeft w:val="0"/>
      <w:marRight w:val="0"/>
      <w:marTop w:val="0"/>
      <w:marBottom w:val="0"/>
      <w:divBdr>
        <w:top w:val="none" w:sz="0" w:space="0" w:color="auto"/>
        <w:left w:val="none" w:sz="0" w:space="0" w:color="auto"/>
        <w:bottom w:val="none" w:sz="0" w:space="0" w:color="auto"/>
        <w:right w:val="none" w:sz="0" w:space="0" w:color="auto"/>
      </w:divBdr>
    </w:div>
    <w:div w:id="1367296387">
      <w:bodyDiv w:val="1"/>
      <w:marLeft w:val="0"/>
      <w:marRight w:val="0"/>
      <w:marTop w:val="0"/>
      <w:marBottom w:val="0"/>
      <w:divBdr>
        <w:top w:val="none" w:sz="0" w:space="0" w:color="auto"/>
        <w:left w:val="none" w:sz="0" w:space="0" w:color="auto"/>
        <w:bottom w:val="none" w:sz="0" w:space="0" w:color="auto"/>
        <w:right w:val="none" w:sz="0" w:space="0" w:color="auto"/>
      </w:divBdr>
    </w:div>
    <w:div w:id="1367369062">
      <w:bodyDiv w:val="1"/>
      <w:marLeft w:val="0"/>
      <w:marRight w:val="0"/>
      <w:marTop w:val="0"/>
      <w:marBottom w:val="0"/>
      <w:divBdr>
        <w:top w:val="none" w:sz="0" w:space="0" w:color="auto"/>
        <w:left w:val="none" w:sz="0" w:space="0" w:color="auto"/>
        <w:bottom w:val="none" w:sz="0" w:space="0" w:color="auto"/>
        <w:right w:val="none" w:sz="0" w:space="0" w:color="auto"/>
      </w:divBdr>
    </w:div>
    <w:div w:id="1367825883">
      <w:bodyDiv w:val="1"/>
      <w:marLeft w:val="0"/>
      <w:marRight w:val="0"/>
      <w:marTop w:val="0"/>
      <w:marBottom w:val="0"/>
      <w:divBdr>
        <w:top w:val="none" w:sz="0" w:space="0" w:color="auto"/>
        <w:left w:val="none" w:sz="0" w:space="0" w:color="auto"/>
        <w:bottom w:val="none" w:sz="0" w:space="0" w:color="auto"/>
        <w:right w:val="none" w:sz="0" w:space="0" w:color="auto"/>
      </w:divBdr>
    </w:div>
    <w:div w:id="1368532854">
      <w:bodyDiv w:val="1"/>
      <w:marLeft w:val="0"/>
      <w:marRight w:val="0"/>
      <w:marTop w:val="0"/>
      <w:marBottom w:val="0"/>
      <w:divBdr>
        <w:top w:val="none" w:sz="0" w:space="0" w:color="auto"/>
        <w:left w:val="none" w:sz="0" w:space="0" w:color="auto"/>
        <w:bottom w:val="none" w:sz="0" w:space="0" w:color="auto"/>
        <w:right w:val="none" w:sz="0" w:space="0" w:color="auto"/>
      </w:divBdr>
    </w:div>
    <w:div w:id="1368724129">
      <w:bodyDiv w:val="1"/>
      <w:marLeft w:val="0"/>
      <w:marRight w:val="0"/>
      <w:marTop w:val="0"/>
      <w:marBottom w:val="0"/>
      <w:divBdr>
        <w:top w:val="none" w:sz="0" w:space="0" w:color="auto"/>
        <w:left w:val="none" w:sz="0" w:space="0" w:color="auto"/>
        <w:bottom w:val="none" w:sz="0" w:space="0" w:color="auto"/>
        <w:right w:val="none" w:sz="0" w:space="0" w:color="auto"/>
      </w:divBdr>
    </w:div>
    <w:div w:id="1369068120">
      <w:bodyDiv w:val="1"/>
      <w:marLeft w:val="0"/>
      <w:marRight w:val="0"/>
      <w:marTop w:val="0"/>
      <w:marBottom w:val="0"/>
      <w:divBdr>
        <w:top w:val="none" w:sz="0" w:space="0" w:color="auto"/>
        <w:left w:val="none" w:sz="0" w:space="0" w:color="auto"/>
        <w:bottom w:val="none" w:sz="0" w:space="0" w:color="auto"/>
        <w:right w:val="none" w:sz="0" w:space="0" w:color="auto"/>
      </w:divBdr>
    </w:div>
    <w:div w:id="1370455696">
      <w:bodyDiv w:val="1"/>
      <w:marLeft w:val="0"/>
      <w:marRight w:val="0"/>
      <w:marTop w:val="0"/>
      <w:marBottom w:val="0"/>
      <w:divBdr>
        <w:top w:val="none" w:sz="0" w:space="0" w:color="auto"/>
        <w:left w:val="none" w:sz="0" w:space="0" w:color="auto"/>
        <w:bottom w:val="none" w:sz="0" w:space="0" w:color="auto"/>
        <w:right w:val="none" w:sz="0" w:space="0" w:color="auto"/>
      </w:divBdr>
    </w:div>
    <w:div w:id="1370643896">
      <w:bodyDiv w:val="1"/>
      <w:marLeft w:val="0"/>
      <w:marRight w:val="0"/>
      <w:marTop w:val="0"/>
      <w:marBottom w:val="0"/>
      <w:divBdr>
        <w:top w:val="none" w:sz="0" w:space="0" w:color="auto"/>
        <w:left w:val="none" w:sz="0" w:space="0" w:color="auto"/>
        <w:bottom w:val="none" w:sz="0" w:space="0" w:color="auto"/>
        <w:right w:val="none" w:sz="0" w:space="0" w:color="auto"/>
      </w:divBdr>
    </w:div>
    <w:div w:id="1370685610">
      <w:bodyDiv w:val="1"/>
      <w:marLeft w:val="0"/>
      <w:marRight w:val="0"/>
      <w:marTop w:val="0"/>
      <w:marBottom w:val="0"/>
      <w:divBdr>
        <w:top w:val="none" w:sz="0" w:space="0" w:color="auto"/>
        <w:left w:val="none" w:sz="0" w:space="0" w:color="auto"/>
        <w:bottom w:val="none" w:sz="0" w:space="0" w:color="auto"/>
        <w:right w:val="none" w:sz="0" w:space="0" w:color="auto"/>
      </w:divBdr>
    </w:div>
    <w:div w:id="1370957225">
      <w:bodyDiv w:val="1"/>
      <w:marLeft w:val="0"/>
      <w:marRight w:val="0"/>
      <w:marTop w:val="0"/>
      <w:marBottom w:val="0"/>
      <w:divBdr>
        <w:top w:val="none" w:sz="0" w:space="0" w:color="auto"/>
        <w:left w:val="none" w:sz="0" w:space="0" w:color="auto"/>
        <w:bottom w:val="none" w:sz="0" w:space="0" w:color="auto"/>
        <w:right w:val="none" w:sz="0" w:space="0" w:color="auto"/>
      </w:divBdr>
    </w:div>
    <w:div w:id="1371611693">
      <w:bodyDiv w:val="1"/>
      <w:marLeft w:val="0"/>
      <w:marRight w:val="0"/>
      <w:marTop w:val="0"/>
      <w:marBottom w:val="0"/>
      <w:divBdr>
        <w:top w:val="none" w:sz="0" w:space="0" w:color="auto"/>
        <w:left w:val="none" w:sz="0" w:space="0" w:color="auto"/>
        <w:bottom w:val="none" w:sz="0" w:space="0" w:color="auto"/>
        <w:right w:val="none" w:sz="0" w:space="0" w:color="auto"/>
      </w:divBdr>
    </w:div>
    <w:div w:id="1371765137">
      <w:bodyDiv w:val="1"/>
      <w:marLeft w:val="0"/>
      <w:marRight w:val="0"/>
      <w:marTop w:val="0"/>
      <w:marBottom w:val="0"/>
      <w:divBdr>
        <w:top w:val="none" w:sz="0" w:space="0" w:color="auto"/>
        <w:left w:val="none" w:sz="0" w:space="0" w:color="auto"/>
        <w:bottom w:val="none" w:sz="0" w:space="0" w:color="auto"/>
        <w:right w:val="none" w:sz="0" w:space="0" w:color="auto"/>
      </w:divBdr>
    </w:div>
    <w:div w:id="1372074262">
      <w:bodyDiv w:val="1"/>
      <w:marLeft w:val="0"/>
      <w:marRight w:val="0"/>
      <w:marTop w:val="0"/>
      <w:marBottom w:val="0"/>
      <w:divBdr>
        <w:top w:val="none" w:sz="0" w:space="0" w:color="auto"/>
        <w:left w:val="none" w:sz="0" w:space="0" w:color="auto"/>
        <w:bottom w:val="none" w:sz="0" w:space="0" w:color="auto"/>
        <w:right w:val="none" w:sz="0" w:space="0" w:color="auto"/>
      </w:divBdr>
    </w:div>
    <w:div w:id="1372194325">
      <w:bodyDiv w:val="1"/>
      <w:marLeft w:val="0"/>
      <w:marRight w:val="0"/>
      <w:marTop w:val="0"/>
      <w:marBottom w:val="0"/>
      <w:divBdr>
        <w:top w:val="none" w:sz="0" w:space="0" w:color="auto"/>
        <w:left w:val="none" w:sz="0" w:space="0" w:color="auto"/>
        <w:bottom w:val="none" w:sz="0" w:space="0" w:color="auto"/>
        <w:right w:val="none" w:sz="0" w:space="0" w:color="auto"/>
      </w:divBdr>
    </w:div>
    <w:div w:id="1372269772">
      <w:bodyDiv w:val="1"/>
      <w:marLeft w:val="0"/>
      <w:marRight w:val="0"/>
      <w:marTop w:val="0"/>
      <w:marBottom w:val="0"/>
      <w:divBdr>
        <w:top w:val="none" w:sz="0" w:space="0" w:color="auto"/>
        <w:left w:val="none" w:sz="0" w:space="0" w:color="auto"/>
        <w:bottom w:val="none" w:sz="0" w:space="0" w:color="auto"/>
        <w:right w:val="none" w:sz="0" w:space="0" w:color="auto"/>
      </w:divBdr>
    </w:div>
    <w:div w:id="1372918645">
      <w:bodyDiv w:val="1"/>
      <w:marLeft w:val="0"/>
      <w:marRight w:val="0"/>
      <w:marTop w:val="0"/>
      <w:marBottom w:val="0"/>
      <w:divBdr>
        <w:top w:val="none" w:sz="0" w:space="0" w:color="auto"/>
        <w:left w:val="none" w:sz="0" w:space="0" w:color="auto"/>
        <w:bottom w:val="none" w:sz="0" w:space="0" w:color="auto"/>
        <w:right w:val="none" w:sz="0" w:space="0" w:color="auto"/>
      </w:divBdr>
    </w:div>
    <w:div w:id="1372919978">
      <w:bodyDiv w:val="1"/>
      <w:marLeft w:val="0"/>
      <w:marRight w:val="0"/>
      <w:marTop w:val="0"/>
      <w:marBottom w:val="0"/>
      <w:divBdr>
        <w:top w:val="none" w:sz="0" w:space="0" w:color="auto"/>
        <w:left w:val="none" w:sz="0" w:space="0" w:color="auto"/>
        <w:bottom w:val="none" w:sz="0" w:space="0" w:color="auto"/>
        <w:right w:val="none" w:sz="0" w:space="0" w:color="auto"/>
      </w:divBdr>
    </w:div>
    <w:div w:id="1373191473">
      <w:bodyDiv w:val="1"/>
      <w:marLeft w:val="0"/>
      <w:marRight w:val="0"/>
      <w:marTop w:val="0"/>
      <w:marBottom w:val="0"/>
      <w:divBdr>
        <w:top w:val="none" w:sz="0" w:space="0" w:color="auto"/>
        <w:left w:val="none" w:sz="0" w:space="0" w:color="auto"/>
        <w:bottom w:val="none" w:sz="0" w:space="0" w:color="auto"/>
        <w:right w:val="none" w:sz="0" w:space="0" w:color="auto"/>
      </w:divBdr>
    </w:div>
    <w:div w:id="1374229976">
      <w:bodyDiv w:val="1"/>
      <w:marLeft w:val="0"/>
      <w:marRight w:val="0"/>
      <w:marTop w:val="0"/>
      <w:marBottom w:val="0"/>
      <w:divBdr>
        <w:top w:val="none" w:sz="0" w:space="0" w:color="auto"/>
        <w:left w:val="none" w:sz="0" w:space="0" w:color="auto"/>
        <w:bottom w:val="none" w:sz="0" w:space="0" w:color="auto"/>
        <w:right w:val="none" w:sz="0" w:space="0" w:color="auto"/>
      </w:divBdr>
    </w:div>
    <w:div w:id="1374307107">
      <w:bodyDiv w:val="1"/>
      <w:marLeft w:val="0"/>
      <w:marRight w:val="0"/>
      <w:marTop w:val="0"/>
      <w:marBottom w:val="0"/>
      <w:divBdr>
        <w:top w:val="none" w:sz="0" w:space="0" w:color="auto"/>
        <w:left w:val="none" w:sz="0" w:space="0" w:color="auto"/>
        <w:bottom w:val="none" w:sz="0" w:space="0" w:color="auto"/>
        <w:right w:val="none" w:sz="0" w:space="0" w:color="auto"/>
      </w:divBdr>
    </w:div>
    <w:div w:id="1374576703">
      <w:bodyDiv w:val="1"/>
      <w:marLeft w:val="0"/>
      <w:marRight w:val="0"/>
      <w:marTop w:val="0"/>
      <w:marBottom w:val="0"/>
      <w:divBdr>
        <w:top w:val="none" w:sz="0" w:space="0" w:color="auto"/>
        <w:left w:val="none" w:sz="0" w:space="0" w:color="auto"/>
        <w:bottom w:val="none" w:sz="0" w:space="0" w:color="auto"/>
        <w:right w:val="none" w:sz="0" w:space="0" w:color="auto"/>
      </w:divBdr>
    </w:div>
    <w:div w:id="1374884240">
      <w:bodyDiv w:val="1"/>
      <w:marLeft w:val="0"/>
      <w:marRight w:val="0"/>
      <w:marTop w:val="0"/>
      <w:marBottom w:val="0"/>
      <w:divBdr>
        <w:top w:val="none" w:sz="0" w:space="0" w:color="auto"/>
        <w:left w:val="none" w:sz="0" w:space="0" w:color="auto"/>
        <w:bottom w:val="none" w:sz="0" w:space="0" w:color="auto"/>
        <w:right w:val="none" w:sz="0" w:space="0" w:color="auto"/>
      </w:divBdr>
    </w:div>
    <w:div w:id="1375034962">
      <w:bodyDiv w:val="1"/>
      <w:marLeft w:val="0"/>
      <w:marRight w:val="0"/>
      <w:marTop w:val="0"/>
      <w:marBottom w:val="0"/>
      <w:divBdr>
        <w:top w:val="none" w:sz="0" w:space="0" w:color="auto"/>
        <w:left w:val="none" w:sz="0" w:space="0" w:color="auto"/>
        <w:bottom w:val="none" w:sz="0" w:space="0" w:color="auto"/>
        <w:right w:val="none" w:sz="0" w:space="0" w:color="auto"/>
      </w:divBdr>
    </w:div>
    <w:div w:id="1375351367">
      <w:bodyDiv w:val="1"/>
      <w:marLeft w:val="0"/>
      <w:marRight w:val="0"/>
      <w:marTop w:val="0"/>
      <w:marBottom w:val="0"/>
      <w:divBdr>
        <w:top w:val="none" w:sz="0" w:space="0" w:color="auto"/>
        <w:left w:val="none" w:sz="0" w:space="0" w:color="auto"/>
        <w:bottom w:val="none" w:sz="0" w:space="0" w:color="auto"/>
        <w:right w:val="none" w:sz="0" w:space="0" w:color="auto"/>
      </w:divBdr>
    </w:div>
    <w:div w:id="1375426135">
      <w:bodyDiv w:val="1"/>
      <w:marLeft w:val="0"/>
      <w:marRight w:val="0"/>
      <w:marTop w:val="0"/>
      <w:marBottom w:val="0"/>
      <w:divBdr>
        <w:top w:val="none" w:sz="0" w:space="0" w:color="auto"/>
        <w:left w:val="none" w:sz="0" w:space="0" w:color="auto"/>
        <w:bottom w:val="none" w:sz="0" w:space="0" w:color="auto"/>
        <w:right w:val="none" w:sz="0" w:space="0" w:color="auto"/>
      </w:divBdr>
    </w:div>
    <w:div w:id="1375540325">
      <w:bodyDiv w:val="1"/>
      <w:marLeft w:val="0"/>
      <w:marRight w:val="0"/>
      <w:marTop w:val="0"/>
      <w:marBottom w:val="0"/>
      <w:divBdr>
        <w:top w:val="none" w:sz="0" w:space="0" w:color="auto"/>
        <w:left w:val="none" w:sz="0" w:space="0" w:color="auto"/>
        <w:bottom w:val="none" w:sz="0" w:space="0" w:color="auto"/>
        <w:right w:val="none" w:sz="0" w:space="0" w:color="auto"/>
      </w:divBdr>
    </w:div>
    <w:div w:id="1376806364">
      <w:bodyDiv w:val="1"/>
      <w:marLeft w:val="0"/>
      <w:marRight w:val="0"/>
      <w:marTop w:val="0"/>
      <w:marBottom w:val="0"/>
      <w:divBdr>
        <w:top w:val="none" w:sz="0" w:space="0" w:color="auto"/>
        <w:left w:val="none" w:sz="0" w:space="0" w:color="auto"/>
        <w:bottom w:val="none" w:sz="0" w:space="0" w:color="auto"/>
        <w:right w:val="none" w:sz="0" w:space="0" w:color="auto"/>
      </w:divBdr>
    </w:div>
    <w:div w:id="1377047885">
      <w:bodyDiv w:val="1"/>
      <w:marLeft w:val="0"/>
      <w:marRight w:val="0"/>
      <w:marTop w:val="0"/>
      <w:marBottom w:val="0"/>
      <w:divBdr>
        <w:top w:val="none" w:sz="0" w:space="0" w:color="auto"/>
        <w:left w:val="none" w:sz="0" w:space="0" w:color="auto"/>
        <w:bottom w:val="none" w:sz="0" w:space="0" w:color="auto"/>
        <w:right w:val="none" w:sz="0" w:space="0" w:color="auto"/>
      </w:divBdr>
    </w:div>
    <w:div w:id="1377782014">
      <w:bodyDiv w:val="1"/>
      <w:marLeft w:val="0"/>
      <w:marRight w:val="0"/>
      <w:marTop w:val="0"/>
      <w:marBottom w:val="0"/>
      <w:divBdr>
        <w:top w:val="none" w:sz="0" w:space="0" w:color="auto"/>
        <w:left w:val="none" w:sz="0" w:space="0" w:color="auto"/>
        <w:bottom w:val="none" w:sz="0" w:space="0" w:color="auto"/>
        <w:right w:val="none" w:sz="0" w:space="0" w:color="auto"/>
      </w:divBdr>
    </w:div>
    <w:div w:id="1378313651">
      <w:bodyDiv w:val="1"/>
      <w:marLeft w:val="0"/>
      <w:marRight w:val="0"/>
      <w:marTop w:val="0"/>
      <w:marBottom w:val="0"/>
      <w:divBdr>
        <w:top w:val="none" w:sz="0" w:space="0" w:color="auto"/>
        <w:left w:val="none" w:sz="0" w:space="0" w:color="auto"/>
        <w:bottom w:val="none" w:sz="0" w:space="0" w:color="auto"/>
        <w:right w:val="none" w:sz="0" w:space="0" w:color="auto"/>
      </w:divBdr>
    </w:div>
    <w:div w:id="1378435617">
      <w:bodyDiv w:val="1"/>
      <w:marLeft w:val="0"/>
      <w:marRight w:val="0"/>
      <w:marTop w:val="0"/>
      <w:marBottom w:val="0"/>
      <w:divBdr>
        <w:top w:val="none" w:sz="0" w:space="0" w:color="auto"/>
        <w:left w:val="none" w:sz="0" w:space="0" w:color="auto"/>
        <w:bottom w:val="none" w:sz="0" w:space="0" w:color="auto"/>
        <w:right w:val="none" w:sz="0" w:space="0" w:color="auto"/>
      </w:divBdr>
    </w:div>
    <w:div w:id="1379016455">
      <w:bodyDiv w:val="1"/>
      <w:marLeft w:val="0"/>
      <w:marRight w:val="0"/>
      <w:marTop w:val="0"/>
      <w:marBottom w:val="0"/>
      <w:divBdr>
        <w:top w:val="none" w:sz="0" w:space="0" w:color="auto"/>
        <w:left w:val="none" w:sz="0" w:space="0" w:color="auto"/>
        <w:bottom w:val="none" w:sz="0" w:space="0" w:color="auto"/>
        <w:right w:val="none" w:sz="0" w:space="0" w:color="auto"/>
      </w:divBdr>
    </w:div>
    <w:div w:id="1379160008">
      <w:bodyDiv w:val="1"/>
      <w:marLeft w:val="0"/>
      <w:marRight w:val="0"/>
      <w:marTop w:val="0"/>
      <w:marBottom w:val="0"/>
      <w:divBdr>
        <w:top w:val="none" w:sz="0" w:space="0" w:color="auto"/>
        <w:left w:val="none" w:sz="0" w:space="0" w:color="auto"/>
        <w:bottom w:val="none" w:sz="0" w:space="0" w:color="auto"/>
        <w:right w:val="none" w:sz="0" w:space="0" w:color="auto"/>
      </w:divBdr>
    </w:div>
    <w:div w:id="1380009491">
      <w:bodyDiv w:val="1"/>
      <w:marLeft w:val="0"/>
      <w:marRight w:val="0"/>
      <w:marTop w:val="0"/>
      <w:marBottom w:val="0"/>
      <w:divBdr>
        <w:top w:val="none" w:sz="0" w:space="0" w:color="auto"/>
        <w:left w:val="none" w:sz="0" w:space="0" w:color="auto"/>
        <w:bottom w:val="none" w:sz="0" w:space="0" w:color="auto"/>
        <w:right w:val="none" w:sz="0" w:space="0" w:color="auto"/>
      </w:divBdr>
    </w:div>
    <w:div w:id="1380666786">
      <w:bodyDiv w:val="1"/>
      <w:marLeft w:val="0"/>
      <w:marRight w:val="0"/>
      <w:marTop w:val="0"/>
      <w:marBottom w:val="0"/>
      <w:divBdr>
        <w:top w:val="none" w:sz="0" w:space="0" w:color="auto"/>
        <w:left w:val="none" w:sz="0" w:space="0" w:color="auto"/>
        <w:bottom w:val="none" w:sz="0" w:space="0" w:color="auto"/>
        <w:right w:val="none" w:sz="0" w:space="0" w:color="auto"/>
      </w:divBdr>
    </w:div>
    <w:div w:id="1380856245">
      <w:bodyDiv w:val="1"/>
      <w:marLeft w:val="0"/>
      <w:marRight w:val="0"/>
      <w:marTop w:val="0"/>
      <w:marBottom w:val="0"/>
      <w:divBdr>
        <w:top w:val="none" w:sz="0" w:space="0" w:color="auto"/>
        <w:left w:val="none" w:sz="0" w:space="0" w:color="auto"/>
        <w:bottom w:val="none" w:sz="0" w:space="0" w:color="auto"/>
        <w:right w:val="none" w:sz="0" w:space="0" w:color="auto"/>
      </w:divBdr>
    </w:div>
    <w:div w:id="1381319389">
      <w:bodyDiv w:val="1"/>
      <w:marLeft w:val="0"/>
      <w:marRight w:val="0"/>
      <w:marTop w:val="0"/>
      <w:marBottom w:val="0"/>
      <w:divBdr>
        <w:top w:val="none" w:sz="0" w:space="0" w:color="auto"/>
        <w:left w:val="none" w:sz="0" w:space="0" w:color="auto"/>
        <w:bottom w:val="none" w:sz="0" w:space="0" w:color="auto"/>
        <w:right w:val="none" w:sz="0" w:space="0" w:color="auto"/>
      </w:divBdr>
    </w:div>
    <w:div w:id="1381973751">
      <w:bodyDiv w:val="1"/>
      <w:marLeft w:val="0"/>
      <w:marRight w:val="0"/>
      <w:marTop w:val="0"/>
      <w:marBottom w:val="0"/>
      <w:divBdr>
        <w:top w:val="none" w:sz="0" w:space="0" w:color="auto"/>
        <w:left w:val="none" w:sz="0" w:space="0" w:color="auto"/>
        <w:bottom w:val="none" w:sz="0" w:space="0" w:color="auto"/>
        <w:right w:val="none" w:sz="0" w:space="0" w:color="auto"/>
      </w:divBdr>
    </w:div>
    <w:div w:id="1382942447">
      <w:bodyDiv w:val="1"/>
      <w:marLeft w:val="0"/>
      <w:marRight w:val="0"/>
      <w:marTop w:val="0"/>
      <w:marBottom w:val="0"/>
      <w:divBdr>
        <w:top w:val="none" w:sz="0" w:space="0" w:color="auto"/>
        <w:left w:val="none" w:sz="0" w:space="0" w:color="auto"/>
        <w:bottom w:val="none" w:sz="0" w:space="0" w:color="auto"/>
        <w:right w:val="none" w:sz="0" w:space="0" w:color="auto"/>
      </w:divBdr>
    </w:div>
    <w:div w:id="1384141378">
      <w:bodyDiv w:val="1"/>
      <w:marLeft w:val="0"/>
      <w:marRight w:val="0"/>
      <w:marTop w:val="0"/>
      <w:marBottom w:val="0"/>
      <w:divBdr>
        <w:top w:val="none" w:sz="0" w:space="0" w:color="auto"/>
        <w:left w:val="none" w:sz="0" w:space="0" w:color="auto"/>
        <w:bottom w:val="none" w:sz="0" w:space="0" w:color="auto"/>
        <w:right w:val="none" w:sz="0" w:space="0" w:color="auto"/>
      </w:divBdr>
    </w:div>
    <w:div w:id="1384595701">
      <w:bodyDiv w:val="1"/>
      <w:marLeft w:val="0"/>
      <w:marRight w:val="0"/>
      <w:marTop w:val="0"/>
      <w:marBottom w:val="0"/>
      <w:divBdr>
        <w:top w:val="none" w:sz="0" w:space="0" w:color="auto"/>
        <w:left w:val="none" w:sz="0" w:space="0" w:color="auto"/>
        <w:bottom w:val="none" w:sz="0" w:space="0" w:color="auto"/>
        <w:right w:val="none" w:sz="0" w:space="0" w:color="auto"/>
      </w:divBdr>
    </w:div>
    <w:div w:id="1384715632">
      <w:bodyDiv w:val="1"/>
      <w:marLeft w:val="0"/>
      <w:marRight w:val="0"/>
      <w:marTop w:val="0"/>
      <w:marBottom w:val="0"/>
      <w:divBdr>
        <w:top w:val="none" w:sz="0" w:space="0" w:color="auto"/>
        <w:left w:val="none" w:sz="0" w:space="0" w:color="auto"/>
        <w:bottom w:val="none" w:sz="0" w:space="0" w:color="auto"/>
        <w:right w:val="none" w:sz="0" w:space="0" w:color="auto"/>
      </w:divBdr>
    </w:div>
    <w:div w:id="1386294385">
      <w:bodyDiv w:val="1"/>
      <w:marLeft w:val="0"/>
      <w:marRight w:val="0"/>
      <w:marTop w:val="0"/>
      <w:marBottom w:val="0"/>
      <w:divBdr>
        <w:top w:val="none" w:sz="0" w:space="0" w:color="auto"/>
        <w:left w:val="none" w:sz="0" w:space="0" w:color="auto"/>
        <w:bottom w:val="none" w:sz="0" w:space="0" w:color="auto"/>
        <w:right w:val="none" w:sz="0" w:space="0" w:color="auto"/>
      </w:divBdr>
    </w:div>
    <w:div w:id="1386484296">
      <w:bodyDiv w:val="1"/>
      <w:marLeft w:val="0"/>
      <w:marRight w:val="0"/>
      <w:marTop w:val="0"/>
      <w:marBottom w:val="0"/>
      <w:divBdr>
        <w:top w:val="none" w:sz="0" w:space="0" w:color="auto"/>
        <w:left w:val="none" w:sz="0" w:space="0" w:color="auto"/>
        <w:bottom w:val="none" w:sz="0" w:space="0" w:color="auto"/>
        <w:right w:val="none" w:sz="0" w:space="0" w:color="auto"/>
      </w:divBdr>
    </w:div>
    <w:div w:id="1387875058">
      <w:bodyDiv w:val="1"/>
      <w:marLeft w:val="0"/>
      <w:marRight w:val="0"/>
      <w:marTop w:val="0"/>
      <w:marBottom w:val="0"/>
      <w:divBdr>
        <w:top w:val="none" w:sz="0" w:space="0" w:color="auto"/>
        <w:left w:val="none" w:sz="0" w:space="0" w:color="auto"/>
        <w:bottom w:val="none" w:sz="0" w:space="0" w:color="auto"/>
        <w:right w:val="none" w:sz="0" w:space="0" w:color="auto"/>
      </w:divBdr>
    </w:div>
    <w:div w:id="1389036980">
      <w:bodyDiv w:val="1"/>
      <w:marLeft w:val="0"/>
      <w:marRight w:val="0"/>
      <w:marTop w:val="0"/>
      <w:marBottom w:val="0"/>
      <w:divBdr>
        <w:top w:val="none" w:sz="0" w:space="0" w:color="auto"/>
        <w:left w:val="none" w:sz="0" w:space="0" w:color="auto"/>
        <w:bottom w:val="none" w:sz="0" w:space="0" w:color="auto"/>
        <w:right w:val="none" w:sz="0" w:space="0" w:color="auto"/>
      </w:divBdr>
    </w:div>
    <w:div w:id="1389063479">
      <w:bodyDiv w:val="1"/>
      <w:marLeft w:val="0"/>
      <w:marRight w:val="0"/>
      <w:marTop w:val="0"/>
      <w:marBottom w:val="0"/>
      <w:divBdr>
        <w:top w:val="none" w:sz="0" w:space="0" w:color="auto"/>
        <w:left w:val="none" w:sz="0" w:space="0" w:color="auto"/>
        <w:bottom w:val="none" w:sz="0" w:space="0" w:color="auto"/>
        <w:right w:val="none" w:sz="0" w:space="0" w:color="auto"/>
      </w:divBdr>
    </w:div>
    <w:div w:id="1389112141">
      <w:bodyDiv w:val="1"/>
      <w:marLeft w:val="0"/>
      <w:marRight w:val="0"/>
      <w:marTop w:val="0"/>
      <w:marBottom w:val="0"/>
      <w:divBdr>
        <w:top w:val="none" w:sz="0" w:space="0" w:color="auto"/>
        <w:left w:val="none" w:sz="0" w:space="0" w:color="auto"/>
        <w:bottom w:val="none" w:sz="0" w:space="0" w:color="auto"/>
        <w:right w:val="none" w:sz="0" w:space="0" w:color="auto"/>
      </w:divBdr>
    </w:div>
    <w:div w:id="1391424211">
      <w:bodyDiv w:val="1"/>
      <w:marLeft w:val="0"/>
      <w:marRight w:val="0"/>
      <w:marTop w:val="0"/>
      <w:marBottom w:val="0"/>
      <w:divBdr>
        <w:top w:val="none" w:sz="0" w:space="0" w:color="auto"/>
        <w:left w:val="none" w:sz="0" w:space="0" w:color="auto"/>
        <w:bottom w:val="none" w:sz="0" w:space="0" w:color="auto"/>
        <w:right w:val="none" w:sz="0" w:space="0" w:color="auto"/>
      </w:divBdr>
    </w:div>
    <w:div w:id="1392312383">
      <w:bodyDiv w:val="1"/>
      <w:marLeft w:val="0"/>
      <w:marRight w:val="0"/>
      <w:marTop w:val="0"/>
      <w:marBottom w:val="0"/>
      <w:divBdr>
        <w:top w:val="none" w:sz="0" w:space="0" w:color="auto"/>
        <w:left w:val="none" w:sz="0" w:space="0" w:color="auto"/>
        <w:bottom w:val="none" w:sz="0" w:space="0" w:color="auto"/>
        <w:right w:val="none" w:sz="0" w:space="0" w:color="auto"/>
      </w:divBdr>
    </w:div>
    <w:div w:id="1393232095">
      <w:bodyDiv w:val="1"/>
      <w:marLeft w:val="0"/>
      <w:marRight w:val="0"/>
      <w:marTop w:val="0"/>
      <w:marBottom w:val="0"/>
      <w:divBdr>
        <w:top w:val="none" w:sz="0" w:space="0" w:color="auto"/>
        <w:left w:val="none" w:sz="0" w:space="0" w:color="auto"/>
        <w:bottom w:val="none" w:sz="0" w:space="0" w:color="auto"/>
        <w:right w:val="none" w:sz="0" w:space="0" w:color="auto"/>
      </w:divBdr>
    </w:div>
    <w:div w:id="1393428060">
      <w:bodyDiv w:val="1"/>
      <w:marLeft w:val="0"/>
      <w:marRight w:val="0"/>
      <w:marTop w:val="0"/>
      <w:marBottom w:val="0"/>
      <w:divBdr>
        <w:top w:val="none" w:sz="0" w:space="0" w:color="auto"/>
        <w:left w:val="none" w:sz="0" w:space="0" w:color="auto"/>
        <w:bottom w:val="none" w:sz="0" w:space="0" w:color="auto"/>
        <w:right w:val="none" w:sz="0" w:space="0" w:color="auto"/>
      </w:divBdr>
    </w:div>
    <w:div w:id="1394693884">
      <w:bodyDiv w:val="1"/>
      <w:marLeft w:val="0"/>
      <w:marRight w:val="0"/>
      <w:marTop w:val="0"/>
      <w:marBottom w:val="0"/>
      <w:divBdr>
        <w:top w:val="none" w:sz="0" w:space="0" w:color="auto"/>
        <w:left w:val="none" w:sz="0" w:space="0" w:color="auto"/>
        <w:bottom w:val="none" w:sz="0" w:space="0" w:color="auto"/>
        <w:right w:val="none" w:sz="0" w:space="0" w:color="auto"/>
      </w:divBdr>
    </w:div>
    <w:div w:id="1395543358">
      <w:bodyDiv w:val="1"/>
      <w:marLeft w:val="0"/>
      <w:marRight w:val="0"/>
      <w:marTop w:val="0"/>
      <w:marBottom w:val="0"/>
      <w:divBdr>
        <w:top w:val="none" w:sz="0" w:space="0" w:color="auto"/>
        <w:left w:val="none" w:sz="0" w:space="0" w:color="auto"/>
        <w:bottom w:val="none" w:sz="0" w:space="0" w:color="auto"/>
        <w:right w:val="none" w:sz="0" w:space="0" w:color="auto"/>
      </w:divBdr>
    </w:div>
    <w:div w:id="1395736376">
      <w:bodyDiv w:val="1"/>
      <w:marLeft w:val="0"/>
      <w:marRight w:val="0"/>
      <w:marTop w:val="0"/>
      <w:marBottom w:val="0"/>
      <w:divBdr>
        <w:top w:val="none" w:sz="0" w:space="0" w:color="auto"/>
        <w:left w:val="none" w:sz="0" w:space="0" w:color="auto"/>
        <w:bottom w:val="none" w:sz="0" w:space="0" w:color="auto"/>
        <w:right w:val="none" w:sz="0" w:space="0" w:color="auto"/>
      </w:divBdr>
    </w:div>
    <w:div w:id="1396396378">
      <w:bodyDiv w:val="1"/>
      <w:marLeft w:val="0"/>
      <w:marRight w:val="0"/>
      <w:marTop w:val="0"/>
      <w:marBottom w:val="0"/>
      <w:divBdr>
        <w:top w:val="none" w:sz="0" w:space="0" w:color="auto"/>
        <w:left w:val="none" w:sz="0" w:space="0" w:color="auto"/>
        <w:bottom w:val="none" w:sz="0" w:space="0" w:color="auto"/>
        <w:right w:val="none" w:sz="0" w:space="0" w:color="auto"/>
      </w:divBdr>
    </w:div>
    <w:div w:id="1396972469">
      <w:bodyDiv w:val="1"/>
      <w:marLeft w:val="0"/>
      <w:marRight w:val="0"/>
      <w:marTop w:val="0"/>
      <w:marBottom w:val="0"/>
      <w:divBdr>
        <w:top w:val="none" w:sz="0" w:space="0" w:color="auto"/>
        <w:left w:val="none" w:sz="0" w:space="0" w:color="auto"/>
        <w:bottom w:val="none" w:sz="0" w:space="0" w:color="auto"/>
        <w:right w:val="none" w:sz="0" w:space="0" w:color="auto"/>
      </w:divBdr>
    </w:div>
    <w:div w:id="1397628503">
      <w:bodyDiv w:val="1"/>
      <w:marLeft w:val="0"/>
      <w:marRight w:val="0"/>
      <w:marTop w:val="0"/>
      <w:marBottom w:val="0"/>
      <w:divBdr>
        <w:top w:val="none" w:sz="0" w:space="0" w:color="auto"/>
        <w:left w:val="none" w:sz="0" w:space="0" w:color="auto"/>
        <w:bottom w:val="none" w:sz="0" w:space="0" w:color="auto"/>
        <w:right w:val="none" w:sz="0" w:space="0" w:color="auto"/>
      </w:divBdr>
    </w:div>
    <w:div w:id="1399015886">
      <w:bodyDiv w:val="1"/>
      <w:marLeft w:val="0"/>
      <w:marRight w:val="0"/>
      <w:marTop w:val="0"/>
      <w:marBottom w:val="0"/>
      <w:divBdr>
        <w:top w:val="none" w:sz="0" w:space="0" w:color="auto"/>
        <w:left w:val="none" w:sz="0" w:space="0" w:color="auto"/>
        <w:bottom w:val="none" w:sz="0" w:space="0" w:color="auto"/>
        <w:right w:val="none" w:sz="0" w:space="0" w:color="auto"/>
      </w:divBdr>
    </w:div>
    <w:div w:id="1399860984">
      <w:bodyDiv w:val="1"/>
      <w:marLeft w:val="0"/>
      <w:marRight w:val="0"/>
      <w:marTop w:val="0"/>
      <w:marBottom w:val="0"/>
      <w:divBdr>
        <w:top w:val="none" w:sz="0" w:space="0" w:color="auto"/>
        <w:left w:val="none" w:sz="0" w:space="0" w:color="auto"/>
        <w:bottom w:val="none" w:sz="0" w:space="0" w:color="auto"/>
        <w:right w:val="none" w:sz="0" w:space="0" w:color="auto"/>
      </w:divBdr>
    </w:div>
    <w:div w:id="1399862898">
      <w:bodyDiv w:val="1"/>
      <w:marLeft w:val="0"/>
      <w:marRight w:val="0"/>
      <w:marTop w:val="0"/>
      <w:marBottom w:val="0"/>
      <w:divBdr>
        <w:top w:val="none" w:sz="0" w:space="0" w:color="auto"/>
        <w:left w:val="none" w:sz="0" w:space="0" w:color="auto"/>
        <w:bottom w:val="none" w:sz="0" w:space="0" w:color="auto"/>
        <w:right w:val="none" w:sz="0" w:space="0" w:color="auto"/>
      </w:divBdr>
    </w:div>
    <w:div w:id="1400010584">
      <w:bodyDiv w:val="1"/>
      <w:marLeft w:val="0"/>
      <w:marRight w:val="0"/>
      <w:marTop w:val="0"/>
      <w:marBottom w:val="0"/>
      <w:divBdr>
        <w:top w:val="none" w:sz="0" w:space="0" w:color="auto"/>
        <w:left w:val="none" w:sz="0" w:space="0" w:color="auto"/>
        <w:bottom w:val="none" w:sz="0" w:space="0" w:color="auto"/>
        <w:right w:val="none" w:sz="0" w:space="0" w:color="auto"/>
      </w:divBdr>
    </w:div>
    <w:div w:id="1400245677">
      <w:bodyDiv w:val="1"/>
      <w:marLeft w:val="0"/>
      <w:marRight w:val="0"/>
      <w:marTop w:val="0"/>
      <w:marBottom w:val="0"/>
      <w:divBdr>
        <w:top w:val="none" w:sz="0" w:space="0" w:color="auto"/>
        <w:left w:val="none" w:sz="0" w:space="0" w:color="auto"/>
        <w:bottom w:val="none" w:sz="0" w:space="0" w:color="auto"/>
        <w:right w:val="none" w:sz="0" w:space="0" w:color="auto"/>
      </w:divBdr>
    </w:div>
    <w:div w:id="1400247928">
      <w:bodyDiv w:val="1"/>
      <w:marLeft w:val="0"/>
      <w:marRight w:val="0"/>
      <w:marTop w:val="0"/>
      <w:marBottom w:val="0"/>
      <w:divBdr>
        <w:top w:val="none" w:sz="0" w:space="0" w:color="auto"/>
        <w:left w:val="none" w:sz="0" w:space="0" w:color="auto"/>
        <w:bottom w:val="none" w:sz="0" w:space="0" w:color="auto"/>
        <w:right w:val="none" w:sz="0" w:space="0" w:color="auto"/>
      </w:divBdr>
    </w:div>
    <w:div w:id="1400326356">
      <w:bodyDiv w:val="1"/>
      <w:marLeft w:val="0"/>
      <w:marRight w:val="0"/>
      <w:marTop w:val="0"/>
      <w:marBottom w:val="0"/>
      <w:divBdr>
        <w:top w:val="none" w:sz="0" w:space="0" w:color="auto"/>
        <w:left w:val="none" w:sz="0" w:space="0" w:color="auto"/>
        <w:bottom w:val="none" w:sz="0" w:space="0" w:color="auto"/>
        <w:right w:val="none" w:sz="0" w:space="0" w:color="auto"/>
      </w:divBdr>
    </w:div>
    <w:div w:id="1401366059">
      <w:bodyDiv w:val="1"/>
      <w:marLeft w:val="0"/>
      <w:marRight w:val="0"/>
      <w:marTop w:val="0"/>
      <w:marBottom w:val="0"/>
      <w:divBdr>
        <w:top w:val="none" w:sz="0" w:space="0" w:color="auto"/>
        <w:left w:val="none" w:sz="0" w:space="0" w:color="auto"/>
        <w:bottom w:val="none" w:sz="0" w:space="0" w:color="auto"/>
        <w:right w:val="none" w:sz="0" w:space="0" w:color="auto"/>
      </w:divBdr>
    </w:div>
    <w:div w:id="1402873932">
      <w:bodyDiv w:val="1"/>
      <w:marLeft w:val="0"/>
      <w:marRight w:val="0"/>
      <w:marTop w:val="0"/>
      <w:marBottom w:val="0"/>
      <w:divBdr>
        <w:top w:val="none" w:sz="0" w:space="0" w:color="auto"/>
        <w:left w:val="none" w:sz="0" w:space="0" w:color="auto"/>
        <w:bottom w:val="none" w:sz="0" w:space="0" w:color="auto"/>
        <w:right w:val="none" w:sz="0" w:space="0" w:color="auto"/>
      </w:divBdr>
    </w:div>
    <w:div w:id="1403062676">
      <w:bodyDiv w:val="1"/>
      <w:marLeft w:val="0"/>
      <w:marRight w:val="0"/>
      <w:marTop w:val="0"/>
      <w:marBottom w:val="0"/>
      <w:divBdr>
        <w:top w:val="none" w:sz="0" w:space="0" w:color="auto"/>
        <w:left w:val="none" w:sz="0" w:space="0" w:color="auto"/>
        <w:bottom w:val="none" w:sz="0" w:space="0" w:color="auto"/>
        <w:right w:val="none" w:sz="0" w:space="0" w:color="auto"/>
      </w:divBdr>
    </w:div>
    <w:div w:id="1403332044">
      <w:bodyDiv w:val="1"/>
      <w:marLeft w:val="0"/>
      <w:marRight w:val="0"/>
      <w:marTop w:val="0"/>
      <w:marBottom w:val="0"/>
      <w:divBdr>
        <w:top w:val="none" w:sz="0" w:space="0" w:color="auto"/>
        <w:left w:val="none" w:sz="0" w:space="0" w:color="auto"/>
        <w:bottom w:val="none" w:sz="0" w:space="0" w:color="auto"/>
        <w:right w:val="none" w:sz="0" w:space="0" w:color="auto"/>
      </w:divBdr>
    </w:div>
    <w:div w:id="1403796646">
      <w:bodyDiv w:val="1"/>
      <w:marLeft w:val="0"/>
      <w:marRight w:val="0"/>
      <w:marTop w:val="0"/>
      <w:marBottom w:val="0"/>
      <w:divBdr>
        <w:top w:val="none" w:sz="0" w:space="0" w:color="auto"/>
        <w:left w:val="none" w:sz="0" w:space="0" w:color="auto"/>
        <w:bottom w:val="none" w:sz="0" w:space="0" w:color="auto"/>
        <w:right w:val="none" w:sz="0" w:space="0" w:color="auto"/>
      </w:divBdr>
    </w:div>
    <w:div w:id="1404520780">
      <w:bodyDiv w:val="1"/>
      <w:marLeft w:val="0"/>
      <w:marRight w:val="0"/>
      <w:marTop w:val="0"/>
      <w:marBottom w:val="0"/>
      <w:divBdr>
        <w:top w:val="none" w:sz="0" w:space="0" w:color="auto"/>
        <w:left w:val="none" w:sz="0" w:space="0" w:color="auto"/>
        <w:bottom w:val="none" w:sz="0" w:space="0" w:color="auto"/>
        <w:right w:val="none" w:sz="0" w:space="0" w:color="auto"/>
      </w:divBdr>
    </w:div>
    <w:div w:id="1404640745">
      <w:bodyDiv w:val="1"/>
      <w:marLeft w:val="0"/>
      <w:marRight w:val="0"/>
      <w:marTop w:val="0"/>
      <w:marBottom w:val="0"/>
      <w:divBdr>
        <w:top w:val="none" w:sz="0" w:space="0" w:color="auto"/>
        <w:left w:val="none" w:sz="0" w:space="0" w:color="auto"/>
        <w:bottom w:val="none" w:sz="0" w:space="0" w:color="auto"/>
        <w:right w:val="none" w:sz="0" w:space="0" w:color="auto"/>
      </w:divBdr>
    </w:div>
    <w:div w:id="1404641800">
      <w:bodyDiv w:val="1"/>
      <w:marLeft w:val="0"/>
      <w:marRight w:val="0"/>
      <w:marTop w:val="0"/>
      <w:marBottom w:val="0"/>
      <w:divBdr>
        <w:top w:val="none" w:sz="0" w:space="0" w:color="auto"/>
        <w:left w:val="none" w:sz="0" w:space="0" w:color="auto"/>
        <w:bottom w:val="none" w:sz="0" w:space="0" w:color="auto"/>
        <w:right w:val="none" w:sz="0" w:space="0" w:color="auto"/>
      </w:divBdr>
    </w:div>
    <w:div w:id="1405226651">
      <w:bodyDiv w:val="1"/>
      <w:marLeft w:val="0"/>
      <w:marRight w:val="0"/>
      <w:marTop w:val="0"/>
      <w:marBottom w:val="0"/>
      <w:divBdr>
        <w:top w:val="none" w:sz="0" w:space="0" w:color="auto"/>
        <w:left w:val="none" w:sz="0" w:space="0" w:color="auto"/>
        <w:bottom w:val="none" w:sz="0" w:space="0" w:color="auto"/>
        <w:right w:val="none" w:sz="0" w:space="0" w:color="auto"/>
      </w:divBdr>
    </w:div>
    <w:div w:id="1405495556">
      <w:bodyDiv w:val="1"/>
      <w:marLeft w:val="0"/>
      <w:marRight w:val="0"/>
      <w:marTop w:val="0"/>
      <w:marBottom w:val="0"/>
      <w:divBdr>
        <w:top w:val="none" w:sz="0" w:space="0" w:color="auto"/>
        <w:left w:val="none" w:sz="0" w:space="0" w:color="auto"/>
        <w:bottom w:val="none" w:sz="0" w:space="0" w:color="auto"/>
        <w:right w:val="none" w:sz="0" w:space="0" w:color="auto"/>
      </w:divBdr>
    </w:div>
    <w:div w:id="1406294761">
      <w:bodyDiv w:val="1"/>
      <w:marLeft w:val="0"/>
      <w:marRight w:val="0"/>
      <w:marTop w:val="0"/>
      <w:marBottom w:val="0"/>
      <w:divBdr>
        <w:top w:val="none" w:sz="0" w:space="0" w:color="auto"/>
        <w:left w:val="none" w:sz="0" w:space="0" w:color="auto"/>
        <w:bottom w:val="none" w:sz="0" w:space="0" w:color="auto"/>
        <w:right w:val="none" w:sz="0" w:space="0" w:color="auto"/>
      </w:divBdr>
    </w:div>
    <w:div w:id="1406415579">
      <w:bodyDiv w:val="1"/>
      <w:marLeft w:val="0"/>
      <w:marRight w:val="0"/>
      <w:marTop w:val="0"/>
      <w:marBottom w:val="0"/>
      <w:divBdr>
        <w:top w:val="none" w:sz="0" w:space="0" w:color="auto"/>
        <w:left w:val="none" w:sz="0" w:space="0" w:color="auto"/>
        <w:bottom w:val="none" w:sz="0" w:space="0" w:color="auto"/>
        <w:right w:val="none" w:sz="0" w:space="0" w:color="auto"/>
      </w:divBdr>
    </w:div>
    <w:div w:id="1406613714">
      <w:bodyDiv w:val="1"/>
      <w:marLeft w:val="0"/>
      <w:marRight w:val="0"/>
      <w:marTop w:val="0"/>
      <w:marBottom w:val="0"/>
      <w:divBdr>
        <w:top w:val="none" w:sz="0" w:space="0" w:color="auto"/>
        <w:left w:val="none" w:sz="0" w:space="0" w:color="auto"/>
        <w:bottom w:val="none" w:sz="0" w:space="0" w:color="auto"/>
        <w:right w:val="none" w:sz="0" w:space="0" w:color="auto"/>
      </w:divBdr>
    </w:div>
    <w:div w:id="1406807082">
      <w:bodyDiv w:val="1"/>
      <w:marLeft w:val="0"/>
      <w:marRight w:val="0"/>
      <w:marTop w:val="0"/>
      <w:marBottom w:val="0"/>
      <w:divBdr>
        <w:top w:val="none" w:sz="0" w:space="0" w:color="auto"/>
        <w:left w:val="none" w:sz="0" w:space="0" w:color="auto"/>
        <w:bottom w:val="none" w:sz="0" w:space="0" w:color="auto"/>
        <w:right w:val="none" w:sz="0" w:space="0" w:color="auto"/>
      </w:divBdr>
    </w:div>
    <w:div w:id="1406874919">
      <w:bodyDiv w:val="1"/>
      <w:marLeft w:val="0"/>
      <w:marRight w:val="0"/>
      <w:marTop w:val="0"/>
      <w:marBottom w:val="0"/>
      <w:divBdr>
        <w:top w:val="none" w:sz="0" w:space="0" w:color="auto"/>
        <w:left w:val="none" w:sz="0" w:space="0" w:color="auto"/>
        <w:bottom w:val="none" w:sz="0" w:space="0" w:color="auto"/>
        <w:right w:val="none" w:sz="0" w:space="0" w:color="auto"/>
      </w:divBdr>
    </w:div>
    <w:div w:id="1408110291">
      <w:bodyDiv w:val="1"/>
      <w:marLeft w:val="0"/>
      <w:marRight w:val="0"/>
      <w:marTop w:val="0"/>
      <w:marBottom w:val="0"/>
      <w:divBdr>
        <w:top w:val="none" w:sz="0" w:space="0" w:color="auto"/>
        <w:left w:val="none" w:sz="0" w:space="0" w:color="auto"/>
        <w:bottom w:val="none" w:sz="0" w:space="0" w:color="auto"/>
        <w:right w:val="none" w:sz="0" w:space="0" w:color="auto"/>
      </w:divBdr>
    </w:div>
    <w:div w:id="1408532014">
      <w:bodyDiv w:val="1"/>
      <w:marLeft w:val="0"/>
      <w:marRight w:val="0"/>
      <w:marTop w:val="0"/>
      <w:marBottom w:val="0"/>
      <w:divBdr>
        <w:top w:val="none" w:sz="0" w:space="0" w:color="auto"/>
        <w:left w:val="none" w:sz="0" w:space="0" w:color="auto"/>
        <w:bottom w:val="none" w:sz="0" w:space="0" w:color="auto"/>
        <w:right w:val="none" w:sz="0" w:space="0" w:color="auto"/>
      </w:divBdr>
    </w:div>
    <w:div w:id="1408578040">
      <w:bodyDiv w:val="1"/>
      <w:marLeft w:val="0"/>
      <w:marRight w:val="0"/>
      <w:marTop w:val="0"/>
      <w:marBottom w:val="0"/>
      <w:divBdr>
        <w:top w:val="none" w:sz="0" w:space="0" w:color="auto"/>
        <w:left w:val="none" w:sz="0" w:space="0" w:color="auto"/>
        <w:bottom w:val="none" w:sz="0" w:space="0" w:color="auto"/>
        <w:right w:val="none" w:sz="0" w:space="0" w:color="auto"/>
      </w:divBdr>
    </w:div>
    <w:div w:id="1408920821">
      <w:bodyDiv w:val="1"/>
      <w:marLeft w:val="0"/>
      <w:marRight w:val="0"/>
      <w:marTop w:val="0"/>
      <w:marBottom w:val="0"/>
      <w:divBdr>
        <w:top w:val="none" w:sz="0" w:space="0" w:color="auto"/>
        <w:left w:val="none" w:sz="0" w:space="0" w:color="auto"/>
        <w:bottom w:val="none" w:sz="0" w:space="0" w:color="auto"/>
        <w:right w:val="none" w:sz="0" w:space="0" w:color="auto"/>
      </w:divBdr>
    </w:div>
    <w:div w:id="1409305255">
      <w:bodyDiv w:val="1"/>
      <w:marLeft w:val="0"/>
      <w:marRight w:val="0"/>
      <w:marTop w:val="0"/>
      <w:marBottom w:val="0"/>
      <w:divBdr>
        <w:top w:val="none" w:sz="0" w:space="0" w:color="auto"/>
        <w:left w:val="none" w:sz="0" w:space="0" w:color="auto"/>
        <w:bottom w:val="none" w:sz="0" w:space="0" w:color="auto"/>
        <w:right w:val="none" w:sz="0" w:space="0" w:color="auto"/>
      </w:divBdr>
    </w:div>
    <w:div w:id="1409691330">
      <w:bodyDiv w:val="1"/>
      <w:marLeft w:val="0"/>
      <w:marRight w:val="0"/>
      <w:marTop w:val="0"/>
      <w:marBottom w:val="0"/>
      <w:divBdr>
        <w:top w:val="none" w:sz="0" w:space="0" w:color="auto"/>
        <w:left w:val="none" w:sz="0" w:space="0" w:color="auto"/>
        <w:bottom w:val="none" w:sz="0" w:space="0" w:color="auto"/>
        <w:right w:val="none" w:sz="0" w:space="0" w:color="auto"/>
      </w:divBdr>
    </w:div>
    <w:div w:id="1410496689">
      <w:bodyDiv w:val="1"/>
      <w:marLeft w:val="0"/>
      <w:marRight w:val="0"/>
      <w:marTop w:val="0"/>
      <w:marBottom w:val="0"/>
      <w:divBdr>
        <w:top w:val="none" w:sz="0" w:space="0" w:color="auto"/>
        <w:left w:val="none" w:sz="0" w:space="0" w:color="auto"/>
        <w:bottom w:val="none" w:sz="0" w:space="0" w:color="auto"/>
        <w:right w:val="none" w:sz="0" w:space="0" w:color="auto"/>
      </w:divBdr>
    </w:div>
    <w:div w:id="1410496793">
      <w:bodyDiv w:val="1"/>
      <w:marLeft w:val="0"/>
      <w:marRight w:val="0"/>
      <w:marTop w:val="0"/>
      <w:marBottom w:val="0"/>
      <w:divBdr>
        <w:top w:val="none" w:sz="0" w:space="0" w:color="auto"/>
        <w:left w:val="none" w:sz="0" w:space="0" w:color="auto"/>
        <w:bottom w:val="none" w:sz="0" w:space="0" w:color="auto"/>
        <w:right w:val="none" w:sz="0" w:space="0" w:color="auto"/>
      </w:divBdr>
    </w:div>
    <w:div w:id="1410731262">
      <w:bodyDiv w:val="1"/>
      <w:marLeft w:val="0"/>
      <w:marRight w:val="0"/>
      <w:marTop w:val="0"/>
      <w:marBottom w:val="0"/>
      <w:divBdr>
        <w:top w:val="none" w:sz="0" w:space="0" w:color="auto"/>
        <w:left w:val="none" w:sz="0" w:space="0" w:color="auto"/>
        <w:bottom w:val="none" w:sz="0" w:space="0" w:color="auto"/>
        <w:right w:val="none" w:sz="0" w:space="0" w:color="auto"/>
      </w:divBdr>
    </w:div>
    <w:div w:id="1410881223">
      <w:bodyDiv w:val="1"/>
      <w:marLeft w:val="0"/>
      <w:marRight w:val="0"/>
      <w:marTop w:val="0"/>
      <w:marBottom w:val="0"/>
      <w:divBdr>
        <w:top w:val="none" w:sz="0" w:space="0" w:color="auto"/>
        <w:left w:val="none" w:sz="0" w:space="0" w:color="auto"/>
        <w:bottom w:val="none" w:sz="0" w:space="0" w:color="auto"/>
        <w:right w:val="none" w:sz="0" w:space="0" w:color="auto"/>
      </w:divBdr>
    </w:div>
    <w:div w:id="1411543863">
      <w:bodyDiv w:val="1"/>
      <w:marLeft w:val="0"/>
      <w:marRight w:val="0"/>
      <w:marTop w:val="0"/>
      <w:marBottom w:val="0"/>
      <w:divBdr>
        <w:top w:val="none" w:sz="0" w:space="0" w:color="auto"/>
        <w:left w:val="none" w:sz="0" w:space="0" w:color="auto"/>
        <w:bottom w:val="none" w:sz="0" w:space="0" w:color="auto"/>
        <w:right w:val="none" w:sz="0" w:space="0" w:color="auto"/>
      </w:divBdr>
    </w:div>
    <w:div w:id="1412699508">
      <w:bodyDiv w:val="1"/>
      <w:marLeft w:val="0"/>
      <w:marRight w:val="0"/>
      <w:marTop w:val="0"/>
      <w:marBottom w:val="0"/>
      <w:divBdr>
        <w:top w:val="none" w:sz="0" w:space="0" w:color="auto"/>
        <w:left w:val="none" w:sz="0" w:space="0" w:color="auto"/>
        <w:bottom w:val="none" w:sz="0" w:space="0" w:color="auto"/>
        <w:right w:val="none" w:sz="0" w:space="0" w:color="auto"/>
      </w:divBdr>
    </w:div>
    <w:div w:id="1413351749">
      <w:bodyDiv w:val="1"/>
      <w:marLeft w:val="0"/>
      <w:marRight w:val="0"/>
      <w:marTop w:val="0"/>
      <w:marBottom w:val="0"/>
      <w:divBdr>
        <w:top w:val="none" w:sz="0" w:space="0" w:color="auto"/>
        <w:left w:val="none" w:sz="0" w:space="0" w:color="auto"/>
        <w:bottom w:val="none" w:sz="0" w:space="0" w:color="auto"/>
        <w:right w:val="none" w:sz="0" w:space="0" w:color="auto"/>
      </w:divBdr>
    </w:div>
    <w:div w:id="1415129906">
      <w:bodyDiv w:val="1"/>
      <w:marLeft w:val="0"/>
      <w:marRight w:val="0"/>
      <w:marTop w:val="0"/>
      <w:marBottom w:val="0"/>
      <w:divBdr>
        <w:top w:val="none" w:sz="0" w:space="0" w:color="auto"/>
        <w:left w:val="none" w:sz="0" w:space="0" w:color="auto"/>
        <w:bottom w:val="none" w:sz="0" w:space="0" w:color="auto"/>
        <w:right w:val="none" w:sz="0" w:space="0" w:color="auto"/>
      </w:divBdr>
    </w:div>
    <w:div w:id="1415318169">
      <w:bodyDiv w:val="1"/>
      <w:marLeft w:val="0"/>
      <w:marRight w:val="0"/>
      <w:marTop w:val="0"/>
      <w:marBottom w:val="0"/>
      <w:divBdr>
        <w:top w:val="none" w:sz="0" w:space="0" w:color="auto"/>
        <w:left w:val="none" w:sz="0" w:space="0" w:color="auto"/>
        <w:bottom w:val="none" w:sz="0" w:space="0" w:color="auto"/>
        <w:right w:val="none" w:sz="0" w:space="0" w:color="auto"/>
      </w:divBdr>
    </w:div>
    <w:div w:id="1415396747">
      <w:bodyDiv w:val="1"/>
      <w:marLeft w:val="0"/>
      <w:marRight w:val="0"/>
      <w:marTop w:val="0"/>
      <w:marBottom w:val="0"/>
      <w:divBdr>
        <w:top w:val="none" w:sz="0" w:space="0" w:color="auto"/>
        <w:left w:val="none" w:sz="0" w:space="0" w:color="auto"/>
        <w:bottom w:val="none" w:sz="0" w:space="0" w:color="auto"/>
        <w:right w:val="none" w:sz="0" w:space="0" w:color="auto"/>
      </w:divBdr>
    </w:div>
    <w:div w:id="1415588861">
      <w:bodyDiv w:val="1"/>
      <w:marLeft w:val="0"/>
      <w:marRight w:val="0"/>
      <w:marTop w:val="0"/>
      <w:marBottom w:val="0"/>
      <w:divBdr>
        <w:top w:val="none" w:sz="0" w:space="0" w:color="auto"/>
        <w:left w:val="none" w:sz="0" w:space="0" w:color="auto"/>
        <w:bottom w:val="none" w:sz="0" w:space="0" w:color="auto"/>
        <w:right w:val="none" w:sz="0" w:space="0" w:color="auto"/>
      </w:divBdr>
    </w:div>
    <w:div w:id="1416049535">
      <w:bodyDiv w:val="1"/>
      <w:marLeft w:val="0"/>
      <w:marRight w:val="0"/>
      <w:marTop w:val="0"/>
      <w:marBottom w:val="0"/>
      <w:divBdr>
        <w:top w:val="none" w:sz="0" w:space="0" w:color="auto"/>
        <w:left w:val="none" w:sz="0" w:space="0" w:color="auto"/>
        <w:bottom w:val="none" w:sz="0" w:space="0" w:color="auto"/>
        <w:right w:val="none" w:sz="0" w:space="0" w:color="auto"/>
      </w:divBdr>
    </w:div>
    <w:div w:id="1416124961">
      <w:bodyDiv w:val="1"/>
      <w:marLeft w:val="0"/>
      <w:marRight w:val="0"/>
      <w:marTop w:val="0"/>
      <w:marBottom w:val="0"/>
      <w:divBdr>
        <w:top w:val="none" w:sz="0" w:space="0" w:color="auto"/>
        <w:left w:val="none" w:sz="0" w:space="0" w:color="auto"/>
        <w:bottom w:val="none" w:sz="0" w:space="0" w:color="auto"/>
        <w:right w:val="none" w:sz="0" w:space="0" w:color="auto"/>
      </w:divBdr>
    </w:div>
    <w:div w:id="1417940981">
      <w:bodyDiv w:val="1"/>
      <w:marLeft w:val="0"/>
      <w:marRight w:val="0"/>
      <w:marTop w:val="0"/>
      <w:marBottom w:val="0"/>
      <w:divBdr>
        <w:top w:val="none" w:sz="0" w:space="0" w:color="auto"/>
        <w:left w:val="none" w:sz="0" w:space="0" w:color="auto"/>
        <w:bottom w:val="none" w:sz="0" w:space="0" w:color="auto"/>
        <w:right w:val="none" w:sz="0" w:space="0" w:color="auto"/>
      </w:divBdr>
    </w:div>
    <w:div w:id="1418136756">
      <w:bodyDiv w:val="1"/>
      <w:marLeft w:val="0"/>
      <w:marRight w:val="0"/>
      <w:marTop w:val="0"/>
      <w:marBottom w:val="0"/>
      <w:divBdr>
        <w:top w:val="none" w:sz="0" w:space="0" w:color="auto"/>
        <w:left w:val="none" w:sz="0" w:space="0" w:color="auto"/>
        <w:bottom w:val="none" w:sz="0" w:space="0" w:color="auto"/>
        <w:right w:val="none" w:sz="0" w:space="0" w:color="auto"/>
      </w:divBdr>
    </w:div>
    <w:div w:id="1418476321">
      <w:bodyDiv w:val="1"/>
      <w:marLeft w:val="0"/>
      <w:marRight w:val="0"/>
      <w:marTop w:val="0"/>
      <w:marBottom w:val="0"/>
      <w:divBdr>
        <w:top w:val="none" w:sz="0" w:space="0" w:color="auto"/>
        <w:left w:val="none" w:sz="0" w:space="0" w:color="auto"/>
        <w:bottom w:val="none" w:sz="0" w:space="0" w:color="auto"/>
        <w:right w:val="none" w:sz="0" w:space="0" w:color="auto"/>
      </w:divBdr>
    </w:div>
    <w:div w:id="1419710377">
      <w:bodyDiv w:val="1"/>
      <w:marLeft w:val="0"/>
      <w:marRight w:val="0"/>
      <w:marTop w:val="0"/>
      <w:marBottom w:val="0"/>
      <w:divBdr>
        <w:top w:val="none" w:sz="0" w:space="0" w:color="auto"/>
        <w:left w:val="none" w:sz="0" w:space="0" w:color="auto"/>
        <w:bottom w:val="none" w:sz="0" w:space="0" w:color="auto"/>
        <w:right w:val="none" w:sz="0" w:space="0" w:color="auto"/>
      </w:divBdr>
    </w:div>
    <w:div w:id="1419904650">
      <w:bodyDiv w:val="1"/>
      <w:marLeft w:val="0"/>
      <w:marRight w:val="0"/>
      <w:marTop w:val="0"/>
      <w:marBottom w:val="0"/>
      <w:divBdr>
        <w:top w:val="none" w:sz="0" w:space="0" w:color="auto"/>
        <w:left w:val="none" w:sz="0" w:space="0" w:color="auto"/>
        <w:bottom w:val="none" w:sz="0" w:space="0" w:color="auto"/>
        <w:right w:val="none" w:sz="0" w:space="0" w:color="auto"/>
      </w:divBdr>
    </w:div>
    <w:div w:id="1420784573">
      <w:bodyDiv w:val="1"/>
      <w:marLeft w:val="0"/>
      <w:marRight w:val="0"/>
      <w:marTop w:val="0"/>
      <w:marBottom w:val="0"/>
      <w:divBdr>
        <w:top w:val="none" w:sz="0" w:space="0" w:color="auto"/>
        <w:left w:val="none" w:sz="0" w:space="0" w:color="auto"/>
        <w:bottom w:val="none" w:sz="0" w:space="0" w:color="auto"/>
        <w:right w:val="none" w:sz="0" w:space="0" w:color="auto"/>
      </w:divBdr>
    </w:div>
    <w:div w:id="1421876156">
      <w:bodyDiv w:val="1"/>
      <w:marLeft w:val="0"/>
      <w:marRight w:val="0"/>
      <w:marTop w:val="0"/>
      <w:marBottom w:val="0"/>
      <w:divBdr>
        <w:top w:val="none" w:sz="0" w:space="0" w:color="auto"/>
        <w:left w:val="none" w:sz="0" w:space="0" w:color="auto"/>
        <w:bottom w:val="none" w:sz="0" w:space="0" w:color="auto"/>
        <w:right w:val="none" w:sz="0" w:space="0" w:color="auto"/>
      </w:divBdr>
    </w:div>
    <w:div w:id="1422095874">
      <w:bodyDiv w:val="1"/>
      <w:marLeft w:val="0"/>
      <w:marRight w:val="0"/>
      <w:marTop w:val="0"/>
      <w:marBottom w:val="0"/>
      <w:divBdr>
        <w:top w:val="none" w:sz="0" w:space="0" w:color="auto"/>
        <w:left w:val="none" w:sz="0" w:space="0" w:color="auto"/>
        <w:bottom w:val="none" w:sz="0" w:space="0" w:color="auto"/>
        <w:right w:val="none" w:sz="0" w:space="0" w:color="auto"/>
      </w:divBdr>
    </w:div>
    <w:div w:id="1422602422">
      <w:bodyDiv w:val="1"/>
      <w:marLeft w:val="0"/>
      <w:marRight w:val="0"/>
      <w:marTop w:val="0"/>
      <w:marBottom w:val="0"/>
      <w:divBdr>
        <w:top w:val="none" w:sz="0" w:space="0" w:color="auto"/>
        <w:left w:val="none" w:sz="0" w:space="0" w:color="auto"/>
        <w:bottom w:val="none" w:sz="0" w:space="0" w:color="auto"/>
        <w:right w:val="none" w:sz="0" w:space="0" w:color="auto"/>
      </w:divBdr>
    </w:div>
    <w:div w:id="1424716221">
      <w:bodyDiv w:val="1"/>
      <w:marLeft w:val="0"/>
      <w:marRight w:val="0"/>
      <w:marTop w:val="0"/>
      <w:marBottom w:val="0"/>
      <w:divBdr>
        <w:top w:val="none" w:sz="0" w:space="0" w:color="auto"/>
        <w:left w:val="none" w:sz="0" w:space="0" w:color="auto"/>
        <w:bottom w:val="none" w:sz="0" w:space="0" w:color="auto"/>
        <w:right w:val="none" w:sz="0" w:space="0" w:color="auto"/>
      </w:divBdr>
    </w:div>
    <w:div w:id="1425030643">
      <w:bodyDiv w:val="1"/>
      <w:marLeft w:val="0"/>
      <w:marRight w:val="0"/>
      <w:marTop w:val="0"/>
      <w:marBottom w:val="0"/>
      <w:divBdr>
        <w:top w:val="none" w:sz="0" w:space="0" w:color="auto"/>
        <w:left w:val="none" w:sz="0" w:space="0" w:color="auto"/>
        <w:bottom w:val="none" w:sz="0" w:space="0" w:color="auto"/>
        <w:right w:val="none" w:sz="0" w:space="0" w:color="auto"/>
      </w:divBdr>
    </w:div>
    <w:div w:id="1425102870">
      <w:bodyDiv w:val="1"/>
      <w:marLeft w:val="0"/>
      <w:marRight w:val="0"/>
      <w:marTop w:val="0"/>
      <w:marBottom w:val="0"/>
      <w:divBdr>
        <w:top w:val="none" w:sz="0" w:space="0" w:color="auto"/>
        <w:left w:val="none" w:sz="0" w:space="0" w:color="auto"/>
        <w:bottom w:val="none" w:sz="0" w:space="0" w:color="auto"/>
        <w:right w:val="none" w:sz="0" w:space="0" w:color="auto"/>
      </w:divBdr>
    </w:div>
    <w:div w:id="1425106200">
      <w:bodyDiv w:val="1"/>
      <w:marLeft w:val="0"/>
      <w:marRight w:val="0"/>
      <w:marTop w:val="0"/>
      <w:marBottom w:val="0"/>
      <w:divBdr>
        <w:top w:val="none" w:sz="0" w:space="0" w:color="auto"/>
        <w:left w:val="none" w:sz="0" w:space="0" w:color="auto"/>
        <w:bottom w:val="none" w:sz="0" w:space="0" w:color="auto"/>
        <w:right w:val="none" w:sz="0" w:space="0" w:color="auto"/>
      </w:divBdr>
    </w:div>
    <w:div w:id="1425147076">
      <w:bodyDiv w:val="1"/>
      <w:marLeft w:val="0"/>
      <w:marRight w:val="0"/>
      <w:marTop w:val="0"/>
      <w:marBottom w:val="0"/>
      <w:divBdr>
        <w:top w:val="none" w:sz="0" w:space="0" w:color="auto"/>
        <w:left w:val="none" w:sz="0" w:space="0" w:color="auto"/>
        <w:bottom w:val="none" w:sz="0" w:space="0" w:color="auto"/>
        <w:right w:val="none" w:sz="0" w:space="0" w:color="auto"/>
      </w:divBdr>
    </w:div>
    <w:div w:id="1425223071">
      <w:bodyDiv w:val="1"/>
      <w:marLeft w:val="0"/>
      <w:marRight w:val="0"/>
      <w:marTop w:val="0"/>
      <w:marBottom w:val="0"/>
      <w:divBdr>
        <w:top w:val="none" w:sz="0" w:space="0" w:color="auto"/>
        <w:left w:val="none" w:sz="0" w:space="0" w:color="auto"/>
        <w:bottom w:val="none" w:sz="0" w:space="0" w:color="auto"/>
        <w:right w:val="none" w:sz="0" w:space="0" w:color="auto"/>
      </w:divBdr>
    </w:div>
    <w:div w:id="1426224164">
      <w:bodyDiv w:val="1"/>
      <w:marLeft w:val="0"/>
      <w:marRight w:val="0"/>
      <w:marTop w:val="0"/>
      <w:marBottom w:val="0"/>
      <w:divBdr>
        <w:top w:val="none" w:sz="0" w:space="0" w:color="auto"/>
        <w:left w:val="none" w:sz="0" w:space="0" w:color="auto"/>
        <w:bottom w:val="none" w:sz="0" w:space="0" w:color="auto"/>
        <w:right w:val="none" w:sz="0" w:space="0" w:color="auto"/>
      </w:divBdr>
    </w:div>
    <w:div w:id="1426851685">
      <w:bodyDiv w:val="1"/>
      <w:marLeft w:val="0"/>
      <w:marRight w:val="0"/>
      <w:marTop w:val="0"/>
      <w:marBottom w:val="0"/>
      <w:divBdr>
        <w:top w:val="none" w:sz="0" w:space="0" w:color="auto"/>
        <w:left w:val="none" w:sz="0" w:space="0" w:color="auto"/>
        <w:bottom w:val="none" w:sz="0" w:space="0" w:color="auto"/>
        <w:right w:val="none" w:sz="0" w:space="0" w:color="auto"/>
      </w:divBdr>
    </w:div>
    <w:div w:id="1427068778">
      <w:bodyDiv w:val="1"/>
      <w:marLeft w:val="0"/>
      <w:marRight w:val="0"/>
      <w:marTop w:val="0"/>
      <w:marBottom w:val="0"/>
      <w:divBdr>
        <w:top w:val="none" w:sz="0" w:space="0" w:color="auto"/>
        <w:left w:val="none" w:sz="0" w:space="0" w:color="auto"/>
        <w:bottom w:val="none" w:sz="0" w:space="0" w:color="auto"/>
        <w:right w:val="none" w:sz="0" w:space="0" w:color="auto"/>
      </w:divBdr>
    </w:div>
    <w:div w:id="1427189484">
      <w:bodyDiv w:val="1"/>
      <w:marLeft w:val="0"/>
      <w:marRight w:val="0"/>
      <w:marTop w:val="0"/>
      <w:marBottom w:val="0"/>
      <w:divBdr>
        <w:top w:val="none" w:sz="0" w:space="0" w:color="auto"/>
        <w:left w:val="none" w:sz="0" w:space="0" w:color="auto"/>
        <w:bottom w:val="none" w:sz="0" w:space="0" w:color="auto"/>
        <w:right w:val="none" w:sz="0" w:space="0" w:color="auto"/>
      </w:divBdr>
    </w:div>
    <w:div w:id="1427382340">
      <w:bodyDiv w:val="1"/>
      <w:marLeft w:val="0"/>
      <w:marRight w:val="0"/>
      <w:marTop w:val="0"/>
      <w:marBottom w:val="0"/>
      <w:divBdr>
        <w:top w:val="none" w:sz="0" w:space="0" w:color="auto"/>
        <w:left w:val="none" w:sz="0" w:space="0" w:color="auto"/>
        <w:bottom w:val="none" w:sz="0" w:space="0" w:color="auto"/>
        <w:right w:val="none" w:sz="0" w:space="0" w:color="auto"/>
      </w:divBdr>
    </w:div>
    <w:div w:id="1427767953">
      <w:bodyDiv w:val="1"/>
      <w:marLeft w:val="0"/>
      <w:marRight w:val="0"/>
      <w:marTop w:val="0"/>
      <w:marBottom w:val="0"/>
      <w:divBdr>
        <w:top w:val="none" w:sz="0" w:space="0" w:color="auto"/>
        <w:left w:val="none" w:sz="0" w:space="0" w:color="auto"/>
        <w:bottom w:val="none" w:sz="0" w:space="0" w:color="auto"/>
        <w:right w:val="none" w:sz="0" w:space="0" w:color="auto"/>
      </w:divBdr>
    </w:div>
    <w:div w:id="1428774359">
      <w:bodyDiv w:val="1"/>
      <w:marLeft w:val="0"/>
      <w:marRight w:val="0"/>
      <w:marTop w:val="0"/>
      <w:marBottom w:val="0"/>
      <w:divBdr>
        <w:top w:val="none" w:sz="0" w:space="0" w:color="auto"/>
        <w:left w:val="none" w:sz="0" w:space="0" w:color="auto"/>
        <w:bottom w:val="none" w:sz="0" w:space="0" w:color="auto"/>
        <w:right w:val="none" w:sz="0" w:space="0" w:color="auto"/>
      </w:divBdr>
    </w:div>
    <w:div w:id="1429236109">
      <w:bodyDiv w:val="1"/>
      <w:marLeft w:val="0"/>
      <w:marRight w:val="0"/>
      <w:marTop w:val="0"/>
      <w:marBottom w:val="0"/>
      <w:divBdr>
        <w:top w:val="none" w:sz="0" w:space="0" w:color="auto"/>
        <w:left w:val="none" w:sz="0" w:space="0" w:color="auto"/>
        <w:bottom w:val="none" w:sz="0" w:space="0" w:color="auto"/>
        <w:right w:val="none" w:sz="0" w:space="0" w:color="auto"/>
      </w:divBdr>
    </w:div>
    <w:div w:id="1429544112">
      <w:bodyDiv w:val="1"/>
      <w:marLeft w:val="0"/>
      <w:marRight w:val="0"/>
      <w:marTop w:val="0"/>
      <w:marBottom w:val="0"/>
      <w:divBdr>
        <w:top w:val="none" w:sz="0" w:space="0" w:color="auto"/>
        <w:left w:val="none" w:sz="0" w:space="0" w:color="auto"/>
        <w:bottom w:val="none" w:sz="0" w:space="0" w:color="auto"/>
        <w:right w:val="none" w:sz="0" w:space="0" w:color="auto"/>
      </w:divBdr>
    </w:div>
    <w:div w:id="1430082306">
      <w:bodyDiv w:val="1"/>
      <w:marLeft w:val="0"/>
      <w:marRight w:val="0"/>
      <w:marTop w:val="0"/>
      <w:marBottom w:val="0"/>
      <w:divBdr>
        <w:top w:val="none" w:sz="0" w:space="0" w:color="auto"/>
        <w:left w:val="none" w:sz="0" w:space="0" w:color="auto"/>
        <w:bottom w:val="none" w:sz="0" w:space="0" w:color="auto"/>
        <w:right w:val="none" w:sz="0" w:space="0" w:color="auto"/>
      </w:divBdr>
    </w:div>
    <w:div w:id="1430271144">
      <w:bodyDiv w:val="1"/>
      <w:marLeft w:val="0"/>
      <w:marRight w:val="0"/>
      <w:marTop w:val="0"/>
      <w:marBottom w:val="0"/>
      <w:divBdr>
        <w:top w:val="none" w:sz="0" w:space="0" w:color="auto"/>
        <w:left w:val="none" w:sz="0" w:space="0" w:color="auto"/>
        <w:bottom w:val="none" w:sz="0" w:space="0" w:color="auto"/>
        <w:right w:val="none" w:sz="0" w:space="0" w:color="auto"/>
      </w:divBdr>
    </w:div>
    <w:div w:id="1430275972">
      <w:bodyDiv w:val="1"/>
      <w:marLeft w:val="0"/>
      <w:marRight w:val="0"/>
      <w:marTop w:val="0"/>
      <w:marBottom w:val="0"/>
      <w:divBdr>
        <w:top w:val="none" w:sz="0" w:space="0" w:color="auto"/>
        <w:left w:val="none" w:sz="0" w:space="0" w:color="auto"/>
        <w:bottom w:val="none" w:sz="0" w:space="0" w:color="auto"/>
        <w:right w:val="none" w:sz="0" w:space="0" w:color="auto"/>
      </w:divBdr>
    </w:div>
    <w:div w:id="1430276409">
      <w:bodyDiv w:val="1"/>
      <w:marLeft w:val="0"/>
      <w:marRight w:val="0"/>
      <w:marTop w:val="0"/>
      <w:marBottom w:val="0"/>
      <w:divBdr>
        <w:top w:val="none" w:sz="0" w:space="0" w:color="auto"/>
        <w:left w:val="none" w:sz="0" w:space="0" w:color="auto"/>
        <w:bottom w:val="none" w:sz="0" w:space="0" w:color="auto"/>
        <w:right w:val="none" w:sz="0" w:space="0" w:color="auto"/>
      </w:divBdr>
    </w:div>
    <w:div w:id="1430277956">
      <w:bodyDiv w:val="1"/>
      <w:marLeft w:val="0"/>
      <w:marRight w:val="0"/>
      <w:marTop w:val="0"/>
      <w:marBottom w:val="0"/>
      <w:divBdr>
        <w:top w:val="none" w:sz="0" w:space="0" w:color="auto"/>
        <w:left w:val="none" w:sz="0" w:space="0" w:color="auto"/>
        <w:bottom w:val="none" w:sz="0" w:space="0" w:color="auto"/>
        <w:right w:val="none" w:sz="0" w:space="0" w:color="auto"/>
      </w:divBdr>
    </w:div>
    <w:div w:id="1430392217">
      <w:bodyDiv w:val="1"/>
      <w:marLeft w:val="0"/>
      <w:marRight w:val="0"/>
      <w:marTop w:val="0"/>
      <w:marBottom w:val="0"/>
      <w:divBdr>
        <w:top w:val="none" w:sz="0" w:space="0" w:color="auto"/>
        <w:left w:val="none" w:sz="0" w:space="0" w:color="auto"/>
        <w:bottom w:val="none" w:sz="0" w:space="0" w:color="auto"/>
        <w:right w:val="none" w:sz="0" w:space="0" w:color="auto"/>
      </w:divBdr>
    </w:div>
    <w:div w:id="1430464513">
      <w:bodyDiv w:val="1"/>
      <w:marLeft w:val="0"/>
      <w:marRight w:val="0"/>
      <w:marTop w:val="0"/>
      <w:marBottom w:val="0"/>
      <w:divBdr>
        <w:top w:val="none" w:sz="0" w:space="0" w:color="auto"/>
        <w:left w:val="none" w:sz="0" w:space="0" w:color="auto"/>
        <w:bottom w:val="none" w:sz="0" w:space="0" w:color="auto"/>
        <w:right w:val="none" w:sz="0" w:space="0" w:color="auto"/>
      </w:divBdr>
    </w:div>
    <w:div w:id="1430471431">
      <w:bodyDiv w:val="1"/>
      <w:marLeft w:val="0"/>
      <w:marRight w:val="0"/>
      <w:marTop w:val="0"/>
      <w:marBottom w:val="0"/>
      <w:divBdr>
        <w:top w:val="none" w:sz="0" w:space="0" w:color="auto"/>
        <w:left w:val="none" w:sz="0" w:space="0" w:color="auto"/>
        <w:bottom w:val="none" w:sz="0" w:space="0" w:color="auto"/>
        <w:right w:val="none" w:sz="0" w:space="0" w:color="auto"/>
      </w:divBdr>
    </w:div>
    <w:div w:id="1431273413">
      <w:bodyDiv w:val="1"/>
      <w:marLeft w:val="0"/>
      <w:marRight w:val="0"/>
      <w:marTop w:val="0"/>
      <w:marBottom w:val="0"/>
      <w:divBdr>
        <w:top w:val="none" w:sz="0" w:space="0" w:color="auto"/>
        <w:left w:val="none" w:sz="0" w:space="0" w:color="auto"/>
        <w:bottom w:val="none" w:sz="0" w:space="0" w:color="auto"/>
        <w:right w:val="none" w:sz="0" w:space="0" w:color="auto"/>
      </w:divBdr>
    </w:div>
    <w:div w:id="1431899209">
      <w:bodyDiv w:val="1"/>
      <w:marLeft w:val="0"/>
      <w:marRight w:val="0"/>
      <w:marTop w:val="0"/>
      <w:marBottom w:val="0"/>
      <w:divBdr>
        <w:top w:val="none" w:sz="0" w:space="0" w:color="auto"/>
        <w:left w:val="none" w:sz="0" w:space="0" w:color="auto"/>
        <w:bottom w:val="none" w:sz="0" w:space="0" w:color="auto"/>
        <w:right w:val="none" w:sz="0" w:space="0" w:color="auto"/>
      </w:divBdr>
    </w:div>
    <w:div w:id="1432510014">
      <w:bodyDiv w:val="1"/>
      <w:marLeft w:val="0"/>
      <w:marRight w:val="0"/>
      <w:marTop w:val="0"/>
      <w:marBottom w:val="0"/>
      <w:divBdr>
        <w:top w:val="none" w:sz="0" w:space="0" w:color="auto"/>
        <w:left w:val="none" w:sz="0" w:space="0" w:color="auto"/>
        <w:bottom w:val="none" w:sz="0" w:space="0" w:color="auto"/>
        <w:right w:val="none" w:sz="0" w:space="0" w:color="auto"/>
      </w:divBdr>
    </w:div>
    <w:div w:id="1432969589">
      <w:bodyDiv w:val="1"/>
      <w:marLeft w:val="0"/>
      <w:marRight w:val="0"/>
      <w:marTop w:val="0"/>
      <w:marBottom w:val="0"/>
      <w:divBdr>
        <w:top w:val="none" w:sz="0" w:space="0" w:color="auto"/>
        <w:left w:val="none" w:sz="0" w:space="0" w:color="auto"/>
        <w:bottom w:val="none" w:sz="0" w:space="0" w:color="auto"/>
        <w:right w:val="none" w:sz="0" w:space="0" w:color="auto"/>
      </w:divBdr>
    </w:div>
    <w:div w:id="1434520004">
      <w:bodyDiv w:val="1"/>
      <w:marLeft w:val="0"/>
      <w:marRight w:val="0"/>
      <w:marTop w:val="0"/>
      <w:marBottom w:val="0"/>
      <w:divBdr>
        <w:top w:val="none" w:sz="0" w:space="0" w:color="auto"/>
        <w:left w:val="none" w:sz="0" w:space="0" w:color="auto"/>
        <w:bottom w:val="none" w:sz="0" w:space="0" w:color="auto"/>
        <w:right w:val="none" w:sz="0" w:space="0" w:color="auto"/>
      </w:divBdr>
    </w:div>
    <w:div w:id="1436245081">
      <w:bodyDiv w:val="1"/>
      <w:marLeft w:val="0"/>
      <w:marRight w:val="0"/>
      <w:marTop w:val="0"/>
      <w:marBottom w:val="0"/>
      <w:divBdr>
        <w:top w:val="none" w:sz="0" w:space="0" w:color="auto"/>
        <w:left w:val="none" w:sz="0" w:space="0" w:color="auto"/>
        <w:bottom w:val="none" w:sz="0" w:space="0" w:color="auto"/>
        <w:right w:val="none" w:sz="0" w:space="0" w:color="auto"/>
      </w:divBdr>
    </w:div>
    <w:div w:id="1436949186">
      <w:bodyDiv w:val="1"/>
      <w:marLeft w:val="0"/>
      <w:marRight w:val="0"/>
      <w:marTop w:val="0"/>
      <w:marBottom w:val="0"/>
      <w:divBdr>
        <w:top w:val="none" w:sz="0" w:space="0" w:color="auto"/>
        <w:left w:val="none" w:sz="0" w:space="0" w:color="auto"/>
        <w:bottom w:val="none" w:sz="0" w:space="0" w:color="auto"/>
        <w:right w:val="none" w:sz="0" w:space="0" w:color="auto"/>
      </w:divBdr>
    </w:div>
    <w:div w:id="1437359357">
      <w:bodyDiv w:val="1"/>
      <w:marLeft w:val="0"/>
      <w:marRight w:val="0"/>
      <w:marTop w:val="0"/>
      <w:marBottom w:val="0"/>
      <w:divBdr>
        <w:top w:val="none" w:sz="0" w:space="0" w:color="auto"/>
        <w:left w:val="none" w:sz="0" w:space="0" w:color="auto"/>
        <w:bottom w:val="none" w:sz="0" w:space="0" w:color="auto"/>
        <w:right w:val="none" w:sz="0" w:space="0" w:color="auto"/>
      </w:divBdr>
    </w:div>
    <w:div w:id="1437749712">
      <w:bodyDiv w:val="1"/>
      <w:marLeft w:val="0"/>
      <w:marRight w:val="0"/>
      <w:marTop w:val="0"/>
      <w:marBottom w:val="0"/>
      <w:divBdr>
        <w:top w:val="none" w:sz="0" w:space="0" w:color="auto"/>
        <w:left w:val="none" w:sz="0" w:space="0" w:color="auto"/>
        <w:bottom w:val="none" w:sz="0" w:space="0" w:color="auto"/>
        <w:right w:val="none" w:sz="0" w:space="0" w:color="auto"/>
      </w:divBdr>
    </w:div>
    <w:div w:id="1438409845">
      <w:bodyDiv w:val="1"/>
      <w:marLeft w:val="0"/>
      <w:marRight w:val="0"/>
      <w:marTop w:val="0"/>
      <w:marBottom w:val="0"/>
      <w:divBdr>
        <w:top w:val="none" w:sz="0" w:space="0" w:color="auto"/>
        <w:left w:val="none" w:sz="0" w:space="0" w:color="auto"/>
        <w:bottom w:val="none" w:sz="0" w:space="0" w:color="auto"/>
        <w:right w:val="none" w:sz="0" w:space="0" w:color="auto"/>
      </w:divBdr>
    </w:div>
    <w:div w:id="1438676447">
      <w:bodyDiv w:val="1"/>
      <w:marLeft w:val="0"/>
      <w:marRight w:val="0"/>
      <w:marTop w:val="0"/>
      <w:marBottom w:val="0"/>
      <w:divBdr>
        <w:top w:val="none" w:sz="0" w:space="0" w:color="auto"/>
        <w:left w:val="none" w:sz="0" w:space="0" w:color="auto"/>
        <w:bottom w:val="none" w:sz="0" w:space="0" w:color="auto"/>
        <w:right w:val="none" w:sz="0" w:space="0" w:color="auto"/>
      </w:divBdr>
    </w:div>
    <w:div w:id="1439106285">
      <w:bodyDiv w:val="1"/>
      <w:marLeft w:val="0"/>
      <w:marRight w:val="0"/>
      <w:marTop w:val="0"/>
      <w:marBottom w:val="0"/>
      <w:divBdr>
        <w:top w:val="none" w:sz="0" w:space="0" w:color="auto"/>
        <w:left w:val="none" w:sz="0" w:space="0" w:color="auto"/>
        <w:bottom w:val="none" w:sz="0" w:space="0" w:color="auto"/>
        <w:right w:val="none" w:sz="0" w:space="0" w:color="auto"/>
      </w:divBdr>
    </w:div>
    <w:div w:id="1439711605">
      <w:bodyDiv w:val="1"/>
      <w:marLeft w:val="0"/>
      <w:marRight w:val="0"/>
      <w:marTop w:val="0"/>
      <w:marBottom w:val="0"/>
      <w:divBdr>
        <w:top w:val="none" w:sz="0" w:space="0" w:color="auto"/>
        <w:left w:val="none" w:sz="0" w:space="0" w:color="auto"/>
        <w:bottom w:val="none" w:sz="0" w:space="0" w:color="auto"/>
        <w:right w:val="none" w:sz="0" w:space="0" w:color="auto"/>
      </w:divBdr>
    </w:div>
    <w:div w:id="1440563471">
      <w:bodyDiv w:val="1"/>
      <w:marLeft w:val="0"/>
      <w:marRight w:val="0"/>
      <w:marTop w:val="0"/>
      <w:marBottom w:val="0"/>
      <w:divBdr>
        <w:top w:val="none" w:sz="0" w:space="0" w:color="auto"/>
        <w:left w:val="none" w:sz="0" w:space="0" w:color="auto"/>
        <w:bottom w:val="none" w:sz="0" w:space="0" w:color="auto"/>
        <w:right w:val="none" w:sz="0" w:space="0" w:color="auto"/>
      </w:divBdr>
    </w:div>
    <w:div w:id="1440612438">
      <w:bodyDiv w:val="1"/>
      <w:marLeft w:val="0"/>
      <w:marRight w:val="0"/>
      <w:marTop w:val="0"/>
      <w:marBottom w:val="0"/>
      <w:divBdr>
        <w:top w:val="none" w:sz="0" w:space="0" w:color="auto"/>
        <w:left w:val="none" w:sz="0" w:space="0" w:color="auto"/>
        <w:bottom w:val="none" w:sz="0" w:space="0" w:color="auto"/>
        <w:right w:val="none" w:sz="0" w:space="0" w:color="auto"/>
      </w:divBdr>
    </w:div>
    <w:div w:id="1440684246">
      <w:bodyDiv w:val="1"/>
      <w:marLeft w:val="0"/>
      <w:marRight w:val="0"/>
      <w:marTop w:val="0"/>
      <w:marBottom w:val="0"/>
      <w:divBdr>
        <w:top w:val="none" w:sz="0" w:space="0" w:color="auto"/>
        <w:left w:val="none" w:sz="0" w:space="0" w:color="auto"/>
        <w:bottom w:val="none" w:sz="0" w:space="0" w:color="auto"/>
        <w:right w:val="none" w:sz="0" w:space="0" w:color="auto"/>
      </w:divBdr>
    </w:div>
    <w:div w:id="1440955302">
      <w:bodyDiv w:val="1"/>
      <w:marLeft w:val="0"/>
      <w:marRight w:val="0"/>
      <w:marTop w:val="0"/>
      <w:marBottom w:val="0"/>
      <w:divBdr>
        <w:top w:val="none" w:sz="0" w:space="0" w:color="auto"/>
        <w:left w:val="none" w:sz="0" w:space="0" w:color="auto"/>
        <w:bottom w:val="none" w:sz="0" w:space="0" w:color="auto"/>
        <w:right w:val="none" w:sz="0" w:space="0" w:color="auto"/>
      </w:divBdr>
    </w:div>
    <w:div w:id="1441415338">
      <w:bodyDiv w:val="1"/>
      <w:marLeft w:val="0"/>
      <w:marRight w:val="0"/>
      <w:marTop w:val="0"/>
      <w:marBottom w:val="0"/>
      <w:divBdr>
        <w:top w:val="none" w:sz="0" w:space="0" w:color="auto"/>
        <w:left w:val="none" w:sz="0" w:space="0" w:color="auto"/>
        <w:bottom w:val="none" w:sz="0" w:space="0" w:color="auto"/>
        <w:right w:val="none" w:sz="0" w:space="0" w:color="auto"/>
      </w:divBdr>
    </w:div>
    <w:div w:id="1441756760">
      <w:bodyDiv w:val="1"/>
      <w:marLeft w:val="0"/>
      <w:marRight w:val="0"/>
      <w:marTop w:val="0"/>
      <w:marBottom w:val="0"/>
      <w:divBdr>
        <w:top w:val="none" w:sz="0" w:space="0" w:color="auto"/>
        <w:left w:val="none" w:sz="0" w:space="0" w:color="auto"/>
        <w:bottom w:val="none" w:sz="0" w:space="0" w:color="auto"/>
        <w:right w:val="none" w:sz="0" w:space="0" w:color="auto"/>
      </w:divBdr>
    </w:div>
    <w:div w:id="1441872665">
      <w:bodyDiv w:val="1"/>
      <w:marLeft w:val="0"/>
      <w:marRight w:val="0"/>
      <w:marTop w:val="0"/>
      <w:marBottom w:val="0"/>
      <w:divBdr>
        <w:top w:val="none" w:sz="0" w:space="0" w:color="auto"/>
        <w:left w:val="none" w:sz="0" w:space="0" w:color="auto"/>
        <w:bottom w:val="none" w:sz="0" w:space="0" w:color="auto"/>
        <w:right w:val="none" w:sz="0" w:space="0" w:color="auto"/>
      </w:divBdr>
    </w:div>
    <w:div w:id="1442528423">
      <w:bodyDiv w:val="1"/>
      <w:marLeft w:val="0"/>
      <w:marRight w:val="0"/>
      <w:marTop w:val="0"/>
      <w:marBottom w:val="0"/>
      <w:divBdr>
        <w:top w:val="none" w:sz="0" w:space="0" w:color="auto"/>
        <w:left w:val="none" w:sz="0" w:space="0" w:color="auto"/>
        <w:bottom w:val="none" w:sz="0" w:space="0" w:color="auto"/>
        <w:right w:val="none" w:sz="0" w:space="0" w:color="auto"/>
      </w:divBdr>
    </w:div>
    <w:div w:id="1442799458">
      <w:bodyDiv w:val="1"/>
      <w:marLeft w:val="0"/>
      <w:marRight w:val="0"/>
      <w:marTop w:val="0"/>
      <w:marBottom w:val="0"/>
      <w:divBdr>
        <w:top w:val="none" w:sz="0" w:space="0" w:color="auto"/>
        <w:left w:val="none" w:sz="0" w:space="0" w:color="auto"/>
        <w:bottom w:val="none" w:sz="0" w:space="0" w:color="auto"/>
        <w:right w:val="none" w:sz="0" w:space="0" w:color="auto"/>
      </w:divBdr>
    </w:div>
    <w:div w:id="1443646033">
      <w:bodyDiv w:val="1"/>
      <w:marLeft w:val="0"/>
      <w:marRight w:val="0"/>
      <w:marTop w:val="0"/>
      <w:marBottom w:val="0"/>
      <w:divBdr>
        <w:top w:val="none" w:sz="0" w:space="0" w:color="auto"/>
        <w:left w:val="none" w:sz="0" w:space="0" w:color="auto"/>
        <w:bottom w:val="none" w:sz="0" w:space="0" w:color="auto"/>
        <w:right w:val="none" w:sz="0" w:space="0" w:color="auto"/>
      </w:divBdr>
    </w:div>
    <w:div w:id="1444035675">
      <w:bodyDiv w:val="1"/>
      <w:marLeft w:val="0"/>
      <w:marRight w:val="0"/>
      <w:marTop w:val="0"/>
      <w:marBottom w:val="0"/>
      <w:divBdr>
        <w:top w:val="none" w:sz="0" w:space="0" w:color="auto"/>
        <w:left w:val="none" w:sz="0" w:space="0" w:color="auto"/>
        <w:bottom w:val="none" w:sz="0" w:space="0" w:color="auto"/>
        <w:right w:val="none" w:sz="0" w:space="0" w:color="auto"/>
      </w:divBdr>
    </w:div>
    <w:div w:id="1444112007">
      <w:bodyDiv w:val="1"/>
      <w:marLeft w:val="0"/>
      <w:marRight w:val="0"/>
      <w:marTop w:val="0"/>
      <w:marBottom w:val="0"/>
      <w:divBdr>
        <w:top w:val="none" w:sz="0" w:space="0" w:color="auto"/>
        <w:left w:val="none" w:sz="0" w:space="0" w:color="auto"/>
        <w:bottom w:val="none" w:sz="0" w:space="0" w:color="auto"/>
        <w:right w:val="none" w:sz="0" w:space="0" w:color="auto"/>
      </w:divBdr>
    </w:div>
    <w:div w:id="1444228075">
      <w:bodyDiv w:val="1"/>
      <w:marLeft w:val="0"/>
      <w:marRight w:val="0"/>
      <w:marTop w:val="0"/>
      <w:marBottom w:val="0"/>
      <w:divBdr>
        <w:top w:val="none" w:sz="0" w:space="0" w:color="auto"/>
        <w:left w:val="none" w:sz="0" w:space="0" w:color="auto"/>
        <w:bottom w:val="none" w:sz="0" w:space="0" w:color="auto"/>
        <w:right w:val="none" w:sz="0" w:space="0" w:color="auto"/>
      </w:divBdr>
    </w:div>
    <w:div w:id="1444420611">
      <w:bodyDiv w:val="1"/>
      <w:marLeft w:val="0"/>
      <w:marRight w:val="0"/>
      <w:marTop w:val="0"/>
      <w:marBottom w:val="0"/>
      <w:divBdr>
        <w:top w:val="none" w:sz="0" w:space="0" w:color="auto"/>
        <w:left w:val="none" w:sz="0" w:space="0" w:color="auto"/>
        <w:bottom w:val="none" w:sz="0" w:space="0" w:color="auto"/>
        <w:right w:val="none" w:sz="0" w:space="0" w:color="auto"/>
      </w:divBdr>
    </w:div>
    <w:div w:id="1444761565">
      <w:bodyDiv w:val="1"/>
      <w:marLeft w:val="0"/>
      <w:marRight w:val="0"/>
      <w:marTop w:val="0"/>
      <w:marBottom w:val="0"/>
      <w:divBdr>
        <w:top w:val="none" w:sz="0" w:space="0" w:color="auto"/>
        <w:left w:val="none" w:sz="0" w:space="0" w:color="auto"/>
        <w:bottom w:val="none" w:sz="0" w:space="0" w:color="auto"/>
        <w:right w:val="none" w:sz="0" w:space="0" w:color="auto"/>
      </w:divBdr>
    </w:div>
    <w:div w:id="1444887531">
      <w:bodyDiv w:val="1"/>
      <w:marLeft w:val="0"/>
      <w:marRight w:val="0"/>
      <w:marTop w:val="0"/>
      <w:marBottom w:val="0"/>
      <w:divBdr>
        <w:top w:val="none" w:sz="0" w:space="0" w:color="auto"/>
        <w:left w:val="none" w:sz="0" w:space="0" w:color="auto"/>
        <w:bottom w:val="none" w:sz="0" w:space="0" w:color="auto"/>
        <w:right w:val="none" w:sz="0" w:space="0" w:color="auto"/>
      </w:divBdr>
    </w:div>
    <w:div w:id="1445418677">
      <w:bodyDiv w:val="1"/>
      <w:marLeft w:val="0"/>
      <w:marRight w:val="0"/>
      <w:marTop w:val="0"/>
      <w:marBottom w:val="0"/>
      <w:divBdr>
        <w:top w:val="none" w:sz="0" w:space="0" w:color="auto"/>
        <w:left w:val="none" w:sz="0" w:space="0" w:color="auto"/>
        <w:bottom w:val="none" w:sz="0" w:space="0" w:color="auto"/>
        <w:right w:val="none" w:sz="0" w:space="0" w:color="auto"/>
      </w:divBdr>
    </w:div>
    <w:div w:id="1445464219">
      <w:bodyDiv w:val="1"/>
      <w:marLeft w:val="0"/>
      <w:marRight w:val="0"/>
      <w:marTop w:val="0"/>
      <w:marBottom w:val="0"/>
      <w:divBdr>
        <w:top w:val="none" w:sz="0" w:space="0" w:color="auto"/>
        <w:left w:val="none" w:sz="0" w:space="0" w:color="auto"/>
        <w:bottom w:val="none" w:sz="0" w:space="0" w:color="auto"/>
        <w:right w:val="none" w:sz="0" w:space="0" w:color="auto"/>
      </w:divBdr>
    </w:div>
    <w:div w:id="1445466490">
      <w:bodyDiv w:val="1"/>
      <w:marLeft w:val="0"/>
      <w:marRight w:val="0"/>
      <w:marTop w:val="0"/>
      <w:marBottom w:val="0"/>
      <w:divBdr>
        <w:top w:val="none" w:sz="0" w:space="0" w:color="auto"/>
        <w:left w:val="none" w:sz="0" w:space="0" w:color="auto"/>
        <w:bottom w:val="none" w:sz="0" w:space="0" w:color="auto"/>
        <w:right w:val="none" w:sz="0" w:space="0" w:color="auto"/>
      </w:divBdr>
    </w:div>
    <w:div w:id="1446121738">
      <w:bodyDiv w:val="1"/>
      <w:marLeft w:val="0"/>
      <w:marRight w:val="0"/>
      <w:marTop w:val="0"/>
      <w:marBottom w:val="0"/>
      <w:divBdr>
        <w:top w:val="none" w:sz="0" w:space="0" w:color="auto"/>
        <w:left w:val="none" w:sz="0" w:space="0" w:color="auto"/>
        <w:bottom w:val="none" w:sz="0" w:space="0" w:color="auto"/>
        <w:right w:val="none" w:sz="0" w:space="0" w:color="auto"/>
      </w:divBdr>
    </w:div>
    <w:div w:id="1446315524">
      <w:bodyDiv w:val="1"/>
      <w:marLeft w:val="0"/>
      <w:marRight w:val="0"/>
      <w:marTop w:val="0"/>
      <w:marBottom w:val="0"/>
      <w:divBdr>
        <w:top w:val="none" w:sz="0" w:space="0" w:color="auto"/>
        <w:left w:val="none" w:sz="0" w:space="0" w:color="auto"/>
        <w:bottom w:val="none" w:sz="0" w:space="0" w:color="auto"/>
        <w:right w:val="none" w:sz="0" w:space="0" w:color="auto"/>
      </w:divBdr>
    </w:div>
    <w:div w:id="1446464035">
      <w:bodyDiv w:val="1"/>
      <w:marLeft w:val="0"/>
      <w:marRight w:val="0"/>
      <w:marTop w:val="0"/>
      <w:marBottom w:val="0"/>
      <w:divBdr>
        <w:top w:val="none" w:sz="0" w:space="0" w:color="auto"/>
        <w:left w:val="none" w:sz="0" w:space="0" w:color="auto"/>
        <w:bottom w:val="none" w:sz="0" w:space="0" w:color="auto"/>
        <w:right w:val="none" w:sz="0" w:space="0" w:color="auto"/>
      </w:divBdr>
    </w:div>
    <w:div w:id="1447501396">
      <w:bodyDiv w:val="1"/>
      <w:marLeft w:val="0"/>
      <w:marRight w:val="0"/>
      <w:marTop w:val="0"/>
      <w:marBottom w:val="0"/>
      <w:divBdr>
        <w:top w:val="none" w:sz="0" w:space="0" w:color="auto"/>
        <w:left w:val="none" w:sz="0" w:space="0" w:color="auto"/>
        <w:bottom w:val="none" w:sz="0" w:space="0" w:color="auto"/>
        <w:right w:val="none" w:sz="0" w:space="0" w:color="auto"/>
      </w:divBdr>
    </w:div>
    <w:div w:id="1447505635">
      <w:bodyDiv w:val="1"/>
      <w:marLeft w:val="0"/>
      <w:marRight w:val="0"/>
      <w:marTop w:val="0"/>
      <w:marBottom w:val="0"/>
      <w:divBdr>
        <w:top w:val="none" w:sz="0" w:space="0" w:color="auto"/>
        <w:left w:val="none" w:sz="0" w:space="0" w:color="auto"/>
        <w:bottom w:val="none" w:sz="0" w:space="0" w:color="auto"/>
        <w:right w:val="none" w:sz="0" w:space="0" w:color="auto"/>
      </w:divBdr>
    </w:div>
    <w:div w:id="1447653514">
      <w:bodyDiv w:val="1"/>
      <w:marLeft w:val="0"/>
      <w:marRight w:val="0"/>
      <w:marTop w:val="0"/>
      <w:marBottom w:val="0"/>
      <w:divBdr>
        <w:top w:val="none" w:sz="0" w:space="0" w:color="auto"/>
        <w:left w:val="none" w:sz="0" w:space="0" w:color="auto"/>
        <w:bottom w:val="none" w:sz="0" w:space="0" w:color="auto"/>
        <w:right w:val="none" w:sz="0" w:space="0" w:color="auto"/>
      </w:divBdr>
    </w:div>
    <w:div w:id="1447849957">
      <w:bodyDiv w:val="1"/>
      <w:marLeft w:val="0"/>
      <w:marRight w:val="0"/>
      <w:marTop w:val="0"/>
      <w:marBottom w:val="0"/>
      <w:divBdr>
        <w:top w:val="none" w:sz="0" w:space="0" w:color="auto"/>
        <w:left w:val="none" w:sz="0" w:space="0" w:color="auto"/>
        <w:bottom w:val="none" w:sz="0" w:space="0" w:color="auto"/>
        <w:right w:val="none" w:sz="0" w:space="0" w:color="auto"/>
      </w:divBdr>
    </w:div>
    <w:div w:id="1449012499">
      <w:bodyDiv w:val="1"/>
      <w:marLeft w:val="0"/>
      <w:marRight w:val="0"/>
      <w:marTop w:val="0"/>
      <w:marBottom w:val="0"/>
      <w:divBdr>
        <w:top w:val="none" w:sz="0" w:space="0" w:color="auto"/>
        <w:left w:val="none" w:sz="0" w:space="0" w:color="auto"/>
        <w:bottom w:val="none" w:sz="0" w:space="0" w:color="auto"/>
        <w:right w:val="none" w:sz="0" w:space="0" w:color="auto"/>
      </w:divBdr>
    </w:div>
    <w:div w:id="1449163714">
      <w:bodyDiv w:val="1"/>
      <w:marLeft w:val="0"/>
      <w:marRight w:val="0"/>
      <w:marTop w:val="0"/>
      <w:marBottom w:val="0"/>
      <w:divBdr>
        <w:top w:val="none" w:sz="0" w:space="0" w:color="auto"/>
        <w:left w:val="none" w:sz="0" w:space="0" w:color="auto"/>
        <w:bottom w:val="none" w:sz="0" w:space="0" w:color="auto"/>
        <w:right w:val="none" w:sz="0" w:space="0" w:color="auto"/>
      </w:divBdr>
    </w:div>
    <w:div w:id="1449861392">
      <w:bodyDiv w:val="1"/>
      <w:marLeft w:val="0"/>
      <w:marRight w:val="0"/>
      <w:marTop w:val="0"/>
      <w:marBottom w:val="0"/>
      <w:divBdr>
        <w:top w:val="none" w:sz="0" w:space="0" w:color="auto"/>
        <w:left w:val="none" w:sz="0" w:space="0" w:color="auto"/>
        <w:bottom w:val="none" w:sz="0" w:space="0" w:color="auto"/>
        <w:right w:val="none" w:sz="0" w:space="0" w:color="auto"/>
      </w:divBdr>
    </w:div>
    <w:div w:id="1450272301">
      <w:bodyDiv w:val="1"/>
      <w:marLeft w:val="0"/>
      <w:marRight w:val="0"/>
      <w:marTop w:val="0"/>
      <w:marBottom w:val="0"/>
      <w:divBdr>
        <w:top w:val="none" w:sz="0" w:space="0" w:color="auto"/>
        <w:left w:val="none" w:sz="0" w:space="0" w:color="auto"/>
        <w:bottom w:val="none" w:sz="0" w:space="0" w:color="auto"/>
        <w:right w:val="none" w:sz="0" w:space="0" w:color="auto"/>
      </w:divBdr>
    </w:div>
    <w:div w:id="1450315084">
      <w:bodyDiv w:val="1"/>
      <w:marLeft w:val="0"/>
      <w:marRight w:val="0"/>
      <w:marTop w:val="0"/>
      <w:marBottom w:val="0"/>
      <w:divBdr>
        <w:top w:val="none" w:sz="0" w:space="0" w:color="auto"/>
        <w:left w:val="none" w:sz="0" w:space="0" w:color="auto"/>
        <w:bottom w:val="none" w:sz="0" w:space="0" w:color="auto"/>
        <w:right w:val="none" w:sz="0" w:space="0" w:color="auto"/>
      </w:divBdr>
    </w:div>
    <w:div w:id="1451824099">
      <w:bodyDiv w:val="1"/>
      <w:marLeft w:val="0"/>
      <w:marRight w:val="0"/>
      <w:marTop w:val="0"/>
      <w:marBottom w:val="0"/>
      <w:divBdr>
        <w:top w:val="none" w:sz="0" w:space="0" w:color="auto"/>
        <w:left w:val="none" w:sz="0" w:space="0" w:color="auto"/>
        <w:bottom w:val="none" w:sz="0" w:space="0" w:color="auto"/>
        <w:right w:val="none" w:sz="0" w:space="0" w:color="auto"/>
      </w:divBdr>
    </w:div>
    <w:div w:id="1452088074">
      <w:bodyDiv w:val="1"/>
      <w:marLeft w:val="0"/>
      <w:marRight w:val="0"/>
      <w:marTop w:val="0"/>
      <w:marBottom w:val="0"/>
      <w:divBdr>
        <w:top w:val="none" w:sz="0" w:space="0" w:color="auto"/>
        <w:left w:val="none" w:sz="0" w:space="0" w:color="auto"/>
        <w:bottom w:val="none" w:sz="0" w:space="0" w:color="auto"/>
        <w:right w:val="none" w:sz="0" w:space="0" w:color="auto"/>
      </w:divBdr>
    </w:div>
    <w:div w:id="1452093797">
      <w:bodyDiv w:val="1"/>
      <w:marLeft w:val="0"/>
      <w:marRight w:val="0"/>
      <w:marTop w:val="0"/>
      <w:marBottom w:val="0"/>
      <w:divBdr>
        <w:top w:val="none" w:sz="0" w:space="0" w:color="auto"/>
        <w:left w:val="none" w:sz="0" w:space="0" w:color="auto"/>
        <w:bottom w:val="none" w:sz="0" w:space="0" w:color="auto"/>
        <w:right w:val="none" w:sz="0" w:space="0" w:color="auto"/>
      </w:divBdr>
    </w:div>
    <w:div w:id="1452166338">
      <w:bodyDiv w:val="1"/>
      <w:marLeft w:val="0"/>
      <w:marRight w:val="0"/>
      <w:marTop w:val="0"/>
      <w:marBottom w:val="0"/>
      <w:divBdr>
        <w:top w:val="none" w:sz="0" w:space="0" w:color="auto"/>
        <w:left w:val="none" w:sz="0" w:space="0" w:color="auto"/>
        <w:bottom w:val="none" w:sz="0" w:space="0" w:color="auto"/>
        <w:right w:val="none" w:sz="0" w:space="0" w:color="auto"/>
      </w:divBdr>
    </w:div>
    <w:div w:id="1452742372">
      <w:bodyDiv w:val="1"/>
      <w:marLeft w:val="0"/>
      <w:marRight w:val="0"/>
      <w:marTop w:val="0"/>
      <w:marBottom w:val="0"/>
      <w:divBdr>
        <w:top w:val="none" w:sz="0" w:space="0" w:color="auto"/>
        <w:left w:val="none" w:sz="0" w:space="0" w:color="auto"/>
        <w:bottom w:val="none" w:sz="0" w:space="0" w:color="auto"/>
        <w:right w:val="none" w:sz="0" w:space="0" w:color="auto"/>
      </w:divBdr>
    </w:div>
    <w:div w:id="1453092412">
      <w:bodyDiv w:val="1"/>
      <w:marLeft w:val="0"/>
      <w:marRight w:val="0"/>
      <w:marTop w:val="0"/>
      <w:marBottom w:val="0"/>
      <w:divBdr>
        <w:top w:val="none" w:sz="0" w:space="0" w:color="auto"/>
        <w:left w:val="none" w:sz="0" w:space="0" w:color="auto"/>
        <w:bottom w:val="none" w:sz="0" w:space="0" w:color="auto"/>
        <w:right w:val="none" w:sz="0" w:space="0" w:color="auto"/>
      </w:divBdr>
    </w:div>
    <w:div w:id="1453942165">
      <w:bodyDiv w:val="1"/>
      <w:marLeft w:val="0"/>
      <w:marRight w:val="0"/>
      <w:marTop w:val="0"/>
      <w:marBottom w:val="0"/>
      <w:divBdr>
        <w:top w:val="none" w:sz="0" w:space="0" w:color="auto"/>
        <w:left w:val="none" w:sz="0" w:space="0" w:color="auto"/>
        <w:bottom w:val="none" w:sz="0" w:space="0" w:color="auto"/>
        <w:right w:val="none" w:sz="0" w:space="0" w:color="auto"/>
      </w:divBdr>
    </w:div>
    <w:div w:id="1454666554">
      <w:bodyDiv w:val="1"/>
      <w:marLeft w:val="0"/>
      <w:marRight w:val="0"/>
      <w:marTop w:val="0"/>
      <w:marBottom w:val="0"/>
      <w:divBdr>
        <w:top w:val="none" w:sz="0" w:space="0" w:color="auto"/>
        <w:left w:val="none" w:sz="0" w:space="0" w:color="auto"/>
        <w:bottom w:val="none" w:sz="0" w:space="0" w:color="auto"/>
        <w:right w:val="none" w:sz="0" w:space="0" w:color="auto"/>
      </w:divBdr>
    </w:div>
    <w:div w:id="1455757578">
      <w:bodyDiv w:val="1"/>
      <w:marLeft w:val="0"/>
      <w:marRight w:val="0"/>
      <w:marTop w:val="0"/>
      <w:marBottom w:val="0"/>
      <w:divBdr>
        <w:top w:val="none" w:sz="0" w:space="0" w:color="auto"/>
        <w:left w:val="none" w:sz="0" w:space="0" w:color="auto"/>
        <w:bottom w:val="none" w:sz="0" w:space="0" w:color="auto"/>
        <w:right w:val="none" w:sz="0" w:space="0" w:color="auto"/>
      </w:divBdr>
    </w:div>
    <w:div w:id="1456410521">
      <w:bodyDiv w:val="1"/>
      <w:marLeft w:val="0"/>
      <w:marRight w:val="0"/>
      <w:marTop w:val="0"/>
      <w:marBottom w:val="0"/>
      <w:divBdr>
        <w:top w:val="none" w:sz="0" w:space="0" w:color="auto"/>
        <w:left w:val="none" w:sz="0" w:space="0" w:color="auto"/>
        <w:bottom w:val="none" w:sz="0" w:space="0" w:color="auto"/>
        <w:right w:val="none" w:sz="0" w:space="0" w:color="auto"/>
      </w:divBdr>
    </w:div>
    <w:div w:id="1456756648">
      <w:bodyDiv w:val="1"/>
      <w:marLeft w:val="0"/>
      <w:marRight w:val="0"/>
      <w:marTop w:val="0"/>
      <w:marBottom w:val="0"/>
      <w:divBdr>
        <w:top w:val="none" w:sz="0" w:space="0" w:color="auto"/>
        <w:left w:val="none" w:sz="0" w:space="0" w:color="auto"/>
        <w:bottom w:val="none" w:sz="0" w:space="0" w:color="auto"/>
        <w:right w:val="none" w:sz="0" w:space="0" w:color="auto"/>
      </w:divBdr>
    </w:div>
    <w:div w:id="1457528214">
      <w:bodyDiv w:val="1"/>
      <w:marLeft w:val="0"/>
      <w:marRight w:val="0"/>
      <w:marTop w:val="0"/>
      <w:marBottom w:val="0"/>
      <w:divBdr>
        <w:top w:val="none" w:sz="0" w:space="0" w:color="auto"/>
        <w:left w:val="none" w:sz="0" w:space="0" w:color="auto"/>
        <w:bottom w:val="none" w:sz="0" w:space="0" w:color="auto"/>
        <w:right w:val="none" w:sz="0" w:space="0" w:color="auto"/>
      </w:divBdr>
    </w:div>
    <w:div w:id="1459182062">
      <w:bodyDiv w:val="1"/>
      <w:marLeft w:val="0"/>
      <w:marRight w:val="0"/>
      <w:marTop w:val="0"/>
      <w:marBottom w:val="0"/>
      <w:divBdr>
        <w:top w:val="none" w:sz="0" w:space="0" w:color="auto"/>
        <w:left w:val="none" w:sz="0" w:space="0" w:color="auto"/>
        <w:bottom w:val="none" w:sz="0" w:space="0" w:color="auto"/>
        <w:right w:val="none" w:sz="0" w:space="0" w:color="auto"/>
      </w:divBdr>
    </w:div>
    <w:div w:id="1459303185">
      <w:bodyDiv w:val="1"/>
      <w:marLeft w:val="0"/>
      <w:marRight w:val="0"/>
      <w:marTop w:val="0"/>
      <w:marBottom w:val="0"/>
      <w:divBdr>
        <w:top w:val="none" w:sz="0" w:space="0" w:color="auto"/>
        <w:left w:val="none" w:sz="0" w:space="0" w:color="auto"/>
        <w:bottom w:val="none" w:sz="0" w:space="0" w:color="auto"/>
        <w:right w:val="none" w:sz="0" w:space="0" w:color="auto"/>
      </w:divBdr>
    </w:div>
    <w:div w:id="1459638690">
      <w:bodyDiv w:val="1"/>
      <w:marLeft w:val="0"/>
      <w:marRight w:val="0"/>
      <w:marTop w:val="0"/>
      <w:marBottom w:val="0"/>
      <w:divBdr>
        <w:top w:val="none" w:sz="0" w:space="0" w:color="auto"/>
        <w:left w:val="none" w:sz="0" w:space="0" w:color="auto"/>
        <w:bottom w:val="none" w:sz="0" w:space="0" w:color="auto"/>
        <w:right w:val="none" w:sz="0" w:space="0" w:color="auto"/>
      </w:divBdr>
    </w:div>
    <w:div w:id="1459760286">
      <w:bodyDiv w:val="1"/>
      <w:marLeft w:val="0"/>
      <w:marRight w:val="0"/>
      <w:marTop w:val="0"/>
      <w:marBottom w:val="0"/>
      <w:divBdr>
        <w:top w:val="none" w:sz="0" w:space="0" w:color="auto"/>
        <w:left w:val="none" w:sz="0" w:space="0" w:color="auto"/>
        <w:bottom w:val="none" w:sz="0" w:space="0" w:color="auto"/>
        <w:right w:val="none" w:sz="0" w:space="0" w:color="auto"/>
      </w:divBdr>
    </w:div>
    <w:div w:id="1460026555">
      <w:bodyDiv w:val="1"/>
      <w:marLeft w:val="0"/>
      <w:marRight w:val="0"/>
      <w:marTop w:val="0"/>
      <w:marBottom w:val="0"/>
      <w:divBdr>
        <w:top w:val="none" w:sz="0" w:space="0" w:color="auto"/>
        <w:left w:val="none" w:sz="0" w:space="0" w:color="auto"/>
        <w:bottom w:val="none" w:sz="0" w:space="0" w:color="auto"/>
        <w:right w:val="none" w:sz="0" w:space="0" w:color="auto"/>
      </w:divBdr>
    </w:div>
    <w:div w:id="1460026888">
      <w:bodyDiv w:val="1"/>
      <w:marLeft w:val="0"/>
      <w:marRight w:val="0"/>
      <w:marTop w:val="0"/>
      <w:marBottom w:val="0"/>
      <w:divBdr>
        <w:top w:val="none" w:sz="0" w:space="0" w:color="auto"/>
        <w:left w:val="none" w:sz="0" w:space="0" w:color="auto"/>
        <w:bottom w:val="none" w:sz="0" w:space="0" w:color="auto"/>
        <w:right w:val="none" w:sz="0" w:space="0" w:color="auto"/>
      </w:divBdr>
    </w:div>
    <w:div w:id="1460300805">
      <w:bodyDiv w:val="1"/>
      <w:marLeft w:val="0"/>
      <w:marRight w:val="0"/>
      <w:marTop w:val="0"/>
      <w:marBottom w:val="0"/>
      <w:divBdr>
        <w:top w:val="none" w:sz="0" w:space="0" w:color="auto"/>
        <w:left w:val="none" w:sz="0" w:space="0" w:color="auto"/>
        <w:bottom w:val="none" w:sz="0" w:space="0" w:color="auto"/>
        <w:right w:val="none" w:sz="0" w:space="0" w:color="auto"/>
      </w:divBdr>
    </w:div>
    <w:div w:id="1460414079">
      <w:bodyDiv w:val="1"/>
      <w:marLeft w:val="0"/>
      <w:marRight w:val="0"/>
      <w:marTop w:val="0"/>
      <w:marBottom w:val="0"/>
      <w:divBdr>
        <w:top w:val="none" w:sz="0" w:space="0" w:color="auto"/>
        <w:left w:val="none" w:sz="0" w:space="0" w:color="auto"/>
        <w:bottom w:val="none" w:sz="0" w:space="0" w:color="auto"/>
        <w:right w:val="none" w:sz="0" w:space="0" w:color="auto"/>
      </w:divBdr>
    </w:div>
    <w:div w:id="1461222964">
      <w:bodyDiv w:val="1"/>
      <w:marLeft w:val="0"/>
      <w:marRight w:val="0"/>
      <w:marTop w:val="0"/>
      <w:marBottom w:val="0"/>
      <w:divBdr>
        <w:top w:val="none" w:sz="0" w:space="0" w:color="auto"/>
        <w:left w:val="none" w:sz="0" w:space="0" w:color="auto"/>
        <w:bottom w:val="none" w:sz="0" w:space="0" w:color="auto"/>
        <w:right w:val="none" w:sz="0" w:space="0" w:color="auto"/>
      </w:divBdr>
    </w:div>
    <w:div w:id="1461461779">
      <w:bodyDiv w:val="1"/>
      <w:marLeft w:val="0"/>
      <w:marRight w:val="0"/>
      <w:marTop w:val="0"/>
      <w:marBottom w:val="0"/>
      <w:divBdr>
        <w:top w:val="none" w:sz="0" w:space="0" w:color="auto"/>
        <w:left w:val="none" w:sz="0" w:space="0" w:color="auto"/>
        <w:bottom w:val="none" w:sz="0" w:space="0" w:color="auto"/>
        <w:right w:val="none" w:sz="0" w:space="0" w:color="auto"/>
      </w:divBdr>
    </w:div>
    <w:div w:id="1461729631">
      <w:bodyDiv w:val="1"/>
      <w:marLeft w:val="0"/>
      <w:marRight w:val="0"/>
      <w:marTop w:val="0"/>
      <w:marBottom w:val="0"/>
      <w:divBdr>
        <w:top w:val="none" w:sz="0" w:space="0" w:color="auto"/>
        <w:left w:val="none" w:sz="0" w:space="0" w:color="auto"/>
        <w:bottom w:val="none" w:sz="0" w:space="0" w:color="auto"/>
        <w:right w:val="none" w:sz="0" w:space="0" w:color="auto"/>
      </w:divBdr>
    </w:div>
    <w:div w:id="1462503753">
      <w:bodyDiv w:val="1"/>
      <w:marLeft w:val="0"/>
      <w:marRight w:val="0"/>
      <w:marTop w:val="0"/>
      <w:marBottom w:val="0"/>
      <w:divBdr>
        <w:top w:val="none" w:sz="0" w:space="0" w:color="auto"/>
        <w:left w:val="none" w:sz="0" w:space="0" w:color="auto"/>
        <w:bottom w:val="none" w:sz="0" w:space="0" w:color="auto"/>
        <w:right w:val="none" w:sz="0" w:space="0" w:color="auto"/>
      </w:divBdr>
    </w:div>
    <w:div w:id="1462529585">
      <w:bodyDiv w:val="1"/>
      <w:marLeft w:val="0"/>
      <w:marRight w:val="0"/>
      <w:marTop w:val="0"/>
      <w:marBottom w:val="0"/>
      <w:divBdr>
        <w:top w:val="none" w:sz="0" w:space="0" w:color="auto"/>
        <w:left w:val="none" w:sz="0" w:space="0" w:color="auto"/>
        <w:bottom w:val="none" w:sz="0" w:space="0" w:color="auto"/>
        <w:right w:val="none" w:sz="0" w:space="0" w:color="auto"/>
      </w:divBdr>
    </w:div>
    <w:div w:id="1462648496">
      <w:bodyDiv w:val="1"/>
      <w:marLeft w:val="0"/>
      <w:marRight w:val="0"/>
      <w:marTop w:val="0"/>
      <w:marBottom w:val="0"/>
      <w:divBdr>
        <w:top w:val="none" w:sz="0" w:space="0" w:color="auto"/>
        <w:left w:val="none" w:sz="0" w:space="0" w:color="auto"/>
        <w:bottom w:val="none" w:sz="0" w:space="0" w:color="auto"/>
        <w:right w:val="none" w:sz="0" w:space="0" w:color="auto"/>
      </w:divBdr>
    </w:div>
    <w:div w:id="1462730053">
      <w:bodyDiv w:val="1"/>
      <w:marLeft w:val="0"/>
      <w:marRight w:val="0"/>
      <w:marTop w:val="0"/>
      <w:marBottom w:val="0"/>
      <w:divBdr>
        <w:top w:val="none" w:sz="0" w:space="0" w:color="auto"/>
        <w:left w:val="none" w:sz="0" w:space="0" w:color="auto"/>
        <w:bottom w:val="none" w:sz="0" w:space="0" w:color="auto"/>
        <w:right w:val="none" w:sz="0" w:space="0" w:color="auto"/>
      </w:divBdr>
    </w:div>
    <w:div w:id="1463226193">
      <w:bodyDiv w:val="1"/>
      <w:marLeft w:val="0"/>
      <w:marRight w:val="0"/>
      <w:marTop w:val="0"/>
      <w:marBottom w:val="0"/>
      <w:divBdr>
        <w:top w:val="none" w:sz="0" w:space="0" w:color="auto"/>
        <w:left w:val="none" w:sz="0" w:space="0" w:color="auto"/>
        <w:bottom w:val="none" w:sz="0" w:space="0" w:color="auto"/>
        <w:right w:val="none" w:sz="0" w:space="0" w:color="auto"/>
      </w:divBdr>
    </w:div>
    <w:div w:id="1464732506">
      <w:bodyDiv w:val="1"/>
      <w:marLeft w:val="0"/>
      <w:marRight w:val="0"/>
      <w:marTop w:val="0"/>
      <w:marBottom w:val="0"/>
      <w:divBdr>
        <w:top w:val="none" w:sz="0" w:space="0" w:color="auto"/>
        <w:left w:val="none" w:sz="0" w:space="0" w:color="auto"/>
        <w:bottom w:val="none" w:sz="0" w:space="0" w:color="auto"/>
        <w:right w:val="none" w:sz="0" w:space="0" w:color="auto"/>
      </w:divBdr>
    </w:div>
    <w:div w:id="1465810225">
      <w:bodyDiv w:val="1"/>
      <w:marLeft w:val="0"/>
      <w:marRight w:val="0"/>
      <w:marTop w:val="0"/>
      <w:marBottom w:val="0"/>
      <w:divBdr>
        <w:top w:val="none" w:sz="0" w:space="0" w:color="auto"/>
        <w:left w:val="none" w:sz="0" w:space="0" w:color="auto"/>
        <w:bottom w:val="none" w:sz="0" w:space="0" w:color="auto"/>
        <w:right w:val="none" w:sz="0" w:space="0" w:color="auto"/>
      </w:divBdr>
    </w:div>
    <w:div w:id="1466193694">
      <w:bodyDiv w:val="1"/>
      <w:marLeft w:val="0"/>
      <w:marRight w:val="0"/>
      <w:marTop w:val="0"/>
      <w:marBottom w:val="0"/>
      <w:divBdr>
        <w:top w:val="none" w:sz="0" w:space="0" w:color="auto"/>
        <w:left w:val="none" w:sz="0" w:space="0" w:color="auto"/>
        <w:bottom w:val="none" w:sz="0" w:space="0" w:color="auto"/>
        <w:right w:val="none" w:sz="0" w:space="0" w:color="auto"/>
      </w:divBdr>
    </w:div>
    <w:div w:id="1466391365">
      <w:bodyDiv w:val="1"/>
      <w:marLeft w:val="0"/>
      <w:marRight w:val="0"/>
      <w:marTop w:val="0"/>
      <w:marBottom w:val="0"/>
      <w:divBdr>
        <w:top w:val="none" w:sz="0" w:space="0" w:color="auto"/>
        <w:left w:val="none" w:sz="0" w:space="0" w:color="auto"/>
        <w:bottom w:val="none" w:sz="0" w:space="0" w:color="auto"/>
        <w:right w:val="none" w:sz="0" w:space="0" w:color="auto"/>
      </w:divBdr>
    </w:div>
    <w:div w:id="1466656270">
      <w:bodyDiv w:val="1"/>
      <w:marLeft w:val="0"/>
      <w:marRight w:val="0"/>
      <w:marTop w:val="0"/>
      <w:marBottom w:val="0"/>
      <w:divBdr>
        <w:top w:val="none" w:sz="0" w:space="0" w:color="auto"/>
        <w:left w:val="none" w:sz="0" w:space="0" w:color="auto"/>
        <w:bottom w:val="none" w:sz="0" w:space="0" w:color="auto"/>
        <w:right w:val="none" w:sz="0" w:space="0" w:color="auto"/>
      </w:divBdr>
    </w:div>
    <w:div w:id="1466657373">
      <w:bodyDiv w:val="1"/>
      <w:marLeft w:val="0"/>
      <w:marRight w:val="0"/>
      <w:marTop w:val="0"/>
      <w:marBottom w:val="0"/>
      <w:divBdr>
        <w:top w:val="none" w:sz="0" w:space="0" w:color="auto"/>
        <w:left w:val="none" w:sz="0" w:space="0" w:color="auto"/>
        <w:bottom w:val="none" w:sz="0" w:space="0" w:color="auto"/>
        <w:right w:val="none" w:sz="0" w:space="0" w:color="auto"/>
      </w:divBdr>
    </w:div>
    <w:div w:id="1466696277">
      <w:bodyDiv w:val="1"/>
      <w:marLeft w:val="0"/>
      <w:marRight w:val="0"/>
      <w:marTop w:val="0"/>
      <w:marBottom w:val="0"/>
      <w:divBdr>
        <w:top w:val="none" w:sz="0" w:space="0" w:color="auto"/>
        <w:left w:val="none" w:sz="0" w:space="0" w:color="auto"/>
        <w:bottom w:val="none" w:sz="0" w:space="0" w:color="auto"/>
        <w:right w:val="none" w:sz="0" w:space="0" w:color="auto"/>
      </w:divBdr>
    </w:div>
    <w:div w:id="1466698372">
      <w:bodyDiv w:val="1"/>
      <w:marLeft w:val="0"/>
      <w:marRight w:val="0"/>
      <w:marTop w:val="0"/>
      <w:marBottom w:val="0"/>
      <w:divBdr>
        <w:top w:val="none" w:sz="0" w:space="0" w:color="auto"/>
        <w:left w:val="none" w:sz="0" w:space="0" w:color="auto"/>
        <w:bottom w:val="none" w:sz="0" w:space="0" w:color="auto"/>
        <w:right w:val="none" w:sz="0" w:space="0" w:color="auto"/>
      </w:divBdr>
    </w:div>
    <w:div w:id="1467427811">
      <w:bodyDiv w:val="1"/>
      <w:marLeft w:val="0"/>
      <w:marRight w:val="0"/>
      <w:marTop w:val="0"/>
      <w:marBottom w:val="0"/>
      <w:divBdr>
        <w:top w:val="none" w:sz="0" w:space="0" w:color="auto"/>
        <w:left w:val="none" w:sz="0" w:space="0" w:color="auto"/>
        <w:bottom w:val="none" w:sz="0" w:space="0" w:color="auto"/>
        <w:right w:val="none" w:sz="0" w:space="0" w:color="auto"/>
      </w:divBdr>
    </w:div>
    <w:div w:id="1468470022">
      <w:bodyDiv w:val="1"/>
      <w:marLeft w:val="0"/>
      <w:marRight w:val="0"/>
      <w:marTop w:val="0"/>
      <w:marBottom w:val="0"/>
      <w:divBdr>
        <w:top w:val="none" w:sz="0" w:space="0" w:color="auto"/>
        <w:left w:val="none" w:sz="0" w:space="0" w:color="auto"/>
        <w:bottom w:val="none" w:sz="0" w:space="0" w:color="auto"/>
        <w:right w:val="none" w:sz="0" w:space="0" w:color="auto"/>
      </w:divBdr>
    </w:div>
    <w:div w:id="1468671007">
      <w:bodyDiv w:val="1"/>
      <w:marLeft w:val="0"/>
      <w:marRight w:val="0"/>
      <w:marTop w:val="0"/>
      <w:marBottom w:val="0"/>
      <w:divBdr>
        <w:top w:val="none" w:sz="0" w:space="0" w:color="auto"/>
        <w:left w:val="none" w:sz="0" w:space="0" w:color="auto"/>
        <w:bottom w:val="none" w:sz="0" w:space="0" w:color="auto"/>
        <w:right w:val="none" w:sz="0" w:space="0" w:color="auto"/>
      </w:divBdr>
    </w:div>
    <w:div w:id="1469087156">
      <w:bodyDiv w:val="1"/>
      <w:marLeft w:val="0"/>
      <w:marRight w:val="0"/>
      <w:marTop w:val="0"/>
      <w:marBottom w:val="0"/>
      <w:divBdr>
        <w:top w:val="none" w:sz="0" w:space="0" w:color="auto"/>
        <w:left w:val="none" w:sz="0" w:space="0" w:color="auto"/>
        <w:bottom w:val="none" w:sz="0" w:space="0" w:color="auto"/>
        <w:right w:val="none" w:sz="0" w:space="0" w:color="auto"/>
      </w:divBdr>
    </w:div>
    <w:div w:id="1470048937">
      <w:bodyDiv w:val="1"/>
      <w:marLeft w:val="0"/>
      <w:marRight w:val="0"/>
      <w:marTop w:val="0"/>
      <w:marBottom w:val="0"/>
      <w:divBdr>
        <w:top w:val="none" w:sz="0" w:space="0" w:color="auto"/>
        <w:left w:val="none" w:sz="0" w:space="0" w:color="auto"/>
        <w:bottom w:val="none" w:sz="0" w:space="0" w:color="auto"/>
        <w:right w:val="none" w:sz="0" w:space="0" w:color="auto"/>
      </w:divBdr>
    </w:div>
    <w:div w:id="1470589342">
      <w:bodyDiv w:val="1"/>
      <w:marLeft w:val="0"/>
      <w:marRight w:val="0"/>
      <w:marTop w:val="0"/>
      <w:marBottom w:val="0"/>
      <w:divBdr>
        <w:top w:val="none" w:sz="0" w:space="0" w:color="auto"/>
        <w:left w:val="none" w:sz="0" w:space="0" w:color="auto"/>
        <w:bottom w:val="none" w:sz="0" w:space="0" w:color="auto"/>
        <w:right w:val="none" w:sz="0" w:space="0" w:color="auto"/>
      </w:divBdr>
      <w:divsChild>
        <w:div w:id="1840805722">
          <w:marLeft w:val="0"/>
          <w:marRight w:val="0"/>
          <w:marTop w:val="0"/>
          <w:marBottom w:val="0"/>
          <w:divBdr>
            <w:top w:val="none" w:sz="0" w:space="0" w:color="auto"/>
            <w:left w:val="none" w:sz="0" w:space="0" w:color="auto"/>
            <w:bottom w:val="none" w:sz="0" w:space="0" w:color="auto"/>
            <w:right w:val="none" w:sz="0" w:space="0" w:color="auto"/>
          </w:divBdr>
          <w:divsChild>
            <w:div w:id="1208182287">
              <w:marLeft w:val="0"/>
              <w:marRight w:val="0"/>
              <w:marTop w:val="0"/>
              <w:marBottom w:val="0"/>
              <w:divBdr>
                <w:top w:val="none" w:sz="0" w:space="0" w:color="auto"/>
                <w:left w:val="none" w:sz="0" w:space="0" w:color="auto"/>
                <w:bottom w:val="none" w:sz="0" w:space="0" w:color="auto"/>
                <w:right w:val="none" w:sz="0" w:space="0" w:color="auto"/>
              </w:divBdr>
              <w:divsChild>
                <w:div w:id="1212612820">
                  <w:marLeft w:val="0"/>
                  <w:marRight w:val="0"/>
                  <w:marTop w:val="0"/>
                  <w:marBottom w:val="0"/>
                  <w:divBdr>
                    <w:top w:val="none" w:sz="0" w:space="0" w:color="auto"/>
                    <w:left w:val="none" w:sz="0" w:space="0" w:color="auto"/>
                    <w:bottom w:val="none" w:sz="0" w:space="0" w:color="auto"/>
                    <w:right w:val="none" w:sz="0" w:space="0" w:color="auto"/>
                  </w:divBdr>
                  <w:divsChild>
                    <w:div w:id="2139565454">
                      <w:marLeft w:val="0"/>
                      <w:marRight w:val="0"/>
                      <w:marTop w:val="0"/>
                      <w:marBottom w:val="0"/>
                      <w:divBdr>
                        <w:top w:val="none" w:sz="0" w:space="0" w:color="auto"/>
                        <w:left w:val="none" w:sz="0" w:space="0" w:color="auto"/>
                        <w:bottom w:val="none" w:sz="0" w:space="0" w:color="auto"/>
                        <w:right w:val="none" w:sz="0" w:space="0" w:color="auto"/>
                      </w:divBdr>
                      <w:divsChild>
                        <w:div w:id="1016033821">
                          <w:marLeft w:val="0"/>
                          <w:marRight w:val="0"/>
                          <w:marTop w:val="0"/>
                          <w:marBottom w:val="0"/>
                          <w:divBdr>
                            <w:top w:val="none" w:sz="0" w:space="0" w:color="auto"/>
                            <w:left w:val="none" w:sz="0" w:space="0" w:color="auto"/>
                            <w:bottom w:val="none" w:sz="0" w:space="0" w:color="auto"/>
                            <w:right w:val="none" w:sz="0" w:space="0" w:color="auto"/>
                          </w:divBdr>
                          <w:divsChild>
                            <w:div w:id="1835681498">
                              <w:marLeft w:val="0"/>
                              <w:marRight w:val="0"/>
                              <w:marTop w:val="0"/>
                              <w:marBottom w:val="0"/>
                              <w:divBdr>
                                <w:top w:val="none" w:sz="0" w:space="0" w:color="auto"/>
                                <w:left w:val="none" w:sz="0" w:space="0" w:color="auto"/>
                                <w:bottom w:val="none" w:sz="0" w:space="0" w:color="auto"/>
                                <w:right w:val="none" w:sz="0" w:space="0" w:color="auto"/>
                              </w:divBdr>
                              <w:divsChild>
                                <w:div w:id="1246843792">
                                  <w:marLeft w:val="0"/>
                                  <w:marRight w:val="0"/>
                                  <w:marTop w:val="0"/>
                                  <w:marBottom w:val="0"/>
                                  <w:divBdr>
                                    <w:top w:val="none" w:sz="0" w:space="0" w:color="auto"/>
                                    <w:left w:val="none" w:sz="0" w:space="0" w:color="auto"/>
                                    <w:bottom w:val="none" w:sz="0" w:space="0" w:color="auto"/>
                                    <w:right w:val="none" w:sz="0" w:space="0" w:color="auto"/>
                                  </w:divBdr>
                                  <w:divsChild>
                                    <w:div w:id="241065559">
                                      <w:marLeft w:val="0"/>
                                      <w:marRight w:val="0"/>
                                      <w:marTop w:val="0"/>
                                      <w:marBottom w:val="0"/>
                                      <w:divBdr>
                                        <w:top w:val="none" w:sz="0" w:space="0" w:color="auto"/>
                                        <w:left w:val="none" w:sz="0" w:space="0" w:color="auto"/>
                                        <w:bottom w:val="none" w:sz="0" w:space="0" w:color="auto"/>
                                        <w:right w:val="none" w:sz="0" w:space="0" w:color="auto"/>
                                      </w:divBdr>
                                      <w:divsChild>
                                        <w:div w:id="1681616180">
                                          <w:marLeft w:val="0"/>
                                          <w:marRight w:val="0"/>
                                          <w:marTop w:val="0"/>
                                          <w:marBottom w:val="0"/>
                                          <w:divBdr>
                                            <w:top w:val="none" w:sz="0" w:space="0" w:color="auto"/>
                                            <w:left w:val="none" w:sz="0" w:space="0" w:color="auto"/>
                                            <w:bottom w:val="none" w:sz="0" w:space="0" w:color="auto"/>
                                            <w:right w:val="none" w:sz="0" w:space="0" w:color="auto"/>
                                          </w:divBdr>
                                          <w:divsChild>
                                            <w:div w:id="419956689">
                                              <w:marLeft w:val="0"/>
                                              <w:marRight w:val="49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1361251">
      <w:bodyDiv w:val="1"/>
      <w:marLeft w:val="0"/>
      <w:marRight w:val="0"/>
      <w:marTop w:val="0"/>
      <w:marBottom w:val="0"/>
      <w:divBdr>
        <w:top w:val="none" w:sz="0" w:space="0" w:color="auto"/>
        <w:left w:val="none" w:sz="0" w:space="0" w:color="auto"/>
        <w:bottom w:val="none" w:sz="0" w:space="0" w:color="auto"/>
        <w:right w:val="none" w:sz="0" w:space="0" w:color="auto"/>
      </w:divBdr>
    </w:div>
    <w:div w:id="1472551324">
      <w:bodyDiv w:val="1"/>
      <w:marLeft w:val="0"/>
      <w:marRight w:val="0"/>
      <w:marTop w:val="0"/>
      <w:marBottom w:val="0"/>
      <w:divBdr>
        <w:top w:val="none" w:sz="0" w:space="0" w:color="auto"/>
        <w:left w:val="none" w:sz="0" w:space="0" w:color="auto"/>
        <w:bottom w:val="none" w:sz="0" w:space="0" w:color="auto"/>
        <w:right w:val="none" w:sz="0" w:space="0" w:color="auto"/>
      </w:divBdr>
    </w:div>
    <w:div w:id="1472598658">
      <w:bodyDiv w:val="1"/>
      <w:marLeft w:val="0"/>
      <w:marRight w:val="0"/>
      <w:marTop w:val="0"/>
      <w:marBottom w:val="0"/>
      <w:divBdr>
        <w:top w:val="none" w:sz="0" w:space="0" w:color="auto"/>
        <w:left w:val="none" w:sz="0" w:space="0" w:color="auto"/>
        <w:bottom w:val="none" w:sz="0" w:space="0" w:color="auto"/>
        <w:right w:val="none" w:sz="0" w:space="0" w:color="auto"/>
      </w:divBdr>
    </w:div>
    <w:div w:id="1472675883">
      <w:bodyDiv w:val="1"/>
      <w:marLeft w:val="0"/>
      <w:marRight w:val="0"/>
      <w:marTop w:val="0"/>
      <w:marBottom w:val="0"/>
      <w:divBdr>
        <w:top w:val="none" w:sz="0" w:space="0" w:color="auto"/>
        <w:left w:val="none" w:sz="0" w:space="0" w:color="auto"/>
        <w:bottom w:val="none" w:sz="0" w:space="0" w:color="auto"/>
        <w:right w:val="none" w:sz="0" w:space="0" w:color="auto"/>
      </w:divBdr>
    </w:div>
    <w:div w:id="1473907154">
      <w:bodyDiv w:val="1"/>
      <w:marLeft w:val="0"/>
      <w:marRight w:val="0"/>
      <w:marTop w:val="0"/>
      <w:marBottom w:val="0"/>
      <w:divBdr>
        <w:top w:val="none" w:sz="0" w:space="0" w:color="auto"/>
        <w:left w:val="none" w:sz="0" w:space="0" w:color="auto"/>
        <w:bottom w:val="none" w:sz="0" w:space="0" w:color="auto"/>
        <w:right w:val="none" w:sz="0" w:space="0" w:color="auto"/>
      </w:divBdr>
    </w:div>
    <w:div w:id="1474102257">
      <w:bodyDiv w:val="1"/>
      <w:marLeft w:val="0"/>
      <w:marRight w:val="0"/>
      <w:marTop w:val="0"/>
      <w:marBottom w:val="0"/>
      <w:divBdr>
        <w:top w:val="none" w:sz="0" w:space="0" w:color="auto"/>
        <w:left w:val="none" w:sz="0" w:space="0" w:color="auto"/>
        <w:bottom w:val="none" w:sz="0" w:space="0" w:color="auto"/>
        <w:right w:val="none" w:sz="0" w:space="0" w:color="auto"/>
      </w:divBdr>
    </w:div>
    <w:div w:id="1474450204">
      <w:bodyDiv w:val="1"/>
      <w:marLeft w:val="0"/>
      <w:marRight w:val="0"/>
      <w:marTop w:val="0"/>
      <w:marBottom w:val="0"/>
      <w:divBdr>
        <w:top w:val="none" w:sz="0" w:space="0" w:color="auto"/>
        <w:left w:val="none" w:sz="0" w:space="0" w:color="auto"/>
        <w:bottom w:val="none" w:sz="0" w:space="0" w:color="auto"/>
        <w:right w:val="none" w:sz="0" w:space="0" w:color="auto"/>
      </w:divBdr>
    </w:div>
    <w:div w:id="1476071787">
      <w:bodyDiv w:val="1"/>
      <w:marLeft w:val="0"/>
      <w:marRight w:val="0"/>
      <w:marTop w:val="0"/>
      <w:marBottom w:val="0"/>
      <w:divBdr>
        <w:top w:val="none" w:sz="0" w:space="0" w:color="auto"/>
        <w:left w:val="none" w:sz="0" w:space="0" w:color="auto"/>
        <w:bottom w:val="none" w:sz="0" w:space="0" w:color="auto"/>
        <w:right w:val="none" w:sz="0" w:space="0" w:color="auto"/>
      </w:divBdr>
    </w:div>
    <w:div w:id="1476534198">
      <w:bodyDiv w:val="1"/>
      <w:marLeft w:val="0"/>
      <w:marRight w:val="0"/>
      <w:marTop w:val="0"/>
      <w:marBottom w:val="0"/>
      <w:divBdr>
        <w:top w:val="none" w:sz="0" w:space="0" w:color="auto"/>
        <w:left w:val="none" w:sz="0" w:space="0" w:color="auto"/>
        <w:bottom w:val="none" w:sz="0" w:space="0" w:color="auto"/>
        <w:right w:val="none" w:sz="0" w:space="0" w:color="auto"/>
      </w:divBdr>
    </w:div>
    <w:div w:id="1477063713">
      <w:bodyDiv w:val="1"/>
      <w:marLeft w:val="0"/>
      <w:marRight w:val="0"/>
      <w:marTop w:val="0"/>
      <w:marBottom w:val="0"/>
      <w:divBdr>
        <w:top w:val="none" w:sz="0" w:space="0" w:color="auto"/>
        <w:left w:val="none" w:sz="0" w:space="0" w:color="auto"/>
        <w:bottom w:val="none" w:sz="0" w:space="0" w:color="auto"/>
        <w:right w:val="none" w:sz="0" w:space="0" w:color="auto"/>
      </w:divBdr>
    </w:div>
    <w:div w:id="1477336130">
      <w:bodyDiv w:val="1"/>
      <w:marLeft w:val="0"/>
      <w:marRight w:val="0"/>
      <w:marTop w:val="0"/>
      <w:marBottom w:val="0"/>
      <w:divBdr>
        <w:top w:val="none" w:sz="0" w:space="0" w:color="auto"/>
        <w:left w:val="none" w:sz="0" w:space="0" w:color="auto"/>
        <w:bottom w:val="none" w:sz="0" w:space="0" w:color="auto"/>
        <w:right w:val="none" w:sz="0" w:space="0" w:color="auto"/>
      </w:divBdr>
    </w:div>
    <w:div w:id="1477455999">
      <w:bodyDiv w:val="1"/>
      <w:marLeft w:val="0"/>
      <w:marRight w:val="0"/>
      <w:marTop w:val="0"/>
      <w:marBottom w:val="0"/>
      <w:divBdr>
        <w:top w:val="none" w:sz="0" w:space="0" w:color="auto"/>
        <w:left w:val="none" w:sz="0" w:space="0" w:color="auto"/>
        <w:bottom w:val="none" w:sz="0" w:space="0" w:color="auto"/>
        <w:right w:val="none" w:sz="0" w:space="0" w:color="auto"/>
      </w:divBdr>
    </w:div>
    <w:div w:id="1479104731">
      <w:bodyDiv w:val="1"/>
      <w:marLeft w:val="0"/>
      <w:marRight w:val="0"/>
      <w:marTop w:val="0"/>
      <w:marBottom w:val="0"/>
      <w:divBdr>
        <w:top w:val="none" w:sz="0" w:space="0" w:color="auto"/>
        <w:left w:val="none" w:sz="0" w:space="0" w:color="auto"/>
        <w:bottom w:val="none" w:sz="0" w:space="0" w:color="auto"/>
        <w:right w:val="none" w:sz="0" w:space="0" w:color="auto"/>
      </w:divBdr>
    </w:div>
    <w:div w:id="1479834577">
      <w:bodyDiv w:val="1"/>
      <w:marLeft w:val="0"/>
      <w:marRight w:val="0"/>
      <w:marTop w:val="0"/>
      <w:marBottom w:val="0"/>
      <w:divBdr>
        <w:top w:val="none" w:sz="0" w:space="0" w:color="auto"/>
        <w:left w:val="none" w:sz="0" w:space="0" w:color="auto"/>
        <w:bottom w:val="none" w:sz="0" w:space="0" w:color="auto"/>
        <w:right w:val="none" w:sz="0" w:space="0" w:color="auto"/>
      </w:divBdr>
    </w:div>
    <w:div w:id="1480538752">
      <w:bodyDiv w:val="1"/>
      <w:marLeft w:val="0"/>
      <w:marRight w:val="0"/>
      <w:marTop w:val="0"/>
      <w:marBottom w:val="0"/>
      <w:divBdr>
        <w:top w:val="none" w:sz="0" w:space="0" w:color="auto"/>
        <w:left w:val="none" w:sz="0" w:space="0" w:color="auto"/>
        <w:bottom w:val="none" w:sz="0" w:space="0" w:color="auto"/>
        <w:right w:val="none" w:sz="0" w:space="0" w:color="auto"/>
      </w:divBdr>
    </w:div>
    <w:div w:id="1481271315">
      <w:bodyDiv w:val="1"/>
      <w:marLeft w:val="0"/>
      <w:marRight w:val="0"/>
      <w:marTop w:val="0"/>
      <w:marBottom w:val="0"/>
      <w:divBdr>
        <w:top w:val="none" w:sz="0" w:space="0" w:color="auto"/>
        <w:left w:val="none" w:sz="0" w:space="0" w:color="auto"/>
        <w:bottom w:val="none" w:sz="0" w:space="0" w:color="auto"/>
        <w:right w:val="none" w:sz="0" w:space="0" w:color="auto"/>
      </w:divBdr>
    </w:div>
    <w:div w:id="1482312162">
      <w:bodyDiv w:val="1"/>
      <w:marLeft w:val="0"/>
      <w:marRight w:val="0"/>
      <w:marTop w:val="0"/>
      <w:marBottom w:val="0"/>
      <w:divBdr>
        <w:top w:val="none" w:sz="0" w:space="0" w:color="auto"/>
        <w:left w:val="none" w:sz="0" w:space="0" w:color="auto"/>
        <w:bottom w:val="none" w:sz="0" w:space="0" w:color="auto"/>
        <w:right w:val="none" w:sz="0" w:space="0" w:color="auto"/>
      </w:divBdr>
    </w:div>
    <w:div w:id="1482386845">
      <w:bodyDiv w:val="1"/>
      <w:marLeft w:val="0"/>
      <w:marRight w:val="0"/>
      <w:marTop w:val="0"/>
      <w:marBottom w:val="0"/>
      <w:divBdr>
        <w:top w:val="none" w:sz="0" w:space="0" w:color="auto"/>
        <w:left w:val="none" w:sz="0" w:space="0" w:color="auto"/>
        <w:bottom w:val="none" w:sz="0" w:space="0" w:color="auto"/>
        <w:right w:val="none" w:sz="0" w:space="0" w:color="auto"/>
      </w:divBdr>
    </w:div>
    <w:div w:id="1482693826">
      <w:bodyDiv w:val="1"/>
      <w:marLeft w:val="0"/>
      <w:marRight w:val="0"/>
      <w:marTop w:val="0"/>
      <w:marBottom w:val="0"/>
      <w:divBdr>
        <w:top w:val="none" w:sz="0" w:space="0" w:color="auto"/>
        <w:left w:val="none" w:sz="0" w:space="0" w:color="auto"/>
        <w:bottom w:val="none" w:sz="0" w:space="0" w:color="auto"/>
        <w:right w:val="none" w:sz="0" w:space="0" w:color="auto"/>
      </w:divBdr>
    </w:div>
    <w:div w:id="1483736806">
      <w:bodyDiv w:val="1"/>
      <w:marLeft w:val="0"/>
      <w:marRight w:val="0"/>
      <w:marTop w:val="0"/>
      <w:marBottom w:val="0"/>
      <w:divBdr>
        <w:top w:val="none" w:sz="0" w:space="0" w:color="auto"/>
        <w:left w:val="none" w:sz="0" w:space="0" w:color="auto"/>
        <w:bottom w:val="none" w:sz="0" w:space="0" w:color="auto"/>
        <w:right w:val="none" w:sz="0" w:space="0" w:color="auto"/>
      </w:divBdr>
    </w:div>
    <w:div w:id="1484664061">
      <w:bodyDiv w:val="1"/>
      <w:marLeft w:val="0"/>
      <w:marRight w:val="0"/>
      <w:marTop w:val="0"/>
      <w:marBottom w:val="0"/>
      <w:divBdr>
        <w:top w:val="none" w:sz="0" w:space="0" w:color="auto"/>
        <w:left w:val="none" w:sz="0" w:space="0" w:color="auto"/>
        <w:bottom w:val="none" w:sz="0" w:space="0" w:color="auto"/>
        <w:right w:val="none" w:sz="0" w:space="0" w:color="auto"/>
      </w:divBdr>
    </w:div>
    <w:div w:id="1485197422">
      <w:bodyDiv w:val="1"/>
      <w:marLeft w:val="0"/>
      <w:marRight w:val="0"/>
      <w:marTop w:val="0"/>
      <w:marBottom w:val="0"/>
      <w:divBdr>
        <w:top w:val="none" w:sz="0" w:space="0" w:color="auto"/>
        <w:left w:val="none" w:sz="0" w:space="0" w:color="auto"/>
        <w:bottom w:val="none" w:sz="0" w:space="0" w:color="auto"/>
        <w:right w:val="none" w:sz="0" w:space="0" w:color="auto"/>
      </w:divBdr>
    </w:div>
    <w:div w:id="1485242596">
      <w:bodyDiv w:val="1"/>
      <w:marLeft w:val="0"/>
      <w:marRight w:val="0"/>
      <w:marTop w:val="0"/>
      <w:marBottom w:val="0"/>
      <w:divBdr>
        <w:top w:val="none" w:sz="0" w:space="0" w:color="auto"/>
        <w:left w:val="none" w:sz="0" w:space="0" w:color="auto"/>
        <w:bottom w:val="none" w:sz="0" w:space="0" w:color="auto"/>
        <w:right w:val="none" w:sz="0" w:space="0" w:color="auto"/>
      </w:divBdr>
    </w:div>
    <w:div w:id="1485465215">
      <w:bodyDiv w:val="1"/>
      <w:marLeft w:val="0"/>
      <w:marRight w:val="0"/>
      <w:marTop w:val="0"/>
      <w:marBottom w:val="0"/>
      <w:divBdr>
        <w:top w:val="none" w:sz="0" w:space="0" w:color="auto"/>
        <w:left w:val="none" w:sz="0" w:space="0" w:color="auto"/>
        <w:bottom w:val="none" w:sz="0" w:space="0" w:color="auto"/>
        <w:right w:val="none" w:sz="0" w:space="0" w:color="auto"/>
      </w:divBdr>
    </w:div>
    <w:div w:id="1485780265">
      <w:bodyDiv w:val="1"/>
      <w:marLeft w:val="0"/>
      <w:marRight w:val="0"/>
      <w:marTop w:val="0"/>
      <w:marBottom w:val="0"/>
      <w:divBdr>
        <w:top w:val="none" w:sz="0" w:space="0" w:color="auto"/>
        <w:left w:val="none" w:sz="0" w:space="0" w:color="auto"/>
        <w:bottom w:val="none" w:sz="0" w:space="0" w:color="auto"/>
        <w:right w:val="none" w:sz="0" w:space="0" w:color="auto"/>
      </w:divBdr>
    </w:div>
    <w:div w:id="1487088459">
      <w:bodyDiv w:val="1"/>
      <w:marLeft w:val="0"/>
      <w:marRight w:val="0"/>
      <w:marTop w:val="0"/>
      <w:marBottom w:val="0"/>
      <w:divBdr>
        <w:top w:val="none" w:sz="0" w:space="0" w:color="auto"/>
        <w:left w:val="none" w:sz="0" w:space="0" w:color="auto"/>
        <w:bottom w:val="none" w:sz="0" w:space="0" w:color="auto"/>
        <w:right w:val="none" w:sz="0" w:space="0" w:color="auto"/>
      </w:divBdr>
    </w:div>
    <w:div w:id="1487279446">
      <w:bodyDiv w:val="1"/>
      <w:marLeft w:val="0"/>
      <w:marRight w:val="0"/>
      <w:marTop w:val="0"/>
      <w:marBottom w:val="0"/>
      <w:divBdr>
        <w:top w:val="none" w:sz="0" w:space="0" w:color="auto"/>
        <w:left w:val="none" w:sz="0" w:space="0" w:color="auto"/>
        <w:bottom w:val="none" w:sz="0" w:space="0" w:color="auto"/>
        <w:right w:val="none" w:sz="0" w:space="0" w:color="auto"/>
      </w:divBdr>
    </w:div>
    <w:div w:id="1487547784">
      <w:bodyDiv w:val="1"/>
      <w:marLeft w:val="0"/>
      <w:marRight w:val="0"/>
      <w:marTop w:val="0"/>
      <w:marBottom w:val="0"/>
      <w:divBdr>
        <w:top w:val="none" w:sz="0" w:space="0" w:color="auto"/>
        <w:left w:val="none" w:sz="0" w:space="0" w:color="auto"/>
        <w:bottom w:val="none" w:sz="0" w:space="0" w:color="auto"/>
        <w:right w:val="none" w:sz="0" w:space="0" w:color="auto"/>
      </w:divBdr>
    </w:div>
    <w:div w:id="1487624947">
      <w:bodyDiv w:val="1"/>
      <w:marLeft w:val="0"/>
      <w:marRight w:val="0"/>
      <w:marTop w:val="0"/>
      <w:marBottom w:val="0"/>
      <w:divBdr>
        <w:top w:val="none" w:sz="0" w:space="0" w:color="auto"/>
        <w:left w:val="none" w:sz="0" w:space="0" w:color="auto"/>
        <w:bottom w:val="none" w:sz="0" w:space="0" w:color="auto"/>
        <w:right w:val="none" w:sz="0" w:space="0" w:color="auto"/>
      </w:divBdr>
    </w:div>
    <w:div w:id="1487743151">
      <w:bodyDiv w:val="1"/>
      <w:marLeft w:val="0"/>
      <w:marRight w:val="0"/>
      <w:marTop w:val="0"/>
      <w:marBottom w:val="0"/>
      <w:divBdr>
        <w:top w:val="none" w:sz="0" w:space="0" w:color="auto"/>
        <w:left w:val="none" w:sz="0" w:space="0" w:color="auto"/>
        <w:bottom w:val="none" w:sz="0" w:space="0" w:color="auto"/>
        <w:right w:val="none" w:sz="0" w:space="0" w:color="auto"/>
      </w:divBdr>
    </w:div>
    <w:div w:id="1489059351">
      <w:bodyDiv w:val="1"/>
      <w:marLeft w:val="0"/>
      <w:marRight w:val="0"/>
      <w:marTop w:val="0"/>
      <w:marBottom w:val="0"/>
      <w:divBdr>
        <w:top w:val="none" w:sz="0" w:space="0" w:color="auto"/>
        <w:left w:val="none" w:sz="0" w:space="0" w:color="auto"/>
        <w:bottom w:val="none" w:sz="0" w:space="0" w:color="auto"/>
        <w:right w:val="none" w:sz="0" w:space="0" w:color="auto"/>
      </w:divBdr>
    </w:div>
    <w:div w:id="1489633611">
      <w:bodyDiv w:val="1"/>
      <w:marLeft w:val="0"/>
      <w:marRight w:val="0"/>
      <w:marTop w:val="0"/>
      <w:marBottom w:val="0"/>
      <w:divBdr>
        <w:top w:val="none" w:sz="0" w:space="0" w:color="auto"/>
        <w:left w:val="none" w:sz="0" w:space="0" w:color="auto"/>
        <w:bottom w:val="none" w:sz="0" w:space="0" w:color="auto"/>
        <w:right w:val="none" w:sz="0" w:space="0" w:color="auto"/>
      </w:divBdr>
    </w:div>
    <w:div w:id="1489974704">
      <w:bodyDiv w:val="1"/>
      <w:marLeft w:val="0"/>
      <w:marRight w:val="0"/>
      <w:marTop w:val="0"/>
      <w:marBottom w:val="0"/>
      <w:divBdr>
        <w:top w:val="none" w:sz="0" w:space="0" w:color="auto"/>
        <w:left w:val="none" w:sz="0" w:space="0" w:color="auto"/>
        <w:bottom w:val="none" w:sz="0" w:space="0" w:color="auto"/>
        <w:right w:val="none" w:sz="0" w:space="0" w:color="auto"/>
      </w:divBdr>
    </w:div>
    <w:div w:id="1490755403">
      <w:bodyDiv w:val="1"/>
      <w:marLeft w:val="0"/>
      <w:marRight w:val="0"/>
      <w:marTop w:val="0"/>
      <w:marBottom w:val="0"/>
      <w:divBdr>
        <w:top w:val="none" w:sz="0" w:space="0" w:color="auto"/>
        <w:left w:val="none" w:sz="0" w:space="0" w:color="auto"/>
        <w:bottom w:val="none" w:sz="0" w:space="0" w:color="auto"/>
        <w:right w:val="none" w:sz="0" w:space="0" w:color="auto"/>
      </w:divBdr>
    </w:div>
    <w:div w:id="1491293100">
      <w:bodyDiv w:val="1"/>
      <w:marLeft w:val="0"/>
      <w:marRight w:val="0"/>
      <w:marTop w:val="0"/>
      <w:marBottom w:val="0"/>
      <w:divBdr>
        <w:top w:val="none" w:sz="0" w:space="0" w:color="auto"/>
        <w:left w:val="none" w:sz="0" w:space="0" w:color="auto"/>
        <w:bottom w:val="none" w:sz="0" w:space="0" w:color="auto"/>
        <w:right w:val="none" w:sz="0" w:space="0" w:color="auto"/>
      </w:divBdr>
    </w:div>
    <w:div w:id="1491367157">
      <w:bodyDiv w:val="1"/>
      <w:marLeft w:val="0"/>
      <w:marRight w:val="0"/>
      <w:marTop w:val="0"/>
      <w:marBottom w:val="0"/>
      <w:divBdr>
        <w:top w:val="none" w:sz="0" w:space="0" w:color="auto"/>
        <w:left w:val="none" w:sz="0" w:space="0" w:color="auto"/>
        <w:bottom w:val="none" w:sz="0" w:space="0" w:color="auto"/>
        <w:right w:val="none" w:sz="0" w:space="0" w:color="auto"/>
      </w:divBdr>
    </w:div>
    <w:div w:id="1491410923">
      <w:bodyDiv w:val="1"/>
      <w:marLeft w:val="0"/>
      <w:marRight w:val="0"/>
      <w:marTop w:val="0"/>
      <w:marBottom w:val="0"/>
      <w:divBdr>
        <w:top w:val="none" w:sz="0" w:space="0" w:color="auto"/>
        <w:left w:val="none" w:sz="0" w:space="0" w:color="auto"/>
        <w:bottom w:val="none" w:sz="0" w:space="0" w:color="auto"/>
        <w:right w:val="none" w:sz="0" w:space="0" w:color="auto"/>
      </w:divBdr>
    </w:div>
    <w:div w:id="1491480986">
      <w:bodyDiv w:val="1"/>
      <w:marLeft w:val="0"/>
      <w:marRight w:val="0"/>
      <w:marTop w:val="0"/>
      <w:marBottom w:val="0"/>
      <w:divBdr>
        <w:top w:val="none" w:sz="0" w:space="0" w:color="auto"/>
        <w:left w:val="none" w:sz="0" w:space="0" w:color="auto"/>
        <w:bottom w:val="none" w:sz="0" w:space="0" w:color="auto"/>
        <w:right w:val="none" w:sz="0" w:space="0" w:color="auto"/>
      </w:divBdr>
    </w:div>
    <w:div w:id="1491604694">
      <w:bodyDiv w:val="1"/>
      <w:marLeft w:val="0"/>
      <w:marRight w:val="0"/>
      <w:marTop w:val="0"/>
      <w:marBottom w:val="0"/>
      <w:divBdr>
        <w:top w:val="none" w:sz="0" w:space="0" w:color="auto"/>
        <w:left w:val="none" w:sz="0" w:space="0" w:color="auto"/>
        <w:bottom w:val="none" w:sz="0" w:space="0" w:color="auto"/>
        <w:right w:val="none" w:sz="0" w:space="0" w:color="auto"/>
      </w:divBdr>
    </w:div>
    <w:div w:id="1492602732">
      <w:bodyDiv w:val="1"/>
      <w:marLeft w:val="0"/>
      <w:marRight w:val="0"/>
      <w:marTop w:val="0"/>
      <w:marBottom w:val="0"/>
      <w:divBdr>
        <w:top w:val="none" w:sz="0" w:space="0" w:color="auto"/>
        <w:left w:val="none" w:sz="0" w:space="0" w:color="auto"/>
        <w:bottom w:val="none" w:sz="0" w:space="0" w:color="auto"/>
        <w:right w:val="none" w:sz="0" w:space="0" w:color="auto"/>
      </w:divBdr>
    </w:div>
    <w:div w:id="1493059362">
      <w:bodyDiv w:val="1"/>
      <w:marLeft w:val="0"/>
      <w:marRight w:val="0"/>
      <w:marTop w:val="0"/>
      <w:marBottom w:val="0"/>
      <w:divBdr>
        <w:top w:val="none" w:sz="0" w:space="0" w:color="auto"/>
        <w:left w:val="none" w:sz="0" w:space="0" w:color="auto"/>
        <w:bottom w:val="none" w:sz="0" w:space="0" w:color="auto"/>
        <w:right w:val="none" w:sz="0" w:space="0" w:color="auto"/>
      </w:divBdr>
    </w:div>
    <w:div w:id="1493135384">
      <w:bodyDiv w:val="1"/>
      <w:marLeft w:val="0"/>
      <w:marRight w:val="0"/>
      <w:marTop w:val="0"/>
      <w:marBottom w:val="0"/>
      <w:divBdr>
        <w:top w:val="none" w:sz="0" w:space="0" w:color="auto"/>
        <w:left w:val="none" w:sz="0" w:space="0" w:color="auto"/>
        <w:bottom w:val="none" w:sz="0" w:space="0" w:color="auto"/>
        <w:right w:val="none" w:sz="0" w:space="0" w:color="auto"/>
      </w:divBdr>
    </w:div>
    <w:div w:id="1493373850">
      <w:bodyDiv w:val="1"/>
      <w:marLeft w:val="0"/>
      <w:marRight w:val="0"/>
      <w:marTop w:val="0"/>
      <w:marBottom w:val="0"/>
      <w:divBdr>
        <w:top w:val="none" w:sz="0" w:space="0" w:color="auto"/>
        <w:left w:val="none" w:sz="0" w:space="0" w:color="auto"/>
        <w:bottom w:val="none" w:sz="0" w:space="0" w:color="auto"/>
        <w:right w:val="none" w:sz="0" w:space="0" w:color="auto"/>
      </w:divBdr>
    </w:div>
    <w:div w:id="1493375067">
      <w:bodyDiv w:val="1"/>
      <w:marLeft w:val="0"/>
      <w:marRight w:val="0"/>
      <w:marTop w:val="0"/>
      <w:marBottom w:val="0"/>
      <w:divBdr>
        <w:top w:val="none" w:sz="0" w:space="0" w:color="auto"/>
        <w:left w:val="none" w:sz="0" w:space="0" w:color="auto"/>
        <w:bottom w:val="none" w:sz="0" w:space="0" w:color="auto"/>
        <w:right w:val="none" w:sz="0" w:space="0" w:color="auto"/>
      </w:divBdr>
    </w:div>
    <w:div w:id="1493787866">
      <w:bodyDiv w:val="1"/>
      <w:marLeft w:val="0"/>
      <w:marRight w:val="0"/>
      <w:marTop w:val="0"/>
      <w:marBottom w:val="0"/>
      <w:divBdr>
        <w:top w:val="none" w:sz="0" w:space="0" w:color="auto"/>
        <w:left w:val="none" w:sz="0" w:space="0" w:color="auto"/>
        <w:bottom w:val="none" w:sz="0" w:space="0" w:color="auto"/>
        <w:right w:val="none" w:sz="0" w:space="0" w:color="auto"/>
      </w:divBdr>
    </w:div>
    <w:div w:id="1494300485">
      <w:bodyDiv w:val="1"/>
      <w:marLeft w:val="0"/>
      <w:marRight w:val="0"/>
      <w:marTop w:val="0"/>
      <w:marBottom w:val="0"/>
      <w:divBdr>
        <w:top w:val="none" w:sz="0" w:space="0" w:color="auto"/>
        <w:left w:val="none" w:sz="0" w:space="0" w:color="auto"/>
        <w:bottom w:val="none" w:sz="0" w:space="0" w:color="auto"/>
        <w:right w:val="none" w:sz="0" w:space="0" w:color="auto"/>
      </w:divBdr>
    </w:div>
    <w:div w:id="1495336953">
      <w:bodyDiv w:val="1"/>
      <w:marLeft w:val="0"/>
      <w:marRight w:val="0"/>
      <w:marTop w:val="0"/>
      <w:marBottom w:val="0"/>
      <w:divBdr>
        <w:top w:val="none" w:sz="0" w:space="0" w:color="auto"/>
        <w:left w:val="none" w:sz="0" w:space="0" w:color="auto"/>
        <w:bottom w:val="none" w:sz="0" w:space="0" w:color="auto"/>
        <w:right w:val="none" w:sz="0" w:space="0" w:color="auto"/>
      </w:divBdr>
    </w:div>
    <w:div w:id="1495798265">
      <w:bodyDiv w:val="1"/>
      <w:marLeft w:val="0"/>
      <w:marRight w:val="0"/>
      <w:marTop w:val="0"/>
      <w:marBottom w:val="0"/>
      <w:divBdr>
        <w:top w:val="none" w:sz="0" w:space="0" w:color="auto"/>
        <w:left w:val="none" w:sz="0" w:space="0" w:color="auto"/>
        <w:bottom w:val="none" w:sz="0" w:space="0" w:color="auto"/>
        <w:right w:val="none" w:sz="0" w:space="0" w:color="auto"/>
      </w:divBdr>
    </w:div>
    <w:div w:id="1496384866">
      <w:bodyDiv w:val="1"/>
      <w:marLeft w:val="0"/>
      <w:marRight w:val="0"/>
      <w:marTop w:val="0"/>
      <w:marBottom w:val="0"/>
      <w:divBdr>
        <w:top w:val="none" w:sz="0" w:space="0" w:color="auto"/>
        <w:left w:val="none" w:sz="0" w:space="0" w:color="auto"/>
        <w:bottom w:val="none" w:sz="0" w:space="0" w:color="auto"/>
        <w:right w:val="none" w:sz="0" w:space="0" w:color="auto"/>
      </w:divBdr>
    </w:div>
    <w:div w:id="1496412581">
      <w:bodyDiv w:val="1"/>
      <w:marLeft w:val="0"/>
      <w:marRight w:val="0"/>
      <w:marTop w:val="0"/>
      <w:marBottom w:val="0"/>
      <w:divBdr>
        <w:top w:val="none" w:sz="0" w:space="0" w:color="auto"/>
        <w:left w:val="none" w:sz="0" w:space="0" w:color="auto"/>
        <w:bottom w:val="none" w:sz="0" w:space="0" w:color="auto"/>
        <w:right w:val="none" w:sz="0" w:space="0" w:color="auto"/>
      </w:divBdr>
    </w:div>
    <w:div w:id="1496873873">
      <w:bodyDiv w:val="1"/>
      <w:marLeft w:val="0"/>
      <w:marRight w:val="0"/>
      <w:marTop w:val="0"/>
      <w:marBottom w:val="0"/>
      <w:divBdr>
        <w:top w:val="none" w:sz="0" w:space="0" w:color="auto"/>
        <w:left w:val="none" w:sz="0" w:space="0" w:color="auto"/>
        <w:bottom w:val="none" w:sz="0" w:space="0" w:color="auto"/>
        <w:right w:val="none" w:sz="0" w:space="0" w:color="auto"/>
      </w:divBdr>
    </w:div>
    <w:div w:id="1497108957">
      <w:bodyDiv w:val="1"/>
      <w:marLeft w:val="0"/>
      <w:marRight w:val="0"/>
      <w:marTop w:val="0"/>
      <w:marBottom w:val="0"/>
      <w:divBdr>
        <w:top w:val="none" w:sz="0" w:space="0" w:color="auto"/>
        <w:left w:val="none" w:sz="0" w:space="0" w:color="auto"/>
        <w:bottom w:val="none" w:sz="0" w:space="0" w:color="auto"/>
        <w:right w:val="none" w:sz="0" w:space="0" w:color="auto"/>
      </w:divBdr>
    </w:div>
    <w:div w:id="1497114896">
      <w:bodyDiv w:val="1"/>
      <w:marLeft w:val="0"/>
      <w:marRight w:val="0"/>
      <w:marTop w:val="0"/>
      <w:marBottom w:val="0"/>
      <w:divBdr>
        <w:top w:val="none" w:sz="0" w:space="0" w:color="auto"/>
        <w:left w:val="none" w:sz="0" w:space="0" w:color="auto"/>
        <w:bottom w:val="none" w:sz="0" w:space="0" w:color="auto"/>
        <w:right w:val="none" w:sz="0" w:space="0" w:color="auto"/>
      </w:divBdr>
    </w:div>
    <w:div w:id="1497912823">
      <w:bodyDiv w:val="1"/>
      <w:marLeft w:val="0"/>
      <w:marRight w:val="0"/>
      <w:marTop w:val="0"/>
      <w:marBottom w:val="0"/>
      <w:divBdr>
        <w:top w:val="none" w:sz="0" w:space="0" w:color="auto"/>
        <w:left w:val="none" w:sz="0" w:space="0" w:color="auto"/>
        <w:bottom w:val="none" w:sz="0" w:space="0" w:color="auto"/>
        <w:right w:val="none" w:sz="0" w:space="0" w:color="auto"/>
      </w:divBdr>
    </w:div>
    <w:div w:id="1498030960">
      <w:bodyDiv w:val="1"/>
      <w:marLeft w:val="0"/>
      <w:marRight w:val="0"/>
      <w:marTop w:val="0"/>
      <w:marBottom w:val="0"/>
      <w:divBdr>
        <w:top w:val="none" w:sz="0" w:space="0" w:color="auto"/>
        <w:left w:val="none" w:sz="0" w:space="0" w:color="auto"/>
        <w:bottom w:val="none" w:sz="0" w:space="0" w:color="auto"/>
        <w:right w:val="none" w:sz="0" w:space="0" w:color="auto"/>
      </w:divBdr>
    </w:div>
    <w:div w:id="1499153922">
      <w:bodyDiv w:val="1"/>
      <w:marLeft w:val="0"/>
      <w:marRight w:val="0"/>
      <w:marTop w:val="0"/>
      <w:marBottom w:val="0"/>
      <w:divBdr>
        <w:top w:val="none" w:sz="0" w:space="0" w:color="auto"/>
        <w:left w:val="none" w:sz="0" w:space="0" w:color="auto"/>
        <w:bottom w:val="none" w:sz="0" w:space="0" w:color="auto"/>
        <w:right w:val="none" w:sz="0" w:space="0" w:color="auto"/>
      </w:divBdr>
    </w:div>
    <w:div w:id="1499736450">
      <w:bodyDiv w:val="1"/>
      <w:marLeft w:val="0"/>
      <w:marRight w:val="0"/>
      <w:marTop w:val="0"/>
      <w:marBottom w:val="0"/>
      <w:divBdr>
        <w:top w:val="none" w:sz="0" w:space="0" w:color="auto"/>
        <w:left w:val="none" w:sz="0" w:space="0" w:color="auto"/>
        <w:bottom w:val="none" w:sz="0" w:space="0" w:color="auto"/>
        <w:right w:val="none" w:sz="0" w:space="0" w:color="auto"/>
      </w:divBdr>
    </w:div>
    <w:div w:id="1499925953">
      <w:bodyDiv w:val="1"/>
      <w:marLeft w:val="0"/>
      <w:marRight w:val="0"/>
      <w:marTop w:val="0"/>
      <w:marBottom w:val="0"/>
      <w:divBdr>
        <w:top w:val="none" w:sz="0" w:space="0" w:color="auto"/>
        <w:left w:val="none" w:sz="0" w:space="0" w:color="auto"/>
        <w:bottom w:val="none" w:sz="0" w:space="0" w:color="auto"/>
        <w:right w:val="none" w:sz="0" w:space="0" w:color="auto"/>
      </w:divBdr>
    </w:div>
    <w:div w:id="1500080651">
      <w:bodyDiv w:val="1"/>
      <w:marLeft w:val="0"/>
      <w:marRight w:val="0"/>
      <w:marTop w:val="0"/>
      <w:marBottom w:val="0"/>
      <w:divBdr>
        <w:top w:val="none" w:sz="0" w:space="0" w:color="auto"/>
        <w:left w:val="none" w:sz="0" w:space="0" w:color="auto"/>
        <w:bottom w:val="none" w:sz="0" w:space="0" w:color="auto"/>
        <w:right w:val="none" w:sz="0" w:space="0" w:color="auto"/>
      </w:divBdr>
    </w:div>
    <w:div w:id="1500190066">
      <w:bodyDiv w:val="1"/>
      <w:marLeft w:val="0"/>
      <w:marRight w:val="0"/>
      <w:marTop w:val="0"/>
      <w:marBottom w:val="0"/>
      <w:divBdr>
        <w:top w:val="none" w:sz="0" w:space="0" w:color="auto"/>
        <w:left w:val="none" w:sz="0" w:space="0" w:color="auto"/>
        <w:bottom w:val="none" w:sz="0" w:space="0" w:color="auto"/>
        <w:right w:val="none" w:sz="0" w:space="0" w:color="auto"/>
      </w:divBdr>
    </w:div>
    <w:div w:id="1500464640">
      <w:bodyDiv w:val="1"/>
      <w:marLeft w:val="0"/>
      <w:marRight w:val="0"/>
      <w:marTop w:val="0"/>
      <w:marBottom w:val="0"/>
      <w:divBdr>
        <w:top w:val="none" w:sz="0" w:space="0" w:color="auto"/>
        <w:left w:val="none" w:sz="0" w:space="0" w:color="auto"/>
        <w:bottom w:val="none" w:sz="0" w:space="0" w:color="auto"/>
        <w:right w:val="none" w:sz="0" w:space="0" w:color="auto"/>
      </w:divBdr>
    </w:div>
    <w:div w:id="1501316090">
      <w:bodyDiv w:val="1"/>
      <w:marLeft w:val="0"/>
      <w:marRight w:val="0"/>
      <w:marTop w:val="0"/>
      <w:marBottom w:val="0"/>
      <w:divBdr>
        <w:top w:val="none" w:sz="0" w:space="0" w:color="auto"/>
        <w:left w:val="none" w:sz="0" w:space="0" w:color="auto"/>
        <w:bottom w:val="none" w:sz="0" w:space="0" w:color="auto"/>
        <w:right w:val="none" w:sz="0" w:space="0" w:color="auto"/>
      </w:divBdr>
    </w:div>
    <w:div w:id="1501891661">
      <w:bodyDiv w:val="1"/>
      <w:marLeft w:val="0"/>
      <w:marRight w:val="0"/>
      <w:marTop w:val="0"/>
      <w:marBottom w:val="0"/>
      <w:divBdr>
        <w:top w:val="none" w:sz="0" w:space="0" w:color="auto"/>
        <w:left w:val="none" w:sz="0" w:space="0" w:color="auto"/>
        <w:bottom w:val="none" w:sz="0" w:space="0" w:color="auto"/>
        <w:right w:val="none" w:sz="0" w:space="0" w:color="auto"/>
      </w:divBdr>
    </w:div>
    <w:div w:id="1501970483">
      <w:bodyDiv w:val="1"/>
      <w:marLeft w:val="0"/>
      <w:marRight w:val="0"/>
      <w:marTop w:val="0"/>
      <w:marBottom w:val="0"/>
      <w:divBdr>
        <w:top w:val="none" w:sz="0" w:space="0" w:color="auto"/>
        <w:left w:val="none" w:sz="0" w:space="0" w:color="auto"/>
        <w:bottom w:val="none" w:sz="0" w:space="0" w:color="auto"/>
        <w:right w:val="none" w:sz="0" w:space="0" w:color="auto"/>
      </w:divBdr>
    </w:div>
    <w:div w:id="1502886715">
      <w:bodyDiv w:val="1"/>
      <w:marLeft w:val="0"/>
      <w:marRight w:val="0"/>
      <w:marTop w:val="0"/>
      <w:marBottom w:val="0"/>
      <w:divBdr>
        <w:top w:val="none" w:sz="0" w:space="0" w:color="auto"/>
        <w:left w:val="none" w:sz="0" w:space="0" w:color="auto"/>
        <w:bottom w:val="none" w:sz="0" w:space="0" w:color="auto"/>
        <w:right w:val="none" w:sz="0" w:space="0" w:color="auto"/>
      </w:divBdr>
    </w:div>
    <w:div w:id="1503739641">
      <w:bodyDiv w:val="1"/>
      <w:marLeft w:val="0"/>
      <w:marRight w:val="0"/>
      <w:marTop w:val="0"/>
      <w:marBottom w:val="0"/>
      <w:divBdr>
        <w:top w:val="none" w:sz="0" w:space="0" w:color="auto"/>
        <w:left w:val="none" w:sz="0" w:space="0" w:color="auto"/>
        <w:bottom w:val="none" w:sz="0" w:space="0" w:color="auto"/>
        <w:right w:val="none" w:sz="0" w:space="0" w:color="auto"/>
      </w:divBdr>
    </w:div>
    <w:div w:id="1504200163">
      <w:bodyDiv w:val="1"/>
      <w:marLeft w:val="0"/>
      <w:marRight w:val="0"/>
      <w:marTop w:val="0"/>
      <w:marBottom w:val="0"/>
      <w:divBdr>
        <w:top w:val="none" w:sz="0" w:space="0" w:color="auto"/>
        <w:left w:val="none" w:sz="0" w:space="0" w:color="auto"/>
        <w:bottom w:val="none" w:sz="0" w:space="0" w:color="auto"/>
        <w:right w:val="none" w:sz="0" w:space="0" w:color="auto"/>
      </w:divBdr>
    </w:div>
    <w:div w:id="1504467577">
      <w:bodyDiv w:val="1"/>
      <w:marLeft w:val="0"/>
      <w:marRight w:val="0"/>
      <w:marTop w:val="0"/>
      <w:marBottom w:val="0"/>
      <w:divBdr>
        <w:top w:val="none" w:sz="0" w:space="0" w:color="auto"/>
        <w:left w:val="none" w:sz="0" w:space="0" w:color="auto"/>
        <w:bottom w:val="none" w:sz="0" w:space="0" w:color="auto"/>
        <w:right w:val="none" w:sz="0" w:space="0" w:color="auto"/>
      </w:divBdr>
    </w:div>
    <w:div w:id="1504469789">
      <w:bodyDiv w:val="1"/>
      <w:marLeft w:val="0"/>
      <w:marRight w:val="0"/>
      <w:marTop w:val="0"/>
      <w:marBottom w:val="0"/>
      <w:divBdr>
        <w:top w:val="none" w:sz="0" w:space="0" w:color="auto"/>
        <w:left w:val="none" w:sz="0" w:space="0" w:color="auto"/>
        <w:bottom w:val="none" w:sz="0" w:space="0" w:color="auto"/>
        <w:right w:val="none" w:sz="0" w:space="0" w:color="auto"/>
      </w:divBdr>
    </w:div>
    <w:div w:id="1504780446">
      <w:bodyDiv w:val="1"/>
      <w:marLeft w:val="0"/>
      <w:marRight w:val="0"/>
      <w:marTop w:val="0"/>
      <w:marBottom w:val="0"/>
      <w:divBdr>
        <w:top w:val="none" w:sz="0" w:space="0" w:color="auto"/>
        <w:left w:val="none" w:sz="0" w:space="0" w:color="auto"/>
        <w:bottom w:val="none" w:sz="0" w:space="0" w:color="auto"/>
        <w:right w:val="none" w:sz="0" w:space="0" w:color="auto"/>
      </w:divBdr>
    </w:div>
    <w:div w:id="1504781492">
      <w:bodyDiv w:val="1"/>
      <w:marLeft w:val="0"/>
      <w:marRight w:val="0"/>
      <w:marTop w:val="0"/>
      <w:marBottom w:val="0"/>
      <w:divBdr>
        <w:top w:val="none" w:sz="0" w:space="0" w:color="auto"/>
        <w:left w:val="none" w:sz="0" w:space="0" w:color="auto"/>
        <w:bottom w:val="none" w:sz="0" w:space="0" w:color="auto"/>
        <w:right w:val="none" w:sz="0" w:space="0" w:color="auto"/>
      </w:divBdr>
    </w:div>
    <w:div w:id="1505629363">
      <w:bodyDiv w:val="1"/>
      <w:marLeft w:val="0"/>
      <w:marRight w:val="0"/>
      <w:marTop w:val="0"/>
      <w:marBottom w:val="0"/>
      <w:divBdr>
        <w:top w:val="none" w:sz="0" w:space="0" w:color="auto"/>
        <w:left w:val="none" w:sz="0" w:space="0" w:color="auto"/>
        <w:bottom w:val="none" w:sz="0" w:space="0" w:color="auto"/>
        <w:right w:val="none" w:sz="0" w:space="0" w:color="auto"/>
      </w:divBdr>
    </w:div>
    <w:div w:id="1505824208">
      <w:bodyDiv w:val="1"/>
      <w:marLeft w:val="0"/>
      <w:marRight w:val="0"/>
      <w:marTop w:val="0"/>
      <w:marBottom w:val="0"/>
      <w:divBdr>
        <w:top w:val="none" w:sz="0" w:space="0" w:color="auto"/>
        <w:left w:val="none" w:sz="0" w:space="0" w:color="auto"/>
        <w:bottom w:val="none" w:sz="0" w:space="0" w:color="auto"/>
        <w:right w:val="none" w:sz="0" w:space="0" w:color="auto"/>
      </w:divBdr>
    </w:div>
    <w:div w:id="1506286303">
      <w:bodyDiv w:val="1"/>
      <w:marLeft w:val="0"/>
      <w:marRight w:val="0"/>
      <w:marTop w:val="0"/>
      <w:marBottom w:val="0"/>
      <w:divBdr>
        <w:top w:val="none" w:sz="0" w:space="0" w:color="auto"/>
        <w:left w:val="none" w:sz="0" w:space="0" w:color="auto"/>
        <w:bottom w:val="none" w:sz="0" w:space="0" w:color="auto"/>
        <w:right w:val="none" w:sz="0" w:space="0" w:color="auto"/>
      </w:divBdr>
    </w:div>
    <w:div w:id="1506433457">
      <w:bodyDiv w:val="1"/>
      <w:marLeft w:val="0"/>
      <w:marRight w:val="0"/>
      <w:marTop w:val="0"/>
      <w:marBottom w:val="0"/>
      <w:divBdr>
        <w:top w:val="none" w:sz="0" w:space="0" w:color="auto"/>
        <w:left w:val="none" w:sz="0" w:space="0" w:color="auto"/>
        <w:bottom w:val="none" w:sz="0" w:space="0" w:color="auto"/>
        <w:right w:val="none" w:sz="0" w:space="0" w:color="auto"/>
      </w:divBdr>
    </w:div>
    <w:div w:id="1506482558">
      <w:bodyDiv w:val="1"/>
      <w:marLeft w:val="0"/>
      <w:marRight w:val="0"/>
      <w:marTop w:val="0"/>
      <w:marBottom w:val="0"/>
      <w:divBdr>
        <w:top w:val="none" w:sz="0" w:space="0" w:color="auto"/>
        <w:left w:val="none" w:sz="0" w:space="0" w:color="auto"/>
        <w:bottom w:val="none" w:sz="0" w:space="0" w:color="auto"/>
        <w:right w:val="none" w:sz="0" w:space="0" w:color="auto"/>
      </w:divBdr>
    </w:div>
    <w:div w:id="1506748806">
      <w:bodyDiv w:val="1"/>
      <w:marLeft w:val="0"/>
      <w:marRight w:val="0"/>
      <w:marTop w:val="0"/>
      <w:marBottom w:val="0"/>
      <w:divBdr>
        <w:top w:val="none" w:sz="0" w:space="0" w:color="auto"/>
        <w:left w:val="none" w:sz="0" w:space="0" w:color="auto"/>
        <w:bottom w:val="none" w:sz="0" w:space="0" w:color="auto"/>
        <w:right w:val="none" w:sz="0" w:space="0" w:color="auto"/>
      </w:divBdr>
    </w:div>
    <w:div w:id="1507399732">
      <w:bodyDiv w:val="1"/>
      <w:marLeft w:val="0"/>
      <w:marRight w:val="0"/>
      <w:marTop w:val="0"/>
      <w:marBottom w:val="0"/>
      <w:divBdr>
        <w:top w:val="none" w:sz="0" w:space="0" w:color="auto"/>
        <w:left w:val="none" w:sz="0" w:space="0" w:color="auto"/>
        <w:bottom w:val="none" w:sz="0" w:space="0" w:color="auto"/>
        <w:right w:val="none" w:sz="0" w:space="0" w:color="auto"/>
      </w:divBdr>
    </w:div>
    <w:div w:id="1507667606">
      <w:bodyDiv w:val="1"/>
      <w:marLeft w:val="0"/>
      <w:marRight w:val="0"/>
      <w:marTop w:val="0"/>
      <w:marBottom w:val="0"/>
      <w:divBdr>
        <w:top w:val="none" w:sz="0" w:space="0" w:color="auto"/>
        <w:left w:val="none" w:sz="0" w:space="0" w:color="auto"/>
        <w:bottom w:val="none" w:sz="0" w:space="0" w:color="auto"/>
        <w:right w:val="none" w:sz="0" w:space="0" w:color="auto"/>
      </w:divBdr>
    </w:div>
    <w:div w:id="1507670491">
      <w:bodyDiv w:val="1"/>
      <w:marLeft w:val="0"/>
      <w:marRight w:val="0"/>
      <w:marTop w:val="0"/>
      <w:marBottom w:val="0"/>
      <w:divBdr>
        <w:top w:val="none" w:sz="0" w:space="0" w:color="auto"/>
        <w:left w:val="none" w:sz="0" w:space="0" w:color="auto"/>
        <w:bottom w:val="none" w:sz="0" w:space="0" w:color="auto"/>
        <w:right w:val="none" w:sz="0" w:space="0" w:color="auto"/>
      </w:divBdr>
    </w:div>
    <w:div w:id="1508131743">
      <w:bodyDiv w:val="1"/>
      <w:marLeft w:val="0"/>
      <w:marRight w:val="0"/>
      <w:marTop w:val="0"/>
      <w:marBottom w:val="0"/>
      <w:divBdr>
        <w:top w:val="none" w:sz="0" w:space="0" w:color="auto"/>
        <w:left w:val="none" w:sz="0" w:space="0" w:color="auto"/>
        <w:bottom w:val="none" w:sz="0" w:space="0" w:color="auto"/>
        <w:right w:val="none" w:sz="0" w:space="0" w:color="auto"/>
      </w:divBdr>
    </w:div>
    <w:div w:id="1508522442">
      <w:bodyDiv w:val="1"/>
      <w:marLeft w:val="0"/>
      <w:marRight w:val="0"/>
      <w:marTop w:val="0"/>
      <w:marBottom w:val="0"/>
      <w:divBdr>
        <w:top w:val="none" w:sz="0" w:space="0" w:color="auto"/>
        <w:left w:val="none" w:sz="0" w:space="0" w:color="auto"/>
        <w:bottom w:val="none" w:sz="0" w:space="0" w:color="auto"/>
        <w:right w:val="none" w:sz="0" w:space="0" w:color="auto"/>
      </w:divBdr>
    </w:div>
    <w:div w:id="1509446423">
      <w:bodyDiv w:val="1"/>
      <w:marLeft w:val="0"/>
      <w:marRight w:val="0"/>
      <w:marTop w:val="0"/>
      <w:marBottom w:val="0"/>
      <w:divBdr>
        <w:top w:val="none" w:sz="0" w:space="0" w:color="auto"/>
        <w:left w:val="none" w:sz="0" w:space="0" w:color="auto"/>
        <w:bottom w:val="none" w:sz="0" w:space="0" w:color="auto"/>
        <w:right w:val="none" w:sz="0" w:space="0" w:color="auto"/>
      </w:divBdr>
    </w:div>
    <w:div w:id="1510951465">
      <w:bodyDiv w:val="1"/>
      <w:marLeft w:val="0"/>
      <w:marRight w:val="0"/>
      <w:marTop w:val="0"/>
      <w:marBottom w:val="0"/>
      <w:divBdr>
        <w:top w:val="none" w:sz="0" w:space="0" w:color="auto"/>
        <w:left w:val="none" w:sz="0" w:space="0" w:color="auto"/>
        <w:bottom w:val="none" w:sz="0" w:space="0" w:color="auto"/>
        <w:right w:val="none" w:sz="0" w:space="0" w:color="auto"/>
      </w:divBdr>
    </w:div>
    <w:div w:id="1511260661">
      <w:bodyDiv w:val="1"/>
      <w:marLeft w:val="0"/>
      <w:marRight w:val="0"/>
      <w:marTop w:val="0"/>
      <w:marBottom w:val="0"/>
      <w:divBdr>
        <w:top w:val="none" w:sz="0" w:space="0" w:color="auto"/>
        <w:left w:val="none" w:sz="0" w:space="0" w:color="auto"/>
        <w:bottom w:val="none" w:sz="0" w:space="0" w:color="auto"/>
        <w:right w:val="none" w:sz="0" w:space="0" w:color="auto"/>
      </w:divBdr>
    </w:div>
    <w:div w:id="1511606642">
      <w:bodyDiv w:val="1"/>
      <w:marLeft w:val="0"/>
      <w:marRight w:val="0"/>
      <w:marTop w:val="0"/>
      <w:marBottom w:val="0"/>
      <w:divBdr>
        <w:top w:val="none" w:sz="0" w:space="0" w:color="auto"/>
        <w:left w:val="none" w:sz="0" w:space="0" w:color="auto"/>
        <w:bottom w:val="none" w:sz="0" w:space="0" w:color="auto"/>
        <w:right w:val="none" w:sz="0" w:space="0" w:color="auto"/>
      </w:divBdr>
    </w:div>
    <w:div w:id="1511680350">
      <w:bodyDiv w:val="1"/>
      <w:marLeft w:val="0"/>
      <w:marRight w:val="0"/>
      <w:marTop w:val="0"/>
      <w:marBottom w:val="0"/>
      <w:divBdr>
        <w:top w:val="none" w:sz="0" w:space="0" w:color="auto"/>
        <w:left w:val="none" w:sz="0" w:space="0" w:color="auto"/>
        <w:bottom w:val="none" w:sz="0" w:space="0" w:color="auto"/>
        <w:right w:val="none" w:sz="0" w:space="0" w:color="auto"/>
      </w:divBdr>
    </w:div>
    <w:div w:id="1511800122">
      <w:bodyDiv w:val="1"/>
      <w:marLeft w:val="0"/>
      <w:marRight w:val="0"/>
      <w:marTop w:val="0"/>
      <w:marBottom w:val="0"/>
      <w:divBdr>
        <w:top w:val="none" w:sz="0" w:space="0" w:color="auto"/>
        <w:left w:val="none" w:sz="0" w:space="0" w:color="auto"/>
        <w:bottom w:val="none" w:sz="0" w:space="0" w:color="auto"/>
        <w:right w:val="none" w:sz="0" w:space="0" w:color="auto"/>
      </w:divBdr>
    </w:div>
    <w:div w:id="1512060692">
      <w:bodyDiv w:val="1"/>
      <w:marLeft w:val="0"/>
      <w:marRight w:val="0"/>
      <w:marTop w:val="0"/>
      <w:marBottom w:val="0"/>
      <w:divBdr>
        <w:top w:val="none" w:sz="0" w:space="0" w:color="auto"/>
        <w:left w:val="none" w:sz="0" w:space="0" w:color="auto"/>
        <w:bottom w:val="none" w:sz="0" w:space="0" w:color="auto"/>
        <w:right w:val="none" w:sz="0" w:space="0" w:color="auto"/>
      </w:divBdr>
    </w:div>
    <w:div w:id="1512448461">
      <w:bodyDiv w:val="1"/>
      <w:marLeft w:val="0"/>
      <w:marRight w:val="0"/>
      <w:marTop w:val="0"/>
      <w:marBottom w:val="0"/>
      <w:divBdr>
        <w:top w:val="none" w:sz="0" w:space="0" w:color="auto"/>
        <w:left w:val="none" w:sz="0" w:space="0" w:color="auto"/>
        <w:bottom w:val="none" w:sz="0" w:space="0" w:color="auto"/>
        <w:right w:val="none" w:sz="0" w:space="0" w:color="auto"/>
      </w:divBdr>
    </w:div>
    <w:div w:id="1513646340">
      <w:bodyDiv w:val="1"/>
      <w:marLeft w:val="0"/>
      <w:marRight w:val="0"/>
      <w:marTop w:val="0"/>
      <w:marBottom w:val="0"/>
      <w:divBdr>
        <w:top w:val="none" w:sz="0" w:space="0" w:color="auto"/>
        <w:left w:val="none" w:sz="0" w:space="0" w:color="auto"/>
        <w:bottom w:val="none" w:sz="0" w:space="0" w:color="auto"/>
        <w:right w:val="none" w:sz="0" w:space="0" w:color="auto"/>
      </w:divBdr>
    </w:div>
    <w:div w:id="1514799266">
      <w:bodyDiv w:val="1"/>
      <w:marLeft w:val="0"/>
      <w:marRight w:val="0"/>
      <w:marTop w:val="0"/>
      <w:marBottom w:val="0"/>
      <w:divBdr>
        <w:top w:val="none" w:sz="0" w:space="0" w:color="auto"/>
        <w:left w:val="none" w:sz="0" w:space="0" w:color="auto"/>
        <w:bottom w:val="none" w:sz="0" w:space="0" w:color="auto"/>
        <w:right w:val="none" w:sz="0" w:space="0" w:color="auto"/>
      </w:divBdr>
    </w:div>
    <w:div w:id="1514876672">
      <w:bodyDiv w:val="1"/>
      <w:marLeft w:val="0"/>
      <w:marRight w:val="0"/>
      <w:marTop w:val="0"/>
      <w:marBottom w:val="0"/>
      <w:divBdr>
        <w:top w:val="none" w:sz="0" w:space="0" w:color="auto"/>
        <w:left w:val="none" w:sz="0" w:space="0" w:color="auto"/>
        <w:bottom w:val="none" w:sz="0" w:space="0" w:color="auto"/>
        <w:right w:val="none" w:sz="0" w:space="0" w:color="auto"/>
      </w:divBdr>
    </w:div>
    <w:div w:id="1514996681">
      <w:bodyDiv w:val="1"/>
      <w:marLeft w:val="0"/>
      <w:marRight w:val="0"/>
      <w:marTop w:val="0"/>
      <w:marBottom w:val="0"/>
      <w:divBdr>
        <w:top w:val="none" w:sz="0" w:space="0" w:color="auto"/>
        <w:left w:val="none" w:sz="0" w:space="0" w:color="auto"/>
        <w:bottom w:val="none" w:sz="0" w:space="0" w:color="auto"/>
        <w:right w:val="none" w:sz="0" w:space="0" w:color="auto"/>
      </w:divBdr>
    </w:div>
    <w:div w:id="1516069393">
      <w:bodyDiv w:val="1"/>
      <w:marLeft w:val="0"/>
      <w:marRight w:val="0"/>
      <w:marTop w:val="0"/>
      <w:marBottom w:val="0"/>
      <w:divBdr>
        <w:top w:val="none" w:sz="0" w:space="0" w:color="auto"/>
        <w:left w:val="none" w:sz="0" w:space="0" w:color="auto"/>
        <w:bottom w:val="none" w:sz="0" w:space="0" w:color="auto"/>
        <w:right w:val="none" w:sz="0" w:space="0" w:color="auto"/>
      </w:divBdr>
    </w:div>
    <w:div w:id="1516767673">
      <w:bodyDiv w:val="1"/>
      <w:marLeft w:val="0"/>
      <w:marRight w:val="0"/>
      <w:marTop w:val="0"/>
      <w:marBottom w:val="0"/>
      <w:divBdr>
        <w:top w:val="none" w:sz="0" w:space="0" w:color="auto"/>
        <w:left w:val="none" w:sz="0" w:space="0" w:color="auto"/>
        <w:bottom w:val="none" w:sz="0" w:space="0" w:color="auto"/>
        <w:right w:val="none" w:sz="0" w:space="0" w:color="auto"/>
      </w:divBdr>
    </w:div>
    <w:div w:id="1517427056">
      <w:bodyDiv w:val="1"/>
      <w:marLeft w:val="0"/>
      <w:marRight w:val="0"/>
      <w:marTop w:val="0"/>
      <w:marBottom w:val="0"/>
      <w:divBdr>
        <w:top w:val="none" w:sz="0" w:space="0" w:color="auto"/>
        <w:left w:val="none" w:sz="0" w:space="0" w:color="auto"/>
        <w:bottom w:val="none" w:sz="0" w:space="0" w:color="auto"/>
        <w:right w:val="none" w:sz="0" w:space="0" w:color="auto"/>
      </w:divBdr>
    </w:div>
    <w:div w:id="1518079511">
      <w:bodyDiv w:val="1"/>
      <w:marLeft w:val="0"/>
      <w:marRight w:val="0"/>
      <w:marTop w:val="0"/>
      <w:marBottom w:val="0"/>
      <w:divBdr>
        <w:top w:val="none" w:sz="0" w:space="0" w:color="auto"/>
        <w:left w:val="none" w:sz="0" w:space="0" w:color="auto"/>
        <w:bottom w:val="none" w:sz="0" w:space="0" w:color="auto"/>
        <w:right w:val="none" w:sz="0" w:space="0" w:color="auto"/>
      </w:divBdr>
    </w:div>
    <w:div w:id="1518615852">
      <w:bodyDiv w:val="1"/>
      <w:marLeft w:val="0"/>
      <w:marRight w:val="0"/>
      <w:marTop w:val="0"/>
      <w:marBottom w:val="0"/>
      <w:divBdr>
        <w:top w:val="none" w:sz="0" w:space="0" w:color="auto"/>
        <w:left w:val="none" w:sz="0" w:space="0" w:color="auto"/>
        <w:bottom w:val="none" w:sz="0" w:space="0" w:color="auto"/>
        <w:right w:val="none" w:sz="0" w:space="0" w:color="auto"/>
      </w:divBdr>
    </w:div>
    <w:div w:id="1520001527">
      <w:bodyDiv w:val="1"/>
      <w:marLeft w:val="0"/>
      <w:marRight w:val="0"/>
      <w:marTop w:val="0"/>
      <w:marBottom w:val="0"/>
      <w:divBdr>
        <w:top w:val="none" w:sz="0" w:space="0" w:color="auto"/>
        <w:left w:val="none" w:sz="0" w:space="0" w:color="auto"/>
        <w:bottom w:val="none" w:sz="0" w:space="0" w:color="auto"/>
        <w:right w:val="none" w:sz="0" w:space="0" w:color="auto"/>
      </w:divBdr>
    </w:div>
    <w:div w:id="1521696050">
      <w:bodyDiv w:val="1"/>
      <w:marLeft w:val="0"/>
      <w:marRight w:val="0"/>
      <w:marTop w:val="0"/>
      <w:marBottom w:val="0"/>
      <w:divBdr>
        <w:top w:val="none" w:sz="0" w:space="0" w:color="auto"/>
        <w:left w:val="none" w:sz="0" w:space="0" w:color="auto"/>
        <w:bottom w:val="none" w:sz="0" w:space="0" w:color="auto"/>
        <w:right w:val="none" w:sz="0" w:space="0" w:color="auto"/>
      </w:divBdr>
    </w:div>
    <w:div w:id="1521772681">
      <w:bodyDiv w:val="1"/>
      <w:marLeft w:val="0"/>
      <w:marRight w:val="0"/>
      <w:marTop w:val="0"/>
      <w:marBottom w:val="0"/>
      <w:divBdr>
        <w:top w:val="none" w:sz="0" w:space="0" w:color="auto"/>
        <w:left w:val="none" w:sz="0" w:space="0" w:color="auto"/>
        <w:bottom w:val="none" w:sz="0" w:space="0" w:color="auto"/>
        <w:right w:val="none" w:sz="0" w:space="0" w:color="auto"/>
      </w:divBdr>
    </w:div>
    <w:div w:id="1522355682">
      <w:bodyDiv w:val="1"/>
      <w:marLeft w:val="0"/>
      <w:marRight w:val="0"/>
      <w:marTop w:val="0"/>
      <w:marBottom w:val="0"/>
      <w:divBdr>
        <w:top w:val="none" w:sz="0" w:space="0" w:color="auto"/>
        <w:left w:val="none" w:sz="0" w:space="0" w:color="auto"/>
        <w:bottom w:val="none" w:sz="0" w:space="0" w:color="auto"/>
        <w:right w:val="none" w:sz="0" w:space="0" w:color="auto"/>
      </w:divBdr>
    </w:div>
    <w:div w:id="1522470232">
      <w:bodyDiv w:val="1"/>
      <w:marLeft w:val="0"/>
      <w:marRight w:val="0"/>
      <w:marTop w:val="0"/>
      <w:marBottom w:val="0"/>
      <w:divBdr>
        <w:top w:val="none" w:sz="0" w:space="0" w:color="auto"/>
        <w:left w:val="none" w:sz="0" w:space="0" w:color="auto"/>
        <w:bottom w:val="none" w:sz="0" w:space="0" w:color="auto"/>
        <w:right w:val="none" w:sz="0" w:space="0" w:color="auto"/>
      </w:divBdr>
    </w:div>
    <w:div w:id="1522738289">
      <w:bodyDiv w:val="1"/>
      <w:marLeft w:val="0"/>
      <w:marRight w:val="0"/>
      <w:marTop w:val="0"/>
      <w:marBottom w:val="0"/>
      <w:divBdr>
        <w:top w:val="none" w:sz="0" w:space="0" w:color="auto"/>
        <w:left w:val="none" w:sz="0" w:space="0" w:color="auto"/>
        <w:bottom w:val="none" w:sz="0" w:space="0" w:color="auto"/>
        <w:right w:val="none" w:sz="0" w:space="0" w:color="auto"/>
      </w:divBdr>
    </w:div>
    <w:div w:id="1522863400">
      <w:bodyDiv w:val="1"/>
      <w:marLeft w:val="0"/>
      <w:marRight w:val="0"/>
      <w:marTop w:val="0"/>
      <w:marBottom w:val="0"/>
      <w:divBdr>
        <w:top w:val="none" w:sz="0" w:space="0" w:color="auto"/>
        <w:left w:val="none" w:sz="0" w:space="0" w:color="auto"/>
        <w:bottom w:val="none" w:sz="0" w:space="0" w:color="auto"/>
        <w:right w:val="none" w:sz="0" w:space="0" w:color="auto"/>
      </w:divBdr>
    </w:div>
    <w:div w:id="1524129074">
      <w:bodyDiv w:val="1"/>
      <w:marLeft w:val="0"/>
      <w:marRight w:val="0"/>
      <w:marTop w:val="0"/>
      <w:marBottom w:val="0"/>
      <w:divBdr>
        <w:top w:val="none" w:sz="0" w:space="0" w:color="auto"/>
        <w:left w:val="none" w:sz="0" w:space="0" w:color="auto"/>
        <w:bottom w:val="none" w:sz="0" w:space="0" w:color="auto"/>
        <w:right w:val="none" w:sz="0" w:space="0" w:color="auto"/>
      </w:divBdr>
    </w:div>
    <w:div w:id="1524200126">
      <w:bodyDiv w:val="1"/>
      <w:marLeft w:val="0"/>
      <w:marRight w:val="0"/>
      <w:marTop w:val="0"/>
      <w:marBottom w:val="0"/>
      <w:divBdr>
        <w:top w:val="none" w:sz="0" w:space="0" w:color="auto"/>
        <w:left w:val="none" w:sz="0" w:space="0" w:color="auto"/>
        <w:bottom w:val="none" w:sz="0" w:space="0" w:color="auto"/>
        <w:right w:val="none" w:sz="0" w:space="0" w:color="auto"/>
      </w:divBdr>
    </w:div>
    <w:div w:id="1525052953">
      <w:bodyDiv w:val="1"/>
      <w:marLeft w:val="0"/>
      <w:marRight w:val="0"/>
      <w:marTop w:val="0"/>
      <w:marBottom w:val="0"/>
      <w:divBdr>
        <w:top w:val="none" w:sz="0" w:space="0" w:color="auto"/>
        <w:left w:val="none" w:sz="0" w:space="0" w:color="auto"/>
        <w:bottom w:val="none" w:sz="0" w:space="0" w:color="auto"/>
        <w:right w:val="none" w:sz="0" w:space="0" w:color="auto"/>
      </w:divBdr>
    </w:div>
    <w:div w:id="1525903263">
      <w:bodyDiv w:val="1"/>
      <w:marLeft w:val="0"/>
      <w:marRight w:val="0"/>
      <w:marTop w:val="0"/>
      <w:marBottom w:val="0"/>
      <w:divBdr>
        <w:top w:val="none" w:sz="0" w:space="0" w:color="auto"/>
        <w:left w:val="none" w:sz="0" w:space="0" w:color="auto"/>
        <w:bottom w:val="none" w:sz="0" w:space="0" w:color="auto"/>
        <w:right w:val="none" w:sz="0" w:space="0" w:color="auto"/>
      </w:divBdr>
    </w:div>
    <w:div w:id="1526402780">
      <w:bodyDiv w:val="1"/>
      <w:marLeft w:val="0"/>
      <w:marRight w:val="0"/>
      <w:marTop w:val="0"/>
      <w:marBottom w:val="0"/>
      <w:divBdr>
        <w:top w:val="none" w:sz="0" w:space="0" w:color="auto"/>
        <w:left w:val="none" w:sz="0" w:space="0" w:color="auto"/>
        <w:bottom w:val="none" w:sz="0" w:space="0" w:color="auto"/>
        <w:right w:val="none" w:sz="0" w:space="0" w:color="auto"/>
      </w:divBdr>
    </w:div>
    <w:div w:id="1526865241">
      <w:bodyDiv w:val="1"/>
      <w:marLeft w:val="0"/>
      <w:marRight w:val="0"/>
      <w:marTop w:val="0"/>
      <w:marBottom w:val="0"/>
      <w:divBdr>
        <w:top w:val="none" w:sz="0" w:space="0" w:color="auto"/>
        <w:left w:val="none" w:sz="0" w:space="0" w:color="auto"/>
        <w:bottom w:val="none" w:sz="0" w:space="0" w:color="auto"/>
        <w:right w:val="none" w:sz="0" w:space="0" w:color="auto"/>
      </w:divBdr>
    </w:div>
    <w:div w:id="1527064764">
      <w:bodyDiv w:val="1"/>
      <w:marLeft w:val="0"/>
      <w:marRight w:val="0"/>
      <w:marTop w:val="0"/>
      <w:marBottom w:val="0"/>
      <w:divBdr>
        <w:top w:val="none" w:sz="0" w:space="0" w:color="auto"/>
        <w:left w:val="none" w:sz="0" w:space="0" w:color="auto"/>
        <w:bottom w:val="none" w:sz="0" w:space="0" w:color="auto"/>
        <w:right w:val="none" w:sz="0" w:space="0" w:color="auto"/>
      </w:divBdr>
    </w:div>
    <w:div w:id="1527402865">
      <w:bodyDiv w:val="1"/>
      <w:marLeft w:val="0"/>
      <w:marRight w:val="0"/>
      <w:marTop w:val="0"/>
      <w:marBottom w:val="0"/>
      <w:divBdr>
        <w:top w:val="none" w:sz="0" w:space="0" w:color="auto"/>
        <w:left w:val="none" w:sz="0" w:space="0" w:color="auto"/>
        <w:bottom w:val="none" w:sz="0" w:space="0" w:color="auto"/>
        <w:right w:val="none" w:sz="0" w:space="0" w:color="auto"/>
      </w:divBdr>
    </w:div>
    <w:div w:id="1527403604">
      <w:bodyDiv w:val="1"/>
      <w:marLeft w:val="0"/>
      <w:marRight w:val="0"/>
      <w:marTop w:val="0"/>
      <w:marBottom w:val="0"/>
      <w:divBdr>
        <w:top w:val="none" w:sz="0" w:space="0" w:color="auto"/>
        <w:left w:val="none" w:sz="0" w:space="0" w:color="auto"/>
        <w:bottom w:val="none" w:sz="0" w:space="0" w:color="auto"/>
        <w:right w:val="none" w:sz="0" w:space="0" w:color="auto"/>
      </w:divBdr>
    </w:div>
    <w:div w:id="1527870542">
      <w:bodyDiv w:val="1"/>
      <w:marLeft w:val="0"/>
      <w:marRight w:val="0"/>
      <w:marTop w:val="0"/>
      <w:marBottom w:val="0"/>
      <w:divBdr>
        <w:top w:val="none" w:sz="0" w:space="0" w:color="auto"/>
        <w:left w:val="none" w:sz="0" w:space="0" w:color="auto"/>
        <w:bottom w:val="none" w:sz="0" w:space="0" w:color="auto"/>
        <w:right w:val="none" w:sz="0" w:space="0" w:color="auto"/>
      </w:divBdr>
    </w:div>
    <w:div w:id="1527985050">
      <w:bodyDiv w:val="1"/>
      <w:marLeft w:val="0"/>
      <w:marRight w:val="0"/>
      <w:marTop w:val="0"/>
      <w:marBottom w:val="0"/>
      <w:divBdr>
        <w:top w:val="none" w:sz="0" w:space="0" w:color="auto"/>
        <w:left w:val="none" w:sz="0" w:space="0" w:color="auto"/>
        <w:bottom w:val="none" w:sz="0" w:space="0" w:color="auto"/>
        <w:right w:val="none" w:sz="0" w:space="0" w:color="auto"/>
      </w:divBdr>
    </w:div>
    <w:div w:id="1528519440">
      <w:bodyDiv w:val="1"/>
      <w:marLeft w:val="0"/>
      <w:marRight w:val="0"/>
      <w:marTop w:val="0"/>
      <w:marBottom w:val="0"/>
      <w:divBdr>
        <w:top w:val="none" w:sz="0" w:space="0" w:color="auto"/>
        <w:left w:val="none" w:sz="0" w:space="0" w:color="auto"/>
        <w:bottom w:val="none" w:sz="0" w:space="0" w:color="auto"/>
        <w:right w:val="none" w:sz="0" w:space="0" w:color="auto"/>
      </w:divBdr>
    </w:div>
    <w:div w:id="1528566612">
      <w:bodyDiv w:val="1"/>
      <w:marLeft w:val="0"/>
      <w:marRight w:val="0"/>
      <w:marTop w:val="0"/>
      <w:marBottom w:val="0"/>
      <w:divBdr>
        <w:top w:val="none" w:sz="0" w:space="0" w:color="auto"/>
        <w:left w:val="none" w:sz="0" w:space="0" w:color="auto"/>
        <w:bottom w:val="none" w:sz="0" w:space="0" w:color="auto"/>
        <w:right w:val="none" w:sz="0" w:space="0" w:color="auto"/>
      </w:divBdr>
    </w:div>
    <w:div w:id="1529443638">
      <w:bodyDiv w:val="1"/>
      <w:marLeft w:val="0"/>
      <w:marRight w:val="0"/>
      <w:marTop w:val="0"/>
      <w:marBottom w:val="0"/>
      <w:divBdr>
        <w:top w:val="none" w:sz="0" w:space="0" w:color="auto"/>
        <w:left w:val="none" w:sz="0" w:space="0" w:color="auto"/>
        <w:bottom w:val="none" w:sz="0" w:space="0" w:color="auto"/>
        <w:right w:val="none" w:sz="0" w:space="0" w:color="auto"/>
      </w:divBdr>
    </w:div>
    <w:div w:id="1530215084">
      <w:bodyDiv w:val="1"/>
      <w:marLeft w:val="0"/>
      <w:marRight w:val="0"/>
      <w:marTop w:val="0"/>
      <w:marBottom w:val="0"/>
      <w:divBdr>
        <w:top w:val="none" w:sz="0" w:space="0" w:color="auto"/>
        <w:left w:val="none" w:sz="0" w:space="0" w:color="auto"/>
        <w:bottom w:val="none" w:sz="0" w:space="0" w:color="auto"/>
        <w:right w:val="none" w:sz="0" w:space="0" w:color="auto"/>
      </w:divBdr>
    </w:div>
    <w:div w:id="1530291519">
      <w:bodyDiv w:val="1"/>
      <w:marLeft w:val="0"/>
      <w:marRight w:val="0"/>
      <w:marTop w:val="0"/>
      <w:marBottom w:val="0"/>
      <w:divBdr>
        <w:top w:val="none" w:sz="0" w:space="0" w:color="auto"/>
        <w:left w:val="none" w:sz="0" w:space="0" w:color="auto"/>
        <w:bottom w:val="none" w:sz="0" w:space="0" w:color="auto"/>
        <w:right w:val="none" w:sz="0" w:space="0" w:color="auto"/>
      </w:divBdr>
    </w:div>
    <w:div w:id="1530293095">
      <w:bodyDiv w:val="1"/>
      <w:marLeft w:val="0"/>
      <w:marRight w:val="0"/>
      <w:marTop w:val="0"/>
      <w:marBottom w:val="0"/>
      <w:divBdr>
        <w:top w:val="none" w:sz="0" w:space="0" w:color="auto"/>
        <w:left w:val="none" w:sz="0" w:space="0" w:color="auto"/>
        <w:bottom w:val="none" w:sz="0" w:space="0" w:color="auto"/>
        <w:right w:val="none" w:sz="0" w:space="0" w:color="auto"/>
      </w:divBdr>
    </w:div>
    <w:div w:id="1531260823">
      <w:bodyDiv w:val="1"/>
      <w:marLeft w:val="0"/>
      <w:marRight w:val="0"/>
      <w:marTop w:val="0"/>
      <w:marBottom w:val="0"/>
      <w:divBdr>
        <w:top w:val="none" w:sz="0" w:space="0" w:color="auto"/>
        <w:left w:val="none" w:sz="0" w:space="0" w:color="auto"/>
        <w:bottom w:val="none" w:sz="0" w:space="0" w:color="auto"/>
        <w:right w:val="none" w:sz="0" w:space="0" w:color="auto"/>
      </w:divBdr>
    </w:div>
    <w:div w:id="1531450103">
      <w:bodyDiv w:val="1"/>
      <w:marLeft w:val="0"/>
      <w:marRight w:val="0"/>
      <w:marTop w:val="0"/>
      <w:marBottom w:val="0"/>
      <w:divBdr>
        <w:top w:val="none" w:sz="0" w:space="0" w:color="auto"/>
        <w:left w:val="none" w:sz="0" w:space="0" w:color="auto"/>
        <w:bottom w:val="none" w:sz="0" w:space="0" w:color="auto"/>
        <w:right w:val="none" w:sz="0" w:space="0" w:color="auto"/>
      </w:divBdr>
    </w:div>
    <w:div w:id="1531720438">
      <w:bodyDiv w:val="1"/>
      <w:marLeft w:val="0"/>
      <w:marRight w:val="0"/>
      <w:marTop w:val="0"/>
      <w:marBottom w:val="0"/>
      <w:divBdr>
        <w:top w:val="none" w:sz="0" w:space="0" w:color="auto"/>
        <w:left w:val="none" w:sz="0" w:space="0" w:color="auto"/>
        <w:bottom w:val="none" w:sz="0" w:space="0" w:color="auto"/>
        <w:right w:val="none" w:sz="0" w:space="0" w:color="auto"/>
      </w:divBdr>
    </w:div>
    <w:div w:id="1532645606">
      <w:bodyDiv w:val="1"/>
      <w:marLeft w:val="0"/>
      <w:marRight w:val="0"/>
      <w:marTop w:val="0"/>
      <w:marBottom w:val="0"/>
      <w:divBdr>
        <w:top w:val="none" w:sz="0" w:space="0" w:color="auto"/>
        <w:left w:val="none" w:sz="0" w:space="0" w:color="auto"/>
        <w:bottom w:val="none" w:sz="0" w:space="0" w:color="auto"/>
        <w:right w:val="none" w:sz="0" w:space="0" w:color="auto"/>
      </w:divBdr>
    </w:div>
    <w:div w:id="1533760291">
      <w:bodyDiv w:val="1"/>
      <w:marLeft w:val="0"/>
      <w:marRight w:val="0"/>
      <w:marTop w:val="0"/>
      <w:marBottom w:val="0"/>
      <w:divBdr>
        <w:top w:val="none" w:sz="0" w:space="0" w:color="auto"/>
        <w:left w:val="none" w:sz="0" w:space="0" w:color="auto"/>
        <w:bottom w:val="none" w:sz="0" w:space="0" w:color="auto"/>
        <w:right w:val="none" w:sz="0" w:space="0" w:color="auto"/>
      </w:divBdr>
    </w:div>
    <w:div w:id="1533767967">
      <w:bodyDiv w:val="1"/>
      <w:marLeft w:val="0"/>
      <w:marRight w:val="0"/>
      <w:marTop w:val="0"/>
      <w:marBottom w:val="0"/>
      <w:divBdr>
        <w:top w:val="none" w:sz="0" w:space="0" w:color="auto"/>
        <w:left w:val="none" w:sz="0" w:space="0" w:color="auto"/>
        <w:bottom w:val="none" w:sz="0" w:space="0" w:color="auto"/>
        <w:right w:val="none" w:sz="0" w:space="0" w:color="auto"/>
      </w:divBdr>
    </w:div>
    <w:div w:id="1533807540">
      <w:bodyDiv w:val="1"/>
      <w:marLeft w:val="0"/>
      <w:marRight w:val="0"/>
      <w:marTop w:val="0"/>
      <w:marBottom w:val="0"/>
      <w:divBdr>
        <w:top w:val="none" w:sz="0" w:space="0" w:color="auto"/>
        <w:left w:val="none" w:sz="0" w:space="0" w:color="auto"/>
        <w:bottom w:val="none" w:sz="0" w:space="0" w:color="auto"/>
        <w:right w:val="none" w:sz="0" w:space="0" w:color="auto"/>
      </w:divBdr>
    </w:div>
    <w:div w:id="1533884272">
      <w:bodyDiv w:val="1"/>
      <w:marLeft w:val="0"/>
      <w:marRight w:val="0"/>
      <w:marTop w:val="0"/>
      <w:marBottom w:val="0"/>
      <w:divBdr>
        <w:top w:val="none" w:sz="0" w:space="0" w:color="auto"/>
        <w:left w:val="none" w:sz="0" w:space="0" w:color="auto"/>
        <w:bottom w:val="none" w:sz="0" w:space="0" w:color="auto"/>
        <w:right w:val="none" w:sz="0" w:space="0" w:color="auto"/>
      </w:divBdr>
    </w:div>
    <w:div w:id="1533959686">
      <w:bodyDiv w:val="1"/>
      <w:marLeft w:val="0"/>
      <w:marRight w:val="0"/>
      <w:marTop w:val="0"/>
      <w:marBottom w:val="0"/>
      <w:divBdr>
        <w:top w:val="none" w:sz="0" w:space="0" w:color="auto"/>
        <w:left w:val="none" w:sz="0" w:space="0" w:color="auto"/>
        <w:bottom w:val="none" w:sz="0" w:space="0" w:color="auto"/>
        <w:right w:val="none" w:sz="0" w:space="0" w:color="auto"/>
      </w:divBdr>
    </w:div>
    <w:div w:id="1535270907">
      <w:bodyDiv w:val="1"/>
      <w:marLeft w:val="0"/>
      <w:marRight w:val="0"/>
      <w:marTop w:val="0"/>
      <w:marBottom w:val="0"/>
      <w:divBdr>
        <w:top w:val="none" w:sz="0" w:space="0" w:color="auto"/>
        <w:left w:val="none" w:sz="0" w:space="0" w:color="auto"/>
        <w:bottom w:val="none" w:sz="0" w:space="0" w:color="auto"/>
        <w:right w:val="none" w:sz="0" w:space="0" w:color="auto"/>
      </w:divBdr>
    </w:div>
    <w:div w:id="1537693225">
      <w:bodyDiv w:val="1"/>
      <w:marLeft w:val="0"/>
      <w:marRight w:val="0"/>
      <w:marTop w:val="0"/>
      <w:marBottom w:val="0"/>
      <w:divBdr>
        <w:top w:val="none" w:sz="0" w:space="0" w:color="auto"/>
        <w:left w:val="none" w:sz="0" w:space="0" w:color="auto"/>
        <w:bottom w:val="none" w:sz="0" w:space="0" w:color="auto"/>
        <w:right w:val="none" w:sz="0" w:space="0" w:color="auto"/>
      </w:divBdr>
    </w:div>
    <w:div w:id="1537888482">
      <w:bodyDiv w:val="1"/>
      <w:marLeft w:val="0"/>
      <w:marRight w:val="0"/>
      <w:marTop w:val="0"/>
      <w:marBottom w:val="0"/>
      <w:divBdr>
        <w:top w:val="none" w:sz="0" w:space="0" w:color="auto"/>
        <w:left w:val="none" w:sz="0" w:space="0" w:color="auto"/>
        <w:bottom w:val="none" w:sz="0" w:space="0" w:color="auto"/>
        <w:right w:val="none" w:sz="0" w:space="0" w:color="auto"/>
      </w:divBdr>
    </w:div>
    <w:div w:id="1538616071">
      <w:bodyDiv w:val="1"/>
      <w:marLeft w:val="0"/>
      <w:marRight w:val="0"/>
      <w:marTop w:val="0"/>
      <w:marBottom w:val="0"/>
      <w:divBdr>
        <w:top w:val="none" w:sz="0" w:space="0" w:color="auto"/>
        <w:left w:val="none" w:sz="0" w:space="0" w:color="auto"/>
        <w:bottom w:val="none" w:sz="0" w:space="0" w:color="auto"/>
        <w:right w:val="none" w:sz="0" w:space="0" w:color="auto"/>
      </w:divBdr>
    </w:div>
    <w:div w:id="1540509474">
      <w:bodyDiv w:val="1"/>
      <w:marLeft w:val="0"/>
      <w:marRight w:val="0"/>
      <w:marTop w:val="0"/>
      <w:marBottom w:val="0"/>
      <w:divBdr>
        <w:top w:val="none" w:sz="0" w:space="0" w:color="auto"/>
        <w:left w:val="none" w:sz="0" w:space="0" w:color="auto"/>
        <w:bottom w:val="none" w:sz="0" w:space="0" w:color="auto"/>
        <w:right w:val="none" w:sz="0" w:space="0" w:color="auto"/>
      </w:divBdr>
    </w:div>
    <w:div w:id="1540631255">
      <w:bodyDiv w:val="1"/>
      <w:marLeft w:val="0"/>
      <w:marRight w:val="0"/>
      <w:marTop w:val="0"/>
      <w:marBottom w:val="0"/>
      <w:divBdr>
        <w:top w:val="none" w:sz="0" w:space="0" w:color="auto"/>
        <w:left w:val="none" w:sz="0" w:space="0" w:color="auto"/>
        <w:bottom w:val="none" w:sz="0" w:space="0" w:color="auto"/>
        <w:right w:val="none" w:sz="0" w:space="0" w:color="auto"/>
      </w:divBdr>
    </w:div>
    <w:div w:id="1541162866">
      <w:bodyDiv w:val="1"/>
      <w:marLeft w:val="0"/>
      <w:marRight w:val="0"/>
      <w:marTop w:val="0"/>
      <w:marBottom w:val="0"/>
      <w:divBdr>
        <w:top w:val="none" w:sz="0" w:space="0" w:color="auto"/>
        <w:left w:val="none" w:sz="0" w:space="0" w:color="auto"/>
        <w:bottom w:val="none" w:sz="0" w:space="0" w:color="auto"/>
        <w:right w:val="none" w:sz="0" w:space="0" w:color="auto"/>
      </w:divBdr>
    </w:div>
    <w:div w:id="1541236890">
      <w:bodyDiv w:val="1"/>
      <w:marLeft w:val="0"/>
      <w:marRight w:val="0"/>
      <w:marTop w:val="0"/>
      <w:marBottom w:val="0"/>
      <w:divBdr>
        <w:top w:val="none" w:sz="0" w:space="0" w:color="auto"/>
        <w:left w:val="none" w:sz="0" w:space="0" w:color="auto"/>
        <w:bottom w:val="none" w:sz="0" w:space="0" w:color="auto"/>
        <w:right w:val="none" w:sz="0" w:space="0" w:color="auto"/>
      </w:divBdr>
    </w:div>
    <w:div w:id="1541359385">
      <w:bodyDiv w:val="1"/>
      <w:marLeft w:val="0"/>
      <w:marRight w:val="0"/>
      <w:marTop w:val="0"/>
      <w:marBottom w:val="0"/>
      <w:divBdr>
        <w:top w:val="none" w:sz="0" w:space="0" w:color="auto"/>
        <w:left w:val="none" w:sz="0" w:space="0" w:color="auto"/>
        <w:bottom w:val="none" w:sz="0" w:space="0" w:color="auto"/>
        <w:right w:val="none" w:sz="0" w:space="0" w:color="auto"/>
      </w:divBdr>
    </w:div>
    <w:div w:id="1541701254">
      <w:bodyDiv w:val="1"/>
      <w:marLeft w:val="0"/>
      <w:marRight w:val="0"/>
      <w:marTop w:val="0"/>
      <w:marBottom w:val="0"/>
      <w:divBdr>
        <w:top w:val="none" w:sz="0" w:space="0" w:color="auto"/>
        <w:left w:val="none" w:sz="0" w:space="0" w:color="auto"/>
        <w:bottom w:val="none" w:sz="0" w:space="0" w:color="auto"/>
        <w:right w:val="none" w:sz="0" w:space="0" w:color="auto"/>
      </w:divBdr>
    </w:div>
    <w:div w:id="1543248407">
      <w:bodyDiv w:val="1"/>
      <w:marLeft w:val="0"/>
      <w:marRight w:val="0"/>
      <w:marTop w:val="0"/>
      <w:marBottom w:val="0"/>
      <w:divBdr>
        <w:top w:val="none" w:sz="0" w:space="0" w:color="auto"/>
        <w:left w:val="none" w:sz="0" w:space="0" w:color="auto"/>
        <w:bottom w:val="none" w:sz="0" w:space="0" w:color="auto"/>
        <w:right w:val="none" w:sz="0" w:space="0" w:color="auto"/>
      </w:divBdr>
    </w:div>
    <w:div w:id="1543595241">
      <w:bodyDiv w:val="1"/>
      <w:marLeft w:val="0"/>
      <w:marRight w:val="0"/>
      <w:marTop w:val="0"/>
      <w:marBottom w:val="0"/>
      <w:divBdr>
        <w:top w:val="none" w:sz="0" w:space="0" w:color="auto"/>
        <w:left w:val="none" w:sz="0" w:space="0" w:color="auto"/>
        <w:bottom w:val="none" w:sz="0" w:space="0" w:color="auto"/>
        <w:right w:val="none" w:sz="0" w:space="0" w:color="auto"/>
      </w:divBdr>
    </w:div>
    <w:div w:id="1544172461">
      <w:bodyDiv w:val="1"/>
      <w:marLeft w:val="0"/>
      <w:marRight w:val="0"/>
      <w:marTop w:val="0"/>
      <w:marBottom w:val="0"/>
      <w:divBdr>
        <w:top w:val="none" w:sz="0" w:space="0" w:color="auto"/>
        <w:left w:val="none" w:sz="0" w:space="0" w:color="auto"/>
        <w:bottom w:val="none" w:sz="0" w:space="0" w:color="auto"/>
        <w:right w:val="none" w:sz="0" w:space="0" w:color="auto"/>
      </w:divBdr>
    </w:div>
    <w:div w:id="1544757653">
      <w:bodyDiv w:val="1"/>
      <w:marLeft w:val="0"/>
      <w:marRight w:val="0"/>
      <w:marTop w:val="0"/>
      <w:marBottom w:val="0"/>
      <w:divBdr>
        <w:top w:val="none" w:sz="0" w:space="0" w:color="auto"/>
        <w:left w:val="none" w:sz="0" w:space="0" w:color="auto"/>
        <w:bottom w:val="none" w:sz="0" w:space="0" w:color="auto"/>
        <w:right w:val="none" w:sz="0" w:space="0" w:color="auto"/>
      </w:divBdr>
    </w:div>
    <w:div w:id="1545408873">
      <w:bodyDiv w:val="1"/>
      <w:marLeft w:val="0"/>
      <w:marRight w:val="0"/>
      <w:marTop w:val="0"/>
      <w:marBottom w:val="0"/>
      <w:divBdr>
        <w:top w:val="none" w:sz="0" w:space="0" w:color="auto"/>
        <w:left w:val="none" w:sz="0" w:space="0" w:color="auto"/>
        <w:bottom w:val="none" w:sz="0" w:space="0" w:color="auto"/>
        <w:right w:val="none" w:sz="0" w:space="0" w:color="auto"/>
      </w:divBdr>
    </w:div>
    <w:div w:id="1545673076">
      <w:bodyDiv w:val="1"/>
      <w:marLeft w:val="0"/>
      <w:marRight w:val="0"/>
      <w:marTop w:val="0"/>
      <w:marBottom w:val="0"/>
      <w:divBdr>
        <w:top w:val="none" w:sz="0" w:space="0" w:color="auto"/>
        <w:left w:val="none" w:sz="0" w:space="0" w:color="auto"/>
        <w:bottom w:val="none" w:sz="0" w:space="0" w:color="auto"/>
        <w:right w:val="none" w:sz="0" w:space="0" w:color="auto"/>
      </w:divBdr>
    </w:div>
    <w:div w:id="1546016676">
      <w:bodyDiv w:val="1"/>
      <w:marLeft w:val="0"/>
      <w:marRight w:val="0"/>
      <w:marTop w:val="0"/>
      <w:marBottom w:val="0"/>
      <w:divBdr>
        <w:top w:val="none" w:sz="0" w:space="0" w:color="auto"/>
        <w:left w:val="none" w:sz="0" w:space="0" w:color="auto"/>
        <w:bottom w:val="none" w:sz="0" w:space="0" w:color="auto"/>
        <w:right w:val="none" w:sz="0" w:space="0" w:color="auto"/>
      </w:divBdr>
    </w:div>
    <w:div w:id="1546524388">
      <w:bodyDiv w:val="1"/>
      <w:marLeft w:val="0"/>
      <w:marRight w:val="0"/>
      <w:marTop w:val="0"/>
      <w:marBottom w:val="0"/>
      <w:divBdr>
        <w:top w:val="none" w:sz="0" w:space="0" w:color="auto"/>
        <w:left w:val="none" w:sz="0" w:space="0" w:color="auto"/>
        <w:bottom w:val="none" w:sz="0" w:space="0" w:color="auto"/>
        <w:right w:val="none" w:sz="0" w:space="0" w:color="auto"/>
      </w:divBdr>
    </w:div>
    <w:div w:id="1547257743">
      <w:bodyDiv w:val="1"/>
      <w:marLeft w:val="0"/>
      <w:marRight w:val="0"/>
      <w:marTop w:val="0"/>
      <w:marBottom w:val="0"/>
      <w:divBdr>
        <w:top w:val="none" w:sz="0" w:space="0" w:color="auto"/>
        <w:left w:val="none" w:sz="0" w:space="0" w:color="auto"/>
        <w:bottom w:val="none" w:sz="0" w:space="0" w:color="auto"/>
        <w:right w:val="none" w:sz="0" w:space="0" w:color="auto"/>
      </w:divBdr>
    </w:div>
    <w:div w:id="1548491922">
      <w:bodyDiv w:val="1"/>
      <w:marLeft w:val="0"/>
      <w:marRight w:val="0"/>
      <w:marTop w:val="0"/>
      <w:marBottom w:val="0"/>
      <w:divBdr>
        <w:top w:val="none" w:sz="0" w:space="0" w:color="auto"/>
        <w:left w:val="none" w:sz="0" w:space="0" w:color="auto"/>
        <w:bottom w:val="none" w:sz="0" w:space="0" w:color="auto"/>
        <w:right w:val="none" w:sz="0" w:space="0" w:color="auto"/>
      </w:divBdr>
    </w:div>
    <w:div w:id="1549296974">
      <w:bodyDiv w:val="1"/>
      <w:marLeft w:val="0"/>
      <w:marRight w:val="0"/>
      <w:marTop w:val="0"/>
      <w:marBottom w:val="0"/>
      <w:divBdr>
        <w:top w:val="none" w:sz="0" w:space="0" w:color="auto"/>
        <w:left w:val="none" w:sz="0" w:space="0" w:color="auto"/>
        <w:bottom w:val="none" w:sz="0" w:space="0" w:color="auto"/>
        <w:right w:val="none" w:sz="0" w:space="0" w:color="auto"/>
      </w:divBdr>
    </w:div>
    <w:div w:id="1550604903">
      <w:bodyDiv w:val="1"/>
      <w:marLeft w:val="0"/>
      <w:marRight w:val="0"/>
      <w:marTop w:val="0"/>
      <w:marBottom w:val="0"/>
      <w:divBdr>
        <w:top w:val="none" w:sz="0" w:space="0" w:color="auto"/>
        <w:left w:val="none" w:sz="0" w:space="0" w:color="auto"/>
        <w:bottom w:val="none" w:sz="0" w:space="0" w:color="auto"/>
        <w:right w:val="none" w:sz="0" w:space="0" w:color="auto"/>
      </w:divBdr>
    </w:div>
    <w:div w:id="1550608745">
      <w:bodyDiv w:val="1"/>
      <w:marLeft w:val="0"/>
      <w:marRight w:val="0"/>
      <w:marTop w:val="0"/>
      <w:marBottom w:val="0"/>
      <w:divBdr>
        <w:top w:val="none" w:sz="0" w:space="0" w:color="auto"/>
        <w:left w:val="none" w:sz="0" w:space="0" w:color="auto"/>
        <w:bottom w:val="none" w:sz="0" w:space="0" w:color="auto"/>
        <w:right w:val="none" w:sz="0" w:space="0" w:color="auto"/>
      </w:divBdr>
    </w:div>
    <w:div w:id="1551110934">
      <w:bodyDiv w:val="1"/>
      <w:marLeft w:val="0"/>
      <w:marRight w:val="0"/>
      <w:marTop w:val="0"/>
      <w:marBottom w:val="0"/>
      <w:divBdr>
        <w:top w:val="none" w:sz="0" w:space="0" w:color="auto"/>
        <w:left w:val="none" w:sz="0" w:space="0" w:color="auto"/>
        <w:bottom w:val="none" w:sz="0" w:space="0" w:color="auto"/>
        <w:right w:val="none" w:sz="0" w:space="0" w:color="auto"/>
      </w:divBdr>
    </w:div>
    <w:div w:id="1551267396">
      <w:bodyDiv w:val="1"/>
      <w:marLeft w:val="0"/>
      <w:marRight w:val="0"/>
      <w:marTop w:val="0"/>
      <w:marBottom w:val="0"/>
      <w:divBdr>
        <w:top w:val="none" w:sz="0" w:space="0" w:color="auto"/>
        <w:left w:val="none" w:sz="0" w:space="0" w:color="auto"/>
        <w:bottom w:val="none" w:sz="0" w:space="0" w:color="auto"/>
        <w:right w:val="none" w:sz="0" w:space="0" w:color="auto"/>
      </w:divBdr>
    </w:div>
    <w:div w:id="1554074370">
      <w:bodyDiv w:val="1"/>
      <w:marLeft w:val="0"/>
      <w:marRight w:val="0"/>
      <w:marTop w:val="0"/>
      <w:marBottom w:val="0"/>
      <w:divBdr>
        <w:top w:val="none" w:sz="0" w:space="0" w:color="auto"/>
        <w:left w:val="none" w:sz="0" w:space="0" w:color="auto"/>
        <w:bottom w:val="none" w:sz="0" w:space="0" w:color="auto"/>
        <w:right w:val="none" w:sz="0" w:space="0" w:color="auto"/>
      </w:divBdr>
    </w:div>
    <w:div w:id="1554730840">
      <w:bodyDiv w:val="1"/>
      <w:marLeft w:val="0"/>
      <w:marRight w:val="0"/>
      <w:marTop w:val="0"/>
      <w:marBottom w:val="0"/>
      <w:divBdr>
        <w:top w:val="none" w:sz="0" w:space="0" w:color="auto"/>
        <w:left w:val="none" w:sz="0" w:space="0" w:color="auto"/>
        <w:bottom w:val="none" w:sz="0" w:space="0" w:color="auto"/>
        <w:right w:val="none" w:sz="0" w:space="0" w:color="auto"/>
      </w:divBdr>
    </w:div>
    <w:div w:id="1556311031">
      <w:bodyDiv w:val="1"/>
      <w:marLeft w:val="0"/>
      <w:marRight w:val="0"/>
      <w:marTop w:val="0"/>
      <w:marBottom w:val="0"/>
      <w:divBdr>
        <w:top w:val="none" w:sz="0" w:space="0" w:color="auto"/>
        <w:left w:val="none" w:sz="0" w:space="0" w:color="auto"/>
        <w:bottom w:val="none" w:sz="0" w:space="0" w:color="auto"/>
        <w:right w:val="none" w:sz="0" w:space="0" w:color="auto"/>
      </w:divBdr>
    </w:div>
    <w:div w:id="1556743226">
      <w:bodyDiv w:val="1"/>
      <w:marLeft w:val="0"/>
      <w:marRight w:val="0"/>
      <w:marTop w:val="0"/>
      <w:marBottom w:val="0"/>
      <w:divBdr>
        <w:top w:val="none" w:sz="0" w:space="0" w:color="auto"/>
        <w:left w:val="none" w:sz="0" w:space="0" w:color="auto"/>
        <w:bottom w:val="none" w:sz="0" w:space="0" w:color="auto"/>
        <w:right w:val="none" w:sz="0" w:space="0" w:color="auto"/>
      </w:divBdr>
    </w:div>
    <w:div w:id="1557163165">
      <w:bodyDiv w:val="1"/>
      <w:marLeft w:val="0"/>
      <w:marRight w:val="0"/>
      <w:marTop w:val="0"/>
      <w:marBottom w:val="0"/>
      <w:divBdr>
        <w:top w:val="none" w:sz="0" w:space="0" w:color="auto"/>
        <w:left w:val="none" w:sz="0" w:space="0" w:color="auto"/>
        <w:bottom w:val="none" w:sz="0" w:space="0" w:color="auto"/>
        <w:right w:val="none" w:sz="0" w:space="0" w:color="auto"/>
      </w:divBdr>
    </w:div>
    <w:div w:id="1557665374">
      <w:bodyDiv w:val="1"/>
      <w:marLeft w:val="0"/>
      <w:marRight w:val="0"/>
      <w:marTop w:val="0"/>
      <w:marBottom w:val="0"/>
      <w:divBdr>
        <w:top w:val="none" w:sz="0" w:space="0" w:color="auto"/>
        <w:left w:val="none" w:sz="0" w:space="0" w:color="auto"/>
        <w:bottom w:val="none" w:sz="0" w:space="0" w:color="auto"/>
        <w:right w:val="none" w:sz="0" w:space="0" w:color="auto"/>
      </w:divBdr>
    </w:div>
    <w:div w:id="1557860380">
      <w:bodyDiv w:val="1"/>
      <w:marLeft w:val="0"/>
      <w:marRight w:val="0"/>
      <w:marTop w:val="0"/>
      <w:marBottom w:val="0"/>
      <w:divBdr>
        <w:top w:val="none" w:sz="0" w:space="0" w:color="auto"/>
        <w:left w:val="none" w:sz="0" w:space="0" w:color="auto"/>
        <w:bottom w:val="none" w:sz="0" w:space="0" w:color="auto"/>
        <w:right w:val="none" w:sz="0" w:space="0" w:color="auto"/>
      </w:divBdr>
    </w:div>
    <w:div w:id="1557862297">
      <w:bodyDiv w:val="1"/>
      <w:marLeft w:val="0"/>
      <w:marRight w:val="0"/>
      <w:marTop w:val="0"/>
      <w:marBottom w:val="0"/>
      <w:divBdr>
        <w:top w:val="none" w:sz="0" w:space="0" w:color="auto"/>
        <w:left w:val="none" w:sz="0" w:space="0" w:color="auto"/>
        <w:bottom w:val="none" w:sz="0" w:space="0" w:color="auto"/>
        <w:right w:val="none" w:sz="0" w:space="0" w:color="auto"/>
      </w:divBdr>
    </w:div>
    <w:div w:id="1558056075">
      <w:bodyDiv w:val="1"/>
      <w:marLeft w:val="0"/>
      <w:marRight w:val="0"/>
      <w:marTop w:val="0"/>
      <w:marBottom w:val="0"/>
      <w:divBdr>
        <w:top w:val="none" w:sz="0" w:space="0" w:color="auto"/>
        <w:left w:val="none" w:sz="0" w:space="0" w:color="auto"/>
        <w:bottom w:val="none" w:sz="0" w:space="0" w:color="auto"/>
        <w:right w:val="none" w:sz="0" w:space="0" w:color="auto"/>
      </w:divBdr>
    </w:div>
    <w:div w:id="1558856925">
      <w:bodyDiv w:val="1"/>
      <w:marLeft w:val="0"/>
      <w:marRight w:val="0"/>
      <w:marTop w:val="0"/>
      <w:marBottom w:val="0"/>
      <w:divBdr>
        <w:top w:val="none" w:sz="0" w:space="0" w:color="auto"/>
        <w:left w:val="none" w:sz="0" w:space="0" w:color="auto"/>
        <w:bottom w:val="none" w:sz="0" w:space="0" w:color="auto"/>
        <w:right w:val="none" w:sz="0" w:space="0" w:color="auto"/>
      </w:divBdr>
    </w:div>
    <w:div w:id="1559052628">
      <w:bodyDiv w:val="1"/>
      <w:marLeft w:val="0"/>
      <w:marRight w:val="0"/>
      <w:marTop w:val="0"/>
      <w:marBottom w:val="0"/>
      <w:divBdr>
        <w:top w:val="none" w:sz="0" w:space="0" w:color="auto"/>
        <w:left w:val="none" w:sz="0" w:space="0" w:color="auto"/>
        <w:bottom w:val="none" w:sz="0" w:space="0" w:color="auto"/>
        <w:right w:val="none" w:sz="0" w:space="0" w:color="auto"/>
      </w:divBdr>
    </w:div>
    <w:div w:id="1560093274">
      <w:bodyDiv w:val="1"/>
      <w:marLeft w:val="0"/>
      <w:marRight w:val="0"/>
      <w:marTop w:val="0"/>
      <w:marBottom w:val="0"/>
      <w:divBdr>
        <w:top w:val="none" w:sz="0" w:space="0" w:color="auto"/>
        <w:left w:val="none" w:sz="0" w:space="0" w:color="auto"/>
        <w:bottom w:val="none" w:sz="0" w:space="0" w:color="auto"/>
        <w:right w:val="none" w:sz="0" w:space="0" w:color="auto"/>
      </w:divBdr>
    </w:div>
    <w:div w:id="1560284486">
      <w:bodyDiv w:val="1"/>
      <w:marLeft w:val="0"/>
      <w:marRight w:val="0"/>
      <w:marTop w:val="0"/>
      <w:marBottom w:val="0"/>
      <w:divBdr>
        <w:top w:val="none" w:sz="0" w:space="0" w:color="auto"/>
        <w:left w:val="none" w:sz="0" w:space="0" w:color="auto"/>
        <w:bottom w:val="none" w:sz="0" w:space="0" w:color="auto"/>
        <w:right w:val="none" w:sz="0" w:space="0" w:color="auto"/>
      </w:divBdr>
    </w:div>
    <w:div w:id="1561092749">
      <w:bodyDiv w:val="1"/>
      <w:marLeft w:val="0"/>
      <w:marRight w:val="0"/>
      <w:marTop w:val="0"/>
      <w:marBottom w:val="0"/>
      <w:divBdr>
        <w:top w:val="none" w:sz="0" w:space="0" w:color="auto"/>
        <w:left w:val="none" w:sz="0" w:space="0" w:color="auto"/>
        <w:bottom w:val="none" w:sz="0" w:space="0" w:color="auto"/>
        <w:right w:val="none" w:sz="0" w:space="0" w:color="auto"/>
      </w:divBdr>
    </w:div>
    <w:div w:id="1564098709">
      <w:bodyDiv w:val="1"/>
      <w:marLeft w:val="0"/>
      <w:marRight w:val="0"/>
      <w:marTop w:val="0"/>
      <w:marBottom w:val="0"/>
      <w:divBdr>
        <w:top w:val="none" w:sz="0" w:space="0" w:color="auto"/>
        <w:left w:val="none" w:sz="0" w:space="0" w:color="auto"/>
        <w:bottom w:val="none" w:sz="0" w:space="0" w:color="auto"/>
        <w:right w:val="none" w:sz="0" w:space="0" w:color="auto"/>
      </w:divBdr>
    </w:div>
    <w:div w:id="1565917853">
      <w:bodyDiv w:val="1"/>
      <w:marLeft w:val="0"/>
      <w:marRight w:val="0"/>
      <w:marTop w:val="0"/>
      <w:marBottom w:val="0"/>
      <w:divBdr>
        <w:top w:val="none" w:sz="0" w:space="0" w:color="auto"/>
        <w:left w:val="none" w:sz="0" w:space="0" w:color="auto"/>
        <w:bottom w:val="none" w:sz="0" w:space="0" w:color="auto"/>
        <w:right w:val="none" w:sz="0" w:space="0" w:color="auto"/>
      </w:divBdr>
    </w:div>
    <w:div w:id="1566068519">
      <w:bodyDiv w:val="1"/>
      <w:marLeft w:val="0"/>
      <w:marRight w:val="0"/>
      <w:marTop w:val="0"/>
      <w:marBottom w:val="0"/>
      <w:divBdr>
        <w:top w:val="none" w:sz="0" w:space="0" w:color="auto"/>
        <w:left w:val="none" w:sz="0" w:space="0" w:color="auto"/>
        <w:bottom w:val="none" w:sz="0" w:space="0" w:color="auto"/>
        <w:right w:val="none" w:sz="0" w:space="0" w:color="auto"/>
      </w:divBdr>
    </w:div>
    <w:div w:id="1567183654">
      <w:bodyDiv w:val="1"/>
      <w:marLeft w:val="0"/>
      <w:marRight w:val="0"/>
      <w:marTop w:val="0"/>
      <w:marBottom w:val="0"/>
      <w:divBdr>
        <w:top w:val="none" w:sz="0" w:space="0" w:color="auto"/>
        <w:left w:val="none" w:sz="0" w:space="0" w:color="auto"/>
        <w:bottom w:val="none" w:sz="0" w:space="0" w:color="auto"/>
        <w:right w:val="none" w:sz="0" w:space="0" w:color="auto"/>
      </w:divBdr>
    </w:div>
    <w:div w:id="1567564816">
      <w:bodyDiv w:val="1"/>
      <w:marLeft w:val="0"/>
      <w:marRight w:val="0"/>
      <w:marTop w:val="0"/>
      <w:marBottom w:val="0"/>
      <w:divBdr>
        <w:top w:val="none" w:sz="0" w:space="0" w:color="auto"/>
        <w:left w:val="none" w:sz="0" w:space="0" w:color="auto"/>
        <w:bottom w:val="none" w:sz="0" w:space="0" w:color="auto"/>
        <w:right w:val="none" w:sz="0" w:space="0" w:color="auto"/>
      </w:divBdr>
    </w:div>
    <w:div w:id="1567765695">
      <w:bodyDiv w:val="1"/>
      <w:marLeft w:val="0"/>
      <w:marRight w:val="0"/>
      <w:marTop w:val="0"/>
      <w:marBottom w:val="0"/>
      <w:divBdr>
        <w:top w:val="none" w:sz="0" w:space="0" w:color="auto"/>
        <w:left w:val="none" w:sz="0" w:space="0" w:color="auto"/>
        <w:bottom w:val="none" w:sz="0" w:space="0" w:color="auto"/>
        <w:right w:val="none" w:sz="0" w:space="0" w:color="auto"/>
      </w:divBdr>
    </w:div>
    <w:div w:id="1567834775">
      <w:bodyDiv w:val="1"/>
      <w:marLeft w:val="0"/>
      <w:marRight w:val="0"/>
      <w:marTop w:val="0"/>
      <w:marBottom w:val="0"/>
      <w:divBdr>
        <w:top w:val="none" w:sz="0" w:space="0" w:color="auto"/>
        <w:left w:val="none" w:sz="0" w:space="0" w:color="auto"/>
        <w:bottom w:val="none" w:sz="0" w:space="0" w:color="auto"/>
        <w:right w:val="none" w:sz="0" w:space="0" w:color="auto"/>
      </w:divBdr>
    </w:div>
    <w:div w:id="1568300593">
      <w:bodyDiv w:val="1"/>
      <w:marLeft w:val="0"/>
      <w:marRight w:val="0"/>
      <w:marTop w:val="0"/>
      <w:marBottom w:val="0"/>
      <w:divBdr>
        <w:top w:val="none" w:sz="0" w:space="0" w:color="auto"/>
        <w:left w:val="none" w:sz="0" w:space="0" w:color="auto"/>
        <w:bottom w:val="none" w:sz="0" w:space="0" w:color="auto"/>
        <w:right w:val="none" w:sz="0" w:space="0" w:color="auto"/>
      </w:divBdr>
    </w:div>
    <w:div w:id="1568422100">
      <w:bodyDiv w:val="1"/>
      <w:marLeft w:val="0"/>
      <w:marRight w:val="0"/>
      <w:marTop w:val="0"/>
      <w:marBottom w:val="0"/>
      <w:divBdr>
        <w:top w:val="none" w:sz="0" w:space="0" w:color="auto"/>
        <w:left w:val="none" w:sz="0" w:space="0" w:color="auto"/>
        <w:bottom w:val="none" w:sz="0" w:space="0" w:color="auto"/>
        <w:right w:val="none" w:sz="0" w:space="0" w:color="auto"/>
      </w:divBdr>
    </w:div>
    <w:div w:id="1568683157">
      <w:bodyDiv w:val="1"/>
      <w:marLeft w:val="0"/>
      <w:marRight w:val="0"/>
      <w:marTop w:val="0"/>
      <w:marBottom w:val="0"/>
      <w:divBdr>
        <w:top w:val="none" w:sz="0" w:space="0" w:color="auto"/>
        <w:left w:val="none" w:sz="0" w:space="0" w:color="auto"/>
        <w:bottom w:val="none" w:sz="0" w:space="0" w:color="auto"/>
        <w:right w:val="none" w:sz="0" w:space="0" w:color="auto"/>
      </w:divBdr>
    </w:div>
    <w:div w:id="1568956394">
      <w:bodyDiv w:val="1"/>
      <w:marLeft w:val="0"/>
      <w:marRight w:val="0"/>
      <w:marTop w:val="0"/>
      <w:marBottom w:val="0"/>
      <w:divBdr>
        <w:top w:val="none" w:sz="0" w:space="0" w:color="auto"/>
        <w:left w:val="none" w:sz="0" w:space="0" w:color="auto"/>
        <w:bottom w:val="none" w:sz="0" w:space="0" w:color="auto"/>
        <w:right w:val="none" w:sz="0" w:space="0" w:color="auto"/>
      </w:divBdr>
    </w:div>
    <w:div w:id="1570849236">
      <w:bodyDiv w:val="1"/>
      <w:marLeft w:val="0"/>
      <w:marRight w:val="0"/>
      <w:marTop w:val="0"/>
      <w:marBottom w:val="0"/>
      <w:divBdr>
        <w:top w:val="none" w:sz="0" w:space="0" w:color="auto"/>
        <w:left w:val="none" w:sz="0" w:space="0" w:color="auto"/>
        <w:bottom w:val="none" w:sz="0" w:space="0" w:color="auto"/>
        <w:right w:val="none" w:sz="0" w:space="0" w:color="auto"/>
      </w:divBdr>
    </w:div>
    <w:div w:id="1571425608">
      <w:bodyDiv w:val="1"/>
      <w:marLeft w:val="0"/>
      <w:marRight w:val="0"/>
      <w:marTop w:val="0"/>
      <w:marBottom w:val="0"/>
      <w:divBdr>
        <w:top w:val="none" w:sz="0" w:space="0" w:color="auto"/>
        <w:left w:val="none" w:sz="0" w:space="0" w:color="auto"/>
        <w:bottom w:val="none" w:sz="0" w:space="0" w:color="auto"/>
        <w:right w:val="none" w:sz="0" w:space="0" w:color="auto"/>
      </w:divBdr>
    </w:div>
    <w:div w:id="1571498803">
      <w:bodyDiv w:val="1"/>
      <w:marLeft w:val="0"/>
      <w:marRight w:val="0"/>
      <w:marTop w:val="0"/>
      <w:marBottom w:val="0"/>
      <w:divBdr>
        <w:top w:val="none" w:sz="0" w:space="0" w:color="auto"/>
        <w:left w:val="none" w:sz="0" w:space="0" w:color="auto"/>
        <w:bottom w:val="none" w:sz="0" w:space="0" w:color="auto"/>
        <w:right w:val="none" w:sz="0" w:space="0" w:color="auto"/>
      </w:divBdr>
    </w:div>
    <w:div w:id="1571690113">
      <w:bodyDiv w:val="1"/>
      <w:marLeft w:val="0"/>
      <w:marRight w:val="0"/>
      <w:marTop w:val="0"/>
      <w:marBottom w:val="0"/>
      <w:divBdr>
        <w:top w:val="none" w:sz="0" w:space="0" w:color="auto"/>
        <w:left w:val="none" w:sz="0" w:space="0" w:color="auto"/>
        <w:bottom w:val="none" w:sz="0" w:space="0" w:color="auto"/>
        <w:right w:val="none" w:sz="0" w:space="0" w:color="auto"/>
      </w:divBdr>
    </w:div>
    <w:div w:id="1572740229">
      <w:bodyDiv w:val="1"/>
      <w:marLeft w:val="0"/>
      <w:marRight w:val="0"/>
      <w:marTop w:val="0"/>
      <w:marBottom w:val="0"/>
      <w:divBdr>
        <w:top w:val="none" w:sz="0" w:space="0" w:color="auto"/>
        <w:left w:val="none" w:sz="0" w:space="0" w:color="auto"/>
        <w:bottom w:val="none" w:sz="0" w:space="0" w:color="auto"/>
        <w:right w:val="none" w:sz="0" w:space="0" w:color="auto"/>
      </w:divBdr>
    </w:div>
    <w:div w:id="1573006134">
      <w:bodyDiv w:val="1"/>
      <w:marLeft w:val="0"/>
      <w:marRight w:val="0"/>
      <w:marTop w:val="0"/>
      <w:marBottom w:val="0"/>
      <w:divBdr>
        <w:top w:val="none" w:sz="0" w:space="0" w:color="auto"/>
        <w:left w:val="none" w:sz="0" w:space="0" w:color="auto"/>
        <w:bottom w:val="none" w:sz="0" w:space="0" w:color="auto"/>
        <w:right w:val="none" w:sz="0" w:space="0" w:color="auto"/>
      </w:divBdr>
    </w:div>
    <w:div w:id="1574006415">
      <w:bodyDiv w:val="1"/>
      <w:marLeft w:val="0"/>
      <w:marRight w:val="0"/>
      <w:marTop w:val="0"/>
      <w:marBottom w:val="0"/>
      <w:divBdr>
        <w:top w:val="none" w:sz="0" w:space="0" w:color="auto"/>
        <w:left w:val="none" w:sz="0" w:space="0" w:color="auto"/>
        <w:bottom w:val="none" w:sz="0" w:space="0" w:color="auto"/>
        <w:right w:val="none" w:sz="0" w:space="0" w:color="auto"/>
      </w:divBdr>
    </w:div>
    <w:div w:id="1574195592">
      <w:bodyDiv w:val="1"/>
      <w:marLeft w:val="0"/>
      <w:marRight w:val="0"/>
      <w:marTop w:val="0"/>
      <w:marBottom w:val="0"/>
      <w:divBdr>
        <w:top w:val="none" w:sz="0" w:space="0" w:color="auto"/>
        <w:left w:val="none" w:sz="0" w:space="0" w:color="auto"/>
        <w:bottom w:val="none" w:sz="0" w:space="0" w:color="auto"/>
        <w:right w:val="none" w:sz="0" w:space="0" w:color="auto"/>
      </w:divBdr>
    </w:div>
    <w:div w:id="1574393492">
      <w:bodyDiv w:val="1"/>
      <w:marLeft w:val="0"/>
      <w:marRight w:val="0"/>
      <w:marTop w:val="0"/>
      <w:marBottom w:val="0"/>
      <w:divBdr>
        <w:top w:val="none" w:sz="0" w:space="0" w:color="auto"/>
        <w:left w:val="none" w:sz="0" w:space="0" w:color="auto"/>
        <w:bottom w:val="none" w:sz="0" w:space="0" w:color="auto"/>
        <w:right w:val="none" w:sz="0" w:space="0" w:color="auto"/>
      </w:divBdr>
    </w:div>
    <w:div w:id="1574851923">
      <w:bodyDiv w:val="1"/>
      <w:marLeft w:val="0"/>
      <w:marRight w:val="0"/>
      <w:marTop w:val="0"/>
      <w:marBottom w:val="0"/>
      <w:divBdr>
        <w:top w:val="none" w:sz="0" w:space="0" w:color="auto"/>
        <w:left w:val="none" w:sz="0" w:space="0" w:color="auto"/>
        <w:bottom w:val="none" w:sz="0" w:space="0" w:color="auto"/>
        <w:right w:val="none" w:sz="0" w:space="0" w:color="auto"/>
      </w:divBdr>
    </w:div>
    <w:div w:id="1574969403">
      <w:bodyDiv w:val="1"/>
      <w:marLeft w:val="0"/>
      <w:marRight w:val="0"/>
      <w:marTop w:val="0"/>
      <w:marBottom w:val="0"/>
      <w:divBdr>
        <w:top w:val="none" w:sz="0" w:space="0" w:color="auto"/>
        <w:left w:val="none" w:sz="0" w:space="0" w:color="auto"/>
        <w:bottom w:val="none" w:sz="0" w:space="0" w:color="auto"/>
        <w:right w:val="none" w:sz="0" w:space="0" w:color="auto"/>
      </w:divBdr>
    </w:div>
    <w:div w:id="1575041595">
      <w:bodyDiv w:val="1"/>
      <w:marLeft w:val="0"/>
      <w:marRight w:val="0"/>
      <w:marTop w:val="0"/>
      <w:marBottom w:val="0"/>
      <w:divBdr>
        <w:top w:val="none" w:sz="0" w:space="0" w:color="auto"/>
        <w:left w:val="none" w:sz="0" w:space="0" w:color="auto"/>
        <w:bottom w:val="none" w:sz="0" w:space="0" w:color="auto"/>
        <w:right w:val="none" w:sz="0" w:space="0" w:color="auto"/>
      </w:divBdr>
    </w:div>
    <w:div w:id="1575435914">
      <w:bodyDiv w:val="1"/>
      <w:marLeft w:val="0"/>
      <w:marRight w:val="0"/>
      <w:marTop w:val="0"/>
      <w:marBottom w:val="0"/>
      <w:divBdr>
        <w:top w:val="none" w:sz="0" w:space="0" w:color="auto"/>
        <w:left w:val="none" w:sz="0" w:space="0" w:color="auto"/>
        <w:bottom w:val="none" w:sz="0" w:space="0" w:color="auto"/>
        <w:right w:val="none" w:sz="0" w:space="0" w:color="auto"/>
      </w:divBdr>
    </w:div>
    <w:div w:id="1576816293">
      <w:bodyDiv w:val="1"/>
      <w:marLeft w:val="0"/>
      <w:marRight w:val="0"/>
      <w:marTop w:val="0"/>
      <w:marBottom w:val="0"/>
      <w:divBdr>
        <w:top w:val="none" w:sz="0" w:space="0" w:color="auto"/>
        <w:left w:val="none" w:sz="0" w:space="0" w:color="auto"/>
        <w:bottom w:val="none" w:sz="0" w:space="0" w:color="auto"/>
        <w:right w:val="none" w:sz="0" w:space="0" w:color="auto"/>
      </w:divBdr>
    </w:div>
    <w:div w:id="1576935163">
      <w:bodyDiv w:val="1"/>
      <w:marLeft w:val="0"/>
      <w:marRight w:val="0"/>
      <w:marTop w:val="0"/>
      <w:marBottom w:val="0"/>
      <w:divBdr>
        <w:top w:val="none" w:sz="0" w:space="0" w:color="auto"/>
        <w:left w:val="none" w:sz="0" w:space="0" w:color="auto"/>
        <w:bottom w:val="none" w:sz="0" w:space="0" w:color="auto"/>
        <w:right w:val="none" w:sz="0" w:space="0" w:color="auto"/>
      </w:divBdr>
    </w:div>
    <w:div w:id="1578587387">
      <w:bodyDiv w:val="1"/>
      <w:marLeft w:val="0"/>
      <w:marRight w:val="0"/>
      <w:marTop w:val="0"/>
      <w:marBottom w:val="0"/>
      <w:divBdr>
        <w:top w:val="none" w:sz="0" w:space="0" w:color="auto"/>
        <w:left w:val="none" w:sz="0" w:space="0" w:color="auto"/>
        <w:bottom w:val="none" w:sz="0" w:space="0" w:color="auto"/>
        <w:right w:val="none" w:sz="0" w:space="0" w:color="auto"/>
      </w:divBdr>
    </w:div>
    <w:div w:id="1578708496">
      <w:bodyDiv w:val="1"/>
      <w:marLeft w:val="0"/>
      <w:marRight w:val="0"/>
      <w:marTop w:val="0"/>
      <w:marBottom w:val="0"/>
      <w:divBdr>
        <w:top w:val="none" w:sz="0" w:space="0" w:color="auto"/>
        <w:left w:val="none" w:sz="0" w:space="0" w:color="auto"/>
        <w:bottom w:val="none" w:sz="0" w:space="0" w:color="auto"/>
        <w:right w:val="none" w:sz="0" w:space="0" w:color="auto"/>
      </w:divBdr>
    </w:div>
    <w:div w:id="1579173110">
      <w:bodyDiv w:val="1"/>
      <w:marLeft w:val="0"/>
      <w:marRight w:val="0"/>
      <w:marTop w:val="0"/>
      <w:marBottom w:val="0"/>
      <w:divBdr>
        <w:top w:val="none" w:sz="0" w:space="0" w:color="auto"/>
        <w:left w:val="none" w:sz="0" w:space="0" w:color="auto"/>
        <w:bottom w:val="none" w:sz="0" w:space="0" w:color="auto"/>
        <w:right w:val="none" w:sz="0" w:space="0" w:color="auto"/>
      </w:divBdr>
    </w:div>
    <w:div w:id="1579365354">
      <w:bodyDiv w:val="1"/>
      <w:marLeft w:val="0"/>
      <w:marRight w:val="0"/>
      <w:marTop w:val="0"/>
      <w:marBottom w:val="0"/>
      <w:divBdr>
        <w:top w:val="none" w:sz="0" w:space="0" w:color="auto"/>
        <w:left w:val="none" w:sz="0" w:space="0" w:color="auto"/>
        <w:bottom w:val="none" w:sz="0" w:space="0" w:color="auto"/>
        <w:right w:val="none" w:sz="0" w:space="0" w:color="auto"/>
      </w:divBdr>
    </w:div>
    <w:div w:id="1579435410">
      <w:bodyDiv w:val="1"/>
      <w:marLeft w:val="0"/>
      <w:marRight w:val="0"/>
      <w:marTop w:val="0"/>
      <w:marBottom w:val="0"/>
      <w:divBdr>
        <w:top w:val="none" w:sz="0" w:space="0" w:color="auto"/>
        <w:left w:val="none" w:sz="0" w:space="0" w:color="auto"/>
        <w:bottom w:val="none" w:sz="0" w:space="0" w:color="auto"/>
        <w:right w:val="none" w:sz="0" w:space="0" w:color="auto"/>
      </w:divBdr>
    </w:div>
    <w:div w:id="1579485675">
      <w:bodyDiv w:val="1"/>
      <w:marLeft w:val="0"/>
      <w:marRight w:val="0"/>
      <w:marTop w:val="0"/>
      <w:marBottom w:val="0"/>
      <w:divBdr>
        <w:top w:val="none" w:sz="0" w:space="0" w:color="auto"/>
        <w:left w:val="none" w:sz="0" w:space="0" w:color="auto"/>
        <w:bottom w:val="none" w:sz="0" w:space="0" w:color="auto"/>
        <w:right w:val="none" w:sz="0" w:space="0" w:color="auto"/>
      </w:divBdr>
    </w:div>
    <w:div w:id="1580215028">
      <w:bodyDiv w:val="1"/>
      <w:marLeft w:val="0"/>
      <w:marRight w:val="0"/>
      <w:marTop w:val="0"/>
      <w:marBottom w:val="0"/>
      <w:divBdr>
        <w:top w:val="none" w:sz="0" w:space="0" w:color="auto"/>
        <w:left w:val="none" w:sz="0" w:space="0" w:color="auto"/>
        <w:bottom w:val="none" w:sz="0" w:space="0" w:color="auto"/>
        <w:right w:val="none" w:sz="0" w:space="0" w:color="auto"/>
      </w:divBdr>
    </w:div>
    <w:div w:id="1580599357">
      <w:bodyDiv w:val="1"/>
      <w:marLeft w:val="0"/>
      <w:marRight w:val="0"/>
      <w:marTop w:val="0"/>
      <w:marBottom w:val="0"/>
      <w:divBdr>
        <w:top w:val="none" w:sz="0" w:space="0" w:color="auto"/>
        <w:left w:val="none" w:sz="0" w:space="0" w:color="auto"/>
        <w:bottom w:val="none" w:sz="0" w:space="0" w:color="auto"/>
        <w:right w:val="none" w:sz="0" w:space="0" w:color="auto"/>
      </w:divBdr>
    </w:div>
    <w:div w:id="1580869725">
      <w:bodyDiv w:val="1"/>
      <w:marLeft w:val="0"/>
      <w:marRight w:val="0"/>
      <w:marTop w:val="0"/>
      <w:marBottom w:val="0"/>
      <w:divBdr>
        <w:top w:val="none" w:sz="0" w:space="0" w:color="auto"/>
        <w:left w:val="none" w:sz="0" w:space="0" w:color="auto"/>
        <w:bottom w:val="none" w:sz="0" w:space="0" w:color="auto"/>
        <w:right w:val="none" w:sz="0" w:space="0" w:color="auto"/>
      </w:divBdr>
    </w:div>
    <w:div w:id="1581595821">
      <w:bodyDiv w:val="1"/>
      <w:marLeft w:val="0"/>
      <w:marRight w:val="0"/>
      <w:marTop w:val="0"/>
      <w:marBottom w:val="0"/>
      <w:divBdr>
        <w:top w:val="none" w:sz="0" w:space="0" w:color="auto"/>
        <w:left w:val="none" w:sz="0" w:space="0" w:color="auto"/>
        <w:bottom w:val="none" w:sz="0" w:space="0" w:color="auto"/>
        <w:right w:val="none" w:sz="0" w:space="0" w:color="auto"/>
      </w:divBdr>
    </w:div>
    <w:div w:id="1582059308">
      <w:bodyDiv w:val="1"/>
      <w:marLeft w:val="0"/>
      <w:marRight w:val="0"/>
      <w:marTop w:val="0"/>
      <w:marBottom w:val="0"/>
      <w:divBdr>
        <w:top w:val="none" w:sz="0" w:space="0" w:color="auto"/>
        <w:left w:val="none" w:sz="0" w:space="0" w:color="auto"/>
        <w:bottom w:val="none" w:sz="0" w:space="0" w:color="auto"/>
        <w:right w:val="none" w:sz="0" w:space="0" w:color="auto"/>
      </w:divBdr>
    </w:div>
    <w:div w:id="1582907794">
      <w:bodyDiv w:val="1"/>
      <w:marLeft w:val="0"/>
      <w:marRight w:val="0"/>
      <w:marTop w:val="0"/>
      <w:marBottom w:val="0"/>
      <w:divBdr>
        <w:top w:val="none" w:sz="0" w:space="0" w:color="auto"/>
        <w:left w:val="none" w:sz="0" w:space="0" w:color="auto"/>
        <w:bottom w:val="none" w:sz="0" w:space="0" w:color="auto"/>
        <w:right w:val="none" w:sz="0" w:space="0" w:color="auto"/>
      </w:divBdr>
    </w:div>
    <w:div w:id="1583174016">
      <w:bodyDiv w:val="1"/>
      <w:marLeft w:val="0"/>
      <w:marRight w:val="0"/>
      <w:marTop w:val="0"/>
      <w:marBottom w:val="0"/>
      <w:divBdr>
        <w:top w:val="none" w:sz="0" w:space="0" w:color="auto"/>
        <w:left w:val="none" w:sz="0" w:space="0" w:color="auto"/>
        <w:bottom w:val="none" w:sz="0" w:space="0" w:color="auto"/>
        <w:right w:val="none" w:sz="0" w:space="0" w:color="auto"/>
      </w:divBdr>
    </w:div>
    <w:div w:id="1583642679">
      <w:bodyDiv w:val="1"/>
      <w:marLeft w:val="0"/>
      <w:marRight w:val="0"/>
      <w:marTop w:val="0"/>
      <w:marBottom w:val="0"/>
      <w:divBdr>
        <w:top w:val="none" w:sz="0" w:space="0" w:color="auto"/>
        <w:left w:val="none" w:sz="0" w:space="0" w:color="auto"/>
        <w:bottom w:val="none" w:sz="0" w:space="0" w:color="auto"/>
        <w:right w:val="none" w:sz="0" w:space="0" w:color="auto"/>
      </w:divBdr>
    </w:div>
    <w:div w:id="1584337712">
      <w:bodyDiv w:val="1"/>
      <w:marLeft w:val="0"/>
      <w:marRight w:val="0"/>
      <w:marTop w:val="0"/>
      <w:marBottom w:val="0"/>
      <w:divBdr>
        <w:top w:val="none" w:sz="0" w:space="0" w:color="auto"/>
        <w:left w:val="none" w:sz="0" w:space="0" w:color="auto"/>
        <w:bottom w:val="none" w:sz="0" w:space="0" w:color="auto"/>
        <w:right w:val="none" w:sz="0" w:space="0" w:color="auto"/>
      </w:divBdr>
    </w:div>
    <w:div w:id="1584492169">
      <w:bodyDiv w:val="1"/>
      <w:marLeft w:val="0"/>
      <w:marRight w:val="0"/>
      <w:marTop w:val="0"/>
      <w:marBottom w:val="0"/>
      <w:divBdr>
        <w:top w:val="none" w:sz="0" w:space="0" w:color="auto"/>
        <w:left w:val="none" w:sz="0" w:space="0" w:color="auto"/>
        <w:bottom w:val="none" w:sz="0" w:space="0" w:color="auto"/>
        <w:right w:val="none" w:sz="0" w:space="0" w:color="auto"/>
      </w:divBdr>
    </w:div>
    <w:div w:id="1585337119">
      <w:bodyDiv w:val="1"/>
      <w:marLeft w:val="0"/>
      <w:marRight w:val="0"/>
      <w:marTop w:val="0"/>
      <w:marBottom w:val="0"/>
      <w:divBdr>
        <w:top w:val="none" w:sz="0" w:space="0" w:color="auto"/>
        <w:left w:val="none" w:sz="0" w:space="0" w:color="auto"/>
        <w:bottom w:val="none" w:sz="0" w:space="0" w:color="auto"/>
        <w:right w:val="none" w:sz="0" w:space="0" w:color="auto"/>
      </w:divBdr>
    </w:div>
    <w:div w:id="1585726499">
      <w:bodyDiv w:val="1"/>
      <w:marLeft w:val="0"/>
      <w:marRight w:val="0"/>
      <w:marTop w:val="0"/>
      <w:marBottom w:val="0"/>
      <w:divBdr>
        <w:top w:val="none" w:sz="0" w:space="0" w:color="auto"/>
        <w:left w:val="none" w:sz="0" w:space="0" w:color="auto"/>
        <w:bottom w:val="none" w:sz="0" w:space="0" w:color="auto"/>
        <w:right w:val="none" w:sz="0" w:space="0" w:color="auto"/>
      </w:divBdr>
    </w:div>
    <w:div w:id="1586106719">
      <w:bodyDiv w:val="1"/>
      <w:marLeft w:val="0"/>
      <w:marRight w:val="0"/>
      <w:marTop w:val="0"/>
      <w:marBottom w:val="0"/>
      <w:divBdr>
        <w:top w:val="none" w:sz="0" w:space="0" w:color="auto"/>
        <w:left w:val="none" w:sz="0" w:space="0" w:color="auto"/>
        <w:bottom w:val="none" w:sz="0" w:space="0" w:color="auto"/>
        <w:right w:val="none" w:sz="0" w:space="0" w:color="auto"/>
      </w:divBdr>
    </w:div>
    <w:div w:id="1586455603">
      <w:bodyDiv w:val="1"/>
      <w:marLeft w:val="0"/>
      <w:marRight w:val="0"/>
      <w:marTop w:val="0"/>
      <w:marBottom w:val="0"/>
      <w:divBdr>
        <w:top w:val="none" w:sz="0" w:space="0" w:color="auto"/>
        <w:left w:val="none" w:sz="0" w:space="0" w:color="auto"/>
        <w:bottom w:val="none" w:sz="0" w:space="0" w:color="auto"/>
        <w:right w:val="none" w:sz="0" w:space="0" w:color="auto"/>
      </w:divBdr>
    </w:div>
    <w:div w:id="1586499150">
      <w:bodyDiv w:val="1"/>
      <w:marLeft w:val="0"/>
      <w:marRight w:val="0"/>
      <w:marTop w:val="0"/>
      <w:marBottom w:val="0"/>
      <w:divBdr>
        <w:top w:val="none" w:sz="0" w:space="0" w:color="auto"/>
        <w:left w:val="none" w:sz="0" w:space="0" w:color="auto"/>
        <w:bottom w:val="none" w:sz="0" w:space="0" w:color="auto"/>
        <w:right w:val="none" w:sz="0" w:space="0" w:color="auto"/>
      </w:divBdr>
    </w:div>
    <w:div w:id="1586911336">
      <w:bodyDiv w:val="1"/>
      <w:marLeft w:val="0"/>
      <w:marRight w:val="0"/>
      <w:marTop w:val="0"/>
      <w:marBottom w:val="0"/>
      <w:divBdr>
        <w:top w:val="none" w:sz="0" w:space="0" w:color="auto"/>
        <w:left w:val="none" w:sz="0" w:space="0" w:color="auto"/>
        <w:bottom w:val="none" w:sz="0" w:space="0" w:color="auto"/>
        <w:right w:val="none" w:sz="0" w:space="0" w:color="auto"/>
      </w:divBdr>
    </w:div>
    <w:div w:id="1588466941">
      <w:bodyDiv w:val="1"/>
      <w:marLeft w:val="0"/>
      <w:marRight w:val="0"/>
      <w:marTop w:val="0"/>
      <w:marBottom w:val="0"/>
      <w:divBdr>
        <w:top w:val="none" w:sz="0" w:space="0" w:color="auto"/>
        <w:left w:val="none" w:sz="0" w:space="0" w:color="auto"/>
        <w:bottom w:val="none" w:sz="0" w:space="0" w:color="auto"/>
        <w:right w:val="none" w:sz="0" w:space="0" w:color="auto"/>
      </w:divBdr>
    </w:div>
    <w:div w:id="1588806035">
      <w:bodyDiv w:val="1"/>
      <w:marLeft w:val="0"/>
      <w:marRight w:val="0"/>
      <w:marTop w:val="0"/>
      <w:marBottom w:val="0"/>
      <w:divBdr>
        <w:top w:val="none" w:sz="0" w:space="0" w:color="auto"/>
        <w:left w:val="none" w:sz="0" w:space="0" w:color="auto"/>
        <w:bottom w:val="none" w:sz="0" w:space="0" w:color="auto"/>
        <w:right w:val="none" w:sz="0" w:space="0" w:color="auto"/>
      </w:divBdr>
    </w:div>
    <w:div w:id="1588926562">
      <w:bodyDiv w:val="1"/>
      <w:marLeft w:val="0"/>
      <w:marRight w:val="0"/>
      <w:marTop w:val="0"/>
      <w:marBottom w:val="0"/>
      <w:divBdr>
        <w:top w:val="none" w:sz="0" w:space="0" w:color="auto"/>
        <w:left w:val="none" w:sz="0" w:space="0" w:color="auto"/>
        <w:bottom w:val="none" w:sz="0" w:space="0" w:color="auto"/>
        <w:right w:val="none" w:sz="0" w:space="0" w:color="auto"/>
      </w:divBdr>
    </w:div>
    <w:div w:id="1588999085">
      <w:bodyDiv w:val="1"/>
      <w:marLeft w:val="0"/>
      <w:marRight w:val="0"/>
      <w:marTop w:val="0"/>
      <w:marBottom w:val="0"/>
      <w:divBdr>
        <w:top w:val="none" w:sz="0" w:space="0" w:color="auto"/>
        <w:left w:val="none" w:sz="0" w:space="0" w:color="auto"/>
        <w:bottom w:val="none" w:sz="0" w:space="0" w:color="auto"/>
        <w:right w:val="none" w:sz="0" w:space="0" w:color="auto"/>
      </w:divBdr>
    </w:div>
    <w:div w:id="1590431198">
      <w:bodyDiv w:val="1"/>
      <w:marLeft w:val="0"/>
      <w:marRight w:val="0"/>
      <w:marTop w:val="0"/>
      <w:marBottom w:val="0"/>
      <w:divBdr>
        <w:top w:val="none" w:sz="0" w:space="0" w:color="auto"/>
        <w:left w:val="none" w:sz="0" w:space="0" w:color="auto"/>
        <w:bottom w:val="none" w:sz="0" w:space="0" w:color="auto"/>
        <w:right w:val="none" w:sz="0" w:space="0" w:color="auto"/>
      </w:divBdr>
    </w:div>
    <w:div w:id="1591088453">
      <w:bodyDiv w:val="1"/>
      <w:marLeft w:val="0"/>
      <w:marRight w:val="0"/>
      <w:marTop w:val="0"/>
      <w:marBottom w:val="0"/>
      <w:divBdr>
        <w:top w:val="none" w:sz="0" w:space="0" w:color="auto"/>
        <w:left w:val="none" w:sz="0" w:space="0" w:color="auto"/>
        <w:bottom w:val="none" w:sz="0" w:space="0" w:color="auto"/>
        <w:right w:val="none" w:sz="0" w:space="0" w:color="auto"/>
      </w:divBdr>
    </w:div>
    <w:div w:id="1592161102">
      <w:bodyDiv w:val="1"/>
      <w:marLeft w:val="0"/>
      <w:marRight w:val="0"/>
      <w:marTop w:val="0"/>
      <w:marBottom w:val="0"/>
      <w:divBdr>
        <w:top w:val="none" w:sz="0" w:space="0" w:color="auto"/>
        <w:left w:val="none" w:sz="0" w:space="0" w:color="auto"/>
        <w:bottom w:val="none" w:sz="0" w:space="0" w:color="auto"/>
        <w:right w:val="none" w:sz="0" w:space="0" w:color="auto"/>
      </w:divBdr>
    </w:div>
    <w:div w:id="1592540531">
      <w:bodyDiv w:val="1"/>
      <w:marLeft w:val="0"/>
      <w:marRight w:val="0"/>
      <w:marTop w:val="0"/>
      <w:marBottom w:val="0"/>
      <w:divBdr>
        <w:top w:val="none" w:sz="0" w:space="0" w:color="auto"/>
        <w:left w:val="none" w:sz="0" w:space="0" w:color="auto"/>
        <w:bottom w:val="none" w:sz="0" w:space="0" w:color="auto"/>
        <w:right w:val="none" w:sz="0" w:space="0" w:color="auto"/>
      </w:divBdr>
    </w:div>
    <w:div w:id="1592664380">
      <w:bodyDiv w:val="1"/>
      <w:marLeft w:val="0"/>
      <w:marRight w:val="0"/>
      <w:marTop w:val="0"/>
      <w:marBottom w:val="0"/>
      <w:divBdr>
        <w:top w:val="none" w:sz="0" w:space="0" w:color="auto"/>
        <w:left w:val="none" w:sz="0" w:space="0" w:color="auto"/>
        <w:bottom w:val="none" w:sz="0" w:space="0" w:color="auto"/>
        <w:right w:val="none" w:sz="0" w:space="0" w:color="auto"/>
      </w:divBdr>
    </w:div>
    <w:div w:id="1593010275">
      <w:bodyDiv w:val="1"/>
      <w:marLeft w:val="0"/>
      <w:marRight w:val="0"/>
      <w:marTop w:val="0"/>
      <w:marBottom w:val="0"/>
      <w:divBdr>
        <w:top w:val="none" w:sz="0" w:space="0" w:color="auto"/>
        <w:left w:val="none" w:sz="0" w:space="0" w:color="auto"/>
        <w:bottom w:val="none" w:sz="0" w:space="0" w:color="auto"/>
        <w:right w:val="none" w:sz="0" w:space="0" w:color="auto"/>
      </w:divBdr>
    </w:div>
    <w:div w:id="1593393848">
      <w:bodyDiv w:val="1"/>
      <w:marLeft w:val="0"/>
      <w:marRight w:val="0"/>
      <w:marTop w:val="0"/>
      <w:marBottom w:val="0"/>
      <w:divBdr>
        <w:top w:val="none" w:sz="0" w:space="0" w:color="auto"/>
        <w:left w:val="none" w:sz="0" w:space="0" w:color="auto"/>
        <w:bottom w:val="none" w:sz="0" w:space="0" w:color="auto"/>
        <w:right w:val="none" w:sz="0" w:space="0" w:color="auto"/>
      </w:divBdr>
    </w:div>
    <w:div w:id="1593464064">
      <w:bodyDiv w:val="1"/>
      <w:marLeft w:val="0"/>
      <w:marRight w:val="0"/>
      <w:marTop w:val="0"/>
      <w:marBottom w:val="0"/>
      <w:divBdr>
        <w:top w:val="none" w:sz="0" w:space="0" w:color="auto"/>
        <w:left w:val="none" w:sz="0" w:space="0" w:color="auto"/>
        <w:bottom w:val="none" w:sz="0" w:space="0" w:color="auto"/>
        <w:right w:val="none" w:sz="0" w:space="0" w:color="auto"/>
      </w:divBdr>
    </w:div>
    <w:div w:id="1593931750">
      <w:bodyDiv w:val="1"/>
      <w:marLeft w:val="0"/>
      <w:marRight w:val="0"/>
      <w:marTop w:val="0"/>
      <w:marBottom w:val="0"/>
      <w:divBdr>
        <w:top w:val="none" w:sz="0" w:space="0" w:color="auto"/>
        <w:left w:val="none" w:sz="0" w:space="0" w:color="auto"/>
        <w:bottom w:val="none" w:sz="0" w:space="0" w:color="auto"/>
        <w:right w:val="none" w:sz="0" w:space="0" w:color="auto"/>
      </w:divBdr>
    </w:div>
    <w:div w:id="1594893170">
      <w:bodyDiv w:val="1"/>
      <w:marLeft w:val="0"/>
      <w:marRight w:val="0"/>
      <w:marTop w:val="0"/>
      <w:marBottom w:val="0"/>
      <w:divBdr>
        <w:top w:val="none" w:sz="0" w:space="0" w:color="auto"/>
        <w:left w:val="none" w:sz="0" w:space="0" w:color="auto"/>
        <w:bottom w:val="none" w:sz="0" w:space="0" w:color="auto"/>
        <w:right w:val="none" w:sz="0" w:space="0" w:color="auto"/>
      </w:divBdr>
    </w:div>
    <w:div w:id="1595047582">
      <w:bodyDiv w:val="1"/>
      <w:marLeft w:val="0"/>
      <w:marRight w:val="0"/>
      <w:marTop w:val="0"/>
      <w:marBottom w:val="0"/>
      <w:divBdr>
        <w:top w:val="none" w:sz="0" w:space="0" w:color="auto"/>
        <w:left w:val="none" w:sz="0" w:space="0" w:color="auto"/>
        <w:bottom w:val="none" w:sz="0" w:space="0" w:color="auto"/>
        <w:right w:val="none" w:sz="0" w:space="0" w:color="auto"/>
      </w:divBdr>
    </w:div>
    <w:div w:id="1596984447">
      <w:bodyDiv w:val="1"/>
      <w:marLeft w:val="0"/>
      <w:marRight w:val="0"/>
      <w:marTop w:val="0"/>
      <w:marBottom w:val="0"/>
      <w:divBdr>
        <w:top w:val="none" w:sz="0" w:space="0" w:color="auto"/>
        <w:left w:val="none" w:sz="0" w:space="0" w:color="auto"/>
        <w:bottom w:val="none" w:sz="0" w:space="0" w:color="auto"/>
        <w:right w:val="none" w:sz="0" w:space="0" w:color="auto"/>
      </w:divBdr>
    </w:div>
    <w:div w:id="1597129159">
      <w:bodyDiv w:val="1"/>
      <w:marLeft w:val="0"/>
      <w:marRight w:val="0"/>
      <w:marTop w:val="0"/>
      <w:marBottom w:val="0"/>
      <w:divBdr>
        <w:top w:val="none" w:sz="0" w:space="0" w:color="auto"/>
        <w:left w:val="none" w:sz="0" w:space="0" w:color="auto"/>
        <w:bottom w:val="none" w:sz="0" w:space="0" w:color="auto"/>
        <w:right w:val="none" w:sz="0" w:space="0" w:color="auto"/>
      </w:divBdr>
    </w:div>
    <w:div w:id="1597784059">
      <w:bodyDiv w:val="1"/>
      <w:marLeft w:val="0"/>
      <w:marRight w:val="0"/>
      <w:marTop w:val="0"/>
      <w:marBottom w:val="0"/>
      <w:divBdr>
        <w:top w:val="none" w:sz="0" w:space="0" w:color="auto"/>
        <w:left w:val="none" w:sz="0" w:space="0" w:color="auto"/>
        <w:bottom w:val="none" w:sz="0" w:space="0" w:color="auto"/>
        <w:right w:val="none" w:sz="0" w:space="0" w:color="auto"/>
      </w:divBdr>
    </w:div>
    <w:div w:id="1598369371">
      <w:bodyDiv w:val="1"/>
      <w:marLeft w:val="0"/>
      <w:marRight w:val="0"/>
      <w:marTop w:val="0"/>
      <w:marBottom w:val="0"/>
      <w:divBdr>
        <w:top w:val="none" w:sz="0" w:space="0" w:color="auto"/>
        <w:left w:val="none" w:sz="0" w:space="0" w:color="auto"/>
        <w:bottom w:val="none" w:sz="0" w:space="0" w:color="auto"/>
        <w:right w:val="none" w:sz="0" w:space="0" w:color="auto"/>
      </w:divBdr>
    </w:div>
    <w:div w:id="1598829320">
      <w:bodyDiv w:val="1"/>
      <w:marLeft w:val="0"/>
      <w:marRight w:val="0"/>
      <w:marTop w:val="0"/>
      <w:marBottom w:val="0"/>
      <w:divBdr>
        <w:top w:val="none" w:sz="0" w:space="0" w:color="auto"/>
        <w:left w:val="none" w:sz="0" w:space="0" w:color="auto"/>
        <w:bottom w:val="none" w:sz="0" w:space="0" w:color="auto"/>
        <w:right w:val="none" w:sz="0" w:space="0" w:color="auto"/>
      </w:divBdr>
    </w:div>
    <w:div w:id="1599174633">
      <w:bodyDiv w:val="1"/>
      <w:marLeft w:val="0"/>
      <w:marRight w:val="0"/>
      <w:marTop w:val="0"/>
      <w:marBottom w:val="0"/>
      <w:divBdr>
        <w:top w:val="none" w:sz="0" w:space="0" w:color="auto"/>
        <w:left w:val="none" w:sz="0" w:space="0" w:color="auto"/>
        <w:bottom w:val="none" w:sz="0" w:space="0" w:color="auto"/>
        <w:right w:val="none" w:sz="0" w:space="0" w:color="auto"/>
      </w:divBdr>
    </w:div>
    <w:div w:id="1599865970">
      <w:bodyDiv w:val="1"/>
      <w:marLeft w:val="0"/>
      <w:marRight w:val="0"/>
      <w:marTop w:val="0"/>
      <w:marBottom w:val="0"/>
      <w:divBdr>
        <w:top w:val="none" w:sz="0" w:space="0" w:color="auto"/>
        <w:left w:val="none" w:sz="0" w:space="0" w:color="auto"/>
        <w:bottom w:val="none" w:sz="0" w:space="0" w:color="auto"/>
        <w:right w:val="none" w:sz="0" w:space="0" w:color="auto"/>
      </w:divBdr>
    </w:div>
    <w:div w:id="1600218320">
      <w:bodyDiv w:val="1"/>
      <w:marLeft w:val="0"/>
      <w:marRight w:val="0"/>
      <w:marTop w:val="0"/>
      <w:marBottom w:val="0"/>
      <w:divBdr>
        <w:top w:val="none" w:sz="0" w:space="0" w:color="auto"/>
        <w:left w:val="none" w:sz="0" w:space="0" w:color="auto"/>
        <w:bottom w:val="none" w:sz="0" w:space="0" w:color="auto"/>
        <w:right w:val="none" w:sz="0" w:space="0" w:color="auto"/>
      </w:divBdr>
    </w:div>
    <w:div w:id="1600290703">
      <w:bodyDiv w:val="1"/>
      <w:marLeft w:val="0"/>
      <w:marRight w:val="0"/>
      <w:marTop w:val="0"/>
      <w:marBottom w:val="0"/>
      <w:divBdr>
        <w:top w:val="none" w:sz="0" w:space="0" w:color="auto"/>
        <w:left w:val="none" w:sz="0" w:space="0" w:color="auto"/>
        <w:bottom w:val="none" w:sz="0" w:space="0" w:color="auto"/>
        <w:right w:val="none" w:sz="0" w:space="0" w:color="auto"/>
      </w:divBdr>
    </w:div>
    <w:div w:id="1600869481">
      <w:bodyDiv w:val="1"/>
      <w:marLeft w:val="0"/>
      <w:marRight w:val="0"/>
      <w:marTop w:val="0"/>
      <w:marBottom w:val="0"/>
      <w:divBdr>
        <w:top w:val="none" w:sz="0" w:space="0" w:color="auto"/>
        <w:left w:val="none" w:sz="0" w:space="0" w:color="auto"/>
        <w:bottom w:val="none" w:sz="0" w:space="0" w:color="auto"/>
        <w:right w:val="none" w:sz="0" w:space="0" w:color="auto"/>
      </w:divBdr>
    </w:div>
    <w:div w:id="1601066671">
      <w:bodyDiv w:val="1"/>
      <w:marLeft w:val="0"/>
      <w:marRight w:val="0"/>
      <w:marTop w:val="0"/>
      <w:marBottom w:val="0"/>
      <w:divBdr>
        <w:top w:val="none" w:sz="0" w:space="0" w:color="auto"/>
        <w:left w:val="none" w:sz="0" w:space="0" w:color="auto"/>
        <w:bottom w:val="none" w:sz="0" w:space="0" w:color="auto"/>
        <w:right w:val="none" w:sz="0" w:space="0" w:color="auto"/>
      </w:divBdr>
    </w:div>
    <w:div w:id="1601259273">
      <w:bodyDiv w:val="1"/>
      <w:marLeft w:val="0"/>
      <w:marRight w:val="0"/>
      <w:marTop w:val="0"/>
      <w:marBottom w:val="0"/>
      <w:divBdr>
        <w:top w:val="none" w:sz="0" w:space="0" w:color="auto"/>
        <w:left w:val="none" w:sz="0" w:space="0" w:color="auto"/>
        <w:bottom w:val="none" w:sz="0" w:space="0" w:color="auto"/>
        <w:right w:val="none" w:sz="0" w:space="0" w:color="auto"/>
      </w:divBdr>
    </w:div>
    <w:div w:id="1601333139">
      <w:bodyDiv w:val="1"/>
      <w:marLeft w:val="0"/>
      <w:marRight w:val="0"/>
      <w:marTop w:val="0"/>
      <w:marBottom w:val="0"/>
      <w:divBdr>
        <w:top w:val="none" w:sz="0" w:space="0" w:color="auto"/>
        <w:left w:val="none" w:sz="0" w:space="0" w:color="auto"/>
        <w:bottom w:val="none" w:sz="0" w:space="0" w:color="auto"/>
        <w:right w:val="none" w:sz="0" w:space="0" w:color="auto"/>
      </w:divBdr>
    </w:div>
    <w:div w:id="1602033278">
      <w:bodyDiv w:val="1"/>
      <w:marLeft w:val="0"/>
      <w:marRight w:val="0"/>
      <w:marTop w:val="0"/>
      <w:marBottom w:val="0"/>
      <w:divBdr>
        <w:top w:val="none" w:sz="0" w:space="0" w:color="auto"/>
        <w:left w:val="none" w:sz="0" w:space="0" w:color="auto"/>
        <w:bottom w:val="none" w:sz="0" w:space="0" w:color="auto"/>
        <w:right w:val="none" w:sz="0" w:space="0" w:color="auto"/>
      </w:divBdr>
    </w:div>
    <w:div w:id="1602298663">
      <w:bodyDiv w:val="1"/>
      <w:marLeft w:val="0"/>
      <w:marRight w:val="0"/>
      <w:marTop w:val="0"/>
      <w:marBottom w:val="0"/>
      <w:divBdr>
        <w:top w:val="none" w:sz="0" w:space="0" w:color="auto"/>
        <w:left w:val="none" w:sz="0" w:space="0" w:color="auto"/>
        <w:bottom w:val="none" w:sz="0" w:space="0" w:color="auto"/>
        <w:right w:val="none" w:sz="0" w:space="0" w:color="auto"/>
      </w:divBdr>
    </w:div>
    <w:div w:id="1602912200">
      <w:bodyDiv w:val="1"/>
      <w:marLeft w:val="0"/>
      <w:marRight w:val="0"/>
      <w:marTop w:val="0"/>
      <w:marBottom w:val="0"/>
      <w:divBdr>
        <w:top w:val="none" w:sz="0" w:space="0" w:color="auto"/>
        <w:left w:val="none" w:sz="0" w:space="0" w:color="auto"/>
        <w:bottom w:val="none" w:sz="0" w:space="0" w:color="auto"/>
        <w:right w:val="none" w:sz="0" w:space="0" w:color="auto"/>
      </w:divBdr>
    </w:div>
    <w:div w:id="1603149297">
      <w:bodyDiv w:val="1"/>
      <w:marLeft w:val="0"/>
      <w:marRight w:val="0"/>
      <w:marTop w:val="0"/>
      <w:marBottom w:val="0"/>
      <w:divBdr>
        <w:top w:val="none" w:sz="0" w:space="0" w:color="auto"/>
        <w:left w:val="none" w:sz="0" w:space="0" w:color="auto"/>
        <w:bottom w:val="none" w:sz="0" w:space="0" w:color="auto"/>
        <w:right w:val="none" w:sz="0" w:space="0" w:color="auto"/>
      </w:divBdr>
    </w:div>
    <w:div w:id="1603612917">
      <w:bodyDiv w:val="1"/>
      <w:marLeft w:val="0"/>
      <w:marRight w:val="0"/>
      <w:marTop w:val="0"/>
      <w:marBottom w:val="0"/>
      <w:divBdr>
        <w:top w:val="none" w:sz="0" w:space="0" w:color="auto"/>
        <w:left w:val="none" w:sz="0" w:space="0" w:color="auto"/>
        <w:bottom w:val="none" w:sz="0" w:space="0" w:color="auto"/>
        <w:right w:val="none" w:sz="0" w:space="0" w:color="auto"/>
      </w:divBdr>
    </w:div>
    <w:div w:id="1604923899">
      <w:bodyDiv w:val="1"/>
      <w:marLeft w:val="0"/>
      <w:marRight w:val="0"/>
      <w:marTop w:val="0"/>
      <w:marBottom w:val="0"/>
      <w:divBdr>
        <w:top w:val="none" w:sz="0" w:space="0" w:color="auto"/>
        <w:left w:val="none" w:sz="0" w:space="0" w:color="auto"/>
        <w:bottom w:val="none" w:sz="0" w:space="0" w:color="auto"/>
        <w:right w:val="none" w:sz="0" w:space="0" w:color="auto"/>
      </w:divBdr>
    </w:div>
    <w:div w:id="1604998360">
      <w:bodyDiv w:val="1"/>
      <w:marLeft w:val="0"/>
      <w:marRight w:val="0"/>
      <w:marTop w:val="0"/>
      <w:marBottom w:val="0"/>
      <w:divBdr>
        <w:top w:val="none" w:sz="0" w:space="0" w:color="auto"/>
        <w:left w:val="none" w:sz="0" w:space="0" w:color="auto"/>
        <w:bottom w:val="none" w:sz="0" w:space="0" w:color="auto"/>
        <w:right w:val="none" w:sz="0" w:space="0" w:color="auto"/>
      </w:divBdr>
    </w:div>
    <w:div w:id="1605456521">
      <w:bodyDiv w:val="1"/>
      <w:marLeft w:val="0"/>
      <w:marRight w:val="0"/>
      <w:marTop w:val="0"/>
      <w:marBottom w:val="0"/>
      <w:divBdr>
        <w:top w:val="none" w:sz="0" w:space="0" w:color="auto"/>
        <w:left w:val="none" w:sz="0" w:space="0" w:color="auto"/>
        <w:bottom w:val="none" w:sz="0" w:space="0" w:color="auto"/>
        <w:right w:val="none" w:sz="0" w:space="0" w:color="auto"/>
      </w:divBdr>
    </w:div>
    <w:div w:id="1605723422">
      <w:bodyDiv w:val="1"/>
      <w:marLeft w:val="0"/>
      <w:marRight w:val="0"/>
      <w:marTop w:val="0"/>
      <w:marBottom w:val="0"/>
      <w:divBdr>
        <w:top w:val="none" w:sz="0" w:space="0" w:color="auto"/>
        <w:left w:val="none" w:sz="0" w:space="0" w:color="auto"/>
        <w:bottom w:val="none" w:sz="0" w:space="0" w:color="auto"/>
        <w:right w:val="none" w:sz="0" w:space="0" w:color="auto"/>
      </w:divBdr>
    </w:div>
    <w:div w:id="1607691271">
      <w:bodyDiv w:val="1"/>
      <w:marLeft w:val="0"/>
      <w:marRight w:val="0"/>
      <w:marTop w:val="0"/>
      <w:marBottom w:val="0"/>
      <w:divBdr>
        <w:top w:val="none" w:sz="0" w:space="0" w:color="auto"/>
        <w:left w:val="none" w:sz="0" w:space="0" w:color="auto"/>
        <w:bottom w:val="none" w:sz="0" w:space="0" w:color="auto"/>
        <w:right w:val="none" w:sz="0" w:space="0" w:color="auto"/>
      </w:divBdr>
    </w:div>
    <w:div w:id="1608124800">
      <w:bodyDiv w:val="1"/>
      <w:marLeft w:val="0"/>
      <w:marRight w:val="0"/>
      <w:marTop w:val="0"/>
      <w:marBottom w:val="0"/>
      <w:divBdr>
        <w:top w:val="none" w:sz="0" w:space="0" w:color="auto"/>
        <w:left w:val="none" w:sz="0" w:space="0" w:color="auto"/>
        <w:bottom w:val="none" w:sz="0" w:space="0" w:color="auto"/>
        <w:right w:val="none" w:sz="0" w:space="0" w:color="auto"/>
      </w:divBdr>
    </w:div>
    <w:div w:id="1608389411">
      <w:bodyDiv w:val="1"/>
      <w:marLeft w:val="0"/>
      <w:marRight w:val="0"/>
      <w:marTop w:val="0"/>
      <w:marBottom w:val="0"/>
      <w:divBdr>
        <w:top w:val="none" w:sz="0" w:space="0" w:color="auto"/>
        <w:left w:val="none" w:sz="0" w:space="0" w:color="auto"/>
        <w:bottom w:val="none" w:sz="0" w:space="0" w:color="auto"/>
        <w:right w:val="none" w:sz="0" w:space="0" w:color="auto"/>
      </w:divBdr>
    </w:div>
    <w:div w:id="1608807254">
      <w:bodyDiv w:val="1"/>
      <w:marLeft w:val="0"/>
      <w:marRight w:val="0"/>
      <w:marTop w:val="0"/>
      <w:marBottom w:val="0"/>
      <w:divBdr>
        <w:top w:val="none" w:sz="0" w:space="0" w:color="auto"/>
        <w:left w:val="none" w:sz="0" w:space="0" w:color="auto"/>
        <w:bottom w:val="none" w:sz="0" w:space="0" w:color="auto"/>
        <w:right w:val="none" w:sz="0" w:space="0" w:color="auto"/>
      </w:divBdr>
    </w:div>
    <w:div w:id="1609583023">
      <w:bodyDiv w:val="1"/>
      <w:marLeft w:val="0"/>
      <w:marRight w:val="0"/>
      <w:marTop w:val="0"/>
      <w:marBottom w:val="0"/>
      <w:divBdr>
        <w:top w:val="none" w:sz="0" w:space="0" w:color="auto"/>
        <w:left w:val="none" w:sz="0" w:space="0" w:color="auto"/>
        <w:bottom w:val="none" w:sz="0" w:space="0" w:color="auto"/>
        <w:right w:val="none" w:sz="0" w:space="0" w:color="auto"/>
      </w:divBdr>
    </w:div>
    <w:div w:id="1609654461">
      <w:bodyDiv w:val="1"/>
      <w:marLeft w:val="0"/>
      <w:marRight w:val="0"/>
      <w:marTop w:val="0"/>
      <w:marBottom w:val="0"/>
      <w:divBdr>
        <w:top w:val="none" w:sz="0" w:space="0" w:color="auto"/>
        <w:left w:val="none" w:sz="0" w:space="0" w:color="auto"/>
        <w:bottom w:val="none" w:sz="0" w:space="0" w:color="auto"/>
        <w:right w:val="none" w:sz="0" w:space="0" w:color="auto"/>
      </w:divBdr>
    </w:div>
    <w:div w:id="1610040271">
      <w:bodyDiv w:val="1"/>
      <w:marLeft w:val="0"/>
      <w:marRight w:val="0"/>
      <w:marTop w:val="0"/>
      <w:marBottom w:val="0"/>
      <w:divBdr>
        <w:top w:val="none" w:sz="0" w:space="0" w:color="auto"/>
        <w:left w:val="none" w:sz="0" w:space="0" w:color="auto"/>
        <w:bottom w:val="none" w:sz="0" w:space="0" w:color="auto"/>
        <w:right w:val="none" w:sz="0" w:space="0" w:color="auto"/>
      </w:divBdr>
    </w:div>
    <w:div w:id="1610432983">
      <w:bodyDiv w:val="1"/>
      <w:marLeft w:val="0"/>
      <w:marRight w:val="0"/>
      <w:marTop w:val="0"/>
      <w:marBottom w:val="0"/>
      <w:divBdr>
        <w:top w:val="none" w:sz="0" w:space="0" w:color="auto"/>
        <w:left w:val="none" w:sz="0" w:space="0" w:color="auto"/>
        <w:bottom w:val="none" w:sz="0" w:space="0" w:color="auto"/>
        <w:right w:val="none" w:sz="0" w:space="0" w:color="auto"/>
      </w:divBdr>
    </w:div>
    <w:div w:id="1610552788">
      <w:bodyDiv w:val="1"/>
      <w:marLeft w:val="0"/>
      <w:marRight w:val="0"/>
      <w:marTop w:val="0"/>
      <w:marBottom w:val="0"/>
      <w:divBdr>
        <w:top w:val="none" w:sz="0" w:space="0" w:color="auto"/>
        <w:left w:val="none" w:sz="0" w:space="0" w:color="auto"/>
        <w:bottom w:val="none" w:sz="0" w:space="0" w:color="auto"/>
        <w:right w:val="none" w:sz="0" w:space="0" w:color="auto"/>
      </w:divBdr>
    </w:div>
    <w:div w:id="1611350956">
      <w:bodyDiv w:val="1"/>
      <w:marLeft w:val="0"/>
      <w:marRight w:val="0"/>
      <w:marTop w:val="0"/>
      <w:marBottom w:val="0"/>
      <w:divBdr>
        <w:top w:val="none" w:sz="0" w:space="0" w:color="auto"/>
        <w:left w:val="none" w:sz="0" w:space="0" w:color="auto"/>
        <w:bottom w:val="none" w:sz="0" w:space="0" w:color="auto"/>
        <w:right w:val="none" w:sz="0" w:space="0" w:color="auto"/>
      </w:divBdr>
    </w:div>
    <w:div w:id="1612854299">
      <w:bodyDiv w:val="1"/>
      <w:marLeft w:val="0"/>
      <w:marRight w:val="0"/>
      <w:marTop w:val="0"/>
      <w:marBottom w:val="0"/>
      <w:divBdr>
        <w:top w:val="none" w:sz="0" w:space="0" w:color="auto"/>
        <w:left w:val="none" w:sz="0" w:space="0" w:color="auto"/>
        <w:bottom w:val="none" w:sz="0" w:space="0" w:color="auto"/>
        <w:right w:val="none" w:sz="0" w:space="0" w:color="auto"/>
      </w:divBdr>
    </w:div>
    <w:div w:id="1613200548">
      <w:bodyDiv w:val="1"/>
      <w:marLeft w:val="0"/>
      <w:marRight w:val="0"/>
      <w:marTop w:val="0"/>
      <w:marBottom w:val="0"/>
      <w:divBdr>
        <w:top w:val="none" w:sz="0" w:space="0" w:color="auto"/>
        <w:left w:val="none" w:sz="0" w:space="0" w:color="auto"/>
        <w:bottom w:val="none" w:sz="0" w:space="0" w:color="auto"/>
        <w:right w:val="none" w:sz="0" w:space="0" w:color="auto"/>
      </w:divBdr>
    </w:div>
    <w:div w:id="1613591109">
      <w:bodyDiv w:val="1"/>
      <w:marLeft w:val="0"/>
      <w:marRight w:val="0"/>
      <w:marTop w:val="0"/>
      <w:marBottom w:val="0"/>
      <w:divBdr>
        <w:top w:val="none" w:sz="0" w:space="0" w:color="auto"/>
        <w:left w:val="none" w:sz="0" w:space="0" w:color="auto"/>
        <w:bottom w:val="none" w:sz="0" w:space="0" w:color="auto"/>
        <w:right w:val="none" w:sz="0" w:space="0" w:color="auto"/>
      </w:divBdr>
    </w:div>
    <w:div w:id="1613782429">
      <w:bodyDiv w:val="1"/>
      <w:marLeft w:val="0"/>
      <w:marRight w:val="0"/>
      <w:marTop w:val="0"/>
      <w:marBottom w:val="0"/>
      <w:divBdr>
        <w:top w:val="none" w:sz="0" w:space="0" w:color="auto"/>
        <w:left w:val="none" w:sz="0" w:space="0" w:color="auto"/>
        <w:bottom w:val="none" w:sz="0" w:space="0" w:color="auto"/>
        <w:right w:val="none" w:sz="0" w:space="0" w:color="auto"/>
      </w:divBdr>
    </w:div>
    <w:div w:id="1613855484">
      <w:bodyDiv w:val="1"/>
      <w:marLeft w:val="0"/>
      <w:marRight w:val="0"/>
      <w:marTop w:val="0"/>
      <w:marBottom w:val="0"/>
      <w:divBdr>
        <w:top w:val="none" w:sz="0" w:space="0" w:color="auto"/>
        <w:left w:val="none" w:sz="0" w:space="0" w:color="auto"/>
        <w:bottom w:val="none" w:sz="0" w:space="0" w:color="auto"/>
        <w:right w:val="none" w:sz="0" w:space="0" w:color="auto"/>
      </w:divBdr>
    </w:div>
    <w:div w:id="1613971432">
      <w:bodyDiv w:val="1"/>
      <w:marLeft w:val="0"/>
      <w:marRight w:val="0"/>
      <w:marTop w:val="0"/>
      <w:marBottom w:val="0"/>
      <w:divBdr>
        <w:top w:val="none" w:sz="0" w:space="0" w:color="auto"/>
        <w:left w:val="none" w:sz="0" w:space="0" w:color="auto"/>
        <w:bottom w:val="none" w:sz="0" w:space="0" w:color="auto"/>
        <w:right w:val="none" w:sz="0" w:space="0" w:color="auto"/>
      </w:divBdr>
    </w:div>
    <w:div w:id="1614290952">
      <w:bodyDiv w:val="1"/>
      <w:marLeft w:val="0"/>
      <w:marRight w:val="0"/>
      <w:marTop w:val="0"/>
      <w:marBottom w:val="0"/>
      <w:divBdr>
        <w:top w:val="none" w:sz="0" w:space="0" w:color="auto"/>
        <w:left w:val="none" w:sz="0" w:space="0" w:color="auto"/>
        <w:bottom w:val="none" w:sz="0" w:space="0" w:color="auto"/>
        <w:right w:val="none" w:sz="0" w:space="0" w:color="auto"/>
      </w:divBdr>
    </w:div>
    <w:div w:id="1616445587">
      <w:bodyDiv w:val="1"/>
      <w:marLeft w:val="0"/>
      <w:marRight w:val="0"/>
      <w:marTop w:val="0"/>
      <w:marBottom w:val="0"/>
      <w:divBdr>
        <w:top w:val="none" w:sz="0" w:space="0" w:color="auto"/>
        <w:left w:val="none" w:sz="0" w:space="0" w:color="auto"/>
        <w:bottom w:val="none" w:sz="0" w:space="0" w:color="auto"/>
        <w:right w:val="none" w:sz="0" w:space="0" w:color="auto"/>
      </w:divBdr>
    </w:div>
    <w:div w:id="1616864241">
      <w:bodyDiv w:val="1"/>
      <w:marLeft w:val="0"/>
      <w:marRight w:val="0"/>
      <w:marTop w:val="0"/>
      <w:marBottom w:val="0"/>
      <w:divBdr>
        <w:top w:val="none" w:sz="0" w:space="0" w:color="auto"/>
        <w:left w:val="none" w:sz="0" w:space="0" w:color="auto"/>
        <w:bottom w:val="none" w:sz="0" w:space="0" w:color="auto"/>
        <w:right w:val="none" w:sz="0" w:space="0" w:color="auto"/>
      </w:divBdr>
    </w:div>
    <w:div w:id="1617563357">
      <w:bodyDiv w:val="1"/>
      <w:marLeft w:val="0"/>
      <w:marRight w:val="0"/>
      <w:marTop w:val="0"/>
      <w:marBottom w:val="0"/>
      <w:divBdr>
        <w:top w:val="none" w:sz="0" w:space="0" w:color="auto"/>
        <w:left w:val="none" w:sz="0" w:space="0" w:color="auto"/>
        <w:bottom w:val="none" w:sz="0" w:space="0" w:color="auto"/>
        <w:right w:val="none" w:sz="0" w:space="0" w:color="auto"/>
      </w:divBdr>
    </w:div>
    <w:div w:id="1619532971">
      <w:bodyDiv w:val="1"/>
      <w:marLeft w:val="0"/>
      <w:marRight w:val="0"/>
      <w:marTop w:val="0"/>
      <w:marBottom w:val="0"/>
      <w:divBdr>
        <w:top w:val="none" w:sz="0" w:space="0" w:color="auto"/>
        <w:left w:val="none" w:sz="0" w:space="0" w:color="auto"/>
        <w:bottom w:val="none" w:sz="0" w:space="0" w:color="auto"/>
        <w:right w:val="none" w:sz="0" w:space="0" w:color="auto"/>
      </w:divBdr>
    </w:div>
    <w:div w:id="1619754418">
      <w:bodyDiv w:val="1"/>
      <w:marLeft w:val="0"/>
      <w:marRight w:val="0"/>
      <w:marTop w:val="0"/>
      <w:marBottom w:val="0"/>
      <w:divBdr>
        <w:top w:val="none" w:sz="0" w:space="0" w:color="auto"/>
        <w:left w:val="none" w:sz="0" w:space="0" w:color="auto"/>
        <w:bottom w:val="none" w:sz="0" w:space="0" w:color="auto"/>
        <w:right w:val="none" w:sz="0" w:space="0" w:color="auto"/>
      </w:divBdr>
    </w:div>
    <w:div w:id="1620139303">
      <w:bodyDiv w:val="1"/>
      <w:marLeft w:val="0"/>
      <w:marRight w:val="0"/>
      <w:marTop w:val="0"/>
      <w:marBottom w:val="0"/>
      <w:divBdr>
        <w:top w:val="none" w:sz="0" w:space="0" w:color="auto"/>
        <w:left w:val="none" w:sz="0" w:space="0" w:color="auto"/>
        <w:bottom w:val="none" w:sz="0" w:space="0" w:color="auto"/>
        <w:right w:val="none" w:sz="0" w:space="0" w:color="auto"/>
      </w:divBdr>
    </w:div>
    <w:div w:id="1620919129">
      <w:bodyDiv w:val="1"/>
      <w:marLeft w:val="0"/>
      <w:marRight w:val="0"/>
      <w:marTop w:val="0"/>
      <w:marBottom w:val="0"/>
      <w:divBdr>
        <w:top w:val="none" w:sz="0" w:space="0" w:color="auto"/>
        <w:left w:val="none" w:sz="0" w:space="0" w:color="auto"/>
        <w:bottom w:val="none" w:sz="0" w:space="0" w:color="auto"/>
        <w:right w:val="none" w:sz="0" w:space="0" w:color="auto"/>
      </w:divBdr>
    </w:div>
    <w:div w:id="1621306261">
      <w:bodyDiv w:val="1"/>
      <w:marLeft w:val="0"/>
      <w:marRight w:val="0"/>
      <w:marTop w:val="0"/>
      <w:marBottom w:val="0"/>
      <w:divBdr>
        <w:top w:val="none" w:sz="0" w:space="0" w:color="auto"/>
        <w:left w:val="none" w:sz="0" w:space="0" w:color="auto"/>
        <w:bottom w:val="none" w:sz="0" w:space="0" w:color="auto"/>
        <w:right w:val="none" w:sz="0" w:space="0" w:color="auto"/>
      </w:divBdr>
    </w:div>
    <w:div w:id="1622223875">
      <w:bodyDiv w:val="1"/>
      <w:marLeft w:val="0"/>
      <w:marRight w:val="0"/>
      <w:marTop w:val="0"/>
      <w:marBottom w:val="0"/>
      <w:divBdr>
        <w:top w:val="none" w:sz="0" w:space="0" w:color="auto"/>
        <w:left w:val="none" w:sz="0" w:space="0" w:color="auto"/>
        <w:bottom w:val="none" w:sz="0" w:space="0" w:color="auto"/>
        <w:right w:val="none" w:sz="0" w:space="0" w:color="auto"/>
      </w:divBdr>
    </w:div>
    <w:div w:id="1622298877">
      <w:bodyDiv w:val="1"/>
      <w:marLeft w:val="0"/>
      <w:marRight w:val="0"/>
      <w:marTop w:val="0"/>
      <w:marBottom w:val="0"/>
      <w:divBdr>
        <w:top w:val="none" w:sz="0" w:space="0" w:color="auto"/>
        <w:left w:val="none" w:sz="0" w:space="0" w:color="auto"/>
        <w:bottom w:val="none" w:sz="0" w:space="0" w:color="auto"/>
        <w:right w:val="none" w:sz="0" w:space="0" w:color="auto"/>
      </w:divBdr>
    </w:div>
    <w:div w:id="1623150120">
      <w:bodyDiv w:val="1"/>
      <w:marLeft w:val="0"/>
      <w:marRight w:val="0"/>
      <w:marTop w:val="0"/>
      <w:marBottom w:val="0"/>
      <w:divBdr>
        <w:top w:val="none" w:sz="0" w:space="0" w:color="auto"/>
        <w:left w:val="none" w:sz="0" w:space="0" w:color="auto"/>
        <w:bottom w:val="none" w:sz="0" w:space="0" w:color="auto"/>
        <w:right w:val="none" w:sz="0" w:space="0" w:color="auto"/>
      </w:divBdr>
    </w:div>
    <w:div w:id="1623266953">
      <w:bodyDiv w:val="1"/>
      <w:marLeft w:val="0"/>
      <w:marRight w:val="0"/>
      <w:marTop w:val="0"/>
      <w:marBottom w:val="0"/>
      <w:divBdr>
        <w:top w:val="none" w:sz="0" w:space="0" w:color="auto"/>
        <w:left w:val="none" w:sz="0" w:space="0" w:color="auto"/>
        <w:bottom w:val="none" w:sz="0" w:space="0" w:color="auto"/>
        <w:right w:val="none" w:sz="0" w:space="0" w:color="auto"/>
      </w:divBdr>
    </w:div>
    <w:div w:id="1623615321">
      <w:bodyDiv w:val="1"/>
      <w:marLeft w:val="0"/>
      <w:marRight w:val="0"/>
      <w:marTop w:val="0"/>
      <w:marBottom w:val="0"/>
      <w:divBdr>
        <w:top w:val="none" w:sz="0" w:space="0" w:color="auto"/>
        <w:left w:val="none" w:sz="0" w:space="0" w:color="auto"/>
        <w:bottom w:val="none" w:sz="0" w:space="0" w:color="auto"/>
        <w:right w:val="none" w:sz="0" w:space="0" w:color="auto"/>
      </w:divBdr>
    </w:div>
    <w:div w:id="1623882428">
      <w:bodyDiv w:val="1"/>
      <w:marLeft w:val="0"/>
      <w:marRight w:val="0"/>
      <w:marTop w:val="0"/>
      <w:marBottom w:val="0"/>
      <w:divBdr>
        <w:top w:val="none" w:sz="0" w:space="0" w:color="auto"/>
        <w:left w:val="none" w:sz="0" w:space="0" w:color="auto"/>
        <w:bottom w:val="none" w:sz="0" w:space="0" w:color="auto"/>
        <w:right w:val="none" w:sz="0" w:space="0" w:color="auto"/>
      </w:divBdr>
    </w:div>
    <w:div w:id="1624115492">
      <w:bodyDiv w:val="1"/>
      <w:marLeft w:val="0"/>
      <w:marRight w:val="0"/>
      <w:marTop w:val="0"/>
      <w:marBottom w:val="0"/>
      <w:divBdr>
        <w:top w:val="none" w:sz="0" w:space="0" w:color="auto"/>
        <w:left w:val="none" w:sz="0" w:space="0" w:color="auto"/>
        <w:bottom w:val="none" w:sz="0" w:space="0" w:color="auto"/>
        <w:right w:val="none" w:sz="0" w:space="0" w:color="auto"/>
      </w:divBdr>
    </w:div>
    <w:div w:id="1624384459">
      <w:bodyDiv w:val="1"/>
      <w:marLeft w:val="0"/>
      <w:marRight w:val="0"/>
      <w:marTop w:val="0"/>
      <w:marBottom w:val="0"/>
      <w:divBdr>
        <w:top w:val="none" w:sz="0" w:space="0" w:color="auto"/>
        <w:left w:val="none" w:sz="0" w:space="0" w:color="auto"/>
        <w:bottom w:val="none" w:sz="0" w:space="0" w:color="auto"/>
        <w:right w:val="none" w:sz="0" w:space="0" w:color="auto"/>
      </w:divBdr>
    </w:div>
    <w:div w:id="1625188978">
      <w:bodyDiv w:val="1"/>
      <w:marLeft w:val="0"/>
      <w:marRight w:val="0"/>
      <w:marTop w:val="0"/>
      <w:marBottom w:val="0"/>
      <w:divBdr>
        <w:top w:val="none" w:sz="0" w:space="0" w:color="auto"/>
        <w:left w:val="none" w:sz="0" w:space="0" w:color="auto"/>
        <w:bottom w:val="none" w:sz="0" w:space="0" w:color="auto"/>
        <w:right w:val="none" w:sz="0" w:space="0" w:color="auto"/>
      </w:divBdr>
    </w:div>
    <w:div w:id="1625306783">
      <w:bodyDiv w:val="1"/>
      <w:marLeft w:val="0"/>
      <w:marRight w:val="0"/>
      <w:marTop w:val="0"/>
      <w:marBottom w:val="0"/>
      <w:divBdr>
        <w:top w:val="none" w:sz="0" w:space="0" w:color="auto"/>
        <w:left w:val="none" w:sz="0" w:space="0" w:color="auto"/>
        <w:bottom w:val="none" w:sz="0" w:space="0" w:color="auto"/>
        <w:right w:val="none" w:sz="0" w:space="0" w:color="auto"/>
      </w:divBdr>
    </w:div>
    <w:div w:id="1625383982">
      <w:bodyDiv w:val="1"/>
      <w:marLeft w:val="0"/>
      <w:marRight w:val="0"/>
      <w:marTop w:val="0"/>
      <w:marBottom w:val="0"/>
      <w:divBdr>
        <w:top w:val="none" w:sz="0" w:space="0" w:color="auto"/>
        <w:left w:val="none" w:sz="0" w:space="0" w:color="auto"/>
        <w:bottom w:val="none" w:sz="0" w:space="0" w:color="auto"/>
        <w:right w:val="none" w:sz="0" w:space="0" w:color="auto"/>
      </w:divBdr>
    </w:div>
    <w:div w:id="1625503534">
      <w:bodyDiv w:val="1"/>
      <w:marLeft w:val="0"/>
      <w:marRight w:val="0"/>
      <w:marTop w:val="0"/>
      <w:marBottom w:val="0"/>
      <w:divBdr>
        <w:top w:val="none" w:sz="0" w:space="0" w:color="auto"/>
        <w:left w:val="none" w:sz="0" w:space="0" w:color="auto"/>
        <w:bottom w:val="none" w:sz="0" w:space="0" w:color="auto"/>
        <w:right w:val="none" w:sz="0" w:space="0" w:color="auto"/>
      </w:divBdr>
    </w:div>
    <w:div w:id="1626277545">
      <w:bodyDiv w:val="1"/>
      <w:marLeft w:val="0"/>
      <w:marRight w:val="0"/>
      <w:marTop w:val="0"/>
      <w:marBottom w:val="0"/>
      <w:divBdr>
        <w:top w:val="none" w:sz="0" w:space="0" w:color="auto"/>
        <w:left w:val="none" w:sz="0" w:space="0" w:color="auto"/>
        <w:bottom w:val="none" w:sz="0" w:space="0" w:color="auto"/>
        <w:right w:val="none" w:sz="0" w:space="0" w:color="auto"/>
      </w:divBdr>
    </w:div>
    <w:div w:id="1627924600">
      <w:bodyDiv w:val="1"/>
      <w:marLeft w:val="0"/>
      <w:marRight w:val="0"/>
      <w:marTop w:val="0"/>
      <w:marBottom w:val="0"/>
      <w:divBdr>
        <w:top w:val="none" w:sz="0" w:space="0" w:color="auto"/>
        <w:left w:val="none" w:sz="0" w:space="0" w:color="auto"/>
        <w:bottom w:val="none" w:sz="0" w:space="0" w:color="auto"/>
        <w:right w:val="none" w:sz="0" w:space="0" w:color="auto"/>
      </w:divBdr>
    </w:div>
    <w:div w:id="1628197021">
      <w:bodyDiv w:val="1"/>
      <w:marLeft w:val="0"/>
      <w:marRight w:val="0"/>
      <w:marTop w:val="0"/>
      <w:marBottom w:val="0"/>
      <w:divBdr>
        <w:top w:val="none" w:sz="0" w:space="0" w:color="auto"/>
        <w:left w:val="none" w:sz="0" w:space="0" w:color="auto"/>
        <w:bottom w:val="none" w:sz="0" w:space="0" w:color="auto"/>
        <w:right w:val="none" w:sz="0" w:space="0" w:color="auto"/>
      </w:divBdr>
    </w:div>
    <w:div w:id="1628394535">
      <w:bodyDiv w:val="1"/>
      <w:marLeft w:val="0"/>
      <w:marRight w:val="0"/>
      <w:marTop w:val="0"/>
      <w:marBottom w:val="0"/>
      <w:divBdr>
        <w:top w:val="none" w:sz="0" w:space="0" w:color="auto"/>
        <w:left w:val="none" w:sz="0" w:space="0" w:color="auto"/>
        <w:bottom w:val="none" w:sz="0" w:space="0" w:color="auto"/>
        <w:right w:val="none" w:sz="0" w:space="0" w:color="auto"/>
      </w:divBdr>
    </w:div>
    <w:div w:id="1628929331">
      <w:bodyDiv w:val="1"/>
      <w:marLeft w:val="0"/>
      <w:marRight w:val="0"/>
      <w:marTop w:val="0"/>
      <w:marBottom w:val="0"/>
      <w:divBdr>
        <w:top w:val="none" w:sz="0" w:space="0" w:color="auto"/>
        <w:left w:val="none" w:sz="0" w:space="0" w:color="auto"/>
        <w:bottom w:val="none" w:sz="0" w:space="0" w:color="auto"/>
        <w:right w:val="none" w:sz="0" w:space="0" w:color="auto"/>
      </w:divBdr>
    </w:div>
    <w:div w:id="1628969647">
      <w:bodyDiv w:val="1"/>
      <w:marLeft w:val="0"/>
      <w:marRight w:val="0"/>
      <w:marTop w:val="0"/>
      <w:marBottom w:val="0"/>
      <w:divBdr>
        <w:top w:val="none" w:sz="0" w:space="0" w:color="auto"/>
        <w:left w:val="none" w:sz="0" w:space="0" w:color="auto"/>
        <w:bottom w:val="none" w:sz="0" w:space="0" w:color="auto"/>
        <w:right w:val="none" w:sz="0" w:space="0" w:color="auto"/>
      </w:divBdr>
    </w:div>
    <w:div w:id="1629167662">
      <w:bodyDiv w:val="1"/>
      <w:marLeft w:val="0"/>
      <w:marRight w:val="0"/>
      <w:marTop w:val="0"/>
      <w:marBottom w:val="0"/>
      <w:divBdr>
        <w:top w:val="none" w:sz="0" w:space="0" w:color="auto"/>
        <w:left w:val="none" w:sz="0" w:space="0" w:color="auto"/>
        <w:bottom w:val="none" w:sz="0" w:space="0" w:color="auto"/>
        <w:right w:val="none" w:sz="0" w:space="0" w:color="auto"/>
      </w:divBdr>
    </w:div>
    <w:div w:id="1629361717">
      <w:bodyDiv w:val="1"/>
      <w:marLeft w:val="0"/>
      <w:marRight w:val="0"/>
      <w:marTop w:val="0"/>
      <w:marBottom w:val="0"/>
      <w:divBdr>
        <w:top w:val="none" w:sz="0" w:space="0" w:color="auto"/>
        <w:left w:val="none" w:sz="0" w:space="0" w:color="auto"/>
        <w:bottom w:val="none" w:sz="0" w:space="0" w:color="auto"/>
        <w:right w:val="none" w:sz="0" w:space="0" w:color="auto"/>
      </w:divBdr>
    </w:div>
    <w:div w:id="1630739216">
      <w:bodyDiv w:val="1"/>
      <w:marLeft w:val="0"/>
      <w:marRight w:val="0"/>
      <w:marTop w:val="0"/>
      <w:marBottom w:val="0"/>
      <w:divBdr>
        <w:top w:val="none" w:sz="0" w:space="0" w:color="auto"/>
        <w:left w:val="none" w:sz="0" w:space="0" w:color="auto"/>
        <w:bottom w:val="none" w:sz="0" w:space="0" w:color="auto"/>
        <w:right w:val="none" w:sz="0" w:space="0" w:color="auto"/>
      </w:divBdr>
    </w:div>
    <w:div w:id="1631132306">
      <w:bodyDiv w:val="1"/>
      <w:marLeft w:val="0"/>
      <w:marRight w:val="0"/>
      <w:marTop w:val="0"/>
      <w:marBottom w:val="0"/>
      <w:divBdr>
        <w:top w:val="none" w:sz="0" w:space="0" w:color="auto"/>
        <w:left w:val="none" w:sz="0" w:space="0" w:color="auto"/>
        <w:bottom w:val="none" w:sz="0" w:space="0" w:color="auto"/>
        <w:right w:val="none" w:sz="0" w:space="0" w:color="auto"/>
      </w:divBdr>
    </w:div>
    <w:div w:id="1632516946">
      <w:bodyDiv w:val="1"/>
      <w:marLeft w:val="0"/>
      <w:marRight w:val="0"/>
      <w:marTop w:val="0"/>
      <w:marBottom w:val="0"/>
      <w:divBdr>
        <w:top w:val="none" w:sz="0" w:space="0" w:color="auto"/>
        <w:left w:val="none" w:sz="0" w:space="0" w:color="auto"/>
        <w:bottom w:val="none" w:sz="0" w:space="0" w:color="auto"/>
        <w:right w:val="none" w:sz="0" w:space="0" w:color="auto"/>
      </w:divBdr>
    </w:div>
    <w:div w:id="1634823749">
      <w:bodyDiv w:val="1"/>
      <w:marLeft w:val="0"/>
      <w:marRight w:val="0"/>
      <w:marTop w:val="0"/>
      <w:marBottom w:val="0"/>
      <w:divBdr>
        <w:top w:val="none" w:sz="0" w:space="0" w:color="auto"/>
        <w:left w:val="none" w:sz="0" w:space="0" w:color="auto"/>
        <w:bottom w:val="none" w:sz="0" w:space="0" w:color="auto"/>
        <w:right w:val="none" w:sz="0" w:space="0" w:color="auto"/>
      </w:divBdr>
    </w:div>
    <w:div w:id="1635527528">
      <w:bodyDiv w:val="1"/>
      <w:marLeft w:val="0"/>
      <w:marRight w:val="0"/>
      <w:marTop w:val="0"/>
      <w:marBottom w:val="0"/>
      <w:divBdr>
        <w:top w:val="none" w:sz="0" w:space="0" w:color="auto"/>
        <w:left w:val="none" w:sz="0" w:space="0" w:color="auto"/>
        <w:bottom w:val="none" w:sz="0" w:space="0" w:color="auto"/>
        <w:right w:val="none" w:sz="0" w:space="0" w:color="auto"/>
      </w:divBdr>
    </w:div>
    <w:div w:id="1636400467">
      <w:bodyDiv w:val="1"/>
      <w:marLeft w:val="0"/>
      <w:marRight w:val="0"/>
      <w:marTop w:val="0"/>
      <w:marBottom w:val="0"/>
      <w:divBdr>
        <w:top w:val="none" w:sz="0" w:space="0" w:color="auto"/>
        <w:left w:val="none" w:sz="0" w:space="0" w:color="auto"/>
        <w:bottom w:val="none" w:sz="0" w:space="0" w:color="auto"/>
        <w:right w:val="none" w:sz="0" w:space="0" w:color="auto"/>
      </w:divBdr>
    </w:div>
    <w:div w:id="1636713819">
      <w:bodyDiv w:val="1"/>
      <w:marLeft w:val="0"/>
      <w:marRight w:val="0"/>
      <w:marTop w:val="0"/>
      <w:marBottom w:val="0"/>
      <w:divBdr>
        <w:top w:val="none" w:sz="0" w:space="0" w:color="auto"/>
        <w:left w:val="none" w:sz="0" w:space="0" w:color="auto"/>
        <w:bottom w:val="none" w:sz="0" w:space="0" w:color="auto"/>
        <w:right w:val="none" w:sz="0" w:space="0" w:color="auto"/>
      </w:divBdr>
    </w:div>
    <w:div w:id="1637292774">
      <w:bodyDiv w:val="1"/>
      <w:marLeft w:val="0"/>
      <w:marRight w:val="0"/>
      <w:marTop w:val="0"/>
      <w:marBottom w:val="0"/>
      <w:divBdr>
        <w:top w:val="none" w:sz="0" w:space="0" w:color="auto"/>
        <w:left w:val="none" w:sz="0" w:space="0" w:color="auto"/>
        <w:bottom w:val="none" w:sz="0" w:space="0" w:color="auto"/>
        <w:right w:val="none" w:sz="0" w:space="0" w:color="auto"/>
      </w:divBdr>
    </w:div>
    <w:div w:id="1637832471">
      <w:bodyDiv w:val="1"/>
      <w:marLeft w:val="0"/>
      <w:marRight w:val="0"/>
      <w:marTop w:val="0"/>
      <w:marBottom w:val="0"/>
      <w:divBdr>
        <w:top w:val="none" w:sz="0" w:space="0" w:color="auto"/>
        <w:left w:val="none" w:sz="0" w:space="0" w:color="auto"/>
        <w:bottom w:val="none" w:sz="0" w:space="0" w:color="auto"/>
        <w:right w:val="none" w:sz="0" w:space="0" w:color="auto"/>
      </w:divBdr>
    </w:div>
    <w:div w:id="1639069159">
      <w:bodyDiv w:val="1"/>
      <w:marLeft w:val="0"/>
      <w:marRight w:val="0"/>
      <w:marTop w:val="0"/>
      <w:marBottom w:val="0"/>
      <w:divBdr>
        <w:top w:val="none" w:sz="0" w:space="0" w:color="auto"/>
        <w:left w:val="none" w:sz="0" w:space="0" w:color="auto"/>
        <w:bottom w:val="none" w:sz="0" w:space="0" w:color="auto"/>
        <w:right w:val="none" w:sz="0" w:space="0" w:color="auto"/>
      </w:divBdr>
    </w:div>
    <w:div w:id="1639677011">
      <w:bodyDiv w:val="1"/>
      <w:marLeft w:val="0"/>
      <w:marRight w:val="0"/>
      <w:marTop w:val="0"/>
      <w:marBottom w:val="0"/>
      <w:divBdr>
        <w:top w:val="none" w:sz="0" w:space="0" w:color="auto"/>
        <w:left w:val="none" w:sz="0" w:space="0" w:color="auto"/>
        <w:bottom w:val="none" w:sz="0" w:space="0" w:color="auto"/>
        <w:right w:val="none" w:sz="0" w:space="0" w:color="auto"/>
      </w:divBdr>
    </w:div>
    <w:div w:id="1639994635">
      <w:bodyDiv w:val="1"/>
      <w:marLeft w:val="0"/>
      <w:marRight w:val="0"/>
      <w:marTop w:val="0"/>
      <w:marBottom w:val="0"/>
      <w:divBdr>
        <w:top w:val="none" w:sz="0" w:space="0" w:color="auto"/>
        <w:left w:val="none" w:sz="0" w:space="0" w:color="auto"/>
        <w:bottom w:val="none" w:sz="0" w:space="0" w:color="auto"/>
        <w:right w:val="none" w:sz="0" w:space="0" w:color="auto"/>
      </w:divBdr>
    </w:div>
    <w:div w:id="1640723494">
      <w:bodyDiv w:val="1"/>
      <w:marLeft w:val="0"/>
      <w:marRight w:val="0"/>
      <w:marTop w:val="0"/>
      <w:marBottom w:val="0"/>
      <w:divBdr>
        <w:top w:val="none" w:sz="0" w:space="0" w:color="auto"/>
        <w:left w:val="none" w:sz="0" w:space="0" w:color="auto"/>
        <w:bottom w:val="none" w:sz="0" w:space="0" w:color="auto"/>
        <w:right w:val="none" w:sz="0" w:space="0" w:color="auto"/>
      </w:divBdr>
    </w:div>
    <w:div w:id="1641570195">
      <w:bodyDiv w:val="1"/>
      <w:marLeft w:val="0"/>
      <w:marRight w:val="0"/>
      <w:marTop w:val="0"/>
      <w:marBottom w:val="0"/>
      <w:divBdr>
        <w:top w:val="none" w:sz="0" w:space="0" w:color="auto"/>
        <w:left w:val="none" w:sz="0" w:space="0" w:color="auto"/>
        <w:bottom w:val="none" w:sz="0" w:space="0" w:color="auto"/>
        <w:right w:val="none" w:sz="0" w:space="0" w:color="auto"/>
      </w:divBdr>
    </w:div>
    <w:div w:id="1643075140">
      <w:bodyDiv w:val="1"/>
      <w:marLeft w:val="0"/>
      <w:marRight w:val="0"/>
      <w:marTop w:val="0"/>
      <w:marBottom w:val="0"/>
      <w:divBdr>
        <w:top w:val="none" w:sz="0" w:space="0" w:color="auto"/>
        <w:left w:val="none" w:sz="0" w:space="0" w:color="auto"/>
        <w:bottom w:val="none" w:sz="0" w:space="0" w:color="auto"/>
        <w:right w:val="none" w:sz="0" w:space="0" w:color="auto"/>
      </w:divBdr>
    </w:div>
    <w:div w:id="1644432581">
      <w:bodyDiv w:val="1"/>
      <w:marLeft w:val="0"/>
      <w:marRight w:val="0"/>
      <w:marTop w:val="0"/>
      <w:marBottom w:val="0"/>
      <w:divBdr>
        <w:top w:val="none" w:sz="0" w:space="0" w:color="auto"/>
        <w:left w:val="none" w:sz="0" w:space="0" w:color="auto"/>
        <w:bottom w:val="none" w:sz="0" w:space="0" w:color="auto"/>
        <w:right w:val="none" w:sz="0" w:space="0" w:color="auto"/>
      </w:divBdr>
    </w:div>
    <w:div w:id="1645893985">
      <w:bodyDiv w:val="1"/>
      <w:marLeft w:val="0"/>
      <w:marRight w:val="0"/>
      <w:marTop w:val="0"/>
      <w:marBottom w:val="0"/>
      <w:divBdr>
        <w:top w:val="none" w:sz="0" w:space="0" w:color="auto"/>
        <w:left w:val="none" w:sz="0" w:space="0" w:color="auto"/>
        <w:bottom w:val="none" w:sz="0" w:space="0" w:color="auto"/>
        <w:right w:val="none" w:sz="0" w:space="0" w:color="auto"/>
      </w:divBdr>
    </w:div>
    <w:div w:id="1646156383">
      <w:bodyDiv w:val="1"/>
      <w:marLeft w:val="0"/>
      <w:marRight w:val="0"/>
      <w:marTop w:val="0"/>
      <w:marBottom w:val="0"/>
      <w:divBdr>
        <w:top w:val="none" w:sz="0" w:space="0" w:color="auto"/>
        <w:left w:val="none" w:sz="0" w:space="0" w:color="auto"/>
        <w:bottom w:val="none" w:sz="0" w:space="0" w:color="auto"/>
        <w:right w:val="none" w:sz="0" w:space="0" w:color="auto"/>
      </w:divBdr>
    </w:div>
    <w:div w:id="1646278163">
      <w:bodyDiv w:val="1"/>
      <w:marLeft w:val="0"/>
      <w:marRight w:val="0"/>
      <w:marTop w:val="0"/>
      <w:marBottom w:val="0"/>
      <w:divBdr>
        <w:top w:val="none" w:sz="0" w:space="0" w:color="auto"/>
        <w:left w:val="none" w:sz="0" w:space="0" w:color="auto"/>
        <w:bottom w:val="none" w:sz="0" w:space="0" w:color="auto"/>
        <w:right w:val="none" w:sz="0" w:space="0" w:color="auto"/>
      </w:divBdr>
    </w:div>
    <w:div w:id="1647582728">
      <w:bodyDiv w:val="1"/>
      <w:marLeft w:val="0"/>
      <w:marRight w:val="0"/>
      <w:marTop w:val="0"/>
      <w:marBottom w:val="0"/>
      <w:divBdr>
        <w:top w:val="none" w:sz="0" w:space="0" w:color="auto"/>
        <w:left w:val="none" w:sz="0" w:space="0" w:color="auto"/>
        <w:bottom w:val="none" w:sz="0" w:space="0" w:color="auto"/>
        <w:right w:val="none" w:sz="0" w:space="0" w:color="auto"/>
      </w:divBdr>
    </w:div>
    <w:div w:id="1647707902">
      <w:bodyDiv w:val="1"/>
      <w:marLeft w:val="0"/>
      <w:marRight w:val="0"/>
      <w:marTop w:val="0"/>
      <w:marBottom w:val="0"/>
      <w:divBdr>
        <w:top w:val="none" w:sz="0" w:space="0" w:color="auto"/>
        <w:left w:val="none" w:sz="0" w:space="0" w:color="auto"/>
        <w:bottom w:val="none" w:sz="0" w:space="0" w:color="auto"/>
        <w:right w:val="none" w:sz="0" w:space="0" w:color="auto"/>
      </w:divBdr>
    </w:div>
    <w:div w:id="1647931763">
      <w:bodyDiv w:val="1"/>
      <w:marLeft w:val="0"/>
      <w:marRight w:val="0"/>
      <w:marTop w:val="0"/>
      <w:marBottom w:val="0"/>
      <w:divBdr>
        <w:top w:val="none" w:sz="0" w:space="0" w:color="auto"/>
        <w:left w:val="none" w:sz="0" w:space="0" w:color="auto"/>
        <w:bottom w:val="none" w:sz="0" w:space="0" w:color="auto"/>
        <w:right w:val="none" w:sz="0" w:space="0" w:color="auto"/>
      </w:divBdr>
    </w:div>
    <w:div w:id="1648705270">
      <w:bodyDiv w:val="1"/>
      <w:marLeft w:val="0"/>
      <w:marRight w:val="0"/>
      <w:marTop w:val="0"/>
      <w:marBottom w:val="0"/>
      <w:divBdr>
        <w:top w:val="none" w:sz="0" w:space="0" w:color="auto"/>
        <w:left w:val="none" w:sz="0" w:space="0" w:color="auto"/>
        <w:bottom w:val="none" w:sz="0" w:space="0" w:color="auto"/>
        <w:right w:val="none" w:sz="0" w:space="0" w:color="auto"/>
      </w:divBdr>
    </w:div>
    <w:div w:id="1648706988">
      <w:bodyDiv w:val="1"/>
      <w:marLeft w:val="0"/>
      <w:marRight w:val="0"/>
      <w:marTop w:val="0"/>
      <w:marBottom w:val="0"/>
      <w:divBdr>
        <w:top w:val="none" w:sz="0" w:space="0" w:color="auto"/>
        <w:left w:val="none" w:sz="0" w:space="0" w:color="auto"/>
        <w:bottom w:val="none" w:sz="0" w:space="0" w:color="auto"/>
        <w:right w:val="none" w:sz="0" w:space="0" w:color="auto"/>
      </w:divBdr>
    </w:div>
    <w:div w:id="1648820389">
      <w:bodyDiv w:val="1"/>
      <w:marLeft w:val="0"/>
      <w:marRight w:val="0"/>
      <w:marTop w:val="0"/>
      <w:marBottom w:val="0"/>
      <w:divBdr>
        <w:top w:val="none" w:sz="0" w:space="0" w:color="auto"/>
        <w:left w:val="none" w:sz="0" w:space="0" w:color="auto"/>
        <w:bottom w:val="none" w:sz="0" w:space="0" w:color="auto"/>
        <w:right w:val="none" w:sz="0" w:space="0" w:color="auto"/>
      </w:divBdr>
    </w:div>
    <w:div w:id="1648896923">
      <w:bodyDiv w:val="1"/>
      <w:marLeft w:val="0"/>
      <w:marRight w:val="0"/>
      <w:marTop w:val="0"/>
      <w:marBottom w:val="0"/>
      <w:divBdr>
        <w:top w:val="none" w:sz="0" w:space="0" w:color="auto"/>
        <w:left w:val="none" w:sz="0" w:space="0" w:color="auto"/>
        <w:bottom w:val="none" w:sz="0" w:space="0" w:color="auto"/>
        <w:right w:val="none" w:sz="0" w:space="0" w:color="auto"/>
      </w:divBdr>
    </w:div>
    <w:div w:id="1649287719">
      <w:bodyDiv w:val="1"/>
      <w:marLeft w:val="0"/>
      <w:marRight w:val="0"/>
      <w:marTop w:val="0"/>
      <w:marBottom w:val="0"/>
      <w:divBdr>
        <w:top w:val="none" w:sz="0" w:space="0" w:color="auto"/>
        <w:left w:val="none" w:sz="0" w:space="0" w:color="auto"/>
        <w:bottom w:val="none" w:sz="0" w:space="0" w:color="auto"/>
        <w:right w:val="none" w:sz="0" w:space="0" w:color="auto"/>
      </w:divBdr>
    </w:div>
    <w:div w:id="1649433021">
      <w:bodyDiv w:val="1"/>
      <w:marLeft w:val="0"/>
      <w:marRight w:val="0"/>
      <w:marTop w:val="0"/>
      <w:marBottom w:val="0"/>
      <w:divBdr>
        <w:top w:val="none" w:sz="0" w:space="0" w:color="auto"/>
        <w:left w:val="none" w:sz="0" w:space="0" w:color="auto"/>
        <w:bottom w:val="none" w:sz="0" w:space="0" w:color="auto"/>
        <w:right w:val="none" w:sz="0" w:space="0" w:color="auto"/>
      </w:divBdr>
    </w:div>
    <w:div w:id="1649895377">
      <w:bodyDiv w:val="1"/>
      <w:marLeft w:val="0"/>
      <w:marRight w:val="0"/>
      <w:marTop w:val="0"/>
      <w:marBottom w:val="0"/>
      <w:divBdr>
        <w:top w:val="none" w:sz="0" w:space="0" w:color="auto"/>
        <w:left w:val="none" w:sz="0" w:space="0" w:color="auto"/>
        <w:bottom w:val="none" w:sz="0" w:space="0" w:color="auto"/>
        <w:right w:val="none" w:sz="0" w:space="0" w:color="auto"/>
      </w:divBdr>
    </w:div>
    <w:div w:id="1649943001">
      <w:bodyDiv w:val="1"/>
      <w:marLeft w:val="0"/>
      <w:marRight w:val="0"/>
      <w:marTop w:val="0"/>
      <w:marBottom w:val="0"/>
      <w:divBdr>
        <w:top w:val="none" w:sz="0" w:space="0" w:color="auto"/>
        <w:left w:val="none" w:sz="0" w:space="0" w:color="auto"/>
        <w:bottom w:val="none" w:sz="0" w:space="0" w:color="auto"/>
        <w:right w:val="none" w:sz="0" w:space="0" w:color="auto"/>
      </w:divBdr>
    </w:div>
    <w:div w:id="1650018013">
      <w:bodyDiv w:val="1"/>
      <w:marLeft w:val="0"/>
      <w:marRight w:val="0"/>
      <w:marTop w:val="0"/>
      <w:marBottom w:val="0"/>
      <w:divBdr>
        <w:top w:val="none" w:sz="0" w:space="0" w:color="auto"/>
        <w:left w:val="none" w:sz="0" w:space="0" w:color="auto"/>
        <w:bottom w:val="none" w:sz="0" w:space="0" w:color="auto"/>
        <w:right w:val="none" w:sz="0" w:space="0" w:color="auto"/>
      </w:divBdr>
    </w:div>
    <w:div w:id="1650281789">
      <w:bodyDiv w:val="1"/>
      <w:marLeft w:val="0"/>
      <w:marRight w:val="0"/>
      <w:marTop w:val="0"/>
      <w:marBottom w:val="0"/>
      <w:divBdr>
        <w:top w:val="none" w:sz="0" w:space="0" w:color="auto"/>
        <w:left w:val="none" w:sz="0" w:space="0" w:color="auto"/>
        <w:bottom w:val="none" w:sz="0" w:space="0" w:color="auto"/>
        <w:right w:val="none" w:sz="0" w:space="0" w:color="auto"/>
      </w:divBdr>
    </w:div>
    <w:div w:id="1651205229">
      <w:bodyDiv w:val="1"/>
      <w:marLeft w:val="0"/>
      <w:marRight w:val="0"/>
      <w:marTop w:val="0"/>
      <w:marBottom w:val="0"/>
      <w:divBdr>
        <w:top w:val="none" w:sz="0" w:space="0" w:color="auto"/>
        <w:left w:val="none" w:sz="0" w:space="0" w:color="auto"/>
        <w:bottom w:val="none" w:sz="0" w:space="0" w:color="auto"/>
        <w:right w:val="none" w:sz="0" w:space="0" w:color="auto"/>
      </w:divBdr>
    </w:div>
    <w:div w:id="1651325741">
      <w:bodyDiv w:val="1"/>
      <w:marLeft w:val="0"/>
      <w:marRight w:val="0"/>
      <w:marTop w:val="0"/>
      <w:marBottom w:val="0"/>
      <w:divBdr>
        <w:top w:val="none" w:sz="0" w:space="0" w:color="auto"/>
        <w:left w:val="none" w:sz="0" w:space="0" w:color="auto"/>
        <w:bottom w:val="none" w:sz="0" w:space="0" w:color="auto"/>
        <w:right w:val="none" w:sz="0" w:space="0" w:color="auto"/>
      </w:divBdr>
    </w:div>
    <w:div w:id="1651712856">
      <w:bodyDiv w:val="1"/>
      <w:marLeft w:val="0"/>
      <w:marRight w:val="0"/>
      <w:marTop w:val="0"/>
      <w:marBottom w:val="0"/>
      <w:divBdr>
        <w:top w:val="none" w:sz="0" w:space="0" w:color="auto"/>
        <w:left w:val="none" w:sz="0" w:space="0" w:color="auto"/>
        <w:bottom w:val="none" w:sz="0" w:space="0" w:color="auto"/>
        <w:right w:val="none" w:sz="0" w:space="0" w:color="auto"/>
      </w:divBdr>
    </w:div>
    <w:div w:id="1653562081">
      <w:bodyDiv w:val="1"/>
      <w:marLeft w:val="0"/>
      <w:marRight w:val="0"/>
      <w:marTop w:val="0"/>
      <w:marBottom w:val="0"/>
      <w:divBdr>
        <w:top w:val="none" w:sz="0" w:space="0" w:color="auto"/>
        <w:left w:val="none" w:sz="0" w:space="0" w:color="auto"/>
        <w:bottom w:val="none" w:sz="0" w:space="0" w:color="auto"/>
        <w:right w:val="none" w:sz="0" w:space="0" w:color="auto"/>
      </w:divBdr>
    </w:div>
    <w:div w:id="1654599784">
      <w:bodyDiv w:val="1"/>
      <w:marLeft w:val="0"/>
      <w:marRight w:val="0"/>
      <w:marTop w:val="0"/>
      <w:marBottom w:val="0"/>
      <w:divBdr>
        <w:top w:val="none" w:sz="0" w:space="0" w:color="auto"/>
        <w:left w:val="none" w:sz="0" w:space="0" w:color="auto"/>
        <w:bottom w:val="none" w:sz="0" w:space="0" w:color="auto"/>
        <w:right w:val="none" w:sz="0" w:space="0" w:color="auto"/>
      </w:divBdr>
    </w:div>
    <w:div w:id="1654917745">
      <w:bodyDiv w:val="1"/>
      <w:marLeft w:val="0"/>
      <w:marRight w:val="0"/>
      <w:marTop w:val="0"/>
      <w:marBottom w:val="0"/>
      <w:divBdr>
        <w:top w:val="none" w:sz="0" w:space="0" w:color="auto"/>
        <w:left w:val="none" w:sz="0" w:space="0" w:color="auto"/>
        <w:bottom w:val="none" w:sz="0" w:space="0" w:color="auto"/>
        <w:right w:val="none" w:sz="0" w:space="0" w:color="auto"/>
      </w:divBdr>
    </w:div>
    <w:div w:id="1655375665">
      <w:bodyDiv w:val="1"/>
      <w:marLeft w:val="0"/>
      <w:marRight w:val="0"/>
      <w:marTop w:val="0"/>
      <w:marBottom w:val="0"/>
      <w:divBdr>
        <w:top w:val="none" w:sz="0" w:space="0" w:color="auto"/>
        <w:left w:val="none" w:sz="0" w:space="0" w:color="auto"/>
        <w:bottom w:val="none" w:sz="0" w:space="0" w:color="auto"/>
        <w:right w:val="none" w:sz="0" w:space="0" w:color="auto"/>
      </w:divBdr>
    </w:div>
    <w:div w:id="1655837324">
      <w:bodyDiv w:val="1"/>
      <w:marLeft w:val="0"/>
      <w:marRight w:val="0"/>
      <w:marTop w:val="0"/>
      <w:marBottom w:val="0"/>
      <w:divBdr>
        <w:top w:val="none" w:sz="0" w:space="0" w:color="auto"/>
        <w:left w:val="none" w:sz="0" w:space="0" w:color="auto"/>
        <w:bottom w:val="none" w:sz="0" w:space="0" w:color="auto"/>
        <w:right w:val="none" w:sz="0" w:space="0" w:color="auto"/>
      </w:divBdr>
    </w:div>
    <w:div w:id="1655984278">
      <w:bodyDiv w:val="1"/>
      <w:marLeft w:val="0"/>
      <w:marRight w:val="0"/>
      <w:marTop w:val="0"/>
      <w:marBottom w:val="0"/>
      <w:divBdr>
        <w:top w:val="none" w:sz="0" w:space="0" w:color="auto"/>
        <w:left w:val="none" w:sz="0" w:space="0" w:color="auto"/>
        <w:bottom w:val="none" w:sz="0" w:space="0" w:color="auto"/>
        <w:right w:val="none" w:sz="0" w:space="0" w:color="auto"/>
      </w:divBdr>
    </w:div>
    <w:div w:id="1655986588">
      <w:bodyDiv w:val="1"/>
      <w:marLeft w:val="0"/>
      <w:marRight w:val="0"/>
      <w:marTop w:val="0"/>
      <w:marBottom w:val="0"/>
      <w:divBdr>
        <w:top w:val="none" w:sz="0" w:space="0" w:color="auto"/>
        <w:left w:val="none" w:sz="0" w:space="0" w:color="auto"/>
        <w:bottom w:val="none" w:sz="0" w:space="0" w:color="auto"/>
        <w:right w:val="none" w:sz="0" w:space="0" w:color="auto"/>
      </w:divBdr>
    </w:div>
    <w:div w:id="1656642683">
      <w:bodyDiv w:val="1"/>
      <w:marLeft w:val="0"/>
      <w:marRight w:val="0"/>
      <w:marTop w:val="0"/>
      <w:marBottom w:val="0"/>
      <w:divBdr>
        <w:top w:val="none" w:sz="0" w:space="0" w:color="auto"/>
        <w:left w:val="none" w:sz="0" w:space="0" w:color="auto"/>
        <w:bottom w:val="none" w:sz="0" w:space="0" w:color="auto"/>
        <w:right w:val="none" w:sz="0" w:space="0" w:color="auto"/>
      </w:divBdr>
    </w:div>
    <w:div w:id="1656690713">
      <w:bodyDiv w:val="1"/>
      <w:marLeft w:val="0"/>
      <w:marRight w:val="0"/>
      <w:marTop w:val="0"/>
      <w:marBottom w:val="0"/>
      <w:divBdr>
        <w:top w:val="none" w:sz="0" w:space="0" w:color="auto"/>
        <w:left w:val="none" w:sz="0" w:space="0" w:color="auto"/>
        <w:bottom w:val="none" w:sz="0" w:space="0" w:color="auto"/>
        <w:right w:val="none" w:sz="0" w:space="0" w:color="auto"/>
      </w:divBdr>
    </w:div>
    <w:div w:id="1656834917">
      <w:bodyDiv w:val="1"/>
      <w:marLeft w:val="0"/>
      <w:marRight w:val="0"/>
      <w:marTop w:val="0"/>
      <w:marBottom w:val="0"/>
      <w:divBdr>
        <w:top w:val="none" w:sz="0" w:space="0" w:color="auto"/>
        <w:left w:val="none" w:sz="0" w:space="0" w:color="auto"/>
        <w:bottom w:val="none" w:sz="0" w:space="0" w:color="auto"/>
        <w:right w:val="none" w:sz="0" w:space="0" w:color="auto"/>
      </w:divBdr>
    </w:div>
    <w:div w:id="1657144408">
      <w:bodyDiv w:val="1"/>
      <w:marLeft w:val="0"/>
      <w:marRight w:val="0"/>
      <w:marTop w:val="0"/>
      <w:marBottom w:val="0"/>
      <w:divBdr>
        <w:top w:val="none" w:sz="0" w:space="0" w:color="auto"/>
        <w:left w:val="none" w:sz="0" w:space="0" w:color="auto"/>
        <w:bottom w:val="none" w:sz="0" w:space="0" w:color="auto"/>
        <w:right w:val="none" w:sz="0" w:space="0" w:color="auto"/>
      </w:divBdr>
    </w:div>
    <w:div w:id="1657564221">
      <w:bodyDiv w:val="1"/>
      <w:marLeft w:val="0"/>
      <w:marRight w:val="0"/>
      <w:marTop w:val="0"/>
      <w:marBottom w:val="0"/>
      <w:divBdr>
        <w:top w:val="none" w:sz="0" w:space="0" w:color="auto"/>
        <w:left w:val="none" w:sz="0" w:space="0" w:color="auto"/>
        <w:bottom w:val="none" w:sz="0" w:space="0" w:color="auto"/>
        <w:right w:val="none" w:sz="0" w:space="0" w:color="auto"/>
      </w:divBdr>
    </w:div>
    <w:div w:id="1658418426">
      <w:bodyDiv w:val="1"/>
      <w:marLeft w:val="0"/>
      <w:marRight w:val="0"/>
      <w:marTop w:val="0"/>
      <w:marBottom w:val="0"/>
      <w:divBdr>
        <w:top w:val="none" w:sz="0" w:space="0" w:color="auto"/>
        <w:left w:val="none" w:sz="0" w:space="0" w:color="auto"/>
        <w:bottom w:val="none" w:sz="0" w:space="0" w:color="auto"/>
        <w:right w:val="none" w:sz="0" w:space="0" w:color="auto"/>
      </w:divBdr>
    </w:div>
    <w:div w:id="1659846635">
      <w:bodyDiv w:val="1"/>
      <w:marLeft w:val="0"/>
      <w:marRight w:val="0"/>
      <w:marTop w:val="0"/>
      <w:marBottom w:val="0"/>
      <w:divBdr>
        <w:top w:val="none" w:sz="0" w:space="0" w:color="auto"/>
        <w:left w:val="none" w:sz="0" w:space="0" w:color="auto"/>
        <w:bottom w:val="none" w:sz="0" w:space="0" w:color="auto"/>
        <w:right w:val="none" w:sz="0" w:space="0" w:color="auto"/>
      </w:divBdr>
    </w:div>
    <w:div w:id="1660040943">
      <w:bodyDiv w:val="1"/>
      <w:marLeft w:val="0"/>
      <w:marRight w:val="0"/>
      <w:marTop w:val="0"/>
      <w:marBottom w:val="0"/>
      <w:divBdr>
        <w:top w:val="none" w:sz="0" w:space="0" w:color="auto"/>
        <w:left w:val="none" w:sz="0" w:space="0" w:color="auto"/>
        <w:bottom w:val="none" w:sz="0" w:space="0" w:color="auto"/>
        <w:right w:val="none" w:sz="0" w:space="0" w:color="auto"/>
      </w:divBdr>
    </w:div>
    <w:div w:id="1660690657">
      <w:bodyDiv w:val="1"/>
      <w:marLeft w:val="0"/>
      <w:marRight w:val="0"/>
      <w:marTop w:val="0"/>
      <w:marBottom w:val="0"/>
      <w:divBdr>
        <w:top w:val="none" w:sz="0" w:space="0" w:color="auto"/>
        <w:left w:val="none" w:sz="0" w:space="0" w:color="auto"/>
        <w:bottom w:val="none" w:sz="0" w:space="0" w:color="auto"/>
        <w:right w:val="none" w:sz="0" w:space="0" w:color="auto"/>
      </w:divBdr>
    </w:div>
    <w:div w:id="1660765806">
      <w:bodyDiv w:val="1"/>
      <w:marLeft w:val="0"/>
      <w:marRight w:val="0"/>
      <w:marTop w:val="0"/>
      <w:marBottom w:val="0"/>
      <w:divBdr>
        <w:top w:val="none" w:sz="0" w:space="0" w:color="auto"/>
        <w:left w:val="none" w:sz="0" w:space="0" w:color="auto"/>
        <w:bottom w:val="none" w:sz="0" w:space="0" w:color="auto"/>
        <w:right w:val="none" w:sz="0" w:space="0" w:color="auto"/>
      </w:divBdr>
    </w:div>
    <w:div w:id="1660842547">
      <w:bodyDiv w:val="1"/>
      <w:marLeft w:val="0"/>
      <w:marRight w:val="0"/>
      <w:marTop w:val="0"/>
      <w:marBottom w:val="0"/>
      <w:divBdr>
        <w:top w:val="none" w:sz="0" w:space="0" w:color="auto"/>
        <w:left w:val="none" w:sz="0" w:space="0" w:color="auto"/>
        <w:bottom w:val="none" w:sz="0" w:space="0" w:color="auto"/>
        <w:right w:val="none" w:sz="0" w:space="0" w:color="auto"/>
      </w:divBdr>
    </w:div>
    <w:div w:id="1661079369">
      <w:bodyDiv w:val="1"/>
      <w:marLeft w:val="0"/>
      <w:marRight w:val="0"/>
      <w:marTop w:val="0"/>
      <w:marBottom w:val="0"/>
      <w:divBdr>
        <w:top w:val="none" w:sz="0" w:space="0" w:color="auto"/>
        <w:left w:val="none" w:sz="0" w:space="0" w:color="auto"/>
        <w:bottom w:val="none" w:sz="0" w:space="0" w:color="auto"/>
        <w:right w:val="none" w:sz="0" w:space="0" w:color="auto"/>
      </w:divBdr>
    </w:div>
    <w:div w:id="1661274984">
      <w:bodyDiv w:val="1"/>
      <w:marLeft w:val="0"/>
      <w:marRight w:val="0"/>
      <w:marTop w:val="0"/>
      <w:marBottom w:val="0"/>
      <w:divBdr>
        <w:top w:val="none" w:sz="0" w:space="0" w:color="auto"/>
        <w:left w:val="none" w:sz="0" w:space="0" w:color="auto"/>
        <w:bottom w:val="none" w:sz="0" w:space="0" w:color="auto"/>
        <w:right w:val="none" w:sz="0" w:space="0" w:color="auto"/>
      </w:divBdr>
    </w:div>
    <w:div w:id="1661735645">
      <w:bodyDiv w:val="1"/>
      <w:marLeft w:val="0"/>
      <w:marRight w:val="0"/>
      <w:marTop w:val="0"/>
      <w:marBottom w:val="0"/>
      <w:divBdr>
        <w:top w:val="none" w:sz="0" w:space="0" w:color="auto"/>
        <w:left w:val="none" w:sz="0" w:space="0" w:color="auto"/>
        <w:bottom w:val="none" w:sz="0" w:space="0" w:color="auto"/>
        <w:right w:val="none" w:sz="0" w:space="0" w:color="auto"/>
      </w:divBdr>
    </w:div>
    <w:div w:id="1662076072">
      <w:bodyDiv w:val="1"/>
      <w:marLeft w:val="0"/>
      <w:marRight w:val="0"/>
      <w:marTop w:val="0"/>
      <w:marBottom w:val="0"/>
      <w:divBdr>
        <w:top w:val="none" w:sz="0" w:space="0" w:color="auto"/>
        <w:left w:val="none" w:sz="0" w:space="0" w:color="auto"/>
        <w:bottom w:val="none" w:sz="0" w:space="0" w:color="auto"/>
        <w:right w:val="none" w:sz="0" w:space="0" w:color="auto"/>
      </w:divBdr>
    </w:div>
    <w:div w:id="1662536356">
      <w:bodyDiv w:val="1"/>
      <w:marLeft w:val="0"/>
      <w:marRight w:val="0"/>
      <w:marTop w:val="0"/>
      <w:marBottom w:val="0"/>
      <w:divBdr>
        <w:top w:val="none" w:sz="0" w:space="0" w:color="auto"/>
        <w:left w:val="none" w:sz="0" w:space="0" w:color="auto"/>
        <w:bottom w:val="none" w:sz="0" w:space="0" w:color="auto"/>
        <w:right w:val="none" w:sz="0" w:space="0" w:color="auto"/>
      </w:divBdr>
    </w:div>
    <w:div w:id="1662850880">
      <w:bodyDiv w:val="1"/>
      <w:marLeft w:val="0"/>
      <w:marRight w:val="0"/>
      <w:marTop w:val="0"/>
      <w:marBottom w:val="0"/>
      <w:divBdr>
        <w:top w:val="none" w:sz="0" w:space="0" w:color="auto"/>
        <w:left w:val="none" w:sz="0" w:space="0" w:color="auto"/>
        <w:bottom w:val="none" w:sz="0" w:space="0" w:color="auto"/>
        <w:right w:val="none" w:sz="0" w:space="0" w:color="auto"/>
      </w:divBdr>
    </w:div>
    <w:div w:id="1663702643">
      <w:bodyDiv w:val="1"/>
      <w:marLeft w:val="0"/>
      <w:marRight w:val="0"/>
      <w:marTop w:val="0"/>
      <w:marBottom w:val="0"/>
      <w:divBdr>
        <w:top w:val="none" w:sz="0" w:space="0" w:color="auto"/>
        <w:left w:val="none" w:sz="0" w:space="0" w:color="auto"/>
        <w:bottom w:val="none" w:sz="0" w:space="0" w:color="auto"/>
        <w:right w:val="none" w:sz="0" w:space="0" w:color="auto"/>
      </w:divBdr>
    </w:div>
    <w:div w:id="1664619880">
      <w:bodyDiv w:val="1"/>
      <w:marLeft w:val="0"/>
      <w:marRight w:val="0"/>
      <w:marTop w:val="0"/>
      <w:marBottom w:val="0"/>
      <w:divBdr>
        <w:top w:val="none" w:sz="0" w:space="0" w:color="auto"/>
        <w:left w:val="none" w:sz="0" w:space="0" w:color="auto"/>
        <w:bottom w:val="none" w:sz="0" w:space="0" w:color="auto"/>
        <w:right w:val="none" w:sz="0" w:space="0" w:color="auto"/>
      </w:divBdr>
    </w:div>
    <w:div w:id="1666127274">
      <w:bodyDiv w:val="1"/>
      <w:marLeft w:val="0"/>
      <w:marRight w:val="0"/>
      <w:marTop w:val="0"/>
      <w:marBottom w:val="0"/>
      <w:divBdr>
        <w:top w:val="none" w:sz="0" w:space="0" w:color="auto"/>
        <w:left w:val="none" w:sz="0" w:space="0" w:color="auto"/>
        <w:bottom w:val="none" w:sz="0" w:space="0" w:color="auto"/>
        <w:right w:val="none" w:sz="0" w:space="0" w:color="auto"/>
      </w:divBdr>
    </w:div>
    <w:div w:id="1666394298">
      <w:bodyDiv w:val="1"/>
      <w:marLeft w:val="0"/>
      <w:marRight w:val="0"/>
      <w:marTop w:val="0"/>
      <w:marBottom w:val="0"/>
      <w:divBdr>
        <w:top w:val="none" w:sz="0" w:space="0" w:color="auto"/>
        <w:left w:val="none" w:sz="0" w:space="0" w:color="auto"/>
        <w:bottom w:val="none" w:sz="0" w:space="0" w:color="auto"/>
        <w:right w:val="none" w:sz="0" w:space="0" w:color="auto"/>
      </w:divBdr>
    </w:div>
    <w:div w:id="1666974737">
      <w:bodyDiv w:val="1"/>
      <w:marLeft w:val="0"/>
      <w:marRight w:val="0"/>
      <w:marTop w:val="0"/>
      <w:marBottom w:val="0"/>
      <w:divBdr>
        <w:top w:val="none" w:sz="0" w:space="0" w:color="auto"/>
        <w:left w:val="none" w:sz="0" w:space="0" w:color="auto"/>
        <w:bottom w:val="none" w:sz="0" w:space="0" w:color="auto"/>
        <w:right w:val="none" w:sz="0" w:space="0" w:color="auto"/>
      </w:divBdr>
    </w:div>
    <w:div w:id="1666980554">
      <w:bodyDiv w:val="1"/>
      <w:marLeft w:val="0"/>
      <w:marRight w:val="0"/>
      <w:marTop w:val="0"/>
      <w:marBottom w:val="0"/>
      <w:divBdr>
        <w:top w:val="none" w:sz="0" w:space="0" w:color="auto"/>
        <w:left w:val="none" w:sz="0" w:space="0" w:color="auto"/>
        <w:bottom w:val="none" w:sz="0" w:space="0" w:color="auto"/>
        <w:right w:val="none" w:sz="0" w:space="0" w:color="auto"/>
      </w:divBdr>
    </w:div>
    <w:div w:id="1667199982">
      <w:bodyDiv w:val="1"/>
      <w:marLeft w:val="0"/>
      <w:marRight w:val="0"/>
      <w:marTop w:val="0"/>
      <w:marBottom w:val="0"/>
      <w:divBdr>
        <w:top w:val="none" w:sz="0" w:space="0" w:color="auto"/>
        <w:left w:val="none" w:sz="0" w:space="0" w:color="auto"/>
        <w:bottom w:val="none" w:sz="0" w:space="0" w:color="auto"/>
        <w:right w:val="none" w:sz="0" w:space="0" w:color="auto"/>
      </w:divBdr>
    </w:div>
    <w:div w:id="1667630295">
      <w:bodyDiv w:val="1"/>
      <w:marLeft w:val="0"/>
      <w:marRight w:val="0"/>
      <w:marTop w:val="0"/>
      <w:marBottom w:val="0"/>
      <w:divBdr>
        <w:top w:val="none" w:sz="0" w:space="0" w:color="auto"/>
        <w:left w:val="none" w:sz="0" w:space="0" w:color="auto"/>
        <w:bottom w:val="none" w:sz="0" w:space="0" w:color="auto"/>
        <w:right w:val="none" w:sz="0" w:space="0" w:color="auto"/>
      </w:divBdr>
    </w:div>
    <w:div w:id="1667904827">
      <w:bodyDiv w:val="1"/>
      <w:marLeft w:val="0"/>
      <w:marRight w:val="0"/>
      <w:marTop w:val="0"/>
      <w:marBottom w:val="0"/>
      <w:divBdr>
        <w:top w:val="none" w:sz="0" w:space="0" w:color="auto"/>
        <w:left w:val="none" w:sz="0" w:space="0" w:color="auto"/>
        <w:bottom w:val="none" w:sz="0" w:space="0" w:color="auto"/>
        <w:right w:val="none" w:sz="0" w:space="0" w:color="auto"/>
      </w:divBdr>
    </w:div>
    <w:div w:id="1668096311">
      <w:bodyDiv w:val="1"/>
      <w:marLeft w:val="0"/>
      <w:marRight w:val="0"/>
      <w:marTop w:val="0"/>
      <w:marBottom w:val="0"/>
      <w:divBdr>
        <w:top w:val="none" w:sz="0" w:space="0" w:color="auto"/>
        <w:left w:val="none" w:sz="0" w:space="0" w:color="auto"/>
        <w:bottom w:val="none" w:sz="0" w:space="0" w:color="auto"/>
        <w:right w:val="none" w:sz="0" w:space="0" w:color="auto"/>
      </w:divBdr>
    </w:div>
    <w:div w:id="1668440526">
      <w:bodyDiv w:val="1"/>
      <w:marLeft w:val="0"/>
      <w:marRight w:val="0"/>
      <w:marTop w:val="0"/>
      <w:marBottom w:val="0"/>
      <w:divBdr>
        <w:top w:val="none" w:sz="0" w:space="0" w:color="auto"/>
        <w:left w:val="none" w:sz="0" w:space="0" w:color="auto"/>
        <w:bottom w:val="none" w:sz="0" w:space="0" w:color="auto"/>
        <w:right w:val="none" w:sz="0" w:space="0" w:color="auto"/>
      </w:divBdr>
    </w:div>
    <w:div w:id="1668821172">
      <w:bodyDiv w:val="1"/>
      <w:marLeft w:val="0"/>
      <w:marRight w:val="0"/>
      <w:marTop w:val="0"/>
      <w:marBottom w:val="0"/>
      <w:divBdr>
        <w:top w:val="none" w:sz="0" w:space="0" w:color="auto"/>
        <w:left w:val="none" w:sz="0" w:space="0" w:color="auto"/>
        <w:bottom w:val="none" w:sz="0" w:space="0" w:color="auto"/>
        <w:right w:val="none" w:sz="0" w:space="0" w:color="auto"/>
      </w:divBdr>
    </w:div>
    <w:div w:id="1669405251">
      <w:bodyDiv w:val="1"/>
      <w:marLeft w:val="0"/>
      <w:marRight w:val="0"/>
      <w:marTop w:val="0"/>
      <w:marBottom w:val="0"/>
      <w:divBdr>
        <w:top w:val="none" w:sz="0" w:space="0" w:color="auto"/>
        <w:left w:val="none" w:sz="0" w:space="0" w:color="auto"/>
        <w:bottom w:val="none" w:sz="0" w:space="0" w:color="auto"/>
        <w:right w:val="none" w:sz="0" w:space="0" w:color="auto"/>
      </w:divBdr>
    </w:div>
    <w:div w:id="1669599560">
      <w:bodyDiv w:val="1"/>
      <w:marLeft w:val="0"/>
      <w:marRight w:val="0"/>
      <w:marTop w:val="0"/>
      <w:marBottom w:val="0"/>
      <w:divBdr>
        <w:top w:val="none" w:sz="0" w:space="0" w:color="auto"/>
        <w:left w:val="none" w:sz="0" w:space="0" w:color="auto"/>
        <w:bottom w:val="none" w:sz="0" w:space="0" w:color="auto"/>
        <w:right w:val="none" w:sz="0" w:space="0" w:color="auto"/>
      </w:divBdr>
    </w:div>
    <w:div w:id="1669868119">
      <w:bodyDiv w:val="1"/>
      <w:marLeft w:val="0"/>
      <w:marRight w:val="0"/>
      <w:marTop w:val="0"/>
      <w:marBottom w:val="0"/>
      <w:divBdr>
        <w:top w:val="none" w:sz="0" w:space="0" w:color="auto"/>
        <w:left w:val="none" w:sz="0" w:space="0" w:color="auto"/>
        <w:bottom w:val="none" w:sz="0" w:space="0" w:color="auto"/>
        <w:right w:val="none" w:sz="0" w:space="0" w:color="auto"/>
      </w:divBdr>
    </w:div>
    <w:div w:id="1670063348">
      <w:bodyDiv w:val="1"/>
      <w:marLeft w:val="0"/>
      <w:marRight w:val="0"/>
      <w:marTop w:val="0"/>
      <w:marBottom w:val="0"/>
      <w:divBdr>
        <w:top w:val="none" w:sz="0" w:space="0" w:color="auto"/>
        <w:left w:val="none" w:sz="0" w:space="0" w:color="auto"/>
        <w:bottom w:val="none" w:sz="0" w:space="0" w:color="auto"/>
        <w:right w:val="none" w:sz="0" w:space="0" w:color="auto"/>
      </w:divBdr>
    </w:div>
    <w:div w:id="1670408206">
      <w:bodyDiv w:val="1"/>
      <w:marLeft w:val="0"/>
      <w:marRight w:val="0"/>
      <w:marTop w:val="0"/>
      <w:marBottom w:val="0"/>
      <w:divBdr>
        <w:top w:val="none" w:sz="0" w:space="0" w:color="auto"/>
        <w:left w:val="none" w:sz="0" w:space="0" w:color="auto"/>
        <w:bottom w:val="none" w:sz="0" w:space="0" w:color="auto"/>
        <w:right w:val="none" w:sz="0" w:space="0" w:color="auto"/>
      </w:divBdr>
    </w:div>
    <w:div w:id="1671057117">
      <w:bodyDiv w:val="1"/>
      <w:marLeft w:val="0"/>
      <w:marRight w:val="0"/>
      <w:marTop w:val="0"/>
      <w:marBottom w:val="0"/>
      <w:divBdr>
        <w:top w:val="none" w:sz="0" w:space="0" w:color="auto"/>
        <w:left w:val="none" w:sz="0" w:space="0" w:color="auto"/>
        <w:bottom w:val="none" w:sz="0" w:space="0" w:color="auto"/>
        <w:right w:val="none" w:sz="0" w:space="0" w:color="auto"/>
      </w:divBdr>
    </w:div>
    <w:div w:id="1671104374">
      <w:bodyDiv w:val="1"/>
      <w:marLeft w:val="0"/>
      <w:marRight w:val="0"/>
      <w:marTop w:val="0"/>
      <w:marBottom w:val="0"/>
      <w:divBdr>
        <w:top w:val="none" w:sz="0" w:space="0" w:color="auto"/>
        <w:left w:val="none" w:sz="0" w:space="0" w:color="auto"/>
        <w:bottom w:val="none" w:sz="0" w:space="0" w:color="auto"/>
        <w:right w:val="none" w:sz="0" w:space="0" w:color="auto"/>
      </w:divBdr>
    </w:div>
    <w:div w:id="1671181834">
      <w:bodyDiv w:val="1"/>
      <w:marLeft w:val="0"/>
      <w:marRight w:val="0"/>
      <w:marTop w:val="0"/>
      <w:marBottom w:val="0"/>
      <w:divBdr>
        <w:top w:val="none" w:sz="0" w:space="0" w:color="auto"/>
        <w:left w:val="none" w:sz="0" w:space="0" w:color="auto"/>
        <w:bottom w:val="none" w:sz="0" w:space="0" w:color="auto"/>
        <w:right w:val="none" w:sz="0" w:space="0" w:color="auto"/>
      </w:divBdr>
    </w:div>
    <w:div w:id="1671444775">
      <w:bodyDiv w:val="1"/>
      <w:marLeft w:val="0"/>
      <w:marRight w:val="0"/>
      <w:marTop w:val="0"/>
      <w:marBottom w:val="0"/>
      <w:divBdr>
        <w:top w:val="none" w:sz="0" w:space="0" w:color="auto"/>
        <w:left w:val="none" w:sz="0" w:space="0" w:color="auto"/>
        <w:bottom w:val="none" w:sz="0" w:space="0" w:color="auto"/>
        <w:right w:val="none" w:sz="0" w:space="0" w:color="auto"/>
      </w:divBdr>
    </w:div>
    <w:div w:id="1671715572">
      <w:bodyDiv w:val="1"/>
      <w:marLeft w:val="0"/>
      <w:marRight w:val="0"/>
      <w:marTop w:val="0"/>
      <w:marBottom w:val="0"/>
      <w:divBdr>
        <w:top w:val="none" w:sz="0" w:space="0" w:color="auto"/>
        <w:left w:val="none" w:sz="0" w:space="0" w:color="auto"/>
        <w:bottom w:val="none" w:sz="0" w:space="0" w:color="auto"/>
        <w:right w:val="none" w:sz="0" w:space="0" w:color="auto"/>
      </w:divBdr>
    </w:div>
    <w:div w:id="1673100306">
      <w:bodyDiv w:val="1"/>
      <w:marLeft w:val="0"/>
      <w:marRight w:val="0"/>
      <w:marTop w:val="0"/>
      <w:marBottom w:val="0"/>
      <w:divBdr>
        <w:top w:val="none" w:sz="0" w:space="0" w:color="auto"/>
        <w:left w:val="none" w:sz="0" w:space="0" w:color="auto"/>
        <w:bottom w:val="none" w:sz="0" w:space="0" w:color="auto"/>
        <w:right w:val="none" w:sz="0" w:space="0" w:color="auto"/>
      </w:divBdr>
    </w:div>
    <w:div w:id="1673297724">
      <w:bodyDiv w:val="1"/>
      <w:marLeft w:val="0"/>
      <w:marRight w:val="0"/>
      <w:marTop w:val="0"/>
      <w:marBottom w:val="0"/>
      <w:divBdr>
        <w:top w:val="none" w:sz="0" w:space="0" w:color="auto"/>
        <w:left w:val="none" w:sz="0" w:space="0" w:color="auto"/>
        <w:bottom w:val="none" w:sz="0" w:space="0" w:color="auto"/>
        <w:right w:val="none" w:sz="0" w:space="0" w:color="auto"/>
      </w:divBdr>
    </w:div>
    <w:div w:id="1673794842">
      <w:bodyDiv w:val="1"/>
      <w:marLeft w:val="0"/>
      <w:marRight w:val="0"/>
      <w:marTop w:val="0"/>
      <w:marBottom w:val="0"/>
      <w:divBdr>
        <w:top w:val="none" w:sz="0" w:space="0" w:color="auto"/>
        <w:left w:val="none" w:sz="0" w:space="0" w:color="auto"/>
        <w:bottom w:val="none" w:sz="0" w:space="0" w:color="auto"/>
        <w:right w:val="none" w:sz="0" w:space="0" w:color="auto"/>
      </w:divBdr>
    </w:div>
    <w:div w:id="1674140701">
      <w:bodyDiv w:val="1"/>
      <w:marLeft w:val="0"/>
      <w:marRight w:val="0"/>
      <w:marTop w:val="0"/>
      <w:marBottom w:val="0"/>
      <w:divBdr>
        <w:top w:val="none" w:sz="0" w:space="0" w:color="auto"/>
        <w:left w:val="none" w:sz="0" w:space="0" w:color="auto"/>
        <w:bottom w:val="none" w:sz="0" w:space="0" w:color="auto"/>
        <w:right w:val="none" w:sz="0" w:space="0" w:color="auto"/>
      </w:divBdr>
    </w:div>
    <w:div w:id="1674452785">
      <w:bodyDiv w:val="1"/>
      <w:marLeft w:val="0"/>
      <w:marRight w:val="0"/>
      <w:marTop w:val="0"/>
      <w:marBottom w:val="0"/>
      <w:divBdr>
        <w:top w:val="none" w:sz="0" w:space="0" w:color="auto"/>
        <w:left w:val="none" w:sz="0" w:space="0" w:color="auto"/>
        <w:bottom w:val="none" w:sz="0" w:space="0" w:color="auto"/>
        <w:right w:val="none" w:sz="0" w:space="0" w:color="auto"/>
      </w:divBdr>
    </w:div>
    <w:div w:id="1675377892">
      <w:bodyDiv w:val="1"/>
      <w:marLeft w:val="0"/>
      <w:marRight w:val="0"/>
      <w:marTop w:val="0"/>
      <w:marBottom w:val="0"/>
      <w:divBdr>
        <w:top w:val="none" w:sz="0" w:space="0" w:color="auto"/>
        <w:left w:val="none" w:sz="0" w:space="0" w:color="auto"/>
        <w:bottom w:val="none" w:sz="0" w:space="0" w:color="auto"/>
        <w:right w:val="none" w:sz="0" w:space="0" w:color="auto"/>
      </w:divBdr>
    </w:div>
    <w:div w:id="1675454328">
      <w:bodyDiv w:val="1"/>
      <w:marLeft w:val="0"/>
      <w:marRight w:val="0"/>
      <w:marTop w:val="0"/>
      <w:marBottom w:val="0"/>
      <w:divBdr>
        <w:top w:val="none" w:sz="0" w:space="0" w:color="auto"/>
        <w:left w:val="none" w:sz="0" w:space="0" w:color="auto"/>
        <w:bottom w:val="none" w:sz="0" w:space="0" w:color="auto"/>
        <w:right w:val="none" w:sz="0" w:space="0" w:color="auto"/>
      </w:divBdr>
    </w:div>
    <w:div w:id="1675912758">
      <w:bodyDiv w:val="1"/>
      <w:marLeft w:val="0"/>
      <w:marRight w:val="0"/>
      <w:marTop w:val="0"/>
      <w:marBottom w:val="0"/>
      <w:divBdr>
        <w:top w:val="none" w:sz="0" w:space="0" w:color="auto"/>
        <w:left w:val="none" w:sz="0" w:space="0" w:color="auto"/>
        <w:bottom w:val="none" w:sz="0" w:space="0" w:color="auto"/>
        <w:right w:val="none" w:sz="0" w:space="0" w:color="auto"/>
      </w:divBdr>
    </w:div>
    <w:div w:id="1675916145">
      <w:bodyDiv w:val="1"/>
      <w:marLeft w:val="0"/>
      <w:marRight w:val="0"/>
      <w:marTop w:val="0"/>
      <w:marBottom w:val="0"/>
      <w:divBdr>
        <w:top w:val="none" w:sz="0" w:space="0" w:color="auto"/>
        <w:left w:val="none" w:sz="0" w:space="0" w:color="auto"/>
        <w:bottom w:val="none" w:sz="0" w:space="0" w:color="auto"/>
        <w:right w:val="none" w:sz="0" w:space="0" w:color="auto"/>
      </w:divBdr>
    </w:div>
    <w:div w:id="1676958584">
      <w:bodyDiv w:val="1"/>
      <w:marLeft w:val="0"/>
      <w:marRight w:val="0"/>
      <w:marTop w:val="0"/>
      <w:marBottom w:val="0"/>
      <w:divBdr>
        <w:top w:val="none" w:sz="0" w:space="0" w:color="auto"/>
        <w:left w:val="none" w:sz="0" w:space="0" w:color="auto"/>
        <w:bottom w:val="none" w:sz="0" w:space="0" w:color="auto"/>
        <w:right w:val="none" w:sz="0" w:space="0" w:color="auto"/>
      </w:divBdr>
      <w:divsChild>
        <w:div w:id="2089033449">
          <w:marLeft w:val="0"/>
          <w:marRight w:val="0"/>
          <w:marTop w:val="0"/>
          <w:marBottom w:val="0"/>
          <w:divBdr>
            <w:top w:val="none" w:sz="0" w:space="0" w:color="auto"/>
            <w:left w:val="none" w:sz="0" w:space="0" w:color="auto"/>
            <w:bottom w:val="none" w:sz="0" w:space="0" w:color="auto"/>
            <w:right w:val="none" w:sz="0" w:space="0" w:color="auto"/>
          </w:divBdr>
          <w:divsChild>
            <w:div w:id="1867787504">
              <w:marLeft w:val="0"/>
              <w:marRight w:val="0"/>
              <w:marTop w:val="0"/>
              <w:marBottom w:val="0"/>
              <w:divBdr>
                <w:top w:val="none" w:sz="0" w:space="0" w:color="auto"/>
                <w:left w:val="none" w:sz="0" w:space="0" w:color="auto"/>
                <w:bottom w:val="none" w:sz="0" w:space="0" w:color="auto"/>
                <w:right w:val="none" w:sz="0" w:space="0" w:color="auto"/>
              </w:divBdr>
              <w:divsChild>
                <w:div w:id="2105570669">
                  <w:marLeft w:val="0"/>
                  <w:marRight w:val="0"/>
                  <w:marTop w:val="0"/>
                  <w:marBottom w:val="0"/>
                  <w:divBdr>
                    <w:top w:val="none" w:sz="0" w:space="0" w:color="auto"/>
                    <w:left w:val="none" w:sz="0" w:space="0" w:color="auto"/>
                    <w:bottom w:val="none" w:sz="0" w:space="0" w:color="auto"/>
                    <w:right w:val="none" w:sz="0" w:space="0" w:color="auto"/>
                  </w:divBdr>
                  <w:divsChild>
                    <w:div w:id="108665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22431">
      <w:bodyDiv w:val="1"/>
      <w:marLeft w:val="0"/>
      <w:marRight w:val="0"/>
      <w:marTop w:val="0"/>
      <w:marBottom w:val="0"/>
      <w:divBdr>
        <w:top w:val="none" w:sz="0" w:space="0" w:color="auto"/>
        <w:left w:val="none" w:sz="0" w:space="0" w:color="auto"/>
        <w:bottom w:val="none" w:sz="0" w:space="0" w:color="auto"/>
        <w:right w:val="none" w:sz="0" w:space="0" w:color="auto"/>
      </w:divBdr>
    </w:div>
    <w:div w:id="1678271287">
      <w:bodyDiv w:val="1"/>
      <w:marLeft w:val="0"/>
      <w:marRight w:val="0"/>
      <w:marTop w:val="0"/>
      <w:marBottom w:val="0"/>
      <w:divBdr>
        <w:top w:val="none" w:sz="0" w:space="0" w:color="auto"/>
        <w:left w:val="none" w:sz="0" w:space="0" w:color="auto"/>
        <w:bottom w:val="none" w:sz="0" w:space="0" w:color="auto"/>
        <w:right w:val="none" w:sz="0" w:space="0" w:color="auto"/>
      </w:divBdr>
    </w:div>
    <w:div w:id="1678850321">
      <w:bodyDiv w:val="1"/>
      <w:marLeft w:val="0"/>
      <w:marRight w:val="0"/>
      <w:marTop w:val="0"/>
      <w:marBottom w:val="0"/>
      <w:divBdr>
        <w:top w:val="none" w:sz="0" w:space="0" w:color="auto"/>
        <w:left w:val="none" w:sz="0" w:space="0" w:color="auto"/>
        <w:bottom w:val="none" w:sz="0" w:space="0" w:color="auto"/>
        <w:right w:val="none" w:sz="0" w:space="0" w:color="auto"/>
      </w:divBdr>
    </w:div>
    <w:div w:id="1679889701">
      <w:bodyDiv w:val="1"/>
      <w:marLeft w:val="0"/>
      <w:marRight w:val="0"/>
      <w:marTop w:val="0"/>
      <w:marBottom w:val="0"/>
      <w:divBdr>
        <w:top w:val="none" w:sz="0" w:space="0" w:color="auto"/>
        <w:left w:val="none" w:sz="0" w:space="0" w:color="auto"/>
        <w:bottom w:val="none" w:sz="0" w:space="0" w:color="auto"/>
        <w:right w:val="none" w:sz="0" w:space="0" w:color="auto"/>
      </w:divBdr>
    </w:div>
    <w:div w:id="1679891592">
      <w:bodyDiv w:val="1"/>
      <w:marLeft w:val="0"/>
      <w:marRight w:val="0"/>
      <w:marTop w:val="0"/>
      <w:marBottom w:val="0"/>
      <w:divBdr>
        <w:top w:val="none" w:sz="0" w:space="0" w:color="auto"/>
        <w:left w:val="none" w:sz="0" w:space="0" w:color="auto"/>
        <w:bottom w:val="none" w:sz="0" w:space="0" w:color="auto"/>
        <w:right w:val="none" w:sz="0" w:space="0" w:color="auto"/>
      </w:divBdr>
    </w:div>
    <w:div w:id="1681396306">
      <w:bodyDiv w:val="1"/>
      <w:marLeft w:val="0"/>
      <w:marRight w:val="0"/>
      <w:marTop w:val="0"/>
      <w:marBottom w:val="0"/>
      <w:divBdr>
        <w:top w:val="none" w:sz="0" w:space="0" w:color="auto"/>
        <w:left w:val="none" w:sz="0" w:space="0" w:color="auto"/>
        <w:bottom w:val="none" w:sz="0" w:space="0" w:color="auto"/>
        <w:right w:val="none" w:sz="0" w:space="0" w:color="auto"/>
      </w:divBdr>
    </w:div>
    <w:div w:id="1681469236">
      <w:bodyDiv w:val="1"/>
      <w:marLeft w:val="0"/>
      <w:marRight w:val="0"/>
      <w:marTop w:val="0"/>
      <w:marBottom w:val="0"/>
      <w:divBdr>
        <w:top w:val="none" w:sz="0" w:space="0" w:color="auto"/>
        <w:left w:val="none" w:sz="0" w:space="0" w:color="auto"/>
        <w:bottom w:val="none" w:sz="0" w:space="0" w:color="auto"/>
        <w:right w:val="none" w:sz="0" w:space="0" w:color="auto"/>
      </w:divBdr>
    </w:div>
    <w:div w:id="1681540816">
      <w:bodyDiv w:val="1"/>
      <w:marLeft w:val="0"/>
      <w:marRight w:val="0"/>
      <w:marTop w:val="0"/>
      <w:marBottom w:val="0"/>
      <w:divBdr>
        <w:top w:val="none" w:sz="0" w:space="0" w:color="auto"/>
        <w:left w:val="none" w:sz="0" w:space="0" w:color="auto"/>
        <w:bottom w:val="none" w:sz="0" w:space="0" w:color="auto"/>
        <w:right w:val="none" w:sz="0" w:space="0" w:color="auto"/>
      </w:divBdr>
    </w:div>
    <w:div w:id="1681542433">
      <w:bodyDiv w:val="1"/>
      <w:marLeft w:val="0"/>
      <w:marRight w:val="0"/>
      <w:marTop w:val="0"/>
      <w:marBottom w:val="0"/>
      <w:divBdr>
        <w:top w:val="none" w:sz="0" w:space="0" w:color="auto"/>
        <w:left w:val="none" w:sz="0" w:space="0" w:color="auto"/>
        <w:bottom w:val="none" w:sz="0" w:space="0" w:color="auto"/>
        <w:right w:val="none" w:sz="0" w:space="0" w:color="auto"/>
      </w:divBdr>
    </w:div>
    <w:div w:id="1681543031">
      <w:bodyDiv w:val="1"/>
      <w:marLeft w:val="0"/>
      <w:marRight w:val="0"/>
      <w:marTop w:val="0"/>
      <w:marBottom w:val="0"/>
      <w:divBdr>
        <w:top w:val="none" w:sz="0" w:space="0" w:color="auto"/>
        <w:left w:val="none" w:sz="0" w:space="0" w:color="auto"/>
        <w:bottom w:val="none" w:sz="0" w:space="0" w:color="auto"/>
        <w:right w:val="none" w:sz="0" w:space="0" w:color="auto"/>
      </w:divBdr>
    </w:div>
    <w:div w:id="1682125568">
      <w:bodyDiv w:val="1"/>
      <w:marLeft w:val="0"/>
      <w:marRight w:val="0"/>
      <w:marTop w:val="0"/>
      <w:marBottom w:val="0"/>
      <w:divBdr>
        <w:top w:val="none" w:sz="0" w:space="0" w:color="auto"/>
        <w:left w:val="none" w:sz="0" w:space="0" w:color="auto"/>
        <w:bottom w:val="none" w:sz="0" w:space="0" w:color="auto"/>
        <w:right w:val="none" w:sz="0" w:space="0" w:color="auto"/>
      </w:divBdr>
    </w:div>
    <w:div w:id="1684746082">
      <w:bodyDiv w:val="1"/>
      <w:marLeft w:val="0"/>
      <w:marRight w:val="0"/>
      <w:marTop w:val="0"/>
      <w:marBottom w:val="0"/>
      <w:divBdr>
        <w:top w:val="none" w:sz="0" w:space="0" w:color="auto"/>
        <w:left w:val="none" w:sz="0" w:space="0" w:color="auto"/>
        <w:bottom w:val="none" w:sz="0" w:space="0" w:color="auto"/>
        <w:right w:val="none" w:sz="0" w:space="0" w:color="auto"/>
      </w:divBdr>
    </w:div>
    <w:div w:id="1684746608">
      <w:bodyDiv w:val="1"/>
      <w:marLeft w:val="0"/>
      <w:marRight w:val="0"/>
      <w:marTop w:val="0"/>
      <w:marBottom w:val="0"/>
      <w:divBdr>
        <w:top w:val="none" w:sz="0" w:space="0" w:color="auto"/>
        <w:left w:val="none" w:sz="0" w:space="0" w:color="auto"/>
        <w:bottom w:val="none" w:sz="0" w:space="0" w:color="auto"/>
        <w:right w:val="none" w:sz="0" w:space="0" w:color="auto"/>
      </w:divBdr>
    </w:div>
    <w:div w:id="1685211121">
      <w:bodyDiv w:val="1"/>
      <w:marLeft w:val="0"/>
      <w:marRight w:val="0"/>
      <w:marTop w:val="0"/>
      <w:marBottom w:val="0"/>
      <w:divBdr>
        <w:top w:val="none" w:sz="0" w:space="0" w:color="auto"/>
        <w:left w:val="none" w:sz="0" w:space="0" w:color="auto"/>
        <w:bottom w:val="none" w:sz="0" w:space="0" w:color="auto"/>
        <w:right w:val="none" w:sz="0" w:space="0" w:color="auto"/>
      </w:divBdr>
    </w:div>
    <w:div w:id="1685401882">
      <w:bodyDiv w:val="1"/>
      <w:marLeft w:val="0"/>
      <w:marRight w:val="0"/>
      <w:marTop w:val="0"/>
      <w:marBottom w:val="0"/>
      <w:divBdr>
        <w:top w:val="none" w:sz="0" w:space="0" w:color="auto"/>
        <w:left w:val="none" w:sz="0" w:space="0" w:color="auto"/>
        <w:bottom w:val="none" w:sz="0" w:space="0" w:color="auto"/>
        <w:right w:val="none" w:sz="0" w:space="0" w:color="auto"/>
      </w:divBdr>
    </w:div>
    <w:div w:id="1686636262">
      <w:bodyDiv w:val="1"/>
      <w:marLeft w:val="0"/>
      <w:marRight w:val="0"/>
      <w:marTop w:val="0"/>
      <w:marBottom w:val="0"/>
      <w:divBdr>
        <w:top w:val="none" w:sz="0" w:space="0" w:color="auto"/>
        <w:left w:val="none" w:sz="0" w:space="0" w:color="auto"/>
        <w:bottom w:val="none" w:sz="0" w:space="0" w:color="auto"/>
        <w:right w:val="none" w:sz="0" w:space="0" w:color="auto"/>
      </w:divBdr>
    </w:div>
    <w:div w:id="1686899273">
      <w:bodyDiv w:val="1"/>
      <w:marLeft w:val="0"/>
      <w:marRight w:val="0"/>
      <w:marTop w:val="0"/>
      <w:marBottom w:val="0"/>
      <w:divBdr>
        <w:top w:val="none" w:sz="0" w:space="0" w:color="auto"/>
        <w:left w:val="none" w:sz="0" w:space="0" w:color="auto"/>
        <w:bottom w:val="none" w:sz="0" w:space="0" w:color="auto"/>
        <w:right w:val="none" w:sz="0" w:space="0" w:color="auto"/>
      </w:divBdr>
    </w:div>
    <w:div w:id="1687320063">
      <w:bodyDiv w:val="1"/>
      <w:marLeft w:val="0"/>
      <w:marRight w:val="0"/>
      <w:marTop w:val="0"/>
      <w:marBottom w:val="0"/>
      <w:divBdr>
        <w:top w:val="none" w:sz="0" w:space="0" w:color="auto"/>
        <w:left w:val="none" w:sz="0" w:space="0" w:color="auto"/>
        <w:bottom w:val="none" w:sz="0" w:space="0" w:color="auto"/>
        <w:right w:val="none" w:sz="0" w:space="0" w:color="auto"/>
      </w:divBdr>
    </w:div>
    <w:div w:id="1687441901">
      <w:bodyDiv w:val="1"/>
      <w:marLeft w:val="0"/>
      <w:marRight w:val="0"/>
      <w:marTop w:val="0"/>
      <w:marBottom w:val="0"/>
      <w:divBdr>
        <w:top w:val="none" w:sz="0" w:space="0" w:color="auto"/>
        <w:left w:val="none" w:sz="0" w:space="0" w:color="auto"/>
        <w:bottom w:val="none" w:sz="0" w:space="0" w:color="auto"/>
        <w:right w:val="none" w:sz="0" w:space="0" w:color="auto"/>
      </w:divBdr>
    </w:div>
    <w:div w:id="1687706982">
      <w:bodyDiv w:val="1"/>
      <w:marLeft w:val="0"/>
      <w:marRight w:val="0"/>
      <w:marTop w:val="0"/>
      <w:marBottom w:val="0"/>
      <w:divBdr>
        <w:top w:val="none" w:sz="0" w:space="0" w:color="auto"/>
        <w:left w:val="none" w:sz="0" w:space="0" w:color="auto"/>
        <w:bottom w:val="none" w:sz="0" w:space="0" w:color="auto"/>
        <w:right w:val="none" w:sz="0" w:space="0" w:color="auto"/>
      </w:divBdr>
    </w:div>
    <w:div w:id="1688749548">
      <w:bodyDiv w:val="1"/>
      <w:marLeft w:val="0"/>
      <w:marRight w:val="0"/>
      <w:marTop w:val="0"/>
      <w:marBottom w:val="0"/>
      <w:divBdr>
        <w:top w:val="none" w:sz="0" w:space="0" w:color="auto"/>
        <w:left w:val="none" w:sz="0" w:space="0" w:color="auto"/>
        <w:bottom w:val="none" w:sz="0" w:space="0" w:color="auto"/>
        <w:right w:val="none" w:sz="0" w:space="0" w:color="auto"/>
      </w:divBdr>
    </w:div>
    <w:div w:id="1689024363">
      <w:bodyDiv w:val="1"/>
      <w:marLeft w:val="0"/>
      <w:marRight w:val="0"/>
      <w:marTop w:val="0"/>
      <w:marBottom w:val="0"/>
      <w:divBdr>
        <w:top w:val="none" w:sz="0" w:space="0" w:color="auto"/>
        <w:left w:val="none" w:sz="0" w:space="0" w:color="auto"/>
        <w:bottom w:val="none" w:sz="0" w:space="0" w:color="auto"/>
        <w:right w:val="none" w:sz="0" w:space="0" w:color="auto"/>
      </w:divBdr>
    </w:div>
    <w:div w:id="1689091986">
      <w:bodyDiv w:val="1"/>
      <w:marLeft w:val="0"/>
      <w:marRight w:val="0"/>
      <w:marTop w:val="0"/>
      <w:marBottom w:val="0"/>
      <w:divBdr>
        <w:top w:val="none" w:sz="0" w:space="0" w:color="auto"/>
        <w:left w:val="none" w:sz="0" w:space="0" w:color="auto"/>
        <w:bottom w:val="none" w:sz="0" w:space="0" w:color="auto"/>
        <w:right w:val="none" w:sz="0" w:space="0" w:color="auto"/>
      </w:divBdr>
    </w:div>
    <w:div w:id="1689260069">
      <w:bodyDiv w:val="1"/>
      <w:marLeft w:val="0"/>
      <w:marRight w:val="0"/>
      <w:marTop w:val="0"/>
      <w:marBottom w:val="0"/>
      <w:divBdr>
        <w:top w:val="none" w:sz="0" w:space="0" w:color="auto"/>
        <w:left w:val="none" w:sz="0" w:space="0" w:color="auto"/>
        <w:bottom w:val="none" w:sz="0" w:space="0" w:color="auto"/>
        <w:right w:val="none" w:sz="0" w:space="0" w:color="auto"/>
      </w:divBdr>
    </w:div>
    <w:div w:id="1689403834">
      <w:bodyDiv w:val="1"/>
      <w:marLeft w:val="0"/>
      <w:marRight w:val="0"/>
      <w:marTop w:val="0"/>
      <w:marBottom w:val="0"/>
      <w:divBdr>
        <w:top w:val="none" w:sz="0" w:space="0" w:color="auto"/>
        <w:left w:val="none" w:sz="0" w:space="0" w:color="auto"/>
        <w:bottom w:val="none" w:sz="0" w:space="0" w:color="auto"/>
        <w:right w:val="none" w:sz="0" w:space="0" w:color="auto"/>
      </w:divBdr>
    </w:div>
    <w:div w:id="1690059969">
      <w:bodyDiv w:val="1"/>
      <w:marLeft w:val="0"/>
      <w:marRight w:val="0"/>
      <w:marTop w:val="0"/>
      <w:marBottom w:val="0"/>
      <w:divBdr>
        <w:top w:val="none" w:sz="0" w:space="0" w:color="auto"/>
        <w:left w:val="none" w:sz="0" w:space="0" w:color="auto"/>
        <w:bottom w:val="none" w:sz="0" w:space="0" w:color="auto"/>
        <w:right w:val="none" w:sz="0" w:space="0" w:color="auto"/>
      </w:divBdr>
    </w:div>
    <w:div w:id="1690594627">
      <w:bodyDiv w:val="1"/>
      <w:marLeft w:val="0"/>
      <w:marRight w:val="0"/>
      <w:marTop w:val="0"/>
      <w:marBottom w:val="0"/>
      <w:divBdr>
        <w:top w:val="none" w:sz="0" w:space="0" w:color="auto"/>
        <w:left w:val="none" w:sz="0" w:space="0" w:color="auto"/>
        <w:bottom w:val="none" w:sz="0" w:space="0" w:color="auto"/>
        <w:right w:val="none" w:sz="0" w:space="0" w:color="auto"/>
      </w:divBdr>
    </w:div>
    <w:div w:id="1690833934">
      <w:bodyDiv w:val="1"/>
      <w:marLeft w:val="0"/>
      <w:marRight w:val="0"/>
      <w:marTop w:val="0"/>
      <w:marBottom w:val="0"/>
      <w:divBdr>
        <w:top w:val="none" w:sz="0" w:space="0" w:color="auto"/>
        <w:left w:val="none" w:sz="0" w:space="0" w:color="auto"/>
        <w:bottom w:val="none" w:sz="0" w:space="0" w:color="auto"/>
        <w:right w:val="none" w:sz="0" w:space="0" w:color="auto"/>
      </w:divBdr>
    </w:div>
    <w:div w:id="1693217253">
      <w:bodyDiv w:val="1"/>
      <w:marLeft w:val="0"/>
      <w:marRight w:val="0"/>
      <w:marTop w:val="0"/>
      <w:marBottom w:val="0"/>
      <w:divBdr>
        <w:top w:val="none" w:sz="0" w:space="0" w:color="auto"/>
        <w:left w:val="none" w:sz="0" w:space="0" w:color="auto"/>
        <w:bottom w:val="none" w:sz="0" w:space="0" w:color="auto"/>
        <w:right w:val="none" w:sz="0" w:space="0" w:color="auto"/>
      </w:divBdr>
    </w:div>
    <w:div w:id="1693799007">
      <w:bodyDiv w:val="1"/>
      <w:marLeft w:val="0"/>
      <w:marRight w:val="0"/>
      <w:marTop w:val="0"/>
      <w:marBottom w:val="0"/>
      <w:divBdr>
        <w:top w:val="none" w:sz="0" w:space="0" w:color="auto"/>
        <w:left w:val="none" w:sz="0" w:space="0" w:color="auto"/>
        <w:bottom w:val="none" w:sz="0" w:space="0" w:color="auto"/>
        <w:right w:val="none" w:sz="0" w:space="0" w:color="auto"/>
      </w:divBdr>
    </w:div>
    <w:div w:id="1694261313">
      <w:bodyDiv w:val="1"/>
      <w:marLeft w:val="0"/>
      <w:marRight w:val="0"/>
      <w:marTop w:val="0"/>
      <w:marBottom w:val="0"/>
      <w:divBdr>
        <w:top w:val="none" w:sz="0" w:space="0" w:color="auto"/>
        <w:left w:val="none" w:sz="0" w:space="0" w:color="auto"/>
        <w:bottom w:val="none" w:sz="0" w:space="0" w:color="auto"/>
        <w:right w:val="none" w:sz="0" w:space="0" w:color="auto"/>
      </w:divBdr>
    </w:div>
    <w:div w:id="1694842768">
      <w:bodyDiv w:val="1"/>
      <w:marLeft w:val="0"/>
      <w:marRight w:val="0"/>
      <w:marTop w:val="0"/>
      <w:marBottom w:val="0"/>
      <w:divBdr>
        <w:top w:val="none" w:sz="0" w:space="0" w:color="auto"/>
        <w:left w:val="none" w:sz="0" w:space="0" w:color="auto"/>
        <w:bottom w:val="none" w:sz="0" w:space="0" w:color="auto"/>
        <w:right w:val="none" w:sz="0" w:space="0" w:color="auto"/>
      </w:divBdr>
    </w:div>
    <w:div w:id="1696954188">
      <w:bodyDiv w:val="1"/>
      <w:marLeft w:val="0"/>
      <w:marRight w:val="0"/>
      <w:marTop w:val="0"/>
      <w:marBottom w:val="0"/>
      <w:divBdr>
        <w:top w:val="none" w:sz="0" w:space="0" w:color="auto"/>
        <w:left w:val="none" w:sz="0" w:space="0" w:color="auto"/>
        <w:bottom w:val="none" w:sz="0" w:space="0" w:color="auto"/>
        <w:right w:val="none" w:sz="0" w:space="0" w:color="auto"/>
      </w:divBdr>
    </w:div>
    <w:div w:id="1696955216">
      <w:bodyDiv w:val="1"/>
      <w:marLeft w:val="0"/>
      <w:marRight w:val="0"/>
      <w:marTop w:val="0"/>
      <w:marBottom w:val="0"/>
      <w:divBdr>
        <w:top w:val="none" w:sz="0" w:space="0" w:color="auto"/>
        <w:left w:val="none" w:sz="0" w:space="0" w:color="auto"/>
        <w:bottom w:val="none" w:sz="0" w:space="0" w:color="auto"/>
        <w:right w:val="none" w:sz="0" w:space="0" w:color="auto"/>
      </w:divBdr>
    </w:div>
    <w:div w:id="1697073137">
      <w:bodyDiv w:val="1"/>
      <w:marLeft w:val="0"/>
      <w:marRight w:val="0"/>
      <w:marTop w:val="0"/>
      <w:marBottom w:val="0"/>
      <w:divBdr>
        <w:top w:val="none" w:sz="0" w:space="0" w:color="auto"/>
        <w:left w:val="none" w:sz="0" w:space="0" w:color="auto"/>
        <w:bottom w:val="none" w:sz="0" w:space="0" w:color="auto"/>
        <w:right w:val="none" w:sz="0" w:space="0" w:color="auto"/>
      </w:divBdr>
    </w:div>
    <w:div w:id="1698192746">
      <w:bodyDiv w:val="1"/>
      <w:marLeft w:val="0"/>
      <w:marRight w:val="0"/>
      <w:marTop w:val="0"/>
      <w:marBottom w:val="0"/>
      <w:divBdr>
        <w:top w:val="none" w:sz="0" w:space="0" w:color="auto"/>
        <w:left w:val="none" w:sz="0" w:space="0" w:color="auto"/>
        <w:bottom w:val="none" w:sz="0" w:space="0" w:color="auto"/>
        <w:right w:val="none" w:sz="0" w:space="0" w:color="auto"/>
      </w:divBdr>
    </w:div>
    <w:div w:id="1699156577">
      <w:bodyDiv w:val="1"/>
      <w:marLeft w:val="0"/>
      <w:marRight w:val="0"/>
      <w:marTop w:val="0"/>
      <w:marBottom w:val="0"/>
      <w:divBdr>
        <w:top w:val="none" w:sz="0" w:space="0" w:color="auto"/>
        <w:left w:val="none" w:sz="0" w:space="0" w:color="auto"/>
        <w:bottom w:val="none" w:sz="0" w:space="0" w:color="auto"/>
        <w:right w:val="none" w:sz="0" w:space="0" w:color="auto"/>
      </w:divBdr>
    </w:div>
    <w:div w:id="1700424161">
      <w:bodyDiv w:val="1"/>
      <w:marLeft w:val="0"/>
      <w:marRight w:val="0"/>
      <w:marTop w:val="0"/>
      <w:marBottom w:val="0"/>
      <w:divBdr>
        <w:top w:val="none" w:sz="0" w:space="0" w:color="auto"/>
        <w:left w:val="none" w:sz="0" w:space="0" w:color="auto"/>
        <w:bottom w:val="none" w:sz="0" w:space="0" w:color="auto"/>
        <w:right w:val="none" w:sz="0" w:space="0" w:color="auto"/>
      </w:divBdr>
    </w:div>
    <w:div w:id="1701280665">
      <w:bodyDiv w:val="1"/>
      <w:marLeft w:val="0"/>
      <w:marRight w:val="0"/>
      <w:marTop w:val="0"/>
      <w:marBottom w:val="0"/>
      <w:divBdr>
        <w:top w:val="none" w:sz="0" w:space="0" w:color="auto"/>
        <w:left w:val="none" w:sz="0" w:space="0" w:color="auto"/>
        <w:bottom w:val="none" w:sz="0" w:space="0" w:color="auto"/>
        <w:right w:val="none" w:sz="0" w:space="0" w:color="auto"/>
      </w:divBdr>
    </w:div>
    <w:div w:id="1702631827">
      <w:bodyDiv w:val="1"/>
      <w:marLeft w:val="0"/>
      <w:marRight w:val="0"/>
      <w:marTop w:val="0"/>
      <w:marBottom w:val="0"/>
      <w:divBdr>
        <w:top w:val="none" w:sz="0" w:space="0" w:color="auto"/>
        <w:left w:val="none" w:sz="0" w:space="0" w:color="auto"/>
        <w:bottom w:val="none" w:sz="0" w:space="0" w:color="auto"/>
        <w:right w:val="none" w:sz="0" w:space="0" w:color="auto"/>
      </w:divBdr>
    </w:div>
    <w:div w:id="1702782019">
      <w:bodyDiv w:val="1"/>
      <w:marLeft w:val="0"/>
      <w:marRight w:val="0"/>
      <w:marTop w:val="0"/>
      <w:marBottom w:val="0"/>
      <w:divBdr>
        <w:top w:val="none" w:sz="0" w:space="0" w:color="auto"/>
        <w:left w:val="none" w:sz="0" w:space="0" w:color="auto"/>
        <w:bottom w:val="none" w:sz="0" w:space="0" w:color="auto"/>
        <w:right w:val="none" w:sz="0" w:space="0" w:color="auto"/>
      </w:divBdr>
    </w:div>
    <w:div w:id="1702969729">
      <w:bodyDiv w:val="1"/>
      <w:marLeft w:val="0"/>
      <w:marRight w:val="0"/>
      <w:marTop w:val="0"/>
      <w:marBottom w:val="0"/>
      <w:divBdr>
        <w:top w:val="none" w:sz="0" w:space="0" w:color="auto"/>
        <w:left w:val="none" w:sz="0" w:space="0" w:color="auto"/>
        <w:bottom w:val="none" w:sz="0" w:space="0" w:color="auto"/>
        <w:right w:val="none" w:sz="0" w:space="0" w:color="auto"/>
      </w:divBdr>
    </w:div>
    <w:div w:id="1703092390">
      <w:bodyDiv w:val="1"/>
      <w:marLeft w:val="0"/>
      <w:marRight w:val="0"/>
      <w:marTop w:val="0"/>
      <w:marBottom w:val="0"/>
      <w:divBdr>
        <w:top w:val="none" w:sz="0" w:space="0" w:color="auto"/>
        <w:left w:val="none" w:sz="0" w:space="0" w:color="auto"/>
        <w:bottom w:val="none" w:sz="0" w:space="0" w:color="auto"/>
        <w:right w:val="none" w:sz="0" w:space="0" w:color="auto"/>
      </w:divBdr>
    </w:div>
    <w:div w:id="1703630726">
      <w:bodyDiv w:val="1"/>
      <w:marLeft w:val="0"/>
      <w:marRight w:val="0"/>
      <w:marTop w:val="0"/>
      <w:marBottom w:val="0"/>
      <w:divBdr>
        <w:top w:val="none" w:sz="0" w:space="0" w:color="auto"/>
        <w:left w:val="none" w:sz="0" w:space="0" w:color="auto"/>
        <w:bottom w:val="none" w:sz="0" w:space="0" w:color="auto"/>
        <w:right w:val="none" w:sz="0" w:space="0" w:color="auto"/>
      </w:divBdr>
    </w:div>
    <w:div w:id="1703940260">
      <w:bodyDiv w:val="1"/>
      <w:marLeft w:val="0"/>
      <w:marRight w:val="0"/>
      <w:marTop w:val="0"/>
      <w:marBottom w:val="0"/>
      <w:divBdr>
        <w:top w:val="none" w:sz="0" w:space="0" w:color="auto"/>
        <w:left w:val="none" w:sz="0" w:space="0" w:color="auto"/>
        <w:bottom w:val="none" w:sz="0" w:space="0" w:color="auto"/>
        <w:right w:val="none" w:sz="0" w:space="0" w:color="auto"/>
      </w:divBdr>
    </w:div>
    <w:div w:id="1704285979">
      <w:bodyDiv w:val="1"/>
      <w:marLeft w:val="0"/>
      <w:marRight w:val="0"/>
      <w:marTop w:val="0"/>
      <w:marBottom w:val="0"/>
      <w:divBdr>
        <w:top w:val="none" w:sz="0" w:space="0" w:color="auto"/>
        <w:left w:val="none" w:sz="0" w:space="0" w:color="auto"/>
        <w:bottom w:val="none" w:sz="0" w:space="0" w:color="auto"/>
        <w:right w:val="none" w:sz="0" w:space="0" w:color="auto"/>
      </w:divBdr>
    </w:div>
    <w:div w:id="1704941453">
      <w:bodyDiv w:val="1"/>
      <w:marLeft w:val="0"/>
      <w:marRight w:val="0"/>
      <w:marTop w:val="0"/>
      <w:marBottom w:val="0"/>
      <w:divBdr>
        <w:top w:val="none" w:sz="0" w:space="0" w:color="auto"/>
        <w:left w:val="none" w:sz="0" w:space="0" w:color="auto"/>
        <w:bottom w:val="none" w:sz="0" w:space="0" w:color="auto"/>
        <w:right w:val="none" w:sz="0" w:space="0" w:color="auto"/>
      </w:divBdr>
    </w:div>
    <w:div w:id="1705133489">
      <w:bodyDiv w:val="1"/>
      <w:marLeft w:val="0"/>
      <w:marRight w:val="0"/>
      <w:marTop w:val="0"/>
      <w:marBottom w:val="0"/>
      <w:divBdr>
        <w:top w:val="none" w:sz="0" w:space="0" w:color="auto"/>
        <w:left w:val="none" w:sz="0" w:space="0" w:color="auto"/>
        <w:bottom w:val="none" w:sz="0" w:space="0" w:color="auto"/>
        <w:right w:val="none" w:sz="0" w:space="0" w:color="auto"/>
      </w:divBdr>
    </w:div>
    <w:div w:id="1705405433">
      <w:bodyDiv w:val="1"/>
      <w:marLeft w:val="0"/>
      <w:marRight w:val="0"/>
      <w:marTop w:val="0"/>
      <w:marBottom w:val="0"/>
      <w:divBdr>
        <w:top w:val="none" w:sz="0" w:space="0" w:color="auto"/>
        <w:left w:val="none" w:sz="0" w:space="0" w:color="auto"/>
        <w:bottom w:val="none" w:sz="0" w:space="0" w:color="auto"/>
        <w:right w:val="none" w:sz="0" w:space="0" w:color="auto"/>
      </w:divBdr>
    </w:div>
    <w:div w:id="1705598463">
      <w:bodyDiv w:val="1"/>
      <w:marLeft w:val="0"/>
      <w:marRight w:val="0"/>
      <w:marTop w:val="0"/>
      <w:marBottom w:val="0"/>
      <w:divBdr>
        <w:top w:val="none" w:sz="0" w:space="0" w:color="auto"/>
        <w:left w:val="none" w:sz="0" w:space="0" w:color="auto"/>
        <w:bottom w:val="none" w:sz="0" w:space="0" w:color="auto"/>
        <w:right w:val="none" w:sz="0" w:space="0" w:color="auto"/>
      </w:divBdr>
    </w:div>
    <w:div w:id="1705977459">
      <w:bodyDiv w:val="1"/>
      <w:marLeft w:val="0"/>
      <w:marRight w:val="0"/>
      <w:marTop w:val="0"/>
      <w:marBottom w:val="0"/>
      <w:divBdr>
        <w:top w:val="none" w:sz="0" w:space="0" w:color="auto"/>
        <w:left w:val="none" w:sz="0" w:space="0" w:color="auto"/>
        <w:bottom w:val="none" w:sz="0" w:space="0" w:color="auto"/>
        <w:right w:val="none" w:sz="0" w:space="0" w:color="auto"/>
      </w:divBdr>
    </w:div>
    <w:div w:id="1706247767">
      <w:bodyDiv w:val="1"/>
      <w:marLeft w:val="0"/>
      <w:marRight w:val="0"/>
      <w:marTop w:val="0"/>
      <w:marBottom w:val="0"/>
      <w:divBdr>
        <w:top w:val="none" w:sz="0" w:space="0" w:color="auto"/>
        <w:left w:val="none" w:sz="0" w:space="0" w:color="auto"/>
        <w:bottom w:val="none" w:sz="0" w:space="0" w:color="auto"/>
        <w:right w:val="none" w:sz="0" w:space="0" w:color="auto"/>
      </w:divBdr>
    </w:div>
    <w:div w:id="1706367749">
      <w:bodyDiv w:val="1"/>
      <w:marLeft w:val="0"/>
      <w:marRight w:val="0"/>
      <w:marTop w:val="0"/>
      <w:marBottom w:val="0"/>
      <w:divBdr>
        <w:top w:val="none" w:sz="0" w:space="0" w:color="auto"/>
        <w:left w:val="none" w:sz="0" w:space="0" w:color="auto"/>
        <w:bottom w:val="none" w:sz="0" w:space="0" w:color="auto"/>
        <w:right w:val="none" w:sz="0" w:space="0" w:color="auto"/>
      </w:divBdr>
    </w:div>
    <w:div w:id="1707606246">
      <w:bodyDiv w:val="1"/>
      <w:marLeft w:val="0"/>
      <w:marRight w:val="0"/>
      <w:marTop w:val="0"/>
      <w:marBottom w:val="0"/>
      <w:divBdr>
        <w:top w:val="none" w:sz="0" w:space="0" w:color="auto"/>
        <w:left w:val="none" w:sz="0" w:space="0" w:color="auto"/>
        <w:bottom w:val="none" w:sz="0" w:space="0" w:color="auto"/>
        <w:right w:val="none" w:sz="0" w:space="0" w:color="auto"/>
      </w:divBdr>
    </w:div>
    <w:div w:id="1708489036">
      <w:bodyDiv w:val="1"/>
      <w:marLeft w:val="0"/>
      <w:marRight w:val="0"/>
      <w:marTop w:val="0"/>
      <w:marBottom w:val="0"/>
      <w:divBdr>
        <w:top w:val="none" w:sz="0" w:space="0" w:color="auto"/>
        <w:left w:val="none" w:sz="0" w:space="0" w:color="auto"/>
        <w:bottom w:val="none" w:sz="0" w:space="0" w:color="auto"/>
        <w:right w:val="none" w:sz="0" w:space="0" w:color="auto"/>
      </w:divBdr>
    </w:div>
    <w:div w:id="1708870793">
      <w:bodyDiv w:val="1"/>
      <w:marLeft w:val="0"/>
      <w:marRight w:val="0"/>
      <w:marTop w:val="0"/>
      <w:marBottom w:val="0"/>
      <w:divBdr>
        <w:top w:val="none" w:sz="0" w:space="0" w:color="auto"/>
        <w:left w:val="none" w:sz="0" w:space="0" w:color="auto"/>
        <w:bottom w:val="none" w:sz="0" w:space="0" w:color="auto"/>
        <w:right w:val="none" w:sz="0" w:space="0" w:color="auto"/>
      </w:divBdr>
    </w:div>
    <w:div w:id="1711223712">
      <w:bodyDiv w:val="1"/>
      <w:marLeft w:val="0"/>
      <w:marRight w:val="0"/>
      <w:marTop w:val="0"/>
      <w:marBottom w:val="0"/>
      <w:divBdr>
        <w:top w:val="none" w:sz="0" w:space="0" w:color="auto"/>
        <w:left w:val="none" w:sz="0" w:space="0" w:color="auto"/>
        <w:bottom w:val="none" w:sz="0" w:space="0" w:color="auto"/>
        <w:right w:val="none" w:sz="0" w:space="0" w:color="auto"/>
      </w:divBdr>
    </w:div>
    <w:div w:id="1711805235">
      <w:bodyDiv w:val="1"/>
      <w:marLeft w:val="0"/>
      <w:marRight w:val="0"/>
      <w:marTop w:val="0"/>
      <w:marBottom w:val="0"/>
      <w:divBdr>
        <w:top w:val="none" w:sz="0" w:space="0" w:color="auto"/>
        <w:left w:val="none" w:sz="0" w:space="0" w:color="auto"/>
        <w:bottom w:val="none" w:sz="0" w:space="0" w:color="auto"/>
        <w:right w:val="none" w:sz="0" w:space="0" w:color="auto"/>
      </w:divBdr>
    </w:div>
    <w:div w:id="1712684664">
      <w:bodyDiv w:val="1"/>
      <w:marLeft w:val="0"/>
      <w:marRight w:val="0"/>
      <w:marTop w:val="0"/>
      <w:marBottom w:val="0"/>
      <w:divBdr>
        <w:top w:val="none" w:sz="0" w:space="0" w:color="auto"/>
        <w:left w:val="none" w:sz="0" w:space="0" w:color="auto"/>
        <w:bottom w:val="none" w:sz="0" w:space="0" w:color="auto"/>
        <w:right w:val="none" w:sz="0" w:space="0" w:color="auto"/>
      </w:divBdr>
    </w:div>
    <w:div w:id="1712798693">
      <w:bodyDiv w:val="1"/>
      <w:marLeft w:val="0"/>
      <w:marRight w:val="0"/>
      <w:marTop w:val="0"/>
      <w:marBottom w:val="0"/>
      <w:divBdr>
        <w:top w:val="none" w:sz="0" w:space="0" w:color="auto"/>
        <w:left w:val="none" w:sz="0" w:space="0" w:color="auto"/>
        <w:bottom w:val="none" w:sz="0" w:space="0" w:color="auto"/>
        <w:right w:val="none" w:sz="0" w:space="0" w:color="auto"/>
      </w:divBdr>
    </w:div>
    <w:div w:id="1712923511">
      <w:bodyDiv w:val="1"/>
      <w:marLeft w:val="0"/>
      <w:marRight w:val="0"/>
      <w:marTop w:val="0"/>
      <w:marBottom w:val="0"/>
      <w:divBdr>
        <w:top w:val="none" w:sz="0" w:space="0" w:color="auto"/>
        <w:left w:val="none" w:sz="0" w:space="0" w:color="auto"/>
        <w:bottom w:val="none" w:sz="0" w:space="0" w:color="auto"/>
        <w:right w:val="none" w:sz="0" w:space="0" w:color="auto"/>
      </w:divBdr>
    </w:div>
    <w:div w:id="1712924812">
      <w:bodyDiv w:val="1"/>
      <w:marLeft w:val="0"/>
      <w:marRight w:val="0"/>
      <w:marTop w:val="0"/>
      <w:marBottom w:val="0"/>
      <w:divBdr>
        <w:top w:val="none" w:sz="0" w:space="0" w:color="auto"/>
        <w:left w:val="none" w:sz="0" w:space="0" w:color="auto"/>
        <w:bottom w:val="none" w:sz="0" w:space="0" w:color="auto"/>
        <w:right w:val="none" w:sz="0" w:space="0" w:color="auto"/>
      </w:divBdr>
    </w:div>
    <w:div w:id="1713260883">
      <w:bodyDiv w:val="1"/>
      <w:marLeft w:val="0"/>
      <w:marRight w:val="0"/>
      <w:marTop w:val="0"/>
      <w:marBottom w:val="0"/>
      <w:divBdr>
        <w:top w:val="none" w:sz="0" w:space="0" w:color="auto"/>
        <w:left w:val="none" w:sz="0" w:space="0" w:color="auto"/>
        <w:bottom w:val="none" w:sz="0" w:space="0" w:color="auto"/>
        <w:right w:val="none" w:sz="0" w:space="0" w:color="auto"/>
      </w:divBdr>
    </w:div>
    <w:div w:id="1713769702">
      <w:bodyDiv w:val="1"/>
      <w:marLeft w:val="0"/>
      <w:marRight w:val="0"/>
      <w:marTop w:val="0"/>
      <w:marBottom w:val="0"/>
      <w:divBdr>
        <w:top w:val="none" w:sz="0" w:space="0" w:color="auto"/>
        <w:left w:val="none" w:sz="0" w:space="0" w:color="auto"/>
        <w:bottom w:val="none" w:sz="0" w:space="0" w:color="auto"/>
        <w:right w:val="none" w:sz="0" w:space="0" w:color="auto"/>
      </w:divBdr>
    </w:div>
    <w:div w:id="1713916053">
      <w:bodyDiv w:val="1"/>
      <w:marLeft w:val="0"/>
      <w:marRight w:val="0"/>
      <w:marTop w:val="0"/>
      <w:marBottom w:val="0"/>
      <w:divBdr>
        <w:top w:val="none" w:sz="0" w:space="0" w:color="auto"/>
        <w:left w:val="none" w:sz="0" w:space="0" w:color="auto"/>
        <w:bottom w:val="none" w:sz="0" w:space="0" w:color="auto"/>
        <w:right w:val="none" w:sz="0" w:space="0" w:color="auto"/>
      </w:divBdr>
    </w:div>
    <w:div w:id="1713967764">
      <w:bodyDiv w:val="1"/>
      <w:marLeft w:val="0"/>
      <w:marRight w:val="0"/>
      <w:marTop w:val="0"/>
      <w:marBottom w:val="0"/>
      <w:divBdr>
        <w:top w:val="none" w:sz="0" w:space="0" w:color="auto"/>
        <w:left w:val="none" w:sz="0" w:space="0" w:color="auto"/>
        <w:bottom w:val="none" w:sz="0" w:space="0" w:color="auto"/>
        <w:right w:val="none" w:sz="0" w:space="0" w:color="auto"/>
      </w:divBdr>
    </w:div>
    <w:div w:id="1714231361">
      <w:bodyDiv w:val="1"/>
      <w:marLeft w:val="0"/>
      <w:marRight w:val="0"/>
      <w:marTop w:val="0"/>
      <w:marBottom w:val="0"/>
      <w:divBdr>
        <w:top w:val="none" w:sz="0" w:space="0" w:color="auto"/>
        <w:left w:val="none" w:sz="0" w:space="0" w:color="auto"/>
        <w:bottom w:val="none" w:sz="0" w:space="0" w:color="auto"/>
        <w:right w:val="none" w:sz="0" w:space="0" w:color="auto"/>
      </w:divBdr>
    </w:div>
    <w:div w:id="1714964944">
      <w:bodyDiv w:val="1"/>
      <w:marLeft w:val="0"/>
      <w:marRight w:val="0"/>
      <w:marTop w:val="0"/>
      <w:marBottom w:val="0"/>
      <w:divBdr>
        <w:top w:val="none" w:sz="0" w:space="0" w:color="auto"/>
        <w:left w:val="none" w:sz="0" w:space="0" w:color="auto"/>
        <w:bottom w:val="none" w:sz="0" w:space="0" w:color="auto"/>
        <w:right w:val="none" w:sz="0" w:space="0" w:color="auto"/>
      </w:divBdr>
    </w:div>
    <w:div w:id="1715344021">
      <w:bodyDiv w:val="1"/>
      <w:marLeft w:val="0"/>
      <w:marRight w:val="0"/>
      <w:marTop w:val="0"/>
      <w:marBottom w:val="0"/>
      <w:divBdr>
        <w:top w:val="none" w:sz="0" w:space="0" w:color="auto"/>
        <w:left w:val="none" w:sz="0" w:space="0" w:color="auto"/>
        <w:bottom w:val="none" w:sz="0" w:space="0" w:color="auto"/>
        <w:right w:val="none" w:sz="0" w:space="0" w:color="auto"/>
      </w:divBdr>
    </w:div>
    <w:div w:id="1715619486">
      <w:bodyDiv w:val="1"/>
      <w:marLeft w:val="0"/>
      <w:marRight w:val="0"/>
      <w:marTop w:val="0"/>
      <w:marBottom w:val="0"/>
      <w:divBdr>
        <w:top w:val="none" w:sz="0" w:space="0" w:color="auto"/>
        <w:left w:val="none" w:sz="0" w:space="0" w:color="auto"/>
        <w:bottom w:val="none" w:sz="0" w:space="0" w:color="auto"/>
        <w:right w:val="none" w:sz="0" w:space="0" w:color="auto"/>
      </w:divBdr>
    </w:div>
    <w:div w:id="1718889855">
      <w:bodyDiv w:val="1"/>
      <w:marLeft w:val="0"/>
      <w:marRight w:val="0"/>
      <w:marTop w:val="0"/>
      <w:marBottom w:val="0"/>
      <w:divBdr>
        <w:top w:val="none" w:sz="0" w:space="0" w:color="auto"/>
        <w:left w:val="none" w:sz="0" w:space="0" w:color="auto"/>
        <w:bottom w:val="none" w:sz="0" w:space="0" w:color="auto"/>
        <w:right w:val="none" w:sz="0" w:space="0" w:color="auto"/>
      </w:divBdr>
    </w:div>
    <w:div w:id="1719814738">
      <w:bodyDiv w:val="1"/>
      <w:marLeft w:val="0"/>
      <w:marRight w:val="0"/>
      <w:marTop w:val="0"/>
      <w:marBottom w:val="0"/>
      <w:divBdr>
        <w:top w:val="none" w:sz="0" w:space="0" w:color="auto"/>
        <w:left w:val="none" w:sz="0" w:space="0" w:color="auto"/>
        <w:bottom w:val="none" w:sz="0" w:space="0" w:color="auto"/>
        <w:right w:val="none" w:sz="0" w:space="0" w:color="auto"/>
      </w:divBdr>
    </w:div>
    <w:div w:id="1720283674">
      <w:bodyDiv w:val="1"/>
      <w:marLeft w:val="0"/>
      <w:marRight w:val="0"/>
      <w:marTop w:val="0"/>
      <w:marBottom w:val="0"/>
      <w:divBdr>
        <w:top w:val="none" w:sz="0" w:space="0" w:color="auto"/>
        <w:left w:val="none" w:sz="0" w:space="0" w:color="auto"/>
        <w:bottom w:val="none" w:sz="0" w:space="0" w:color="auto"/>
        <w:right w:val="none" w:sz="0" w:space="0" w:color="auto"/>
      </w:divBdr>
    </w:div>
    <w:div w:id="1720476861">
      <w:bodyDiv w:val="1"/>
      <w:marLeft w:val="0"/>
      <w:marRight w:val="0"/>
      <w:marTop w:val="0"/>
      <w:marBottom w:val="0"/>
      <w:divBdr>
        <w:top w:val="none" w:sz="0" w:space="0" w:color="auto"/>
        <w:left w:val="none" w:sz="0" w:space="0" w:color="auto"/>
        <w:bottom w:val="none" w:sz="0" w:space="0" w:color="auto"/>
        <w:right w:val="none" w:sz="0" w:space="0" w:color="auto"/>
      </w:divBdr>
    </w:div>
    <w:div w:id="1720979042">
      <w:bodyDiv w:val="1"/>
      <w:marLeft w:val="0"/>
      <w:marRight w:val="0"/>
      <w:marTop w:val="0"/>
      <w:marBottom w:val="0"/>
      <w:divBdr>
        <w:top w:val="none" w:sz="0" w:space="0" w:color="auto"/>
        <w:left w:val="none" w:sz="0" w:space="0" w:color="auto"/>
        <w:bottom w:val="none" w:sz="0" w:space="0" w:color="auto"/>
        <w:right w:val="none" w:sz="0" w:space="0" w:color="auto"/>
      </w:divBdr>
    </w:div>
    <w:div w:id="1721393012">
      <w:bodyDiv w:val="1"/>
      <w:marLeft w:val="0"/>
      <w:marRight w:val="0"/>
      <w:marTop w:val="0"/>
      <w:marBottom w:val="0"/>
      <w:divBdr>
        <w:top w:val="none" w:sz="0" w:space="0" w:color="auto"/>
        <w:left w:val="none" w:sz="0" w:space="0" w:color="auto"/>
        <w:bottom w:val="none" w:sz="0" w:space="0" w:color="auto"/>
        <w:right w:val="none" w:sz="0" w:space="0" w:color="auto"/>
      </w:divBdr>
    </w:div>
    <w:div w:id="1723018597">
      <w:bodyDiv w:val="1"/>
      <w:marLeft w:val="0"/>
      <w:marRight w:val="0"/>
      <w:marTop w:val="0"/>
      <w:marBottom w:val="0"/>
      <w:divBdr>
        <w:top w:val="none" w:sz="0" w:space="0" w:color="auto"/>
        <w:left w:val="none" w:sz="0" w:space="0" w:color="auto"/>
        <w:bottom w:val="none" w:sz="0" w:space="0" w:color="auto"/>
        <w:right w:val="none" w:sz="0" w:space="0" w:color="auto"/>
      </w:divBdr>
    </w:div>
    <w:div w:id="1723367367">
      <w:bodyDiv w:val="1"/>
      <w:marLeft w:val="0"/>
      <w:marRight w:val="0"/>
      <w:marTop w:val="0"/>
      <w:marBottom w:val="0"/>
      <w:divBdr>
        <w:top w:val="none" w:sz="0" w:space="0" w:color="auto"/>
        <w:left w:val="none" w:sz="0" w:space="0" w:color="auto"/>
        <w:bottom w:val="none" w:sz="0" w:space="0" w:color="auto"/>
        <w:right w:val="none" w:sz="0" w:space="0" w:color="auto"/>
      </w:divBdr>
    </w:div>
    <w:div w:id="1723603502">
      <w:bodyDiv w:val="1"/>
      <w:marLeft w:val="0"/>
      <w:marRight w:val="0"/>
      <w:marTop w:val="0"/>
      <w:marBottom w:val="0"/>
      <w:divBdr>
        <w:top w:val="none" w:sz="0" w:space="0" w:color="auto"/>
        <w:left w:val="none" w:sz="0" w:space="0" w:color="auto"/>
        <w:bottom w:val="none" w:sz="0" w:space="0" w:color="auto"/>
        <w:right w:val="none" w:sz="0" w:space="0" w:color="auto"/>
      </w:divBdr>
    </w:div>
    <w:div w:id="1723627997">
      <w:bodyDiv w:val="1"/>
      <w:marLeft w:val="0"/>
      <w:marRight w:val="0"/>
      <w:marTop w:val="0"/>
      <w:marBottom w:val="0"/>
      <w:divBdr>
        <w:top w:val="none" w:sz="0" w:space="0" w:color="auto"/>
        <w:left w:val="none" w:sz="0" w:space="0" w:color="auto"/>
        <w:bottom w:val="none" w:sz="0" w:space="0" w:color="auto"/>
        <w:right w:val="none" w:sz="0" w:space="0" w:color="auto"/>
      </w:divBdr>
    </w:div>
    <w:div w:id="1723796018">
      <w:bodyDiv w:val="1"/>
      <w:marLeft w:val="0"/>
      <w:marRight w:val="0"/>
      <w:marTop w:val="0"/>
      <w:marBottom w:val="0"/>
      <w:divBdr>
        <w:top w:val="none" w:sz="0" w:space="0" w:color="auto"/>
        <w:left w:val="none" w:sz="0" w:space="0" w:color="auto"/>
        <w:bottom w:val="none" w:sz="0" w:space="0" w:color="auto"/>
        <w:right w:val="none" w:sz="0" w:space="0" w:color="auto"/>
      </w:divBdr>
    </w:div>
    <w:div w:id="1724015077">
      <w:bodyDiv w:val="1"/>
      <w:marLeft w:val="0"/>
      <w:marRight w:val="0"/>
      <w:marTop w:val="0"/>
      <w:marBottom w:val="0"/>
      <w:divBdr>
        <w:top w:val="none" w:sz="0" w:space="0" w:color="auto"/>
        <w:left w:val="none" w:sz="0" w:space="0" w:color="auto"/>
        <w:bottom w:val="none" w:sz="0" w:space="0" w:color="auto"/>
        <w:right w:val="none" w:sz="0" w:space="0" w:color="auto"/>
      </w:divBdr>
    </w:div>
    <w:div w:id="1724333282">
      <w:bodyDiv w:val="1"/>
      <w:marLeft w:val="0"/>
      <w:marRight w:val="0"/>
      <w:marTop w:val="0"/>
      <w:marBottom w:val="0"/>
      <w:divBdr>
        <w:top w:val="none" w:sz="0" w:space="0" w:color="auto"/>
        <w:left w:val="none" w:sz="0" w:space="0" w:color="auto"/>
        <w:bottom w:val="none" w:sz="0" w:space="0" w:color="auto"/>
        <w:right w:val="none" w:sz="0" w:space="0" w:color="auto"/>
      </w:divBdr>
    </w:div>
    <w:div w:id="1725059278">
      <w:bodyDiv w:val="1"/>
      <w:marLeft w:val="0"/>
      <w:marRight w:val="0"/>
      <w:marTop w:val="0"/>
      <w:marBottom w:val="0"/>
      <w:divBdr>
        <w:top w:val="none" w:sz="0" w:space="0" w:color="auto"/>
        <w:left w:val="none" w:sz="0" w:space="0" w:color="auto"/>
        <w:bottom w:val="none" w:sz="0" w:space="0" w:color="auto"/>
        <w:right w:val="none" w:sz="0" w:space="0" w:color="auto"/>
      </w:divBdr>
    </w:div>
    <w:div w:id="1726876968">
      <w:bodyDiv w:val="1"/>
      <w:marLeft w:val="0"/>
      <w:marRight w:val="0"/>
      <w:marTop w:val="0"/>
      <w:marBottom w:val="0"/>
      <w:divBdr>
        <w:top w:val="none" w:sz="0" w:space="0" w:color="auto"/>
        <w:left w:val="none" w:sz="0" w:space="0" w:color="auto"/>
        <w:bottom w:val="none" w:sz="0" w:space="0" w:color="auto"/>
        <w:right w:val="none" w:sz="0" w:space="0" w:color="auto"/>
      </w:divBdr>
    </w:div>
    <w:div w:id="1727875220">
      <w:bodyDiv w:val="1"/>
      <w:marLeft w:val="0"/>
      <w:marRight w:val="0"/>
      <w:marTop w:val="0"/>
      <w:marBottom w:val="0"/>
      <w:divBdr>
        <w:top w:val="none" w:sz="0" w:space="0" w:color="auto"/>
        <w:left w:val="none" w:sz="0" w:space="0" w:color="auto"/>
        <w:bottom w:val="none" w:sz="0" w:space="0" w:color="auto"/>
        <w:right w:val="none" w:sz="0" w:space="0" w:color="auto"/>
      </w:divBdr>
    </w:div>
    <w:div w:id="1728064976">
      <w:bodyDiv w:val="1"/>
      <w:marLeft w:val="0"/>
      <w:marRight w:val="0"/>
      <w:marTop w:val="0"/>
      <w:marBottom w:val="0"/>
      <w:divBdr>
        <w:top w:val="none" w:sz="0" w:space="0" w:color="auto"/>
        <w:left w:val="none" w:sz="0" w:space="0" w:color="auto"/>
        <w:bottom w:val="none" w:sz="0" w:space="0" w:color="auto"/>
        <w:right w:val="none" w:sz="0" w:space="0" w:color="auto"/>
      </w:divBdr>
    </w:div>
    <w:div w:id="1729067818">
      <w:bodyDiv w:val="1"/>
      <w:marLeft w:val="0"/>
      <w:marRight w:val="0"/>
      <w:marTop w:val="0"/>
      <w:marBottom w:val="0"/>
      <w:divBdr>
        <w:top w:val="none" w:sz="0" w:space="0" w:color="auto"/>
        <w:left w:val="none" w:sz="0" w:space="0" w:color="auto"/>
        <w:bottom w:val="none" w:sz="0" w:space="0" w:color="auto"/>
        <w:right w:val="none" w:sz="0" w:space="0" w:color="auto"/>
      </w:divBdr>
    </w:div>
    <w:div w:id="1730304579">
      <w:bodyDiv w:val="1"/>
      <w:marLeft w:val="0"/>
      <w:marRight w:val="0"/>
      <w:marTop w:val="0"/>
      <w:marBottom w:val="0"/>
      <w:divBdr>
        <w:top w:val="none" w:sz="0" w:space="0" w:color="auto"/>
        <w:left w:val="none" w:sz="0" w:space="0" w:color="auto"/>
        <w:bottom w:val="none" w:sz="0" w:space="0" w:color="auto"/>
        <w:right w:val="none" w:sz="0" w:space="0" w:color="auto"/>
      </w:divBdr>
    </w:div>
    <w:div w:id="1730372807">
      <w:bodyDiv w:val="1"/>
      <w:marLeft w:val="0"/>
      <w:marRight w:val="0"/>
      <w:marTop w:val="0"/>
      <w:marBottom w:val="0"/>
      <w:divBdr>
        <w:top w:val="none" w:sz="0" w:space="0" w:color="auto"/>
        <w:left w:val="none" w:sz="0" w:space="0" w:color="auto"/>
        <w:bottom w:val="none" w:sz="0" w:space="0" w:color="auto"/>
        <w:right w:val="none" w:sz="0" w:space="0" w:color="auto"/>
      </w:divBdr>
    </w:div>
    <w:div w:id="1730376367">
      <w:bodyDiv w:val="1"/>
      <w:marLeft w:val="0"/>
      <w:marRight w:val="0"/>
      <w:marTop w:val="0"/>
      <w:marBottom w:val="0"/>
      <w:divBdr>
        <w:top w:val="none" w:sz="0" w:space="0" w:color="auto"/>
        <w:left w:val="none" w:sz="0" w:space="0" w:color="auto"/>
        <w:bottom w:val="none" w:sz="0" w:space="0" w:color="auto"/>
        <w:right w:val="none" w:sz="0" w:space="0" w:color="auto"/>
      </w:divBdr>
    </w:div>
    <w:div w:id="1730615593">
      <w:bodyDiv w:val="1"/>
      <w:marLeft w:val="0"/>
      <w:marRight w:val="0"/>
      <w:marTop w:val="0"/>
      <w:marBottom w:val="0"/>
      <w:divBdr>
        <w:top w:val="none" w:sz="0" w:space="0" w:color="auto"/>
        <w:left w:val="none" w:sz="0" w:space="0" w:color="auto"/>
        <w:bottom w:val="none" w:sz="0" w:space="0" w:color="auto"/>
        <w:right w:val="none" w:sz="0" w:space="0" w:color="auto"/>
      </w:divBdr>
    </w:div>
    <w:div w:id="1730956419">
      <w:bodyDiv w:val="1"/>
      <w:marLeft w:val="0"/>
      <w:marRight w:val="0"/>
      <w:marTop w:val="0"/>
      <w:marBottom w:val="0"/>
      <w:divBdr>
        <w:top w:val="none" w:sz="0" w:space="0" w:color="auto"/>
        <w:left w:val="none" w:sz="0" w:space="0" w:color="auto"/>
        <w:bottom w:val="none" w:sz="0" w:space="0" w:color="auto"/>
        <w:right w:val="none" w:sz="0" w:space="0" w:color="auto"/>
      </w:divBdr>
    </w:div>
    <w:div w:id="1731421391">
      <w:bodyDiv w:val="1"/>
      <w:marLeft w:val="0"/>
      <w:marRight w:val="0"/>
      <w:marTop w:val="0"/>
      <w:marBottom w:val="0"/>
      <w:divBdr>
        <w:top w:val="none" w:sz="0" w:space="0" w:color="auto"/>
        <w:left w:val="none" w:sz="0" w:space="0" w:color="auto"/>
        <w:bottom w:val="none" w:sz="0" w:space="0" w:color="auto"/>
        <w:right w:val="none" w:sz="0" w:space="0" w:color="auto"/>
      </w:divBdr>
    </w:div>
    <w:div w:id="1731465266">
      <w:bodyDiv w:val="1"/>
      <w:marLeft w:val="0"/>
      <w:marRight w:val="0"/>
      <w:marTop w:val="0"/>
      <w:marBottom w:val="0"/>
      <w:divBdr>
        <w:top w:val="none" w:sz="0" w:space="0" w:color="auto"/>
        <w:left w:val="none" w:sz="0" w:space="0" w:color="auto"/>
        <w:bottom w:val="none" w:sz="0" w:space="0" w:color="auto"/>
        <w:right w:val="none" w:sz="0" w:space="0" w:color="auto"/>
      </w:divBdr>
    </w:div>
    <w:div w:id="1731465289">
      <w:bodyDiv w:val="1"/>
      <w:marLeft w:val="0"/>
      <w:marRight w:val="0"/>
      <w:marTop w:val="0"/>
      <w:marBottom w:val="0"/>
      <w:divBdr>
        <w:top w:val="none" w:sz="0" w:space="0" w:color="auto"/>
        <w:left w:val="none" w:sz="0" w:space="0" w:color="auto"/>
        <w:bottom w:val="none" w:sz="0" w:space="0" w:color="auto"/>
        <w:right w:val="none" w:sz="0" w:space="0" w:color="auto"/>
      </w:divBdr>
    </w:div>
    <w:div w:id="1732727715">
      <w:bodyDiv w:val="1"/>
      <w:marLeft w:val="0"/>
      <w:marRight w:val="0"/>
      <w:marTop w:val="0"/>
      <w:marBottom w:val="0"/>
      <w:divBdr>
        <w:top w:val="none" w:sz="0" w:space="0" w:color="auto"/>
        <w:left w:val="none" w:sz="0" w:space="0" w:color="auto"/>
        <w:bottom w:val="none" w:sz="0" w:space="0" w:color="auto"/>
        <w:right w:val="none" w:sz="0" w:space="0" w:color="auto"/>
      </w:divBdr>
    </w:div>
    <w:div w:id="1734429279">
      <w:bodyDiv w:val="1"/>
      <w:marLeft w:val="0"/>
      <w:marRight w:val="0"/>
      <w:marTop w:val="0"/>
      <w:marBottom w:val="0"/>
      <w:divBdr>
        <w:top w:val="none" w:sz="0" w:space="0" w:color="auto"/>
        <w:left w:val="none" w:sz="0" w:space="0" w:color="auto"/>
        <w:bottom w:val="none" w:sz="0" w:space="0" w:color="auto"/>
        <w:right w:val="none" w:sz="0" w:space="0" w:color="auto"/>
      </w:divBdr>
    </w:div>
    <w:div w:id="1734960154">
      <w:bodyDiv w:val="1"/>
      <w:marLeft w:val="0"/>
      <w:marRight w:val="0"/>
      <w:marTop w:val="0"/>
      <w:marBottom w:val="0"/>
      <w:divBdr>
        <w:top w:val="none" w:sz="0" w:space="0" w:color="auto"/>
        <w:left w:val="none" w:sz="0" w:space="0" w:color="auto"/>
        <w:bottom w:val="none" w:sz="0" w:space="0" w:color="auto"/>
        <w:right w:val="none" w:sz="0" w:space="0" w:color="auto"/>
      </w:divBdr>
    </w:div>
    <w:div w:id="1736008126">
      <w:bodyDiv w:val="1"/>
      <w:marLeft w:val="0"/>
      <w:marRight w:val="0"/>
      <w:marTop w:val="0"/>
      <w:marBottom w:val="0"/>
      <w:divBdr>
        <w:top w:val="none" w:sz="0" w:space="0" w:color="auto"/>
        <w:left w:val="none" w:sz="0" w:space="0" w:color="auto"/>
        <w:bottom w:val="none" w:sz="0" w:space="0" w:color="auto"/>
        <w:right w:val="none" w:sz="0" w:space="0" w:color="auto"/>
      </w:divBdr>
    </w:div>
    <w:div w:id="1736195486">
      <w:bodyDiv w:val="1"/>
      <w:marLeft w:val="0"/>
      <w:marRight w:val="0"/>
      <w:marTop w:val="0"/>
      <w:marBottom w:val="0"/>
      <w:divBdr>
        <w:top w:val="none" w:sz="0" w:space="0" w:color="auto"/>
        <w:left w:val="none" w:sz="0" w:space="0" w:color="auto"/>
        <w:bottom w:val="none" w:sz="0" w:space="0" w:color="auto"/>
        <w:right w:val="none" w:sz="0" w:space="0" w:color="auto"/>
      </w:divBdr>
    </w:div>
    <w:div w:id="1736389593">
      <w:bodyDiv w:val="1"/>
      <w:marLeft w:val="0"/>
      <w:marRight w:val="0"/>
      <w:marTop w:val="0"/>
      <w:marBottom w:val="0"/>
      <w:divBdr>
        <w:top w:val="none" w:sz="0" w:space="0" w:color="auto"/>
        <w:left w:val="none" w:sz="0" w:space="0" w:color="auto"/>
        <w:bottom w:val="none" w:sz="0" w:space="0" w:color="auto"/>
        <w:right w:val="none" w:sz="0" w:space="0" w:color="auto"/>
      </w:divBdr>
    </w:div>
    <w:div w:id="1736968978">
      <w:bodyDiv w:val="1"/>
      <w:marLeft w:val="0"/>
      <w:marRight w:val="0"/>
      <w:marTop w:val="0"/>
      <w:marBottom w:val="0"/>
      <w:divBdr>
        <w:top w:val="none" w:sz="0" w:space="0" w:color="auto"/>
        <w:left w:val="none" w:sz="0" w:space="0" w:color="auto"/>
        <w:bottom w:val="none" w:sz="0" w:space="0" w:color="auto"/>
        <w:right w:val="none" w:sz="0" w:space="0" w:color="auto"/>
      </w:divBdr>
    </w:div>
    <w:div w:id="1736976719">
      <w:bodyDiv w:val="1"/>
      <w:marLeft w:val="0"/>
      <w:marRight w:val="0"/>
      <w:marTop w:val="0"/>
      <w:marBottom w:val="0"/>
      <w:divBdr>
        <w:top w:val="none" w:sz="0" w:space="0" w:color="auto"/>
        <w:left w:val="none" w:sz="0" w:space="0" w:color="auto"/>
        <w:bottom w:val="none" w:sz="0" w:space="0" w:color="auto"/>
        <w:right w:val="none" w:sz="0" w:space="0" w:color="auto"/>
      </w:divBdr>
    </w:div>
    <w:div w:id="1738242885">
      <w:bodyDiv w:val="1"/>
      <w:marLeft w:val="0"/>
      <w:marRight w:val="0"/>
      <w:marTop w:val="0"/>
      <w:marBottom w:val="0"/>
      <w:divBdr>
        <w:top w:val="none" w:sz="0" w:space="0" w:color="auto"/>
        <w:left w:val="none" w:sz="0" w:space="0" w:color="auto"/>
        <w:bottom w:val="none" w:sz="0" w:space="0" w:color="auto"/>
        <w:right w:val="none" w:sz="0" w:space="0" w:color="auto"/>
      </w:divBdr>
    </w:div>
    <w:div w:id="1740010009">
      <w:bodyDiv w:val="1"/>
      <w:marLeft w:val="0"/>
      <w:marRight w:val="0"/>
      <w:marTop w:val="0"/>
      <w:marBottom w:val="0"/>
      <w:divBdr>
        <w:top w:val="none" w:sz="0" w:space="0" w:color="auto"/>
        <w:left w:val="none" w:sz="0" w:space="0" w:color="auto"/>
        <w:bottom w:val="none" w:sz="0" w:space="0" w:color="auto"/>
        <w:right w:val="none" w:sz="0" w:space="0" w:color="auto"/>
      </w:divBdr>
    </w:div>
    <w:div w:id="1740400255">
      <w:bodyDiv w:val="1"/>
      <w:marLeft w:val="0"/>
      <w:marRight w:val="0"/>
      <w:marTop w:val="0"/>
      <w:marBottom w:val="0"/>
      <w:divBdr>
        <w:top w:val="none" w:sz="0" w:space="0" w:color="auto"/>
        <w:left w:val="none" w:sz="0" w:space="0" w:color="auto"/>
        <w:bottom w:val="none" w:sz="0" w:space="0" w:color="auto"/>
        <w:right w:val="none" w:sz="0" w:space="0" w:color="auto"/>
      </w:divBdr>
    </w:div>
    <w:div w:id="1740470897">
      <w:bodyDiv w:val="1"/>
      <w:marLeft w:val="0"/>
      <w:marRight w:val="0"/>
      <w:marTop w:val="0"/>
      <w:marBottom w:val="0"/>
      <w:divBdr>
        <w:top w:val="none" w:sz="0" w:space="0" w:color="auto"/>
        <w:left w:val="none" w:sz="0" w:space="0" w:color="auto"/>
        <w:bottom w:val="none" w:sz="0" w:space="0" w:color="auto"/>
        <w:right w:val="none" w:sz="0" w:space="0" w:color="auto"/>
      </w:divBdr>
    </w:div>
    <w:div w:id="1740593885">
      <w:bodyDiv w:val="1"/>
      <w:marLeft w:val="0"/>
      <w:marRight w:val="0"/>
      <w:marTop w:val="0"/>
      <w:marBottom w:val="0"/>
      <w:divBdr>
        <w:top w:val="none" w:sz="0" w:space="0" w:color="auto"/>
        <w:left w:val="none" w:sz="0" w:space="0" w:color="auto"/>
        <w:bottom w:val="none" w:sz="0" w:space="0" w:color="auto"/>
        <w:right w:val="none" w:sz="0" w:space="0" w:color="auto"/>
      </w:divBdr>
    </w:div>
    <w:div w:id="1741976089">
      <w:bodyDiv w:val="1"/>
      <w:marLeft w:val="0"/>
      <w:marRight w:val="0"/>
      <w:marTop w:val="0"/>
      <w:marBottom w:val="0"/>
      <w:divBdr>
        <w:top w:val="none" w:sz="0" w:space="0" w:color="auto"/>
        <w:left w:val="none" w:sz="0" w:space="0" w:color="auto"/>
        <w:bottom w:val="none" w:sz="0" w:space="0" w:color="auto"/>
        <w:right w:val="none" w:sz="0" w:space="0" w:color="auto"/>
      </w:divBdr>
    </w:div>
    <w:div w:id="1742169201">
      <w:bodyDiv w:val="1"/>
      <w:marLeft w:val="0"/>
      <w:marRight w:val="0"/>
      <w:marTop w:val="0"/>
      <w:marBottom w:val="0"/>
      <w:divBdr>
        <w:top w:val="none" w:sz="0" w:space="0" w:color="auto"/>
        <w:left w:val="none" w:sz="0" w:space="0" w:color="auto"/>
        <w:bottom w:val="none" w:sz="0" w:space="0" w:color="auto"/>
        <w:right w:val="none" w:sz="0" w:space="0" w:color="auto"/>
      </w:divBdr>
    </w:div>
    <w:div w:id="1743526947">
      <w:bodyDiv w:val="1"/>
      <w:marLeft w:val="0"/>
      <w:marRight w:val="0"/>
      <w:marTop w:val="0"/>
      <w:marBottom w:val="0"/>
      <w:divBdr>
        <w:top w:val="none" w:sz="0" w:space="0" w:color="auto"/>
        <w:left w:val="none" w:sz="0" w:space="0" w:color="auto"/>
        <w:bottom w:val="none" w:sz="0" w:space="0" w:color="auto"/>
        <w:right w:val="none" w:sz="0" w:space="0" w:color="auto"/>
      </w:divBdr>
    </w:div>
    <w:div w:id="1743795809">
      <w:bodyDiv w:val="1"/>
      <w:marLeft w:val="0"/>
      <w:marRight w:val="0"/>
      <w:marTop w:val="0"/>
      <w:marBottom w:val="0"/>
      <w:divBdr>
        <w:top w:val="none" w:sz="0" w:space="0" w:color="auto"/>
        <w:left w:val="none" w:sz="0" w:space="0" w:color="auto"/>
        <w:bottom w:val="none" w:sz="0" w:space="0" w:color="auto"/>
        <w:right w:val="none" w:sz="0" w:space="0" w:color="auto"/>
      </w:divBdr>
    </w:div>
    <w:div w:id="1745058901">
      <w:bodyDiv w:val="1"/>
      <w:marLeft w:val="0"/>
      <w:marRight w:val="0"/>
      <w:marTop w:val="0"/>
      <w:marBottom w:val="0"/>
      <w:divBdr>
        <w:top w:val="none" w:sz="0" w:space="0" w:color="auto"/>
        <w:left w:val="none" w:sz="0" w:space="0" w:color="auto"/>
        <w:bottom w:val="none" w:sz="0" w:space="0" w:color="auto"/>
        <w:right w:val="none" w:sz="0" w:space="0" w:color="auto"/>
      </w:divBdr>
    </w:div>
    <w:div w:id="1745643809">
      <w:bodyDiv w:val="1"/>
      <w:marLeft w:val="0"/>
      <w:marRight w:val="0"/>
      <w:marTop w:val="0"/>
      <w:marBottom w:val="0"/>
      <w:divBdr>
        <w:top w:val="none" w:sz="0" w:space="0" w:color="auto"/>
        <w:left w:val="none" w:sz="0" w:space="0" w:color="auto"/>
        <w:bottom w:val="none" w:sz="0" w:space="0" w:color="auto"/>
        <w:right w:val="none" w:sz="0" w:space="0" w:color="auto"/>
      </w:divBdr>
    </w:div>
    <w:div w:id="1746031101">
      <w:bodyDiv w:val="1"/>
      <w:marLeft w:val="0"/>
      <w:marRight w:val="0"/>
      <w:marTop w:val="0"/>
      <w:marBottom w:val="0"/>
      <w:divBdr>
        <w:top w:val="none" w:sz="0" w:space="0" w:color="auto"/>
        <w:left w:val="none" w:sz="0" w:space="0" w:color="auto"/>
        <w:bottom w:val="none" w:sz="0" w:space="0" w:color="auto"/>
        <w:right w:val="none" w:sz="0" w:space="0" w:color="auto"/>
      </w:divBdr>
    </w:div>
    <w:div w:id="1746413497">
      <w:bodyDiv w:val="1"/>
      <w:marLeft w:val="0"/>
      <w:marRight w:val="0"/>
      <w:marTop w:val="0"/>
      <w:marBottom w:val="0"/>
      <w:divBdr>
        <w:top w:val="none" w:sz="0" w:space="0" w:color="auto"/>
        <w:left w:val="none" w:sz="0" w:space="0" w:color="auto"/>
        <w:bottom w:val="none" w:sz="0" w:space="0" w:color="auto"/>
        <w:right w:val="none" w:sz="0" w:space="0" w:color="auto"/>
      </w:divBdr>
    </w:div>
    <w:div w:id="1746417686">
      <w:bodyDiv w:val="1"/>
      <w:marLeft w:val="0"/>
      <w:marRight w:val="0"/>
      <w:marTop w:val="0"/>
      <w:marBottom w:val="0"/>
      <w:divBdr>
        <w:top w:val="none" w:sz="0" w:space="0" w:color="auto"/>
        <w:left w:val="none" w:sz="0" w:space="0" w:color="auto"/>
        <w:bottom w:val="none" w:sz="0" w:space="0" w:color="auto"/>
        <w:right w:val="none" w:sz="0" w:space="0" w:color="auto"/>
      </w:divBdr>
    </w:div>
    <w:div w:id="1746996488">
      <w:bodyDiv w:val="1"/>
      <w:marLeft w:val="0"/>
      <w:marRight w:val="0"/>
      <w:marTop w:val="0"/>
      <w:marBottom w:val="0"/>
      <w:divBdr>
        <w:top w:val="none" w:sz="0" w:space="0" w:color="auto"/>
        <w:left w:val="none" w:sz="0" w:space="0" w:color="auto"/>
        <w:bottom w:val="none" w:sz="0" w:space="0" w:color="auto"/>
        <w:right w:val="none" w:sz="0" w:space="0" w:color="auto"/>
      </w:divBdr>
    </w:div>
    <w:div w:id="1747678552">
      <w:bodyDiv w:val="1"/>
      <w:marLeft w:val="0"/>
      <w:marRight w:val="0"/>
      <w:marTop w:val="0"/>
      <w:marBottom w:val="0"/>
      <w:divBdr>
        <w:top w:val="none" w:sz="0" w:space="0" w:color="auto"/>
        <w:left w:val="none" w:sz="0" w:space="0" w:color="auto"/>
        <w:bottom w:val="none" w:sz="0" w:space="0" w:color="auto"/>
        <w:right w:val="none" w:sz="0" w:space="0" w:color="auto"/>
      </w:divBdr>
    </w:div>
    <w:div w:id="1748454507">
      <w:bodyDiv w:val="1"/>
      <w:marLeft w:val="0"/>
      <w:marRight w:val="0"/>
      <w:marTop w:val="0"/>
      <w:marBottom w:val="0"/>
      <w:divBdr>
        <w:top w:val="none" w:sz="0" w:space="0" w:color="auto"/>
        <w:left w:val="none" w:sz="0" w:space="0" w:color="auto"/>
        <w:bottom w:val="none" w:sz="0" w:space="0" w:color="auto"/>
        <w:right w:val="none" w:sz="0" w:space="0" w:color="auto"/>
      </w:divBdr>
    </w:div>
    <w:div w:id="1748648972">
      <w:bodyDiv w:val="1"/>
      <w:marLeft w:val="0"/>
      <w:marRight w:val="0"/>
      <w:marTop w:val="0"/>
      <w:marBottom w:val="0"/>
      <w:divBdr>
        <w:top w:val="none" w:sz="0" w:space="0" w:color="auto"/>
        <w:left w:val="none" w:sz="0" w:space="0" w:color="auto"/>
        <w:bottom w:val="none" w:sz="0" w:space="0" w:color="auto"/>
        <w:right w:val="none" w:sz="0" w:space="0" w:color="auto"/>
      </w:divBdr>
    </w:div>
    <w:div w:id="1748963637">
      <w:bodyDiv w:val="1"/>
      <w:marLeft w:val="0"/>
      <w:marRight w:val="0"/>
      <w:marTop w:val="0"/>
      <w:marBottom w:val="0"/>
      <w:divBdr>
        <w:top w:val="none" w:sz="0" w:space="0" w:color="auto"/>
        <w:left w:val="none" w:sz="0" w:space="0" w:color="auto"/>
        <w:bottom w:val="none" w:sz="0" w:space="0" w:color="auto"/>
        <w:right w:val="none" w:sz="0" w:space="0" w:color="auto"/>
      </w:divBdr>
    </w:div>
    <w:div w:id="1749034888">
      <w:bodyDiv w:val="1"/>
      <w:marLeft w:val="0"/>
      <w:marRight w:val="0"/>
      <w:marTop w:val="0"/>
      <w:marBottom w:val="0"/>
      <w:divBdr>
        <w:top w:val="none" w:sz="0" w:space="0" w:color="auto"/>
        <w:left w:val="none" w:sz="0" w:space="0" w:color="auto"/>
        <w:bottom w:val="none" w:sz="0" w:space="0" w:color="auto"/>
        <w:right w:val="none" w:sz="0" w:space="0" w:color="auto"/>
      </w:divBdr>
    </w:div>
    <w:div w:id="1751384106">
      <w:bodyDiv w:val="1"/>
      <w:marLeft w:val="0"/>
      <w:marRight w:val="0"/>
      <w:marTop w:val="0"/>
      <w:marBottom w:val="0"/>
      <w:divBdr>
        <w:top w:val="none" w:sz="0" w:space="0" w:color="auto"/>
        <w:left w:val="none" w:sz="0" w:space="0" w:color="auto"/>
        <w:bottom w:val="none" w:sz="0" w:space="0" w:color="auto"/>
        <w:right w:val="none" w:sz="0" w:space="0" w:color="auto"/>
      </w:divBdr>
    </w:div>
    <w:div w:id="1751385525">
      <w:bodyDiv w:val="1"/>
      <w:marLeft w:val="0"/>
      <w:marRight w:val="0"/>
      <w:marTop w:val="0"/>
      <w:marBottom w:val="0"/>
      <w:divBdr>
        <w:top w:val="none" w:sz="0" w:space="0" w:color="auto"/>
        <w:left w:val="none" w:sz="0" w:space="0" w:color="auto"/>
        <w:bottom w:val="none" w:sz="0" w:space="0" w:color="auto"/>
        <w:right w:val="none" w:sz="0" w:space="0" w:color="auto"/>
      </w:divBdr>
    </w:div>
    <w:div w:id="1751391226">
      <w:bodyDiv w:val="1"/>
      <w:marLeft w:val="0"/>
      <w:marRight w:val="0"/>
      <w:marTop w:val="0"/>
      <w:marBottom w:val="0"/>
      <w:divBdr>
        <w:top w:val="none" w:sz="0" w:space="0" w:color="auto"/>
        <w:left w:val="none" w:sz="0" w:space="0" w:color="auto"/>
        <w:bottom w:val="none" w:sz="0" w:space="0" w:color="auto"/>
        <w:right w:val="none" w:sz="0" w:space="0" w:color="auto"/>
      </w:divBdr>
    </w:div>
    <w:div w:id="1751539182">
      <w:bodyDiv w:val="1"/>
      <w:marLeft w:val="0"/>
      <w:marRight w:val="0"/>
      <w:marTop w:val="0"/>
      <w:marBottom w:val="0"/>
      <w:divBdr>
        <w:top w:val="none" w:sz="0" w:space="0" w:color="auto"/>
        <w:left w:val="none" w:sz="0" w:space="0" w:color="auto"/>
        <w:bottom w:val="none" w:sz="0" w:space="0" w:color="auto"/>
        <w:right w:val="none" w:sz="0" w:space="0" w:color="auto"/>
      </w:divBdr>
    </w:div>
    <w:div w:id="1751612293">
      <w:bodyDiv w:val="1"/>
      <w:marLeft w:val="0"/>
      <w:marRight w:val="0"/>
      <w:marTop w:val="0"/>
      <w:marBottom w:val="0"/>
      <w:divBdr>
        <w:top w:val="none" w:sz="0" w:space="0" w:color="auto"/>
        <w:left w:val="none" w:sz="0" w:space="0" w:color="auto"/>
        <w:bottom w:val="none" w:sz="0" w:space="0" w:color="auto"/>
        <w:right w:val="none" w:sz="0" w:space="0" w:color="auto"/>
      </w:divBdr>
    </w:div>
    <w:div w:id="1751807028">
      <w:bodyDiv w:val="1"/>
      <w:marLeft w:val="0"/>
      <w:marRight w:val="0"/>
      <w:marTop w:val="0"/>
      <w:marBottom w:val="0"/>
      <w:divBdr>
        <w:top w:val="none" w:sz="0" w:space="0" w:color="auto"/>
        <w:left w:val="none" w:sz="0" w:space="0" w:color="auto"/>
        <w:bottom w:val="none" w:sz="0" w:space="0" w:color="auto"/>
        <w:right w:val="none" w:sz="0" w:space="0" w:color="auto"/>
      </w:divBdr>
    </w:div>
    <w:div w:id="1752581610">
      <w:bodyDiv w:val="1"/>
      <w:marLeft w:val="0"/>
      <w:marRight w:val="0"/>
      <w:marTop w:val="0"/>
      <w:marBottom w:val="0"/>
      <w:divBdr>
        <w:top w:val="none" w:sz="0" w:space="0" w:color="auto"/>
        <w:left w:val="none" w:sz="0" w:space="0" w:color="auto"/>
        <w:bottom w:val="none" w:sz="0" w:space="0" w:color="auto"/>
        <w:right w:val="none" w:sz="0" w:space="0" w:color="auto"/>
      </w:divBdr>
    </w:div>
    <w:div w:id="1752697597">
      <w:bodyDiv w:val="1"/>
      <w:marLeft w:val="0"/>
      <w:marRight w:val="0"/>
      <w:marTop w:val="0"/>
      <w:marBottom w:val="0"/>
      <w:divBdr>
        <w:top w:val="none" w:sz="0" w:space="0" w:color="auto"/>
        <w:left w:val="none" w:sz="0" w:space="0" w:color="auto"/>
        <w:bottom w:val="none" w:sz="0" w:space="0" w:color="auto"/>
        <w:right w:val="none" w:sz="0" w:space="0" w:color="auto"/>
      </w:divBdr>
    </w:div>
    <w:div w:id="1753089934">
      <w:bodyDiv w:val="1"/>
      <w:marLeft w:val="0"/>
      <w:marRight w:val="0"/>
      <w:marTop w:val="0"/>
      <w:marBottom w:val="0"/>
      <w:divBdr>
        <w:top w:val="none" w:sz="0" w:space="0" w:color="auto"/>
        <w:left w:val="none" w:sz="0" w:space="0" w:color="auto"/>
        <w:bottom w:val="none" w:sz="0" w:space="0" w:color="auto"/>
        <w:right w:val="none" w:sz="0" w:space="0" w:color="auto"/>
      </w:divBdr>
    </w:div>
    <w:div w:id="1753812092">
      <w:bodyDiv w:val="1"/>
      <w:marLeft w:val="0"/>
      <w:marRight w:val="0"/>
      <w:marTop w:val="0"/>
      <w:marBottom w:val="0"/>
      <w:divBdr>
        <w:top w:val="none" w:sz="0" w:space="0" w:color="auto"/>
        <w:left w:val="none" w:sz="0" w:space="0" w:color="auto"/>
        <w:bottom w:val="none" w:sz="0" w:space="0" w:color="auto"/>
        <w:right w:val="none" w:sz="0" w:space="0" w:color="auto"/>
      </w:divBdr>
    </w:div>
    <w:div w:id="1754158068">
      <w:bodyDiv w:val="1"/>
      <w:marLeft w:val="0"/>
      <w:marRight w:val="0"/>
      <w:marTop w:val="0"/>
      <w:marBottom w:val="0"/>
      <w:divBdr>
        <w:top w:val="none" w:sz="0" w:space="0" w:color="auto"/>
        <w:left w:val="none" w:sz="0" w:space="0" w:color="auto"/>
        <w:bottom w:val="none" w:sz="0" w:space="0" w:color="auto"/>
        <w:right w:val="none" w:sz="0" w:space="0" w:color="auto"/>
      </w:divBdr>
      <w:divsChild>
        <w:div w:id="448158882">
          <w:marLeft w:val="0"/>
          <w:marRight w:val="0"/>
          <w:marTop w:val="0"/>
          <w:marBottom w:val="0"/>
          <w:divBdr>
            <w:top w:val="none" w:sz="0" w:space="0" w:color="auto"/>
            <w:left w:val="none" w:sz="0" w:space="0" w:color="auto"/>
            <w:bottom w:val="none" w:sz="0" w:space="0" w:color="auto"/>
            <w:right w:val="none" w:sz="0" w:space="0" w:color="auto"/>
          </w:divBdr>
          <w:divsChild>
            <w:div w:id="1302493049">
              <w:marLeft w:val="0"/>
              <w:marRight w:val="0"/>
              <w:marTop w:val="0"/>
              <w:marBottom w:val="0"/>
              <w:divBdr>
                <w:top w:val="none" w:sz="0" w:space="0" w:color="auto"/>
                <w:left w:val="none" w:sz="0" w:space="0" w:color="auto"/>
                <w:bottom w:val="none" w:sz="0" w:space="0" w:color="auto"/>
                <w:right w:val="none" w:sz="0" w:space="0" w:color="auto"/>
              </w:divBdr>
              <w:divsChild>
                <w:div w:id="1961302723">
                  <w:marLeft w:val="0"/>
                  <w:marRight w:val="0"/>
                  <w:marTop w:val="0"/>
                  <w:marBottom w:val="0"/>
                  <w:divBdr>
                    <w:top w:val="none" w:sz="0" w:space="0" w:color="auto"/>
                    <w:left w:val="none" w:sz="0" w:space="0" w:color="auto"/>
                    <w:bottom w:val="none" w:sz="0" w:space="0" w:color="auto"/>
                    <w:right w:val="none" w:sz="0" w:space="0" w:color="auto"/>
                  </w:divBdr>
                  <w:divsChild>
                    <w:div w:id="1518614708">
                      <w:marLeft w:val="0"/>
                      <w:marRight w:val="0"/>
                      <w:marTop w:val="0"/>
                      <w:marBottom w:val="0"/>
                      <w:divBdr>
                        <w:top w:val="none" w:sz="0" w:space="0" w:color="auto"/>
                        <w:left w:val="none" w:sz="0" w:space="0" w:color="auto"/>
                        <w:bottom w:val="none" w:sz="0" w:space="0" w:color="auto"/>
                        <w:right w:val="none" w:sz="0" w:space="0" w:color="auto"/>
                      </w:divBdr>
                      <w:divsChild>
                        <w:div w:id="521359348">
                          <w:marLeft w:val="0"/>
                          <w:marRight w:val="0"/>
                          <w:marTop w:val="0"/>
                          <w:marBottom w:val="0"/>
                          <w:divBdr>
                            <w:top w:val="none" w:sz="0" w:space="0" w:color="auto"/>
                            <w:left w:val="none" w:sz="0" w:space="0" w:color="auto"/>
                            <w:bottom w:val="none" w:sz="0" w:space="0" w:color="auto"/>
                            <w:right w:val="none" w:sz="0" w:space="0" w:color="auto"/>
                          </w:divBdr>
                          <w:divsChild>
                            <w:div w:id="1648784560">
                              <w:marLeft w:val="0"/>
                              <w:marRight w:val="0"/>
                              <w:marTop w:val="0"/>
                              <w:marBottom w:val="0"/>
                              <w:divBdr>
                                <w:top w:val="none" w:sz="0" w:space="0" w:color="auto"/>
                                <w:left w:val="none" w:sz="0" w:space="0" w:color="auto"/>
                                <w:bottom w:val="none" w:sz="0" w:space="0" w:color="auto"/>
                                <w:right w:val="none" w:sz="0" w:space="0" w:color="auto"/>
                              </w:divBdr>
                              <w:divsChild>
                                <w:div w:id="880677762">
                                  <w:marLeft w:val="0"/>
                                  <w:marRight w:val="0"/>
                                  <w:marTop w:val="0"/>
                                  <w:marBottom w:val="0"/>
                                  <w:divBdr>
                                    <w:top w:val="none" w:sz="0" w:space="0" w:color="auto"/>
                                    <w:left w:val="none" w:sz="0" w:space="0" w:color="auto"/>
                                    <w:bottom w:val="none" w:sz="0" w:space="0" w:color="auto"/>
                                    <w:right w:val="none" w:sz="0" w:space="0" w:color="auto"/>
                                  </w:divBdr>
                                  <w:divsChild>
                                    <w:div w:id="778642763">
                                      <w:marLeft w:val="0"/>
                                      <w:marRight w:val="0"/>
                                      <w:marTop w:val="0"/>
                                      <w:marBottom w:val="0"/>
                                      <w:divBdr>
                                        <w:top w:val="none" w:sz="0" w:space="0" w:color="auto"/>
                                        <w:left w:val="none" w:sz="0" w:space="0" w:color="auto"/>
                                        <w:bottom w:val="none" w:sz="0" w:space="0" w:color="auto"/>
                                        <w:right w:val="none" w:sz="0" w:space="0" w:color="auto"/>
                                      </w:divBdr>
                                      <w:divsChild>
                                        <w:div w:id="22748894">
                                          <w:marLeft w:val="0"/>
                                          <w:marRight w:val="0"/>
                                          <w:marTop w:val="0"/>
                                          <w:marBottom w:val="0"/>
                                          <w:divBdr>
                                            <w:top w:val="none" w:sz="0" w:space="0" w:color="auto"/>
                                            <w:left w:val="none" w:sz="0" w:space="0" w:color="auto"/>
                                            <w:bottom w:val="none" w:sz="0" w:space="0" w:color="auto"/>
                                            <w:right w:val="none" w:sz="0" w:space="0" w:color="auto"/>
                                          </w:divBdr>
                                          <w:divsChild>
                                            <w:div w:id="9363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668897">
      <w:bodyDiv w:val="1"/>
      <w:marLeft w:val="0"/>
      <w:marRight w:val="0"/>
      <w:marTop w:val="0"/>
      <w:marBottom w:val="0"/>
      <w:divBdr>
        <w:top w:val="none" w:sz="0" w:space="0" w:color="auto"/>
        <w:left w:val="none" w:sz="0" w:space="0" w:color="auto"/>
        <w:bottom w:val="none" w:sz="0" w:space="0" w:color="auto"/>
        <w:right w:val="none" w:sz="0" w:space="0" w:color="auto"/>
      </w:divBdr>
    </w:div>
    <w:div w:id="1754737612">
      <w:bodyDiv w:val="1"/>
      <w:marLeft w:val="0"/>
      <w:marRight w:val="0"/>
      <w:marTop w:val="0"/>
      <w:marBottom w:val="0"/>
      <w:divBdr>
        <w:top w:val="none" w:sz="0" w:space="0" w:color="auto"/>
        <w:left w:val="none" w:sz="0" w:space="0" w:color="auto"/>
        <w:bottom w:val="none" w:sz="0" w:space="0" w:color="auto"/>
        <w:right w:val="none" w:sz="0" w:space="0" w:color="auto"/>
      </w:divBdr>
    </w:div>
    <w:div w:id="1755122261">
      <w:bodyDiv w:val="1"/>
      <w:marLeft w:val="0"/>
      <w:marRight w:val="0"/>
      <w:marTop w:val="0"/>
      <w:marBottom w:val="0"/>
      <w:divBdr>
        <w:top w:val="none" w:sz="0" w:space="0" w:color="auto"/>
        <w:left w:val="none" w:sz="0" w:space="0" w:color="auto"/>
        <w:bottom w:val="none" w:sz="0" w:space="0" w:color="auto"/>
        <w:right w:val="none" w:sz="0" w:space="0" w:color="auto"/>
      </w:divBdr>
    </w:div>
    <w:div w:id="1755320920">
      <w:bodyDiv w:val="1"/>
      <w:marLeft w:val="0"/>
      <w:marRight w:val="0"/>
      <w:marTop w:val="0"/>
      <w:marBottom w:val="0"/>
      <w:divBdr>
        <w:top w:val="none" w:sz="0" w:space="0" w:color="auto"/>
        <w:left w:val="none" w:sz="0" w:space="0" w:color="auto"/>
        <w:bottom w:val="none" w:sz="0" w:space="0" w:color="auto"/>
        <w:right w:val="none" w:sz="0" w:space="0" w:color="auto"/>
      </w:divBdr>
    </w:div>
    <w:div w:id="1755661620">
      <w:bodyDiv w:val="1"/>
      <w:marLeft w:val="0"/>
      <w:marRight w:val="0"/>
      <w:marTop w:val="0"/>
      <w:marBottom w:val="0"/>
      <w:divBdr>
        <w:top w:val="none" w:sz="0" w:space="0" w:color="auto"/>
        <w:left w:val="none" w:sz="0" w:space="0" w:color="auto"/>
        <w:bottom w:val="none" w:sz="0" w:space="0" w:color="auto"/>
        <w:right w:val="none" w:sz="0" w:space="0" w:color="auto"/>
      </w:divBdr>
    </w:div>
    <w:div w:id="1755669152">
      <w:bodyDiv w:val="1"/>
      <w:marLeft w:val="0"/>
      <w:marRight w:val="0"/>
      <w:marTop w:val="0"/>
      <w:marBottom w:val="0"/>
      <w:divBdr>
        <w:top w:val="none" w:sz="0" w:space="0" w:color="auto"/>
        <w:left w:val="none" w:sz="0" w:space="0" w:color="auto"/>
        <w:bottom w:val="none" w:sz="0" w:space="0" w:color="auto"/>
        <w:right w:val="none" w:sz="0" w:space="0" w:color="auto"/>
      </w:divBdr>
    </w:div>
    <w:div w:id="1755977864">
      <w:bodyDiv w:val="1"/>
      <w:marLeft w:val="0"/>
      <w:marRight w:val="0"/>
      <w:marTop w:val="0"/>
      <w:marBottom w:val="0"/>
      <w:divBdr>
        <w:top w:val="none" w:sz="0" w:space="0" w:color="auto"/>
        <w:left w:val="none" w:sz="0" w:space="0" w:color="auto"/>
        <w:bottom w:val="none" w:sz="0" w:space="0" w:color="auto"/>
        <w:right w:val="none" w:sz="0" w:space="0" w:color="auto"/>
      </w:divBdr>
    </w:div>
    <w:div w:id="1756125647">
      <w:bodyDiv w:val="1"/>
      <w:marLeft w:val="0"/>
      <w:marRight w:val="0"/>
      <w:marTop w:val="0"/>
      <w:marBottom w:val="0"/>
      <w:divBdr>
        <w:top w:val="none" w:sz="0" w:space="0" w:color="auto"/>
        <w:left w:val="none" w:sz="0" w:space="0" w:color="auto"/>
        <w:bottom w:val="none" w:sz="0" w:space="0" w:color="auto"/>
        <w:right w:val="none" w:sz="0" w:space="0" w:color="auto"/>
      </w:divBdr>
    </w:div>
    <w:div w:id="1756248867">
      <w:bodyDiv w:val="1"/>
      <w:marLeft w:val="0"/>
      <w:marRight w:val="0"/>
      <w:marTop w:val="0"/>
      <w:marBottom w:val="0"/>
      <w:divBdr>
        <w:top w:val="none" w:sz="0" w:space="0" w:color="auto"/>
        <w:left w:val="none" w:sz="0" w:space="0" w:color="auto"/>
        <w:bottom w:val="none" w:sz="0" w:space="0" w:color="auto"/>
        <w:right w:val="none" w:sz="0" w:space="0" w:color="auto"/>
      </w:divBdr>
    </w:div>
    <w:div w:id="1756709443">
      <w:bodyDiv w:val="1"/>
      <w:marLeft w:val="0"/>
      <w:marRight w:val="0"/>
      <w:marTop w:val="0"/>
      <w:marBottom w:val="0"/>
      <w:divBdr>
        <w:top w:val="none" w:sz="0" w:space="0" w:color="auto"/>
        <w:left w:val="none" w:sz="0" w:space="0" w:color="auto"/>
        <w:bottom w:val="none" w:sz="0" w:space="0" w:color="auto"/>
        <w:right w:val="none" w:sz="0" w:space="0" w:color="auto"/>
      </w:divBdr>
    </w:div>
    <w:div w:id="1756781236">
      <w:bodyDiv w:val="1"/>
      <w:marLeft w:val="0"/>
      <w:marRight w:val="0"/>
      <w:marTop w:val="0"/>
      <w:marBottom w:val="0"/>
      <w:divBdr>
        <w:top w:val="none" w:sz="0" w:space="0" w:color="auto"/>
        <w:left w:val="none" w:sz="0" w:space="0" w:color="auto"/>
        <w:bottom w:val="none" w:sz="0" w:space="0" w:color="auto"/>
        <w:right w:val="none" w:sz="0" w:space="0" w:color="auto"/>
      </w:divBdr>
    </w:div>
    <w:div w:id="1757095181">
      <w:bodyDiv w:val="1"/>
      <w:marLeft w:val="0"/>
      <w:marRight w:val="0"/>
      <w:marTop w:val="0"/>
      <w:marBottom w:val="0"/>
      <w:divBdr>
        <w:top w:val="none" w:sz="0" w:space="0" w:color="auto"/>
        <w:left w:val="none" w:sz="0" w:space="0" w:color="auto"/>
        <w:bottom w:val="none" w:sz="0" w:space="0" w:color="auto"/>
        <w:right w:val="none" w:sz="0" w:space="0" w:color="auto"/>
      </w:divBdr>
    </w:div>
    <w:div w:id="1757821280">
      <w:bodyDiv w:val="1"/>
      <w:marLeft w:val="0"/>
      <w:marRight w:val="0"/>
      <w:marTop w:val="0"/>
      <w:marBottom w:val="0"/>
      <w:divBdr>
        <w:top w:val="none" w:sz="0" w:space="0" w:color="auto"/>
        <w:left w:val="none" w:sz="0" w:space="0" w:color="auto"/>
        <w:bottom w:val="none" w:sz="0" w:space="0" w:color="auto"/>
        <w:right w:val="none" w:sz="0" w:space="0" w:color="auto"/>
      </w:divBdr>
    </w:div>
    <w:div w:id="1758012015">
      <w:bodyDiv w:val="1"/>
      <w:marLeft w:val="0"/>
      <w:marRight w:val="0"/>
      <w:marTop w:val="0"/>
      <w:marBottom w:val="0"/>
      <w:divBdr>
        <w:top w:val="none" w:sz="0" w:space="0" w:color="auto"/>
        <w:left w:val="none" w:sz="0" w:space="0" w:color="auto"/>
        <w:bottom w:val="none" w:sz="0" w:space="0" w:color="auto"/>
        <w:right w:val="none" w:sz="0" w:space="0" w:color="auto"/>
      </w:divBdr>
    </w:div>
    <w:div w:id="1758750510">
      <w:bodyDiv w:val="1"/>
      <w:marLeft w:val="0"/>
      <w:marRight w:val="0"/>
      <w:marTop w:val="0"/>
      <w:marBottom w:val="0"/>
      <w:divBdr>
        <w:top w:val="none" w:sz="0" w:space="0" w:color="auto"/>
        <w:left w:val="none" w:sz="0" w:space="0" w:color="auto"/>
        <w:bottom w:val="none" w:sz="0" w:space="0" w:color="auto"/>
        <w:right w:val="none" w:sz="0" w:space="0" w:color="auto"/>
      </w:divBdr>
    </w:div>
    <w:div w:id="1758821620">
      <w:bodyDiv w:val="1"/>
      <w:marLeft w:val="0"/>
      <w:marRight w:val="0"/>
      <w:marTop w:val="0"/>
      <w:marBottom w:val="0"/>
      <w:divBdr>
        <w:top w:val="none" w:sz="0" w:space="0" w:color="auto"/>
        <w:left w:val="none" w:sz="0" w:space="0" w:color="auto"/>
        <w:bottom w:val="none" w:sz="0" w:space="0" w:color="auto"/>
        <w:right w:val="none" w:sz="0" w:space="0" w:color="auto"/>
      </w:divBdr>
    </w:div>
    <w:div w:id="1758944332">
      <w:bodyDiv w:val="1"/>
      <w:marLeft w:val="0"/>
      <w:marRight w:val="0"/>
      <w:marTop w:val="0"/>
      <w:marBottom w:val="0"/>
      <w:divBdr>
        <w:top w:val="none" w:sz="0" w:space="0" w:color="auto"/>
        <w:left w:val="none" w:sz="0" w:space="0" w:color="auto"/>
        <w:bottom w:val="none" w:sz="0" w:space="0" w:color="auto"/>
        <w:right w:val="none" w:sz="0" w:space="0" w:color="auto"/>
      </w:divBdr>
    </w:div>
    <w:div w:id="1759406688">
      <w:bodyDiv w:val="1"/>
      <w:marLeft w:val="0"/>
      <w:marRight w:val="0"/>
      <w:marTop w:val="0"/>
      <w:marBottom w:val="0"/>
      <w:divBdr>
        <w:top w:val="none" w:sz="0" w:space="0" w:color="auto"/>
        <w:left w:val="none" w:sz="0" w:space="0" w:color="auto"/>
        <w:bottom w:val="none" w:sz="0" w:space="0" w:color="auto"/>
        <w:right w:val="none" w:sz="0" w:space="0" w:color="auto"/>
      </w:divBdr>
    </w:div>
    <w:div w:id="1759716103">
      <w:bodyDiv w:val="1"/>
      <w:marLeft w:val="0"/>
      <w:marRight w:val="0"/>
      <w:marTop w:val="0"/>
      <w:marBottom w:val="0"/>
      <w:divBdr>
        <w:top w:val="none" w:sz="0" w:space="0" w:color="auto"/>
        <w:left w:val="none" w:sz="0" w:space="0" w:color="auto"/>
        <w:bottom w:val="none" w:sz="0" w:space="0" w:color="auto"/>
        <w:right w:val="none" w:sz="0" w:space="0" w:color="auto"/>
      </w:divBdr>
    </w:div>
    <w:div w:id="1760562899">
      <w:bodyDiv w:val="1"/>
      <w:marLeft w:val="0"/>
      <w:marRight w:val="0"/>
      <w:marTop w:val="0"/>
      <w:marBottom w:val="0"/>
      <w:divBdr>
        <w:top w:val="none" w:sz="0" w:space="0" w:color="auto"/>
        <w:left w:val="none" w:sz="0" w:space="0" w:color="auto"/>
        <w:bottom w:val="none" w:sz="0" w:space="0" w:color="auto"/>
        <w:right w:val="none" w:sz="0" w:space="0" w:color="auto"/>
      </w:divBdr>
    </w:div>
    <w:div w:id="1760566698">
      <w:bodyDiv w:val="1"/>
      <w:marLeft w:val="0"/>
      <w:marRight w:val="0"/>
      <w:marTop w:val="0"/>
      <w:marBottom w:val="0"/>
      <w:divBdr>
        <w:top w:val="none" w:sz="0" w:space="0" w:color="auto"/>
        <w:left w:val="none" w:sz="0" w:space="0" w:color="auto"/>
        <w:bottom w:val="none" w:sz="0" w:space="0" w:color="auto"/>
        <w:right w:val="none" w:sz="0" w:space="0" w:color="auto"/>
      </w:divBdr>
    </w:div>
    <w:div w:id="1762602761">
      <w:bodyDiv w:val="1"/>
      <w:marLeft w:val="0"/>
      <w:marRight w:val="0"/>
      <w:marTop w:val="0"/>
      <w:marBottom w:val="0"/>
      <w:divBdr>
        <w:top w:val="none" w:sz="0" w:space="0" w:color="auto"/>
        <w:left w:val="none" w:sz="0" w:space="0" w:color="auto"/>
        <w:bottom w:val="none" w:sz="0" w:space="0" w:color="auto"/>
        <w:right w:val="none" w:sz="0" w:space="0" w:color="auto"/>
      </w:divBdr>
    </w:div>
    <w:div w:id="1762604209">
      <w:bodyDiv w:val="1"/>
      <w:marLeft w:val="0"/>
      <w:marRight w:val="0"/>
      <w:marTop w:val="0"/>
      <w:marBottom w:val="0"/>
      <w:divBdr>
        <w:top w:val="none" w:sz="0" w:space="0" w:color="auto"/>
        <w:left w:val="none" w:sz="0" w:space="0" w:color="auto"/>
        <w:bottom w:val="none" w:sz="0" w:space="0" w:color="auto"/>
        <w:right w:val="none" w:sz="0" w:space="0" w:color="auto"/>
      </w:divBdr>
    </w:div>
    <w:div w:id="1762990767">
      <w:bodyDiv w:val="1"/>
      <w:marLeft w:val="0"/>
      <w:marRight w:val="0"/>
      <w:marTop w:val="0"/>
      <w:marBottom w:val="0"/>
      <w:divBdr>
        <w:top w:val="none" w:sz="0" w:space="0" w:color="auto"/>
        <w:left w:val="none" w:sz="0" w:space="0" w:color="auto"/>
        <w:bottom w:val="none" w:sz="0" w:space="0" w:color="auto"/>
        <w:right w:val="none" w:sz="0" w:space="0" w:color="auto"/>
      </w:divBdr>
    </w:div>
    <w:div w:id="1763180662">
      <w:bodyDiv w:val="1"/>
      <w:marLeft w:val="0"/>
      <w:marRight w:val="0"/>
      <w:marTop w:val="0"/>
      <w:marBottom w:val="0"/>
      <w:divBdr>
        <w:top w:val="none" w:sz="0" w:space="0" w:color="auto"/>
        <w:left w:val="none" w:sz="0" w:space="0" w:color="auto"/>
        <w:bottom w:val="none" w:sz="0" w:space="0" w:color="auto"/>
        <w:right w:val="none" w:sz="0" w:space="0" w:color="auto"/>
      </w:divBdr>
    </w:div>
    <w:div w:id="1763918812">
      <w:bodyDiv w:val="1"/>
      <w:marLeft w:val="0"/>
      <w:marRight w:val="0"/>
      <w:marTop w:val="0"/>
      <w:marBottom w:val="0"/>
      <w:divBdr>
        <w:top w:val="none" w:sz="0" w:space="0" w:color="auto"/>
        <w:left w:val="none" w:sz="0" w:space="0" w:color="auto"/>
        <w:bottom w:val="none" w:sz="0" w:space="0" w:color="auto"/>
        <w:right w:val="none" w:sz="0" w:space="0" w:color="auto"/>
      </w:divBdr>
    </w:div>
    <w:div w:id="1764373993">
      <w:bodyDiv w:val="1"/>
      <w:marLeft w:val="0"/>
      <w:marRight w:val="0"/>
      <w:marTop w:val="0"/>
      <w:marBottom w:val="0"/>
      <w:divBdr>
        <w:top w:val="none" w:sz="0" w:space="0" w:color="auto"/>
        <w:left w:val="none" w:sz="0" w:space="0" w:color="auto"/>
        <w:bottom w:val="none" w:sz="0" w:space="0" w:color="auto"/>
        <w:right w:val="none" w:sz="0" w:space="0" w:color="auto"/>
      </w:divBdr>
    </w:div>
    <w:div w:id="1764955678">
      <w:bodyDiv w:val="1"/>
      <w:marLeft w:val="0"/>
      <w:marRight w:val="0"/>
      <w:marTop w:val="0"/>
      <w:marBottom w:val="0"/>
      <w:divBdr>
        <w:top w:val="none" w:sz="0" w:space="0" w:color="auto"/>
        <w:left w:val="none" w:sz="0" w:space="0" w:color="auto"/>
        <w:bottom w:val="none" w:sz="0" w:space="0" w:color="auto"/>
        <w:right w:val="none" w:sz="0" w:space="0" w:color="auto"/>
      </w:divBdr>
    </w:div>
    <w:div w:id="1765879341">
      <w:bodyDiv w:val="1"/>
      <w:marLeft w:val="0"/>
      <w:marRight w:val="0"/>
      <w:marTop w:val="0"/>
      <w:marBottom w:val="0"/>
      <w:divBdr>
        <w:top w:val="none" w:sz="0" w:space="0" w:color="auto"/>
        <w:left w:val="none" w:sz="0" w:space="0" w:color="auto"/>
        <w:bottom w:val="none" w:sz="0" w:space="0" w:color="auto"/>
        <w:right w:val="none" w:sz="0" w:space="0" w:color="auto"/>
      </w:divBdr>
    </w:div>
    <w:div w:id="1766536373">
      <w:bodyDiv w:val="1"/>
      <w:marLeft w:val="0"/>
      <w:marRight w:val="0"/>
      <w:marTop w:val="0"/>
      <w:marBottom w:val="0"/>
      <w:divBdr>
        <w:top w:val="none" w:sz="0" w:space="0" w:color="auto"/>
        <w:left w:val="none" w:sz="0" w:space="0" w:color="auto"/>
        <w:bottom w:val="none" w:sz="0" w:space="0" w:color="auto"/>
        <w:right w:val="none" w:sz="0" w:space="0" w:color="auto"/>
      </w:divBdr>
    </w:div>
    <w:div w:id="1767380326">
      <w:bodyDiv w:val="1"/>
      <w:marLeft w:val="0"/>
      <w:marRight w:val="0"/>
      <w:marTop w:val="0"/>
      <w:marBottom w:val="0"/>
      <w:divBdr>
        <w:top w:val="none" w:sz="0" w:space="0" w:color="auto"/>
        <w:left w:val="none" w:sz="0" w:space="0" w:color="auto"/>
        <w:bottom w:val="none" w:sz="0" w:space="0" w:color="auto"/>
        <w:right w:val="none" w:sz="0" w:space="0" w:color="auto"/>
      </w:divBdr>
    </w:div>
    <w:div w:id="1768111830">
      <w:bodyDiv w:val="1"/>
      <w:marLeft w:val="0"/>
      <w:marRight w:val="0"/>
      <w:marTop w:val="0"/>
      <w:marBottom w:val="0"/>
      <w:divBdr>
        <w:top w:val="none" w:sz="0" w:space="0" w:color="auto"/>
        <w:left w:val="none" w:sz="0" w:space="0" w:color="auto"/>
        <w:bottom w:val="none" w:sz="0" w:space="0" w:color="auto"/>
        <w:right w:val="none" w:sz="0" w:space="0" w:color="auto"/>
      </w:divBdr>
    </w:div>
    <w:div w:id="1768233814">
      <w:bodyDiv w:val="1"/>
      <w:marLeft w:val="0"/>
      <w:marRight w:val="0"/>
      <w:marTop w:val="0"/>
      <w:marBottom w:val="0"/>
      <w:divBdr>
        <w:top w:val="none" w:sz="0" w:space="0" w:color="auto"/>
        <w:left w:val="none" w:sz="0" w:space="0" w:color="auto"/>
        <w:bottom w:val="none" w:sz="0" w:space="0" w:color="auto"/>
        <w:right w:val="none" w:sz="0" w:space="0" w:color="auto"/>
      </w:divBdr>
    </w:div>
    <w:div w:id="1768381541">
      <w:bodyDiv w:val="1"/>
      <w:marLeft w:val="0"/>
      <w:marRight w:val="0"/>
      <w:marTop w:val="0"/>
      <w:marBottom w:val="0"/>
      <w:divBdr>
        <w:top w:val="none" w:sz="0" w:space="0" w:color="auto"/>
        <w:left w:val="none" w:sz="0" w:space="0" w:color="auto"/>
        <w:bottom w:val="none" w:sz="0" w:space="0" w:color="auto"/>
        <w:right w:val="none" w:sz="0" w:space="0" w:color="auto"/>
      </w:divBdr>
    </w:div>
    <w:div w:id="1768456143">
      <w:bodyDiv w:val="1"/>
      <w:marLeft w:val="0"/>
      <w:marRight w:val="0"/>
      <w:marTop w:val="0"/>
      <w:marBottom w:val="0"/>
      <w:divBdr>
        <w:top w:val="none" w:sz="0" w:space="0" w:color="auto"/>
        <w:left w:val="none" w:sz="0" w:space="0" w:color="auto"/>
        <w:bottom w:val="none" w:sz="0" w:space="0" w:color="auto"/>
        <w:right w:val="none" w:sz="0" w:space="0" w:color="auto"/>
      </w:divBdr>
    </w:div>
    <w:div w:id="1768650506">
      <w:bodyDiv w:val="1"/>
      <w:marLeft w:val="0"/>
      <w:marRight w:val="0"/>
      <w:marTop w:val="0"/>
      <w:marBottom w:val="0"/>
      <w:divBdr>
        <w:top w:val="none" w:sz="0" w:space="0" w:color="auto"/>
        <w:left w:val="none" w:sz="0" w:space="0" w:color="auto"/>
        <w:bottom w:val="none" w:sz="0" w:space="0" w:color="auto"/>
        <w:right w:val="none" w:sz="0" w:space="0" w:color="auto"/>
      </w:divBdr>
    </w:div>
    <w:div w:id="1769815240">
      <w:bodyDiv w:val="1"/>
      <w:marLeft w:val="0"/>
      <w:marRight w:val="0"/>
      <w:marTop w:val="0"/>
      <w:marBottom w:val="0"/>
      <w:divBdr>
        <w:top w:val="none" w:sz="0" w:space="0" w:color="auto"/>
        <w:left w:val="none" w:sz="0" w:space="0" w:color="auto"/>
        <w:bottom w:val="none" w:sz="0" w:space="0" w:color="auto"/>
        <w:right w:val="none" w:sz="0" w:space="0" w:color="auto"/>
      </w:divBdr>
    </w:div>
    <w:div w:id="1770658154">
      <w:bodyDiv w:val="1"/>
      <w:marLeft w:val="0"/>
      <w:marRight w:val="0"/>
      <w:marTop w:val="0"/>
      <w:marBottom w:val="0"/>
      <w:divBdr>
        <w:top w:val="none" w:sz="0" w:space="0" w:color="auto"/>
        <w:left w:val="none" w:sz="0" w:space="0" w:color="auto"/>
        <w:bottom w:val="none" w:sz="0" w:space="0" w:color="auto"/>
        <w:right w:val="none" w:sz="0" w:space="0" w:color="auto"/>
      </w:divBdr>
    </w:div>
    <w:div w:id="1771732314">
      <w:bodyDiv w:val="1"/>
      <w:marLeft w:val="0"/>
      <w:marRight w:val="0"/>
      <w:marTop w:val="0"/>
      <w:marBottom w:val="0"/>
      <w:divBdr>
        <w:top w:val="none" w:sz="0" w:space="0" w:color="auto"/>
        <w:left w:val="none" w:sz="0" w:space="0" w:color="auto"/>
        <w:bottom w:val="none" w:sz="0" w:space="0" w:color="auto"/>
        <w:right w:val="none" w:sz="0" w:space="0" w:color="auto"/>
      </w:divBdr>
    </w:div>
    <w:div w:id="1773158644">
      <w:bodyDiv w:val="1"/>
      <w:marLeft w:val="0"/>
      <w:marRight w:val="0"/>
      <w:marTop w:val="0"/>
      <w:marBottom w:val="0"/>
      <w:divBdr>
        <w:top w:val="none" w:sz="0" w:space="0" w:color="auto"/>
        <w:left w:val="none" w:sz="0" w:space="0" w:color="auto"/>
        <w:bottom w:val="none" w:sz="0" w:space="0" w:color="auto"/>
        <w:right w:val="none" w:sz="0" w:space="0" w:color="auto"/>
      </w:divBdr>
    </w:div>
    <w:div w:id="1773208696">
      <w:bodyDiv w:val="1"/>
      <w:marLeft w:val="0"/>
      <w:marRight w:val="0"/>
      <w:marTop w:val="0"/>
      <w:marBottom w:val="0"/>
      <w:divBdr>
        <w:top w:val="none" w:sz="0" w:space="0" w:color="auto"/>
        <w:left w:val="none" w:sz="0" w:space="0" w:color="auto"/>
        <w:bottom w:val="none" w:sz="0" w:space="0" w:color="auto"/>
        <w:right w:val="none" w:sz="0" w:space="0" w:color="auto"/>
      </w:divBdr>
    </w:div>
    <w:div w:id="1773472848">
      <w:bodyDiv w:val="1"/>
      <w:marLeft w:val="0"/>
      <w:marRight w:val="0"/>
      <w:marTop w:val="0"/>
      <w:marBottom w:val="0"/>
      <w:divBdr>
        <w:top w:val="none" w:sz="0" w:space="0" w:color="auto"/>
        <w:left w:val="none" w:sz="0" w:space="0" w:color="auto"/>
        <w:bottom w:val="none" w:sz="0" w:space="0" w:color="auto"/>
        <w:right w:val="none" w:sz="0" w:space="0" w:color="auto"/>
      </w:divBdr>
    </w:div>
    <w:div w:id="1773672067">
      <w:bodyDiv w:val="1"/>
      <w:marLeft w:val="0"/>
      <w:marRight w:val="0"/>
      <w:marTop w:val="0"/>
      <w:marBottom w:val="0"/>
      <w:divBdr>
        <w:top w:val="none" w:sz="0" w:space="0" w:color="auto"/>
        <w:left w:val="none" w:sz="0" w:space="0" w:color="auto"/>
        <w:bottom w:val="none" w:sz="0" w:space="0" w:color="auto"/>
        <w:right w:val="none" w:sz="0" w:space="0" w:color="auto"/>
      </w:divBdr>
    </w:div>
    <w:div w:id="1773813710">
      <w:bodyDiv w:val="1"/>
      <w:marLeft w:val="0"/>
      <w:marRight w:val="0"/>
      <w:marTop w:val="0"/>
      <w:marBottom w:val="0"/>
      <w:divBdr>
        <w:top w:val="none" w:sz="0" w:space="0" w:color="auto"/>
        <w:left w:val="none" w:sz="0" w:space="0" w:color="auto"/>
        <w:bottom w:val="none" w:sz="0" w:space="0" w:color="auto"/>
        <w:right w:val="none" w:sz="0" w:space="0" w:color="auto"/>
      </w:divBdr>
    </w:div>
    <w:div w:id="1774012580">
      <w:bodyDiv w:val="1"/>
      <w:marLeft w:val="0"/>
      <w:marRight w:val="0"/>
      <w:marTop w:val="0"/>
      <w:marBottom w:val="0"/>
      <w:divBdr>
        <w:top w:val="none" w:sz="0" w:space="0" w:color="auto"/>
        <w:left w:val="none" w:sz="0" w:space="0" w:color="auto"/>
        <w:bottom w:val="none" w:sz="0" w:space="0" w:color="auto"/>
        <w:right w:val="none" w:sz="0" w:space="0" w:color="auto"/>
      </w:divBdr>
    </w:div>
    <w:div w:id="1776050537">
      <w:bodyDiv w:val="1"/>
      <w:marLeft w:val="0"/>
      <w:marRight w:val="0"/>
      <w:marTop w:val="0"/>
      <w:marBottom w:val="0"/>
      <w:divBdr>
        <w:top w:val="none" w:sz="0" w:space="0" w:color="auto"/>
        <w:left w:val="none" w:sz="0" w:space="0" w:color="auto"/>
        <w:bottom w:val="none" w:sz="0" w:space="0" w:color="auto"/>
        <w:right w:val="none" w:sz="0" w:space="0" w:color="auto"/>
      </w:divBdr>
    </w:div>
    <w:div w:id="1776095573">
      <w:bodyDiv w:val="1"/>
      <w:marLeft w:val="0"/>
      <w:marRight w:val="0"/>
      <w:marTop w:val="0"/>
      <w:marBottom w:val="0"/>
      <w:divBdr>
        <w:top w:val="none" w:sz="0" w:space="0" w:color="auto"/>
        <w:left w:val="none" w:sz="0" w:space="0" w:color="auto"/>
        <w:bottom w:val="none" w:sz="0" w:space="0" w:color="auto"/>
        <w:right w:val="none" w:sz="0" w:space="0" w:color="auto"/>
      </w:divBdr>
    </w:div>
    <w:div w:id="1776511751">
      <w:bodyDiv w:val="1"/>
      <w:marLeft w:val="0"/>
      <w:marRight w:val="0"/>
      <w:marTop w:val="0"/>
      <w:marBottom w:val="0"/>
      <w:divBdr>
        <w:top w:val="none" w:sz="0" w:space="0" w:color="auto"/>
        <w:left w:val="none" w:sz="0" w:space="0" w:color="auto"/>
        <w:bottom w:val="none" w:sz="0" w:space="0" w:color="auto"/>
        <w:right w:val="none" w:sz="0" w:space="0" w:color="auto"/>
      </w:divBdr>
    </w:div>
    <w:div w:id="1777291650">
      <w:bodyDiv w:val="1"/>
      <w:marLeft w:val="0"/>
      <w:marRight w:val="0"/>
      <w:marTop w:val="0"/>
      <w:marBottom w:val="0"/>
      <w:divBdr>
        <w:top w:val="none" w:sz="0" w:space="0" w:color="auto"/>
        <w:left w:val="none" w:sz="0" w:space="0" w:color="auto"/>
        <w:bottom w:val="none" w:sz="0" w:space="0" w:color="auto"/>
        <w:right w:val="none" w:sz="0" w:space="0" w:color="auto"/>
      </w:divBdr>
    </w:div>
    <w:div w:id="1777482166">
      <w:bodyDiv w:val="1"/>
      <w:marLeft w:val="0"/>
      <w:marRight w:val="0"/>
      <w:marTop w:val="0"/>
      <w:marBottom w:val="0"/>
      <w:divBdr>
        <w:top w:val="none" w:sz="0" w:space="0" w:color="auto"/>
        <w:left w:val="none" w:sz="0" w:space="0" w:color="auto"/>
        <w:bottom w:val="none" w:sz="0" w:space="0" w:color="auto"/>
        <w:right w:val="none" w:sz="0" w:space="0" w:color="auto"/>
      </w:divBdr>
    </w:div>
    <w:div w:id="1777753455">
      <w:bodyDiv w:val="1"/>
      <w:marLeft w:val="0"/>
      <w:marRight w:val="0"/>
      <w:marTop w:val="0"/>
      <w:marBottom w:val="0"/>
      <w:divBdr>
        <w:top w:val="none" w:sz="0" w:space="0" w:color="auto"/>
        <w:left w:val="none" w:sz="0" w:space="0" w:color="auto"/>
        <w:bottom w:val="none" w:sz="0" w:space="0" w:color="auto"/>
        <w:right w:val="none" w:sz="0" w:space="0" w:color="auto"/>
      </w:divBdr>
    </w:div>
    <w:div w:id="1778133286">
      <w:bodyDiv w:val="1"/>
      <w:marLeft w:val="0"/>
      <w:marRight w:val="0"/>
      <w:marTop w:val="0"/>
      <w:marBottom w:val="0"/>
      <w:divBdr>
        <w:top w:val="none" w:sz="0" w:space="0" w:color="auto"/>
        <w:left w:val="none" w:sz="0" w:space="0" w:color="auto"/>
        <w:bottom w:val="none" w:sz="0" w:space="0" w:color="auto"/>
        <w:right w:val="none" w:sz="0" w:space="0" w:color="auto"/>
      </w:divBdr>
    </w:div>
    <w:div w:id="1778256562">
      <w:bodyDiv w:val="1"/>
      <w:marLeft w:val="0"/>
      <w:marRight w:val="0"/>
      <w:marTop w:val="0"/>
      <w:marBottom w:val="0"/>
      <w:divBdr>
        <w:top w:val="none" w:sz="0" w:space="0" w:color="auto"/>
        <w:left w:val="none" w:sz="0" w:space="0" w:color="auto"/>
        <w:bottom w:val="none" w:sz="0" w:space="0" w:color="auto"/>
        <w:right w:val="none" w:sz="0" w:space="0" w:color="auto"/>
      </w:divBdr>
    </w:div>
    <w:div w:id="1778406661">
      <w:bodyDiv w:val="1"/>
      <w:marLeft w:val="0"/>
      <w:marRight w:val="0"/>
      <w:marTop w:val="0"/>
      <w:marBottom w:val="0"/>
      <w:divBdr>
        <w:top w:val="none" w:sz="0" w:space="0" w:color="auto"/>
        <w:left w:val="none" w:sz="0" w:space="0" w:color="auto"/>
        <w:bottom w:val="none" w:sz="0" w:space="0" w:color="auto"/>
        <w:right w:val="none" w:sz="0" w:space="0" w:color="auto"/>
      </w:divBdr>
    </w:div>
    <w:div w:id="1779181182">
      <w:bodyDiv w:val="1"/>
      <w:marLeft w:val="0"/>
      <w:marRight w:val="0"/>
      <w:marTop w:val="0"/>
      <w:marBottom w:val="0"/>
      <w:divBdr>
        <w:top w:val="none" w:sz="0" w:space="0" w:color="auto"/>
        <w:left w:val="none" w:sz="0" w:space="0" w:color="auto"/>
        <w:bottom w:val="none" w:sz="0" w:space="0" w:color="auto"/>
        <w:right w:val="none" w:sz="0" w:space="0" w:color="auto"/>
      </w:divBdr>
    </w:div>
    <w:div w:id="1779567780">
      <w:bodyDiv w:val="1"/>
      <w:marLeft w:val="0"/>
      <w:marRight w:val="0"/>
      <w:marTop w:val="0"/>
      <w:marBottom w:val="0"/>
      <w:divBdr>
        <w:top w:val="none" w:sz="0" w:space="0" w:color="auto"/>
        <w:left w:val="none" w:sz="0" w:space="0" w:color="auto"/>
        <w:bottom w:val="none" w:sz="0" w:space="0" w:color="auto"/>
        <w:right w:val="none" w:sz="0" w:space="0" w:color="auto"/>
      </w:divBdr>
    </w:div>
    <w:div w:id="1781607017">
      <w:bodyDiv w:val="1"/>
      <w:marLeft w:val="0"/>
      <w:marRight w:val="0"/>
      <w:marTop w:val="0"/>
      <w:marBottom w:val="0"/>
      <w:divBdr>
        <w:top w:val="none" w:sz="0" w:space="0" w:color="auto"/>
        <w:left w:val="none" w:sz="0" w:space="0" w:color="auto"/>
        <w:bottom w:val="none" w:sz="0" w:space="0" w:color="auto"/>
        <w:right w:val="none" w:sz="0" w:space="0" w:color="auto"/>
      </w:divBdr>
    </w:div>
    <w:div w:id="1781728590">
      <w:bodyDiv w:val="1"/>
      <w:marLeft w:val="0"/>
      <w:marRight w:val="0"/>
      <w:marTop w:val="0"/>
      <w:marBottom w:val="0"/>
      <w:divBdr>
        <w:top w:val="none" w:sz="0" w:space="0" w:color="auto"/>
        <w:left w:val="none" w:sz="0" w:space="0" w:color="auto"/>
        <w:bottom w:val="none" w:sz="0" w:space="0" w:color="auto"/>
        <w:right w:val="none" w:sz="0" w:space="0" w:color="auto"/>
      </w:divBdr>
    </w:div>
    <w:div w:id="1781948201">
      <w:bodyDiv w:val="1"/>
      <w:marLeft w:val="0"/>
      <w:marRight w:val="0"/>
      <w:marTop w:val="0"/>
      <w:marBottom w:val="0"/>
      <w:divBdr>
        <w:top w:val="none" w:sz="0" w:space="0" w:color="auto"/>
        <w:left w:val="none" w:sz="0" w:space="0" w:color="auto"/>
        <w:bottom w:val="none" w:sz="0" w:space="0" w:color="auto"/>
        <w:right w:val="none" w:sz="0" w:space="0" w:color="auto"/>
      </w:divBdr>
    </w:div>
    <w:div w:id="1783069886">
      <w:bodyDiv w:val="1"/>
      <w:marLeft w:val="0"/>
      <w:marRight w:val="0"/>
      <w:marTop w:val="0"/>
      <w:marBottom w:val="0"/>
      <w:divBdr>
        <w:top w:val="none" w:sz="0" w:space="0" w:color="auto"/>
        <w:left w:val="none" w:sz="0" w:space="0" w:color="auto"/>
        <w:bottom w:val="none" w:sz="0" w:space="0" w:color="auto"/>
        <w:right w:val="none" w:sz="0" w:space="0" w:color="auto"/>
      </w:divBdr>
    </w:div>
    <w:div w:id="1784037965">
      <w:bodyDiv w:val="1"/>
      <w:marLeft w:val="0"/>
      <w:marRight w:val="0"/>
      <w:marTop w:val="0"/>
      <w:marBottom w:val="0"/>
      <w:divBdr>
        <w:top w:val="none" w:sz="0" w:space="0" w:color="auto"/>
        <w:left w:val="none" w:sz="0" w:space="0" w:color="auto"/>
        <w:bottom w:val="none" w:sz="0" w:space="0" w:color="auto"/>
        <w:right w:val="none" w:sz="0" w:space="0" w:color="auto"/>
      </w:divBdr>
    </w:div>
    <w:div w:id="1784037987">
      <w:bodyDiv w:val="1"/>
      <w:marLeft w:val="0"/>
      <w:marRight w:val="0"/>
      <w:marTop w:val="0"/>
      <w:marBottom w:val="0"/>
      <w:divBdr>
        <w:top w:val="none" w:sz="0" w:space="0" w:color="auto"/>
        <w:left w:val="none" w:sz="0" w:space="0" w:color="auto"/>
        <w:bottom w:val="none" w:sz="0" w:space="0" w:color="auto"/>
        <w:right w:val="none" w:sz="0" w:space="0" w:color="auto"/>
      </w:divBdr>
    </w:div>
    <w:div w:id="1784811402">
      <w:bodyDiv w:val="1"/>
      <w:marLeft w:val="0"/>
      <w:marRight w:val="0"/>
      <w:marTop w:val="0"/>
      <w:marBottom w:val="0"/>
      <w:divBdr>
        <w:top w:val="none" w:sz="0" w:space="0" w:color="auto"/>
        <w:left w:val="none" w:sz="0" w:space="0" w:color="auto"/>
        <w:bottom w:val="none" w:sz="0" w:space="0" w:color="auto"/>
        <w:right w:val="none" w:sz="0" w:space="0" w:color="auto"/>
      </w:divBdr>
    </w:div>
    <w:div w:id="1785036017">
      <w:bodyDiv w:val="1"/>
      <w:marLeft w:val="0"/>
      <w:marRight w:val="0"/>
      <w:marTop w:val="0"/>
      <w:marBottom w:val="0"/>
      <w:divBdr>
        <w:top w:val="none" w:sz="0" w:space="0" w:color="auto"/>
        <w:left w:val="none" w:sz="0" w:space="0" w:color="auto"/>
        <w:bottom w:val="none" w:sz="0" w:space="0" w:color="auto"/>
        <w:right w:val="none" w:sz="0" w:space="0" w:color="auto"/>
      </w:divBdr>
    </w:div>
    <w:div w:id="1785297260">
      <w:bodyDiv w:val="1"/>
      <w:marLeft w:val="0"/>
      <w:marRight w:val="0"/>
      <w:marTop w:val="0"/>
      <w:marBottom w:val="0"/>
      <w:divBdr>
        <w:top w:val="none" w:sz="0" w:space="0" w:color="auto"/>
        <w:left w:val="none" w:sz="0" w:space="0" w:color="auto"/>
        <w:bottom w:val="none" w:sz="0" w:space="0" w:color="auto"/>
        <w:right w:val="none" w:sz="0" w:space="0" w:color="auto"/>
      </w:divBdr>
    </w:div>
    <w:div w:id="1785611098">
      <w:bodyDiv w:val="1"/>
      <w:marLeft w:val="0"/>
      <w:marRight w:val="0"/>
      <w:marTop w:val="0"/>
      <w:marBottom w:val="0"/>
      <w:divBdr>
        <w:top w:val="none" w:sz="0" w:space="0" w:color="auto"/>
        <w:left w:val="none" w:sz="0" w:space="0" w:color="auto"/>
        <w:bottom w:val="none" w:sz="0" w:space="0" w:color="auto"/>
        <w:right w:val="none" w:sz="0" w:space="0" w:color="auto"/>
      </w:divBdr>
    </w:div>
    <w:div w:id="1786540022">
      <w:bodyDiv w:val="1"/>
      <w:marLeft w:val="0"/>
      <w:marRight w:val="0"/>
      <w:marTop w:val="0"/>
      <w:marBottom w:val="0"/>
      <w:divBdr>
        <w:top w:val="none" w:sz="0" w:space="0" w:color="auto"/>
        <w:left w:val="none" w:sz="0" w:space="0" w:color="auto"/>
        <w:bottom w:val="none" w:sz="0" w:space="0" w:color="auto"/>
        <w:right w:val="none" w:sz="0" w:space="0" w:color="auto"/>
      </w:divBdr>
    </w:div>
    <w:div w:id="1786733789">
      <w:bodyDiv w:val="1"/>
      <w:marLeft w:val="0"/>
      <w:marRight w:val="0"/>
      <w:marTop w:val="0"/>
      <w:marBottom w:val="0"/>
      <w:divBdr>
        <w:top w:val="none" w:sz="0" w:space="0" w:color="auto"/>
        <w:left w:val="none" w:sz="0" w:space="0" w:color="auto"/>
        <w:bottom w:val="none" w:sz="0" w:space="0" w:color="auto"/>
        <w:right w:val="none" w:sz="0" w:space="0" w:color="auto"/>
      </w:divBdr>
    </w:div>
    <w:div w:id="1788238259">
      <w:bodyDiv w:val="1"/>
      <w:marLeft w:val="0"/>
      <w:marRight w:val="0"/>
      <w:marTop w:val="0"/>
      <w:marBottom w:val="0"/>
      <w:divBdr>
        <w:top w:val="none" w:sz="0" w:space="0" w:color="auto"/>
        <w:left w:val="none" w:sz="0" w:space="0" w:color="auto"/>
        <w:bottom w:val="none" w:sz="0" w:space="0" w:color="auto"/>
        <w:right w:val="none" w:sz="0" w:space="0" w:color="auto"/>
      </w:divBdr>
    </w:div>
    <w:div w:id="1788348129">
      <w:bodyDiv w:val="1"/>
      <w:marLeft w:val="0"/>
      <w:marRight w:val="0"/>
      <w:marTop w:val="0"/>
      <w:marBottom w:val="0"/>
      <w:divBdr>
        <w:top w:val="none" w:sz="0" w:space="0" w:color="auto"/>
        <w:left w:val="none" w:sz="0" w:space="0" w:color="auto"/>
        <w:bottom w:val="none" w:sz="0" w:space="0" w:color="auto"/>
        <w:right w:val="none" w:sz="0" w:space="0" w:color="auto"/>
      </w:divBdr>
    </w:div>
    <w:div w:id="1788575265">
      <w:bodyDiv w:val="1"/>
      <w:marLeft w:val="0"/>
      <w:marRight w:val="0"/>
      <w:marTop w:val="0"/>
      <w:marBottom w:val="0"/>
      <w:divBdr>
        <w:top w:val="none" w:sz="0" w:space="0" w:color="auto"/>
        <w:left w:val="none" w:sz="0" w:space="0" w:color="auto"/>
        <w:bottom w:val="none" w:sz="0" w:space="0" w:color="auto"/>
        <w:right w:val="none" w:sz="0" w:space="0" w:color="auto"/>
      </w:divBdr>
    </w:div>
    <w:div w:id="1788814373">
      <w:bodyDiv w:val="1"/>
      <w:marLeft w:val="0"/>
      <w:marRight w:val="0"/>
      <w:marTop w:val="0"/>
      <w:marBottom w:val="0"/>
      <w:divBdr>
        <w:top w:val="none" w:sz="0" w:space="0" w:color="auto"/>
        <w:left w:val="none" w:sz="0" w:space="0" w:color="auto"/>
        <w:bottom w:val="none" w:sz="0" w:space="0" w:color="auto"/>
        <w:right w:val="none" w:sz="0" w:space="0" w:color="auto"/>
      </w:divBdr>
    </w:div>
    <w:div w:id="1789271522">
      <w:bodyDiv w:val="1"/>
      <w:marLeft w:val="0"/>
      <w:marRight w:val="0"/>
      <w:marTop w:val="0"/>
      <w:marBottom w:val="0"/>
      <w:divBdr>
        <w:top w:val="none" w:sz="0" w:space="0" w:color="auto"/>
        <w:left w:val="none" w:sz="0" w:space="0" w:color="auto"/>
        <w:bottom w:val="none" w:sz="0" w:space="0" w:color="auto"/>
        <w:right w:val="none" w:sz="0" w:space="0" w:color="auto"/>
      </w:divBdr>
    </w:div>
    <w:div w:id="1789816209">
      <w:bodyDiv w:val="1"/>
      <w:marLeft w:val="0"/>
      <w:marRight w:val="0"/>
      <w:marTop w:val="0"/>
      <w:marBottom w:val="0"/>
      <w:divBdr>
        <w:top w:val="none" w:sz="0" w:space="0" w:color="auto"/>
        <w:left w:val="none" w:sz="0" w:space="0" w:color="auto"/>
        <w:bottom w:val="none" w:sz="0" w:space="0" w:color="auto"/>
        <w:right w:val="none" w:sz="0" w:space="0" w:color="auto"/>
      </w:divBdr>
    </w:div>
    <w:div w:id="1790082959">
      <w:bodyDiv w:val="1"/>
      <w:marLeft w:val="0"/>
      <w:marRight w:val="0"/>
      <w:marTop w:val="0"/>
      <w:marBottom w:val="0"/>
      <w:divBdr>
        <w:top w:val="none" w:sz="0" w:space="0" w:color="auto"/>
        <w:left w:val="none" w:sz="0" w:space="0" w:color="auto"/>
        <w:bottom w:val="none" w:sz="0" w:space="0" w:color="auto"/>
        <w:right w:val="none" w:sz="0" w:space="0" w:color="auto"/>
      </w:divBdr>
    </w:div>
    <w:div w:id="1790466328">
      <w:bodyDiv w:val="1"/>
      <w:marLeft w:val="0"/>
      <w:marRight w:val="0"/>
      <w:marTop w:val="0"/>
      <w:marBottom w:val="0"/>
      <w:divBdr>
        <w:top w:val="none" w:sz="0" w:space="0" w:color="auto"/>
        <w:left w:val="none" w:sz="0" w:space="0" w:color="auto"/>
        <w:bottom w:val="none" w:sz="0" w:space="0" w:color="auto"/>
        <w:right w:val="none" w:sz="0" w:space="0" w:color="auto"/>
      </w:divBdr>
    </w:div>
    <w:div w:id="1790513254">
      <w:bodyDiv w:val="1"/>
      <w:marLeft w:val="0"/>
      <w:marRight w:val="0"/>
      <w:marTop w:val="0"/>
      <w:marBottom w:val="0"/>
      <w:divBdr>
        <w:top w:val="none" w:sz="0" w:space="0" w:color="auto"/>
        <w:left w:val="none" w:sz="0" w:space="0" w:color="auto"/>
        <w:bottom w:val="none" w:sz="0" w:space="0" w:color="auto"/>
        <w:right w:val="none" w:sz="0" w:space="0" w:color="auto"/>
      </w:divBdr>
    </w:div>
    <w:div w:id="1790976034">
      <w:bodyDiv w:val="1"/>
      <w:marLeft w:val="0"/>
      <w:marRight w:val="0"/>
      <w:marTop w:val="0"/>
      <w:marBottom w:val="0"/>
      <w:divBdr>
        <w:top w:val="none" w:sz="0" w:space="0" w:color="auto"/>
        <w:left w:val="none" w:sz="0" w:space="0" w:color="auto"/>
        <w:bottom w:val="none" w:sz="0" w:space="0" w:color="auto"/>
        <w:right w:val="none" w:sz="0" w:space="0" w:color="auto"/>
      </w:divBdr>
    </w:div>
    <w:div w:id="1791047819">
      <w:bodyDiv w:val="1"/>
      <w:marLeft w:val="0"/>
      <w:marRight w:val="0"/>
      <w:marTop w:val="0"/>
      <w:marBottom w:val="0"/>
      <w:divBdr>
        <w:top w:val="none" w:sz="0" w:space="0" w:color="auto"/>
        <w:left w:val="none" w:sz="0" w:space="0" w:color="auto"/>
        <w:bottom w:val="none" w:sz="0" w:space="0" w:color="auto"/>
        <w:right w:val="none" w:sz="0" w:space="0" w:color="auto"/>
      </w:divBdr>
    </w:div>
    <w:div w:id="1791166732">
      <w:bodyDiv w:val="1"/>
      <w:marLeft w:val="0"/>
      <w:marRight w:val="0"/>
      <w:marTop w:val="0"/>
      <w:marBottom w:val="0"/>
      <w:divBdr>
        <w:top w:val="none" w:sz="0" w:space="0" w:color="auto"/>
        <w:left w:val="none" w:sz="0" w:space="0" w:color="auto"/>
        <w:bottom w:val="none" w:sz="0" w:space="0" w:color="auto"/>
        <w:right w:val="none" w:sz="0" w:space="0" w:color="auto"/>
      </w:divBdr>
    </w:div>
    <w:div w:id="1791321964">
      <w:bodyDiv w:val="1"/>
      <w:marLeft w:val="0"/>
      <w:marRight w:val="0"/>
      <w:marTop w:val="0"/>
      <w:marBottom w:val="0"/>
      <w:divBdr>
        <w:top w:val="none" w:sz="0" w:space="0" w:color="auto"/>
        <w:left w:val="none" w:sz="0" w:space="0" w:color="auto"/>
        <w:bottom w:val="none" w:sz="0" w:space="0" w:color="auto"/>
        <w:right w:val="none" w:sz="0" w:space="0" w:color="auto"/>
      </w:divBdr>
    </w:div>
    <w:div w:id="1791388762">
      <w:bodyDiv w:val="1"/>
      <w:marLeft w:val="0"/>
      <w:marRight w:val="0"/>
      <w:marTop w:val="0"/>
      <w:marBottom w:val="0"/>
      <w:divBdr>
        <w:top w:val="none" w:sz="0" w:space="0" w:color="auto"/>
        <w:left w:val="none" w:sz="0" w:space="0" w:color="auto"/>
        <w:bottom w:val="none" w:sz="0" w:space="0" w:color="auto"/>
        <w:right w:val="none" w:sz="0" w:space="0" w:color="auto"/>
      </w:divBdr>
    </w:div>
    <w:div w:id="1792281217">
      <w:bodyDiv w:val="1"/>
      <w:marLeft w:val="0"/>
      <w:marRight w:val="0"/>
      <w:marTop w:val="0"/>
      <w:marBottom w:val="0"/>
      <w:divBdr>
        <w:top w:val="none" w:sz="0" w:space="0" w:color="auto"/>
        <w:left w:val="none" w:sz="0" w:space="0" w:color="auto"/>
        <w:bottom w:val="none" w:sz="0" w:space="0" w:color="auto"/>
        <w:right w:val="none" w:sz="0" w:space="0" w:color="auto"/>
      </w:divBdr>
    </w:div>
    <w:div w:id="1792357516">
      <w:bodyDiv w:val="1"/>
      <w:marLeft w:val="0"/>
      <w:marRight w:val="0"/>
      <w:marTop w:val="0"/>
      <w:marBottom w:val="0"/>
      <w:divBdr>
        <w:top w:val="none" w:sz="0" w:space="0" w:color="auto"/>
        <w:left w:val="none" w:sz="0" w:space="0" w:color="auto"/>
        <w:bottom w:val="none" w:sz="0" w:space="0" w:color="auto"/>
        <w:right w:val="none" w:sz="0" w:space="0" w:color="auto"/>
      </w:divBdr>
    </w:div>
    <w:div w:id="1792438106">
      <w:bodyDiv w:val="1"/>
      <w:marLeft w:val="0"/>
      <w:marRight w:val="0"/>
      <w:marTop w:val="0"/>
      <w:marBottom w:val="0"/>
      <w:divBdr>
        <w:top w:val="none" w:sz="0" w:space="0" w:color="auto"/>
        <w:left w:val="none" w:sz="0" w:space="0" w:color="auto"/>
        <w:bottom w:val="none" w:sz="0" w:space="0" w:color="auto"/>
        <w:right w:val="none" w:sz="0" w:space="0" w:color="auto"/>
      </w:divBdr>
    </w:div>
    <w:div w:id="1792698927">
      <w:bodyDiv w:val="1"/>
      <w:marLeft w:val="0"/>
      <w:marRight w:val="0"/>
      <w:marTop w:val="0"/>
      <w:marBottom w:val="0"/>
      <w:divBdr>
        <w:top w:val="none" w:sz="0" w:space="0" w:color="auto"/>
        <w:left w:val="none" w:sz="0" w:space="0" w:color="auto"/>
        <w:bottom w:val="none" w:sz="0" w:space="0" w:color="auto"/>
        <w:right w:val="none" w:sz="0" w:space="0" w:color="auto"/>
      </w:divBdr>
    </w:div>
    <w:div w:id="1793205337">
      <w:bodyDiv w:val="1"/>
      <w:marLeft w:val="0"/>
      <w:marRight w:val="0"/>
      <w:marTop w:val="0"/>
      <w:marBottom w:val="0"/>
      <w:divBdr>
        <w:top w:val="none" w:sz="0" w:space="0" w:color="auto"/>
        <w:left w:val="none" w:sz="0" w:space="0" w:color="auto"/>
        <w:bottom w:val="none" w:sz="0" w:space="0" w:color="auto"/>
        <w:right w:val="none" w:sz="0" w:space="0" w:color="auto"/>
      </w:divBdr>
    </w:div>
    <w:div w:id="1793743491">
      <w:bodyDiv w:val="1"/>
      <w:marLeft w:val="0"/>
      <w:marRight w:val="0"/>
      <w:marTop w:val="0"/>
      <w:marBottom w:val="0"/>
      <w:divBdr>
        <w:top w:val="none" w:sz="0" w:space="0" w:color="auto"/>
        <w:left w:val="none" w:sz="0" w:space="0" w:color="auto"/>
        <w:bottom w:val="none" w:sz="0" w:space="0" w:color="auto"/>
        <w:right w:val="none" w:sz="0" w:space="0" w:color="auto"/>
      </w:divBdr>
    </w:div>
    <w:div w:id="1793746406">
      <w:bodyDiv w:val="1"/>
      <w:marLeft w:val="0"/>
      <w:marRight w:val="0"/>
      <w:marTop w:val="0"/>
      <w:marBottom w:val="0"/>
      <w:divBdr>
        <w:top w:val="none" w:sz="0" w:space="0" w:color="auto"/>
        <w:left w:val="none" w:sz="0" w:space="0" w:color="auto"/>
        <w:bottom w:val="none" w:sz="0" w:space="0" w:color="auto"/>
        <w:right w:val="none" w:sz="0" w:space="0" w:color="auto"/>
      </w:divBdr>
    </w:div>
    <w:div w:id="1794975719">
      <w:bodyDiv w:val="1"/>
      <w:marLeft w:val="0"/>
      <w:marRight w:val="0"/>
      <w:marTop w:val="0"/>
      <w:marBottom w:val="0"/>
      <w:divBdr>
        <w:top w:val="none" w:sz="0" w:space="0" w:color="auto"/>
        <w:left w:val="none" w:sz="0" w:space="0" w:color="auto"/>
        <w:bottom w:val="none" w:sz="0" w:space="0" w:color="auto"/>
        <w:right w:val="none" w:sz="0" w:space="0" w:color="auto"/>
      </w:divBdr>
    </w:div>
    <w:div w:id="1795248892">
      <w:bodyDiv w:val="1"/>
      <w:marLeft w:val="0"/>
      <w:marRight w:val="0"/>
      <w:marTop w:val="0"/>
      <w:marBottom w:val="0"/>
      <w:divBdr>
        <w:top w:val="none" w:sz="0" w:space="0" w:color="auto"/>
        <w:left w:val="none" w:sz="0" w:space="0" w:color="auto"/>
        <w:bottom w:val="none" w:sz="0" w:space="0" w:color="auto"/>
        <w:right w:val="none" w:sz="0" w:space="0" w:color="auto"/>
      </w:divBdr>
    </w:div>
    <w:div w:id="1796102384">
      <w:bodyDiv w:val="1"/>
      <w:marLeft w:val="0"/>
      <w:marRight w:val="0"/>
      <w:marTop w:val="0"/>
      <w:marBottom w:val="0"/>
      <w:divBdr>
        <w:top w:val="none" w:sz="0" w:space="0" w:color="auto"/>
        <w:left w:val="none" w:sz="0" w:space="0" w:color="auto"/>
        <w:bottom w:val="none" w:sz="0" w:space="0" w:color="auto"/>
        <w:right w:val="none" w:sz="0" w:space="0" w:color="auto"/>
      </w:divBdr>
    </w:div>
    <w:div w:id="1796290144">
      <w:bodyDiv w:val="1"/>
      <w:marLeft w:val="0"/>
      <w:marRight w:val="0"/>
      <w:marTop w:val="0"/>
      <w:marBottom w:val="0"/>
      <w:divBdr>
        <w:top w:val="none" w:sz="0" w:space="0" w:color="auto"/>
        <w:left w:val="none" w:sz="0" w:space="0" w:color="auto"/>
        <w:bottom w:val="none" w:sz="0" w:space="0" w:color="auto"/>
        <w:right w:val="none" w:sz="0" w:space="0" w:color="auto"/>
      </w:divBdr>
    </w:div>
    <w:div w:id="1796561378">
      <w:bodyDiv w:val="1"/>
      <w:marLeft w:val="0"/>
      <w:marRight w:val="0"/>
      <w:marTop w:val="0"/>
      <w:marBottom w:val="0"/>
      <w:divBdr>
        <w:top w:val="none" w:sz="0" w:space="0" w:color="auto"/>
        <w:left w:val="none" w:sz="0" w:space="0" w:color="auto"/>
        <w:bottom w:val="none" w:sz="0" w:space="0" w:color="auto"/>
        <w:right w:val="none" w:sz="0" w:space="0" w:color="auto"/>
      </w:divBdr>
    </w:div>
    <w:div w:id="1797138545">
      <w:bodyDiv w:val="1"/>
      <w:marLeft w:val="0"/>
      <w:marRight w:val="0"/>
      <w:marTop w:val="0"/>
      <w:marBottom w:val="0"/>
      <w:divBdr>
        <w:top w:val="none" w:sz="0" w:space="0" w:color="auto"/>
        <w:left w:val="none" w:sz="0" w:space="0" w:color="auto"/>
        <w:bottom w:val="none" w:sz="0" w:space="0" w:color="auto"/>
        <w:right w:val="none" w:sz="0" w:space="0" w:color="auto"/>
      </w:divBdr>
    </w:div>
    <w:div w:id="1797406966">
      <w:bodyDiv w:val="1"/>
      <w:marLeft w:val="0"/>
      <w:marRight w:val="0"/>
      <w:marTop w:val="0"/>
      <w:marBottom w:val="0"/>
      <w:divBdr>
        <w:top w:val="none" w:sz="0" w:space="0" w:color="auto"/>
        <w:left w:val="none" w:sz="0" w:space="0" w:color="auto"/>
        <w:bottom w:val="none" w:sz="0" w:space="0" w:color="auto"/>
        <w:right w:val="none" w:sz="0" w:space="0" w:color="auto"/>
      </w:divBdr>
    </w:div>
    <w:div w:id="1797408095">
      <w:bodyDiv w:val="1"/>
      <w:marLeft w:val="0"/>
      <w:marRight w:val="0"/>
      <w:marTop w:val="0"/>
      <w:marBottom w:val="0"/>
      <w:divBdr>
        <w:top w:val="none" w:sz="0" w:space="0" w:color="auto"/>
        <w:left w:val="none" w:sz="0" w:space="0" w:color="auto"/>
        <w:bottom w:val="none" w:sz="0" w:space="0" w:color="auto"/>
        <w:right w:val="none" w:sz="0" w:space="0" w:color="auto"/>
      </w:divBdr>
    </w:div>
    <w:div w:id="1799562574">
      <w:bodyDiv w:val="1"/>
      <w:marLeft w:val="0"/>
      <w:marRight w:val="0"/>
      <w:marTop w:val="0"/>
      <w:marBottom w:val="0"/>
      <w:divBdr>
        <w:top w:val="none" w:sz="0" w:space="0" w:color="auto"/>
        <w:left w:val="none" w:sz="0" w:space="0" w:color="auto"/>
        <w:bottom w:val="none" w:sz="0" w:space="0" w:color="auto"/>
        <w:right w:val="none" w:sz="0" w:space="0" w:color="auto"/>
      </w:divBdr>
    </w:div>
    <w:div w:id="1800951812">
      <w:bodyDiv w:val="1"/>
      <w:marLeft w:val="0"/>
      <w:marRight w:val="0"/>
      <w:marTop w:val="0"/>
      <w:marBottom w:val="0"/>
      <w:divBdr>
        <w:top w:val="none" w:sz="0" w:space="0" w:color="auto"/>
        <w:left w:val="none" w:sz="0" w:space="0" w:color="auto"/>
        <w:bottom w:val="none" w:sz="0" w:space="0" w:color="auto"/>
        <w:right w:val="none" w:sz="0" w:space="0" w:color="auto"/>
      </w:divBdr>
    </w:div>
    <w:div w:id="1800997836">
      <w:bodyDiv w:val="1"/>
      <w:marLeft w:val="0"/>
      <w:marRight w:val="0"/>
      <w:marTop w:val="0"/>
      <w:marBottom w:val="0"/>
      <w:divBdr>
        <w:top w:val="none" w:sz="0" w:space="0" w:color="auto"/>
        <w:left w:val="none" w:sz="0" w:space="0" w:color="auto"/>
        <w:bottom w:val="none" w:sz="0" w:space="0" w:color="auto"/>
        <w:right w:val="none" w:sz="0" w:space="0" w:color="auto"/>
      </w:divBdr>
    </w:div>
    <w:div w:id="1801075919">
      <w:bodyDiv w:val="1"/>
      <w:marLeft w:val="0"/>
      <w:marRight w:val="0"/>
      <w:marTop w:val="0"/>
      <w:marBottom w:val="0"/>
      <w:divBdr>
        <w:top w:val="none" w:sz="0" w:space="0" w:color="auto"/>
        <w:left w:val="none" w:sz="0" w:space="0" w:color="auto"/>
        <w:bottom w:val="none" w:sz="0" w:space="0" w:color="auto"/>
        <w:right w:val="none" w:sz="0" w:space="0" w:color="auto"/>
      </w:divBdr>
    </w:div>
    <w:div w:id="1801145006">
      <w:bodyDiv w:val="1"/>
      <w:marLeft w:val="0"/>
      <w:marRight w:val="0"/>
      <w:marTop w:val="0"/>
      <w:marBottom w:val="0"/>
      <w:divBdr>
        <w:top w:val="none" w:sz="0" w:space="0" w:color="auto"/>
        <w:left w:val="none" w:sz="0" w:space="0" w:color="auto"/>
        <w:bottom w:val="none" w:sz="0" w:space="0" w:color="auto"/>
        <w:right w:val="none" w:sz="0" w:space="0" w:color="auto"/>
      </w:divBdr>
    </w:div>
    <w:div w:id="1801344610">
      <w:bodyDiv w:val="1"/>
      <w:marLeft w:val="0"/>
      <w:marRight w:val="0"/>
      <w:marTop w:val="0"/>
      <w:marBottom w:val="0"/>
      <w:divBdr>
        <w:top w:val="none" w:sz="0" w:space="0" w:color="auto"/>
        <w:left w:val="none" w:sz="0" w:space="0" w:color="auto"/>
        <w:bottom w:val="none" w:sz="0" w:space="0" w:color="auto"/>
        <w:right w:val="none" w:sz="0" w:space="0" w:color="auto"/>
      </w:divBdr>
    </w:div>
    <w:div w:id="1801531573">
      <w:bodyDiv w:val="1"/>
      <w:marLeft w:val="0"/>
      <w:marRight w:val="0"/>
      <w:marTop w:val="0"/>
      <w:marBottom w:val="0"/>
      <w:divBdr>
        <w:top w:val="none" w:sz="0" w:space="0" w:color="auto"/>
        <w:left w:val="none" w:sz="0" w:space="0" w:color="auto"/>
        <w:bottom w:val="none" w:sz="0" w:space="0" w:color="auto"/>
        <w:right w:val="none" w:sz="0" w:space="0" w:color="auto"/>
      </w:divBdr>
    </w:div>
    <w:div w:id="1801873544">
      <w:bodyDiv w:val="1"/>
      <w:marLeft w:val="0"/>
      <w:marRight w:val="0"/>
      <w:marTop w:val="0"/>
      <w:marBottom w:val="0"/>
      <w:divBdr>
        <w:top w:val="none" w:sz="0" w:space="0" w:color="auto"/>
        <w:left w:val="none" w:sz="0" w:space="0" w:color="auto"/>
        <w:bottom w:val="none" w:sz="0" w:space="0" w:color="auto"/>
        <w:right w:val="none" w:sz="0" w:space="0" w:color="auto"/>
      </w:divBdr>
    </w:div>
    <w:div w:id="1803112211">
      <w:bodyDiv w:val="1"/>
      <w:marLeft w:val="0"/>
      <w:marRight w:val="0"/>
      <w:marTop w:val="0"/>
      <w:marBottom w:val="0"/>
      <w:divBdr>
        <w:top w:val="none" w:sz="0" w:space="0" w:color="auto"/>
        <w:left w:val="none" w:sz="0" w:space="0" w:color="auto"/>
        <w:bottom w:val="none" w:sz="0" w:space="0" w:color="auto"/>
        <w:right w:val="none" w:sz="0" w:space="0" w:color="auto"/>
      </w:divBdr>
    </w:div>
    <w:div w:id="1803189784">
      <w:bodyDiv w:val="1"/>
      <w:marLeft w:val="0"/>
      <w:marRight w:val="0"/>
      <w:marTop w:val="0"/>
      <w:marBottom w:val="0"/>
      <w:divBdr>
        <w:top w:val="none" w:sz="0" w:space="0" w:color="auto"/>
        <w:left w:val="none" w:sz="0" w:space="0" w:color="auto"/>
        <w:bottom w:val="none" w:sz="0" w:space="0" w:color="auto"/>
        <w:right w:val="none" w:sz="0" w:space="0" w:color="auto"/>
      </w:divBdr>
    </w:div>
    <w:div w:id="1803307014">
      <w:bodyDiv w:val="1"/>
      <w:marLeft w:val="0"/>
      <w:marRight w:val="0"/>
      <w:marTop w:val="0"/>
      <w:marBottom w:val="0"/>
      <w:divBdr>
        <w:top w:val="none" w:sz="0" w:space="0" w:color="auto"/>
        <w:left w:val="none" w:sz="0" w:space="0" w:color="auto"/>
        <w:bottom w:val="none" w:sz="0" w:space="0" w:color="auto"/>
        <w:right w:val="none" w:sz="0" w:space="0" w:color="auto"/>
      </w:divBdr>
    </w:div>
    <w:div w:id="1804078329">
      <w:bodyDiv w:val="1"/>
      <w:marLeft w:val="0"/>
      <w:marRight w:val="0"/>
      <w:marTop w:val="0"/>
      <w:marBottom w:val="0"/>
      <w:divBdr>
        <w:top w:val="none" w:sz="0" w:space="0" w:color="auto"/>
        <w:left w:val="none" w:sz="0" w:space="0" w:color="auto"/>
        <w:bottom w:val="none" w:sz="0" w:space="0" w:color="auto"/>
        <w:right w:val="none" w:sz="0" w:space="0" w:color="auto"/>
      </w:divBdr>
    </w:div>
    <w:div w:id="1804081991">
      <w:bodyDiv w:val="1"/>
      <w:marLeft w:val="0"/>
      <w:marRight w:val="0"/>
      <w:marTop w:val="0"/>
      <w:marBottom w:val="0"/>
      <w:divBdr>
        <w:top w:val="none" w:sz="0" w:space="0" w:color="auto"/>
        <w:left w:val="none" w:sz="0" w:space="0" w:color="auto"/>
        <w:bottom w:val="none" w:sz="0" w:space="0" w:color="auto"/>
        <w:right w:val="none" w:sz="0" w:space="0" w:color="auto"/>
      </w:divBdr>
    </w:div>
    <w:div w:id="1804344241">
      <w:bodyDiv w:val="1"/>
      <w:marLeft w:val="0"/>
      <w:marRight w:val="0"/>
      <w:marTop w:val="0"/>
      <w:marBottom w:val="0"/>
      <w:divBdr>
        <w:top w:val="none" w:sz="0" w:space="0" w:color="auto"/>
        <w:left w:val="none" w:sz="0" w:space="0" w:color="auto"/>
        <w:bottom w:val="none" w:sz="0" w:space="0" w:color="auto"/>
        <w:right w:val="none" w:sz="0" w:space="0" w:color="auto"/>
      </w:divBdr>
    </w:div>
    <w:div w:id="1804689063">
      <w:bodyDiv w:val="1"/>
      <w:marLeft w:val="0"/>
      <w:marRight w:val="0"/>
      <w:marTop w:val="0"/>
      <w:marBottom w:val="0"/>
      <w:divBdr>
        <w:top w:val="none" w:sz="0" w:space="0" w:color="auto"/>
        <w:left w:val="none" w:sz="0" w:space="0" w:color="auto"/>
        <w:bottom w:val="none" w:sz="0" w:space="0" w:color="auto"/>
        <w:right w:val="none" w:sz="0" w:space="0" w:color="auto"/>
      </w:divBdr>
    </w:div>
    <w:div w:id="1804888439">
      <w:bodyDiv w:val="1"/>
      <w:marLeft w:val="0"/>
      <w:marRight w:val="0"/>
      <w:marTop w:val="0"/>
      <w:marBottom w:val="0"/>
      <w:divBdr>
        <w:top w:val="none" w:sz="0" w:space="0" w:color="auto"/>
        <w:left w:val="none" w:sz="0" w:space="0" w:color="auto"/>
        <w:bottom w:val="none" w:sz="0" w:space="0" w:color="auto"/>
        <w:right w:val="none" w:sz="0" w:space="0" w:color="auto"/>
      </w:divBdr>
    </w:div>
    <w:div w:id="1805192411">
      <w:bodyDiv w:val="1"/>
      <w:marLeft w:val="0"/>
      <w:marRight w:val="0"/>
      <w:marTop w:val="0"/>
      <w:marBottom w:val="0"/>
      <w:divBdr>
        <w:top w:val="none" w:sz="0" w:space="0" w:color="auto"/>
        <w:left w:val="none" w:sz="0" w:space="0" w:color="auto"/>
        <w:bottom w:val="none" w:sz="0" w:space="0" w:color="auto"/>
        <w:right w:val="none" w:sz="0" w:space="0" w:color="auto"/>
      </w:divBdr>
    </w:div>
    <w:div w:id="1806384473">
      <w:bodyDiv w:val="1"/>
      <w:marLeft w:val="0"/>
      <w:marRight w:val="0"/>
      <w:marTop w:val="0"/>
      <w:marBottom w:val="0"/>
      <w:divBdr>
        <w:top w:val="none" w:sz="0" w:space="0" w:color="auto"/>
        <w:left w:val="none" w:sz="0" w:space="0" w:color="auto"/>
        <w:bottom w:val="none" w:sz="0" w:space="0" w:color="auto"/>
        <w:right w:val="none" w:sz="0" w:space="0" w:color="auto"/>
      </w:divBdr>
    </w:div>
    <w:div w:id="1806581617">
      <w:bodyDiv w:val="1"/>
      <w:marLeft w:val="0"/>
      <w:marRight w:val="0"/>
      <w:marTop w:val="0"/>
      <w:marBottom w:val="0"/>
      <w:divBdr>
        <w:top w:val="none" w:sz="0" w:space="0" w:color="auto"/>
        <w:left w:val="none" w:sz="0" w:space="0" w:color="auto"/>
        <w:bottom w:val="none" w:sz="0" w:space="0" w:color="auto"/>
        <w:right w:val="none" w:sz="0" w:space="0" w:color="auto"/>
      </w:divBdr>
    </w:div>
    <w:div w:id="1807359368">
      <w:bodyDiv w:val="1"/>
      <w:marLeft w:val="0"/>
      <w:marRight w:val="0"/>
      <w:marTop w:val="0"/>
      <w:marBottom w:val="0"/>
      <w:divBdr>
        <w:top w:val="none" w:sz="0" w:space="0" w:color="auto"/>
        <w:left w:val="none" w:sz="0" w:space="0" w:color="auto"/>
        <w:bottom w:val="none" w:sz="0" w:space="0" w:color="auto"/>
        <w:right w:val="none" w:sz="0" w:space="0" w:color="auto"/>
      </w:divBdr>
    </w:div>
    <w:div w:id="1808011336">
      <w:bodyDiv w:val="1"/>
      <w:marLeft w:val="0"/>
      <w:marRight w:val="0"/>
      <w:marTop w:val="0"/>
      <w:marBottom w:val="0"/>
      <w:divBdr>
        <w:top w:val="none" w:sz="0" w:space="0" w:color="auto"/>
        <w:left w:val="none" w:sz="0" w:space="0" w:color="auto"/>
        <w:bottom w:val="none" w:sz="0" w:space="0" w:color="auto"/>
        <w:right w:val="none" w:sz="0" w:space="0" w:color="auto"/>
      </w:divBdr>
    </w:div>
    <w:div w:id="1808472034">
      <w:bodyDiv w:val="1"/>
      <w:marLeft w:val="0"/>
      <w:marRight w:val="0"/>
      <w:marTop w:val="0"/>
      <w:marBottom w:val="0"/>
      <w:divBdr>
        <w:top w:val="none" w:sz="0" w:space="0" w:color="auto"/>
        <w:left w:val="none" w:sz="0" w:space="0" w:color="auto"/>
        <w:bottom w:val="none" w:sz="0" w:space="0" w:color="auto"/>
        <w:right w:val="none" w:sz="0" w:space="0" w:color="auto"/>
      </w:divBdr>
    </w:div>
    <w:div w:id="1809087670">
      <w:bodyDiv w:val="1"/>
      <w:marLeft w:val="0"/>
      <w:marRight w:val="0"/>
      <w:marTop w:val="0"/>
      <w:marBottom w:val="0"/>
      <w:divBdr>
        <w:top w:val="none" w:sz="0" w:space="0" w:color="auto"/>
        <w:left w:val="none" w:sz="0" w:space="0" w:color="auto"/>
        <w:bottom w:val="none" w:sz="0" w:space="0" w:color="auto"/>
        <w:right w:val="none" w:sz="0" w:space="0" w:color="auto"/>
      </w:divBdr>
    </w:div>
    <w:div w:id="1809324466">
      <w:bodyDiv w:val="1"/>
      <w:marLeft w:val="0"/>
      <w:marRight w:val="0"/>
      <w:marTop w:val="0"/>
      <w:marBottom w:val="0"/>
      <w:divBdr>
        <w:top w:val="none" w:sz="0" w:space="0" w:color="auto"/>
        <w:left w:val="none" w:sz="0" w:space="0" w:color="auto"/>
        <w:bottom w:val="none" w:sz="0" w:space="0" w:color="auto"/>
        <w:right w:val="none" w:sz="0" w:space="0" w:color="auto"/>
      </w:divBdr>
    </w:div>
    <w:div w:id="1810170593">
      <w:bodyDiv w:val="1"/>
      <w:marLeft w:val="0"/>
      <w:marRight w:val="0"/>
      <w:marTop w:val="0"/>
      <w:marBottom w:val="0"/>
      <w:divBdr>
        <w:top w:val="none" w:sz="0" w:space="0" w:color="auto"/>
        <w:left w:val="none" w:sz="0" w:space="0" w:color="auto"/>
        <w:bottom w:val="none" w:sz="0" w:space="0" w:color="auto"/>
        <w:right w:val="none" w:sz="0" w:space="0" w:color="auto"/>
      </w:divBdr>
    </w:div>
    <w:div w:id="1810317674">
      <w:bodyDiv w:val="1"/>
      <w:marLeft w:val="0"/>
      <w:marRight w:val="0"/>
      <w:marTop w:val="0"/>
      <w:marBottom w:val="0"/>
      <w:divBdr>
        <w:top w:val="none" w:sz="0" w:space="0" w:color="auto"/>
        <w:left w:val="none" w:sz="0" w:space="0" w:color="auto"/>
        <w:bottom w:val="none" w:sz="0" w:space="0" w:color="auto"/>
        <w:right w:val="none" w:sz="0" w:space="0" w:color="auto"/>
      </w:divBdr>
    </w:div>
    <w:div w:id="1810636317">
      <w:bodyDiv w:val="1"/>
      <w:marLeft w:val="0"/>
      <w:marRight w:val="0"/>
      <w:marTop w:val="0"/>
      <w:marBottom w:val="0"/>
      <w:divBdr>
        <w:top w:val="none" w:sz="0" w:space="0" w:color="auto"/>
        <w:left w:val="none" w:sz="0" w:space="0" w:color="auto"/>
        <w:bottom w:val="none" w:sz="0" w:space="0" w:color="auto"/>
        <w:right w:val="none" w:sz="0" w:space="0" w:color="auto"/>
      </w:divBdr>
    </w:div>
    <w:div w:id="1812673976">
      <w:bodyDiv w:val="1"/>
      <w:marLeft w:val="0"/>
      <w:marRight w:val="0"/>
      <w:marTop w:val="0"/>
      <w:marBottom w:val="0"/>
      <w:divBdr>
        <w:top w:val="none" w:sz="0" w:space="0" w:color="auto"/>
        <w:left w:val="none" w:sz="0" w:space="0" w:color="auto"/>
        <w:bottom w:val="none" w:sz="0" w:space="0" w:color="auto"/>
        <w:right w:val="none" w:sz="0" w:space="0" w:color="auto"/>
      </w:divBdr>
    </w:div>
    <w:div w:id="1812819623">
      <w:bodyDiv w:val="1"/>
      <w:marLeft w:val="0"/>
      <w:marRight w:val="0"/>
      <w:marTop w:val="0"/>
      <w:marBottom w:val="0"/>
      <w:divBdr>
        <w:top w:val="none" w:sz="0" w:space="0" w:color="auto"/>
        <w:left w:val="none" w:sz="0" w:space="0" w:color="auto"/>
        <w:bottom w:val="none" w:sz="0" w:space="0" w:color="auto"/>
        <w:right w:val="none" w:sz="0" w:space="0" w:color="auto"/>
      </w:divBdr>
    </w:div>
    <w:div w:id="1814831099">
      <w:bodyDiv w:val="1"/>
      <w:marLeft w:val="0"/>
      <w:marRight w:val="0"/>
      <w:marTop w:val="0"/>
      <w:marBottom w:val="0"/>
      <w:divBdr>
        <w:top w:val="none" w:sz="0" w:space="0" w:color="auto"/>
        <w:left w:val="none" w:sz="0" w:space="0" w:color="auto"/>
        <w:bottom w:val="none" w:sz="0" w:space="0" w:color="auto"/>
        <w:right w:val="none" w:sz="0" w:space="0" w:color="auto"/>
      </w:divBdr>
    </w:div>
    <w:div w:id="1815557678">
      <w:bodyDiv w:val="1"/>
      <w:marLeft w:val="0"/>
      <w:marRight w:val="0"/>
      <w:marTop w:val="0"/>
      <w:marBottom w:val="0"/>
      <w:divBdr>
        <w:top w:val="none" w:sz="0" w:space="0" w:color="auto"/>
        <w:left w:val="none" w:sz="0" w:space="0" w:color="auto"/>
        <w:bottom w:val="none" w:sz="0" w:space="0" w:color="auto"/>
        <w:right w:val="none" w:sz="0" w:space="0" w:color="auto"/>
      </w:divBdr>
    </w:div>
    <w:div w:id="1816144959">
      <w:bodyDiv w:val="1"/>
      <w:marLeft w:val="0"/>
      <w:marRight w:val="0"/>
      <w:marTop w:val="0"/>
      <w:marBottom w:val="0"/>
      <w:divBdr>
        <w:top w:val="none" w:sz="0" w:space="0" w:color="auto"/>
        <w:left w:val="none" w:sz="0" w:space="0" w:color="auto"/>
        <w:bottom w:val="none" w:sz="0" w:space="0" w:color="auto"/>
        <w:right w:val="none" w:sz="0" w:space="0" w:color="auto"/>
      </w:divBdr>
    </w:div>
    <w:div w:id="1816289292">
      <w:bodyDiv w:val="1"/>
      <w:marLeft w:val="0"/>
      <w:marRight w:val="0"/>
      <w:marTop w:val="0"/>
      <w:marBottom w:val="0"/>
      <w:divBdr>
        <w:top w:val="none" w:sz="0" w:space="0" w:color="auto"/>
        <w:left w:val="none" w:sz="0" w:space="0" w:color="auto"/>
        <w:bottom w:val="none" w:sz="0" w:space="0" w:color="auto"/>
        <w:right w:val="none" w:sz="0" w:space="0" w:color="auto"/>
      </w:divBdr>
    </w:div>
    <w:div w:id="1816406467">
      <w:bodyDiv w:val="1"/>
      <w:marLeft w:val="0"/>
      <w:marRight w:val="0"/>
      <w:marTop w:val="0"/>
      <w:marBottom w:val="0"/>
      <w:divBdr>
        <w:top w:val="none" w:sz="0" w:space="0" w:color="auto"/>
        <w:left w:val="none" w:sz="0" w:space="0" w:color="auto"/>
        <w:bottom w:val="none" w:sz="0" w:space="0" w:color="auto"/>
        <w:right w:val="none" w:sz="0" w:space="0" w:color="auto"/>
      </w:divBdr>
    </w:div>
    <w:div w:id="1816603490">
      <w:bodyDiv w:val="1"/>
      <w:marLeft w:val="0"/>
      <w:marRight w:val="0"/>
      <w:marTop w:val="0"/>
      <w:marBottom w:val="0"/>
      <w:divBdr>
        <w:top w:val="none" w:sz="0" w:space="0" w:color="auto"/>
        <w:left w:val="none" w:sz="0" w:space="0" w:color="auto"/>
        <w:bottom w:val="none" w:sz="0" w:space="0" w:color="auto"/>
        <w:right w:val="none" w:sz="0" w:space="0" w:color="auto"/>
      </w:divBdr>
    </w:div>
    <w:div w:id="1817987171">
      <w:bodyDiv w:val="1"/>
      <w:marLeft w:val="0"/>
      <w:marRight w:val="0"/>
      <w:marTop w:val="0"/>
      <w:marBottom w:val="0"/>
      <w:divBdr>
        <w:top w:val="none" w:sz="0" w:space="0" w:color="auto"/>
        <w:left w:val="none" w:sz="0" w:space="0" w:color="auto"/>
        <w:bottom w:val="none" w:sz="0" w:space="0" w:color="auto"/>
        <w:right w:val="none" w:sz="0" w:space="0" w:color="auto"/>
      </w:divBdr>
    </w:div>
    <w:div w:id="1818300502">
      <w:bodyDiv w:val="1"/>
      <w:marLeft w:val="0"/>
      <w:marRight w:val="0"/>
      <w:marTop w:val="0"/>
      <w:marBottom w:val="0"/>
      <w:divBdr>
        <w:top w:val="none" w:sz="0" w:space="0" w:color="auto"/>
        <w:left w:val="none" w:sz="0" w:space="0" w:color="auto"/>
        <w:bottom w:val="none" w:sz="0" w:space="0" w:color="auto"/>
        <w:right w:val="none" w:sz="0" w:space="0" w:color="auto"/>
      </w:divBdr>
    </w:div>
    <w:div w:id="1820340451">
      <w:bodyDiv w:val="1"/>
      <w:marLeft w:val="0"/>
      <w:marRight w:val="0"/>
      <w:marTop w:val="0"/>
      <w:marBottom w:val="0"/>
      <w:divBdr>
        <w:top w:val="none" w:sz="0" w:space="0" w:color="auto"/>
        <w:left w:val="none" w:sz="0" w:space="0" w:color="auto"/>
        <w:bottom w:val="none" w:sz="0" w:space="0" w:color="auto"/>
        <w:right w:val="none" w:sz="0" w:space="0" w:color="auto"/>
      </w:divBdr>
    </w:div>
    <w:div w:id="1821578914">
      <w:bodyDiv w:val="1"/>
      <w:marLeft w:val="0"/>
      <w:marRight w:val="0"/>
      <w:marTop w:val="0"/>
      <w:marBottom w:val="0"/>
      <w:divBdr>
        <w:top w:val="none" w:sz="0" w:space="0" w:color="auto"/>
        <w:left w:val="none" w:sz="0" w:space="0" w:color="auto"/>
        <w:bottom w:val="none" w:sz="0" w:space="0" w:color="auto"/>
        <w:right w:val="none" w:sz="0" w:space="0" w:color="auto"/>
      </w:divBdr>
    </w:div>
    <w:div w:id="1821657176">
      <w:bodyDiv w:val="1"/>
      <w:marLeft w:val="0"/>
      <w:marRight w:val="0"/>
      <w:marTop w:val="0"/>
      <w:marBottom w:val="0"/>
      <w:divBdr>
        <w:top w:val="none" w:sz="0" w:space="0" w:color="auto"/>
        <w:left w:val="none" w:sz="0" w:space="0" w:color="auto"/>
        <w:bottom w:val="none" w:sz="0" w:space="0" w:color="auto"/>
        <w:right w:val="none" w:sz="0" w:space="0" w:color="auto"/>
      </w:divBdr>
    </w:div>
    <w:div w:id="1822304045">
      <w:bodyDiv w:val="1"/>
      <w:marLeft w:val="0"/>
      <w:marRight w:val="0"/>
      <w:marTop w:val="0"/>
      <w:marBottom w:val="0"/>
      <w:divBdr>
        <w:top w:val="none" w:sz="0" w:space="0" w:color="auto"/>
        <w:left w:val="none" w:sz="0" w:space="0" w:color="auto"/>
        <w:bottom w:val="none" w:sz="0" w:space="0" w:color="auto"/>
        <w:right w:val="none" w:sz="0" w:space="0" w:color="auto"/>
      </w:divBdr>
    </w:div>
    <w:div w:id="1823036517">
      <w:bodyDiv w:val="1"/>
      <w:marLeft w:val="0"/>
      <w:marRight w:val="0"/>
      <w:marTop w:val="0"/>
      <w:marBottom w:val="0"/>
      <w:divBdr>
        <w:top w:val="none" w:sz="0" w:space="0" w:color="auto"/>
        <w:left w:val="none" w:sz="0" w:space="0" w:color="auto"/>
        <w:bottom w:val="none" w:sz="0" w:space="0" w:color="auto"/>
        <w:right w:val="none" w:sz="0" w:space="0" w:color="auto"/>
      </w:divBdr>
    </w:div>
    <w:div w:id="1824812176">
      <w:bodyDiv w:val="1"/>
      <w:marLeft w:val="0"/>
      <w:marRight w:val="0"/>
      <w:marTop w:val="0"/>
      <w:marBottom w:val="0"/>
      <w:divBdr>
        <w:top w:val="none" w:sz="0" w:space="0" w:color="auto"/>
        <w:left w:val="none" w:sz="0" w:space="0" w:color="auto"/>
        <w:bottom w:val="none" w:sz="0" w:space="0" w:color="auto"/>
        <w:right w:val="none" w:sz="0" w:space="0" w:color="auto"/>
      </w:divBdr>
    </w:div>
    <w:div w:id="1824857791">
      <w:bodyDiv w:val="1"/>
      <w:marLeft w:val="0"/>
      <w:marRight w:val="0"/>
      <w:marTop w:val="0"/>
      <w:marBottom w:val="0"/>
      <w:divBdr>
        <w:top w:val="none" w:sz="0" w:space="0" w:color="auto"/>
        <w:left w:val="none" w:sz="0" w:space="0" w:color="auto"/>
        <w:bottom w:val="none" w:sz="0" w:space="0" w:color="auto"/>
        <w:right w:val="none" w:sz="0" w:space="0" w:color="auto"/>
      </w:divBdr>
    </w:div>
    <w:div w:id="1824927429">
      <w:bodyDiv w:val="1"/>
      <w:marLeft w:val="0"/>
      <w:marRight w:val="0"/>
      <w:marTop w:val="0"/>
      <w:marBottom w:val="0"/>
      <w:divBdr>
        <w:top w:val="none" w:sz="0" w:space="0" w:color="auto"/>
        <w:left w:val="none" w:sz="0" w:space="0" w:color="auto"/>
        <w:bottom w:val="none" w:sz="0" w:space="0" w:color="auto"/>
        <w:right w:val="none" w:sz="0" w:space="0" w:color="auto"/>
      </w:divBdr>
    </w:div>
    <w:div w:id="1825580365">
      <w:bodyDiv w:val="1"/>
      <w:marLeft w:val="0"/>
      <w:marRight w:val="0"/>
      <w:marTop w:val="0"/>
      <w:marBottom w:val="0"/>
      <w:divBdr>
        <w:top w:val="none" w:sz="0" w:space="0" w:color="auto"/>
        <w:left w:val="none" w:sz="0" w:space="0" w:color="auto"/>
        <w:bottom w:val="none" w:sz="0" w:space="0" w:color="auto"/>
        <w:right w:val="none" w:sz="0" w:space="0" w:color="auto"/>
      </w:divBdr>
    </w:div>
    <w:div w:id="1825968017">
      <w:bodyDiv w:val="1"/>
      <w:marLeft w:val="0"/>
      <w:marRight w:val="0"/>
      <w:marTop w:val="0"/>
      <w:marBottom w:val="0"/>
      <w:divBdr>
        <w:top w:val="none" w:sz="0" w:space="0" w:color="auto"/>
        <w:left w:val="none" w:sz="0" w:space="0" w:color="auto"/>
        <w:bottom w:val="none" w:sz="0" w:space="0" w:color="auto"/>
        <w:right w:val="none" w:sz="0" w:space="0" w:color="auto"/>
      </w:divBdr>
    </w:div>
    <w:div w:id="1826312806">
      <w:bodyDiv w:val="1"/>
      <w:marLeft w:val="0"/>
      <w:marRight w:val="0"/>
      <w:marTop w:val="0"/>
      <w:marBottom w:val="0"/>
      <w:divBdr>
        <w:top w:val="none" w:sz="0" w:space="0" w:color="auto"/>
        <w:left w:val="none" w:sz="0" w:space="0" w:color="auto"/>
        <w:bottom w:val="none" w:sz="0" w:space="0" w:color="auto"/>
        <w:right w:val="none" w:sz="0" w:space="0" w:color="auto"/>
      </w:divBdr>
    </w:div>
    <w:div w:id="1828210036">
      <w:bodyDiv w:val="1"/>
      <w:marLeft w:val="0"/>
      <w:marRight w:val="0"/>
      <w:marTop w:val="0"/>
      <w:marBottom w:val="0"/>
      <w:divBdr>
        <w:top w:val="none" w:sz="0" w:space="0" w:color="auto"/>
        <w:left w:val="none" w:sz="0" w:space="0" w:color="auto"/>
        <w:bottom w:val="none" w:sz="0" w:space="0" w:color="auto"/>
        <w:right w:val="none" w:sz="0" w:space="0" w:color="auto"/>
      </w:divBdr>
    </w:div>
    <w:div w:id="1829784294">
      <w:bodyDiv w:val="1"/>
      <w:marLeft w:val="0"/>
      <w:marRight w:val="0"/>
      <w:marTop w:val="0"/>
      <w:marBottom w:val="0"/>
      <w:divBdr>
        <w:top w:val="none" w:sz="0" w:space="0" w:color="auto"/>
        <w:left w:val="none" w:sz="0" w:space="0" w:color="auto"/>
        <w:bottom w:val="none" w:sz="0" w:space="0" w:color="auto"/>
        <w:right w:val="none" w:sz="0" w:space="0" w:color="auto"/>
      </w:divBdr>
    </w:div>
    <w:div w:id="1830243043">
      <w:bodyDiv w:val="1"/>
      <w:marLeft w:val="0"/>
      <w:marRight w:val="0"/>
      <w:marTop w:val="0"/>
      <w:marBottom w:val="0"/>
      <w:divBdr>
        <w:top w:val="none" w:sz="0" w:space="0" w:color="auto"/>
        <w:left w:val="none" w:sz="0" w:space="0" w:color="auto"/>
        <w:bottom w:val="none" w:sz="0" w:space="0" w:color="auto"/>
        <w:right w:val="none" w:sz="0" w:space="0" w:color="auto"/>
      </w:divBdr>
    </w:div>
    <w:div w:id="1831939262">
      <w:bodyDiv w:val="1"/>
      <w:marLeft w:val="0"/>
      <w:marRight w:val="0"/>
      <w:marTop w:val="0"/>
      <w:marBottom w:val="0"/>
      <w:divBdr>
        <w:top w:val="none" w:sz="0" w:space="0" w:color="auto"/>
        <w:left w:val="none" w:sz="0" w:space="0" w:color="auto"/>
        <w:bottom w:val="none" w:sz="0" w:space="0" w:color="auto"/>
        <w:right w:val="none" w:sz="0" w:space="0" w:color="auto"/>
      </w:divBdr>
    </w:div>
    <w:div w:id="1832332762">
      <w:bodyDiv w:val="1"/>
      <w:marLeft w:val="0"/>
      <w:marRight w:val="0"/>
      <w:marTop w:val="0"/>
      <w:marBottom w:val="0"/>
      <w:divBdr>
        <w:top w:val="none" w:sz="0" w:space="0" w:color="auto"/>
        <w:left w:val="none" w:sz="0" w:space="0" w:color="auto"/>
        <w:bottom w:val="none" w:sz="0" w:space="0" w:color="auto"/>
        <w:right w:val="none" w:sz="0" w:space="0" w:color="auto"/>
      </w:divBdr>
    </w:div>
    <w:div w:id="1832401746">
      <w:bodyDiv w:val="1"/>
      <w:marLeft w:val="0"/>
      <w:marRight w:val="0"/>
      <w:marTop w:val="0"/>
      <w:marBottom w:val="0"/>
      <w:divBdr>
        <w:top w:val="none" w:sz="0" w:space="0" w:color="auto"/>
        <w:left w:val="none" w:sz="0" w:space="0" w:color="auto"/>
        <w:bottom w:val="none" w:sz="0" w:space="0" w:color="auto"/>
        <w:right w:val="none" w:sz="0" w:space="0" w:color="auto"/>
      </w:divBdr>
    </w:div>
    <w:div w:id="1832404081">
      <w:bodyDiv w:val="1"/>
      <w:marLeft w:val="0"/>
      <w:marRight w:val="0"/>
      <w:marTop w:val="0"/>
      <w:marBottom w:val="0"/>
      <w:divBdr>
        <w:top w:val="none" w:sz="0" w:space="0" w:color="auto"/>
        <w:left w:val="none" w:sz="0" w:space="0" w:color="auto"/>
        <w:bottom w:val="none" w:sz="0" w:space="0" w:color="auto"/>
        <w:right w:val="none" w:sz="0" w:space="0" w:color="auto"/>
      </w:divBdr>
    </w:div>
    <w:div w:id="1832477968">
      <w:bodyDiv w:val="1"/>
      <w:marLeft w:val="0"/>
      <w:marRight w:val="0"/>
      <w:marTop w:val="0"/>
      <w:marBottom w:val="0"/>
      <w:divBdr>
        <w:top w:val="none" w:sz="0" w:space="0" w:color="auto"/>
        <w:left w:val="none" w:sz="0" w:space="0" w:color="auto"/>
        <w:bottom w:val="none" w:sz="0" w:space="0" w:color="auto"/>
        <w:right w:val="none" w:sz="0" w:space="0" w:color="auto"/>
      </w:divBdr>
    </w:div>
    <w:div w:id="1832480985">
      <w:bodyDiv w:val="1"/>
      <w:marLeft w:val="0"/>
      <w:marRight w:val="0"/>
      <w:marTop w:val="0"/>
      <w:marBottom w:val="0"/>
      <w:divBdr>
        <w:top w:val="none" w:sz="0" w:space="0" w:color="auto"/>
        <w:left w:val="none" w:sz="0" w:space="0" w:color="auto"/>
        <w:bottom w:val="none" w:sz="0" w:space="0" w:color="auto"/>
        <w:right w:val="none" w:sz="0" w:space="0" w:color="auto"/>
      </w:divBdr>
    </w:div>
    <w:div w:id="1832716321">
      <w:bodyDiv w:val="1"/>
      <w:marLeft w:val="0"/>
      <w:marRight w:val="0"/>
      <w:marTop w:val="0"/>
      <w:marBottom w:val="0"/>
      <w:divBdr>
        <w:top w:val="none" w:sz="0" w:space="0" w:color="auto"/>
        <w:left w:val="none" w:sz="0" w:space="0" w:color="auto"/>
        <w:bottom w:val="none" w:sz="0" w:space="0" w:color="auto"/>
        <w:right w:val="none" w:sz="0" w:space="0" w:color="auto"/>
      </w:divBdr>
    </w:div>
    <w:div w:id="1833134644">
      <w:bodyDiv w:val="1"/>
      <w:marLeft w:val="0"/>
      <w:marRight w:val="0"/>
      <w:marTop w:val="0"/>
      <w:marBottom w:val="0"/>
      <w:divBdr>
        <w:top w:val="none" w:sz="0" w:space="0" w:color="auto"/>
        <w:left w:val="none" w:sz="0" w:space="0" w:color="auto"/>
        <w:bottom w:val="none" w:sz="0" w:space="0" w:color="auto"/>
        <w:right w:val="none" w:sz="0" w:space="0" w:color="auto"/>
      </w:divBdr>
    </w:div>
    <w:div w:id="1833372293">
      <w:bodyDiv w:val="1"/>
      <w:marLeft w:val="0"/>
      <w:marRight w:val="0"/>
      <w:marTop w:val="0"/>
      <w:marBottom w:val="0"/>
      <w:divBdr>
        <w:top w:val="none" w:sz="0" w:space="0" w:color="auto"/>
        <w:left w:val="none" w:sz="0" w:space="0" w:color="auto"/>
        <w:bottom w:val="none" w:sz="0" w:space="0" w:color="auto"/>
        <w:right w:val="none" w:sz="0" w:space="0" w:color="auto"/>
      </w:divBdr>
    </w:div>
    <w:div w:id="1833448025">
      <w:bodyDiv w:val="1"/>
      <w:marLeft w:val="0"/>
      <w:marRight w:val="0"/>
      <w:marTop w:val="0"/>
      <w:marBottom w:val="0"/>
      <w:divBdr>
        <w:top w:val="none" w:sz="0" w:space="0" w:color="auto"/>
        <w:left w:val="none" w:sz="0" w:space="0" w:color="auto"/>
        <w:bottom w:val="none" w:sz="0" w:space="0" w:color="auto"/>
        <w:right w:val="none" w:sz="0" w:space="0" w:color="auto"/>
      </w:divBdr>
    </w:div>
    <w:div w:id="1833527670">
      <w:bodyDiv w:val="1"/>
      <w:marLeft w:val="0"/>
      <w:marRight w:val="0"/>
      <w:marTop w:val="0"/>
      <w:marBottom w:val="0"/>
      <w:divBdr>
        <w:top w:val="none" w:sz="0" w:space="0" w:color="auto"/>
        <w:left w:val="none" w:sz="0" w:space="0" w:color="auto"/>
        <w:bottom w:val="none" w:sz="0" w:space="0" w:color="auto"/>
        <w:right w:val="none" w:sz="0" w:space="0" w:color="auto"/>
      </w:divBdr>
    </w:div>
    <w:div w:id="1833636678">
      <w:bodyDiv w:val="1"/>
      <w:marLeft w:val="0"/>
      <w:marRight w:val="0"/>
      <w:marTop w:val="0"/>
      <w:marBottom w:val="0"/>
      <w:divBdr>
        <w:top w:val="none" w:sz="0" w:space="0" w:color="auto"/>
        <w:left w:val="none" w:sz="0" w:space="0" w:color="auto"/>
        <w:bottom w:val="none" w:sz="0" w:space="0" w:color="auto"/>
        <w:right w:val="none" w:sz="0" w:space="0" w:color="auto"/>
      </w:divBdr>
    </w:div>
    <w:div w:id="1834099891">
      <w:bodyDiv w:val="1"/>
      <w:marLeft w:val="0"/>
      <w:marRight w:val="0"/>
      <w:marTop w:val="0"/>
      <w:marBottom w:val="0"/>
      <w:divBdr>
        <w:top w:val="none" w:sz="0" w:space="0" w:color="auto"/>
        <w:left w:val="none" w:sz="0" w:space="0" w:color="auto"/>
        <w:bottom w:val="none" w:sz="0" w:space="0" w:color="auto"/>
        <w:right w:val="none" w:sz="0" w:space="0" w:color="auto"/>
      </w:divBdr>
    </w:div>
    <w:div w:id="1834224873">
      <w:bodyDiv w:val="1"/>
      <w:marLeft w:val="0"/>
      <w:marRight w:val="0"/>
      <w:marTop w:val="0"/>
      <w:marBottom w:val="0"/>
      <w:divBdr>
        <w:top w:val="none" w:sz="0" w:space="0" w:color="auto"/>
        <w:left w:val="none" w:sz="0" w:space="0" w:color="auto"/>
        <w:bottom w:val="none" w:sz="0" w:space="0" w:color="auto"/>
        <w:right w:val="none" w:sz="0" w:space="0" w:color="auto"/>
      </w:divBdr>
    </w:div>
    <w:div w:id="1835340247">
      <w:bodyDiv w:val="1"/>
      <w:marLeft w:val="0"/>
      <w:marRight w:val="0"/>
      <w:marTop w:val="0"/>
      <w:marBottom w:val="0"/>
      <w:divBdr>
        <w:top w:val="none" w:sz="0" w:space="0" w:color="auto"/>
        <w:left w:val="none" w:sz="0" w:space="0" w:color="auto"/>
        <w:bottom w:val="none" w:sz="0" w:space="0" w:color="auto"/>
        <w:right w:val="none" w:sz="0" w:space="0" w:color="auto"/>
      </w:divBdr>
    </w:div>
    <w:div w:id="1836870446">
      <w:bodyDiv w:val="1"/>
      <w:marLeft w:val="0"/>
      <w:marRight w:val="0"/>
      <w:marTop w:val="0"/>
      <w:marBottom w:val="0"/>
      <w:divBdr>
        <w:top w:val="none" w:sz="0" w:space="0" w:color="auto"/>
        <w:left w:val="none" w:sz="0" w:space="0" w:color="auto"/>
        <w:bottom w:val="none" w:sz="0" w:space="0" w:color="auto"/>
        <w:right w:val="none" w:sz="0" w:space="0" w:color="auto"/>
      </w:divBdr>
    </w:div>
    <w:div w:id="1837264019">
      <w:bodyDiv w:val="1"/>
      <w:marLeft w:val="0"/>
      <w:marRight w:val="0"/>
      <w:marTop w:val="0"/>
      <w:marBottom w:val="0"/>
      <w:divBdr>
        <w:top w:val="none" w:sz="0" w:space="0" w:color="auto"/>
        <w:left w:val="none" w:sz="0" w:space="0" w:color="auto"/>
        <w:bottom w:val="none" w:sz="0" w:space="0" w:color="auto"/>
        <w:right w:val="none" w:sz="0" w:space="0" w:color="auto"/>
      </w:divBdr>
    </w:div>
    <w:div w:id="1837382296">
      <w:bodyDiv w:val="1"/>
      <w:marLeft w:val="0"/>
      <w:marRight w:val="0"/>
      <w:marTop w:val="0"/>
      <w:marBottom w:val="0"/>
      <w:divBdr>
        <w:top w:val="none" w:sz="0" w:space="0" w:color="auto"/>
        <w:left w:val="none" w:sz="0" w:space="0" w:color="auto"/>
        <w:bottom w:val="none" w:sz="0" w:space="0" w:color="auto"/>
        <w:right w:val="none" w:sz="0" w:space="0" w:color="auto"/>
      </w:divBdr>
    </w:div>
    <w:div w:id="1837453043">
      <w:bodyDiv w:val="1"/>
      <w:marLeft w:val="0"/>
      <w:marRight w:val="0"/>
      <w:marTop w:val="0"/>
      <w:marBottom w:val="0"/>
      <w:divBdr>
        <w:top w:val="none" w:sz="0" w:space="0" w:color="auto"/>
        <w:left w:val="none" w:sz="0" w:space="0" w:color="auto"/>
        <w:bottom w:val="none" w:sz="0" w:space="0" w:color="auto"/>
        <w:right w:val="none" w:sz="0" w:space="0" w:color="auto"/>
      </w:divBdr>
    </w:div>
    <w:div w:id="1837649229">
      <w:bodyDiv w:val="1"/>
      <w:marLeft w:val="0"/>
      <w:marRight w:val="0"/>
      <w:marTop w:val="0"/>
      <w:marBottom w:val="0"/>
      <w:divBdr>
        <w:top w:val="none" w:sz="0" w:space="0" w:color="auto"/>
        <w:left w:val="none" w:sz="0" w:space="0" w:color="auto"/>
        <w:bottom w:val="none" w:sz="0" w:space="0" w:color="auto"/>
        <w:right w:val="none" w:sz="0" w:space="0" w:color="auto"/>
      </w:divBdr>
    </w:div>
    <w:div w:id="1837920835">
      <w:bodyDiv w:val="1"/>
      <w:marLeft w:val="0"/>
      <w:marRight w:val="0"/>
      <w:marTop w:val="0"/>
      <w:marBottom w:val="0"/>
      <w:divBdr>
        <w:top w:val="none" w:sz="0" w:space="0" w:color="auto"/>
        <w:left w:val="none" w:sz="0" w:space="0" w:color="auto"/>
        <w:bottom w:val="none" w:sz="0" w:space="0" w:color="auto"/>
        <w:right w:val="none" w:sz="0" w:space="0" w:color="auto"/>
      </w:divBdr>
    </w:div>
    <w:div w:id="1838958322">
      <w:bodyDiv w:val="1"/>
      <w:marLeft w:val="0"/>
      <w:marRight w:val="0"/>
      <w:marTop w:val="0"/>
      <w:marBottom w:val="0"/>
      <w:divBdr>
        <w:top w:val="none" w:sz="0" w:space="0" w:color="auto"/>
        <w:left w:val="none" w:sz="0" w:space="0" w:color="auto"/>
        <w:bottom w:val="none" w:sz="0" w:space="0" w:color="auto"/>
        <w:right w:val="none" w:sz="0" w:space="0" w:color="auto"/>
      </w:divBdr>
    </w:div>
    <w:div w:id="1839029624">
      <w:bodyDiv w:val="1"/>
      <w:marLeft w:val="0"/>
      <w:marRight w:val="0"/>
      <w:marTop w:val="0"/>
      <w:marBottom w:val="0"/>
      <w:divBdr>
        <w:top w:val="none" w:sz="0" w:space="0" w:color="auto"/>
        <w:left w:val="none" w:sz="0" w:space="0" w:color="auto"/>
        <w:bottom w:val="none" w:sz="0" w:space="0" w:color="auto"/>
        <w:right w:val="none" w:sz="0" w:space="0" w:color="auto"/>
      </w:divBdr>
    </w:div>
    <w:div w:id="1839342662">
      <w:bodyDiv w:val="1"/>
      <w:marLeft w:val="0"/>
      <w:marRight w:val="0"/>
      <w:marTop w:val="0"/>
      <w:marBottom w:val="0"/>
      <w:divBdr>
        <w:top w:val="none" w:sz="0" w:space="0" w:color="auto"/>
        <w:left w:val="none" w:sz="0" w:space="0" w:color="auto"/>
        <w:bottom w:val="none" w:sz="0" w:space="0" w:color="auto"/>
        <w:right w:val="none" w:sz="0" w:space="0" w:color="auto"/>
      </w:divBdr>
    </w:div>
    <w:div w:id="1840193467">
      <w:bodyDiv w:val="1"/>
      <w:marLeft w:val="0"/>
      <w:marRight w:val="0"/>
      <w:marTop w:val="0"/>
      <w:marBottom w:val="0"/>
      <w:divBdr>
        <w:top w:val="none" w:sz="0" w:space="0" w:color="auto"/>
        <w:left w:val="none" w:sz="0" w:space="0" w:color="auto"/>
        <w:bottom w:val="none" w:sz="0" w:space="0" w:color="auto"/>
        <w:right w:val="none" w:sz="0" w:space="0" w:color="auto"/>
      </w:divBdr>
    </w:div>
    <w:div w:id="1841580999">
      <w:bodyDiv w:val="1"/>
      <w:marLeft w:val="0"/>
      <w:marRight w:val="0"/>
      <w:marTop w:val="0"/>
      <w:marBottom w:val="0"/>
      <w:divBdr>
        <w:top w:val="none" w:sz="0" w:space="0" w:color="auto"/>
        <w:left w:val="none" w:sz="0" w:space="0" w:color="auto"/>
        <w:bottom w:val="none" w:sz="0" w:space="0" w:color="auto"/>
        <w:right w:val="none" w:sz="0" w:space="0" w:color="auto"/>
      </w:divBdr>
    </w:div>
    <w:div w:id="1842239993">
      <w:bodyDiv w:val="1"/>
      <w:marLeft w:val="0"/>
      <w:marRight w:val="0"/>
      <w:marTop w:val="0"/>
      <w:marBottom w:val="0"/>
      <w:divBdr>
        <w:top w:val="none" w:sz="0" w:space="0" w:color="auto"/>
        <w:left w:val="none" w:sz="0" w:space="0" w:color="auto"/>
        <w:bottom w:val="none" w:sz="0" w:space="0" w:color="auto"/>
        <w:right w:val="none" w:sz="0" w:space="0" w:color="auto"/>
      </w:divBdr>
    </w:div>
    <w:div w:id="1842426060">
      <w:bodyDiv w:val="1"/>
      <w:marLeft w:val="0"/>
      <w:marRight w:val="0"/>
      <w:marTop w:val="0"/>
      <w:marBottom w:val="0"/>
      <w:divBdr>
        <w:top w:val="none" w:sz="0" w:space="0" w:color="auto"/>
        <w:left w:val="none" w:sz="0" w:space="0" w:color="auto"/>
        <w:bottom w:val="none" w:sz="0" w:space="0" w:color="auto"/>
        <w:right w:val="none" w:sz="0" w:space="0" w:color="auto"/>
      </w:divBdr>
    </w:div>
    <w:div w:id="1843010361">
      <w:bodyDiv w:val="1"/>
      <w:marLeft w:val="0"/>
      <w:marRight w:val="0"/>
      <w:marTop w:val="0"/>
      <w:marBottom w:val="0"/>
      <w:divBdr>
        <w:top w:val="none" w:sz="0" w:space="0" w:color="auto"/>
        <w:left w:val="none" w:sz="0" w:space="0" w:color="auto"/>
        <w:bottom w:val="none" w:sz="0" w:space="0" w:color="auto"/>
        <w:right w:val="none" w:sz="0" w:space="0" w:color="auto"/>
      </w:divBdr>
    </w:div>
    <w:div w:id="1844082877">
      <w:bodyDiv w:val="1"/>
      <w:marLeft w:val="0"/>
      <w:marRight w:val="0"/>
      <w:marTop w:val="0"/>
      <w:marBottom w:val="0"/>
      <w:divBdr>
        <w:top w:val="none" w:sz="0" w:space="0" w:color="auto"/>
        <w:left w:val="none" w:sz="0" w:space="0" w:color="auto"/>
        <w:bottom w:val="none" w:sz="0" w:space="0" w:color="auto"/>
        <w:right w:val="none" w:sz="0" w:space="0" w:color="auto"/>
      </w:divBdr>
    </w:div>
    <w:div w:id="1844084477">
      <w:bodyDiv w:val="1"/>
      <w:marLeft w:val="0"/>
      <w:marRight w:val="0"/>
      <w:marTop w:val="0"/>
      <w:marBottom w:val="0"/>
      <w:divBdr>
        <w:top w:val="none" w:sz="0" w:space="0" w:color="auto"/>
        <w:left w:val="none" w:sz="0" w:space="0" w:color="auto"/>
        <w:bottom w:val="none" w:sz="0" w:space="0" w:color="auto"/>
        <w:right w:val="none" w:sz="0" w:space="0" w:color="auto"/>
      </w:divBdr>
    </w:div>
    <w:div w:id="1844126358">
      <w:bodyDiv w:val="1"/>
      <w:marLeft w:val="0"/>
      <w:marRight w:val="0"/>
      <w:marTop w:val="0"/>
      <w:marBottom w:val="0"/>
      <w:divBdr>
        <w:top w:val="none" w:sz="0" w:space="0" w:color="auto"/>
        <w:left w:val="none" w:sz="0" w:space="0" w:color="auto"/>
        <w:bottom w:val="none" w:sz="0" w:space="0" w:color="auto"/>
        <w:right w:val="none" w:sz="0" w:space="0" w:color="auto"/>
      </w:divBdr>
    </w:div>
    <w:div w:id="1844512970">
      <w:bodyDiv w:val="1"/>
      <w:marLeft w:val="0"/>
      <w:marRight w:val="0"/>
      <w:marTop w:val="0"/>
      <w:marBottom w:val="0"/>
      <w:divBdr>
        <w:top w:val="none" w:sz="0" w:space="0" w:color="auto"/>
        <w:left w:val="none" w:sz="0" w:space="0" w:color="auto"/>
        <w:bottom w:val="none" w:sz="0" w:space="0" w:color="auto"/>
        <w:right w:val="none" w:sz="0" w:space="0" w:color="auto"/>
      </w:divBdr>
    </w:div>
    <w:div w:id="1844974181">
      <w:bodyDiv w:val="1"/>
      <w:marLeft w:val="0"/>
      <w:marRight w:val="0"/>
      <w:marTop w:val="0"/>
      <w:marBottom w:val="0"/>
      <w:divBdr>
        <w:top w:val="none" w:sz="0" w:space="0" w:color="auto"/>
        <w:left w:val="none" w:sz="0" w:space="0" w:color="auto"/>
        <w:bottom w:val="none" w:sz="0" w:space="0" w:color="auto"/>
        <w:right w:val="none" w:sz="0" w:space="0" w:color="auto"/>
      </w:divBdr>
    </w:div>
    <w:div w:id="1845315128">
      <w:bodyDiv w:val="1"/>
      <w:marLeft w:val="0"/>
      <w:marRight w:val="0"/>
      <w:marTop w:val="0"/>
      <w:marBottom w:val="0"/>
      <w:divBdr>
        <w:top w:val="none" w:sz="0" w:space="0" w:color="auto"/>
        <w:left w:val="none" w:sz="0" w:space="0" w:color="auto"/>
        <w:bottom w:val="none" w:sz="0" w:space="0" w:color="auto"/>
        <w:right w:val="none" w:sz="0" w:space="0" w:color="auto"/>
      </w:divBdr>
    </w:div>
    <w:div w:id="1845973456">
      <w:bodyDiv w:val="1"/>
      <w:marLeft w:val="0"/>
      <w:marRight w:val="0"/>
      <w:marTop w:val="0"/>
      <w:marBottom w:val="0"/>
      <w:divBdr>
        <w:top w:val="none" w:sz="0" w:space="0" w:color="auto"/>
        <w:left w:val="none" w:sz="0" w:space="0" w:color="auto"/>
        <w:bottom w:val="none" w:sz="0" w:space="0" w:color="auto"/>
        <w:right w:val="none" w:sz="0" w:space="0" w:color="auto"/>
      </w:divBdr>
    </w:div>
    <w:div w:id="1846281004">
      <w:bodyDiv w:val="1"/>
      <w:marLeft w:val="0"/>
      <w:marRight w:val="0"/>
      <w:marTop w:val="0"/>
      <w:marBottom w:val="0"/>
      <w:divBdr>
        <w:top w:val="none" w:sz="0" w:space="0" w:color="auto"/>
        <w:left w:val="none" w:sz="0" w:space="0" w:color="auto"/>
        <w:bottom w:val="none" w:sz="0" w:space="0" w:color="auto"/>
        <w:right w:val="none" w:sz="0" w:space="0" w:color="auto"/>
      </w:divBdr>
    </w:div>
    <w:div w:id="1846745691">
      <w:bodyDiv w:val="1"/>
      <w:marLeft w:val="0"/>
      <w:marRight w:val="0"/>
      <w:marTop w:val="0"/>
      <w:marBottom w:val="0"/>
      <w:divBdr>
        <w:top w:val="none" w:sz="0" w:space="0" w:color="auto"/>
        <w:left w:val="none" w:sz="0" w:space="0" w:color="auto"/>
        <w:bottom w:val="none" w:sz="0" w:space="0" w:color="auto"/>
        <w:right w:val="none" w:sz="0" w:space="0" w:color="auto"/>
      </w:divBdr>
    </w:div>
    <w:div w:id="1846818688">
      <w:bodyDiv w:val="1"/>
      <w:marLeft w:val="0"/>
      <w:marRight w:val="0"/>
      <w:marTop w:val="0"/>
      <w:marBottom w:val="0"/>
      <w:divBdr>
        <w:top w:val="none" w:sz="0" w:space="0" w:color="auto"/>
        <w:left w:val="none" w:sz="0" w:space="0" w:color="auto"/>
        <w:bottom w:val="none" w:sz="0" w:space="0" w:color="auto"/>
        <w:right w:val="none" w:sz="0" w:space="0" w:color="auto"/>
      </w:divBdr>
    </w:div>
    <w:div w:id="1846897966">
      <w:bodyDiv w:val="1"/>
      <w:marLeft w:val="0"/>
      <w:marRight w:val="0"/>
      <w:marTop w:val="0"/>
      <w:marBottom w:val="0"/>
      <w:divBdr>
        <w:top w:val="none" w:sz="0" w:space="0" w:color="auto"/>
        <w:left w:val="none" w:sz="0" w:space="0" w:color="auto"/>
        <w:bottom w:val="none" w:sz="0" w:space="0" w:color="auto"/>
        <w:right w:val="none" w:sz="0" w:space="0" w:color="auto"/>
      </w:divBdr>
    </w:div>
    <w:div w:id="1846901441">
      <w:bodyDiv w:val="1"/>
      <w:marLeft w:val="0"/>
      <w:marRight w:val="0"/>
      <w:marTop w:val="0"/>
      <w:marBottom w:val="0"/>
      <w:divBdr>
        <w:top w:val="none" w:sz="0" w:space="0" w:color="auto"/>
        <w:left w:val="none" w:sz="0" w:space="0" w:color="auto"/>
        <w:bottom w:val="none" w:sz="0" w:space="0" w:color="auto"/>
        <w:right w:val="none" w:sz="0" w:space="0" w:color="auto"/>
      </w:divBdr>
    </w:div>
    <w:div w:id="1847550861">
      <w:bodyDiv w:val="1"/>
      <w:marLeft w:val="0"/>
      <w:marRight w:val="0"/>
      <w:marTop w:val="0"/>
      <w:marBottom w:val="0"/>
      <w:divBdr>
        <w:top w:val="none" w:sz="0" w:space="0" w:color="auto"/>
        <w:left w:val="none" w:sz="0" w:space="0" w:color="auto"/>
        <w:bottom w:val="none" w:sz="0" w:space="0" w:color="auto"/>
        <w:right w:val="none" w:sz="0" w:space="0" w:color="auto"/>
      </w:divBdr>
    </w:div>
    <w:div w:id="1847986606">
      <w:bodyDiv w:val="1"/>
      <w:marLeft w:val="0"/>
      <w:marRight w:val="0"/>
      <w:marTop w:val="0"/>
      <w:marBottom w:val="0"/>
      <w:divBdr>
        <w:top w:val="none" w:sz="0" w:space="0" w:color="auto"/>
        <w:left w:val="none" w:sz="0" w:space="0" w:color="auto"/>
        <w:bottom w:val="none" w:sz="0" w:space="0" w:color="auto"/>
        <w:right w:val="none" w:sz="0" w:space="0" w:color="auto"/>
      </w:divBdr>
    </w:div>
    <w:div w:id="1848015700">
      <w:bodyDiv w:val="1"/>
      <w:marLeft w:val="0"/>
      <w:marRight w:val="0"/>
      <w:marTop w:val="0"/>
      <w:marBottom w:val="0"/>
      <w:divBdr>
        <w:top w:val="none" w:sz="0" w:space="0" w:color="auto"/>
        <w:left w:val="none" w:sz="0" w:space="0" w:color="auto"/>
        <w:bottom w:val="none" w:sz="0" w:space="0" w:color="auto"/>
        <w:right w:val="none" w:sz="0" w:space="0" w:color="auto"/>
      </w:divBdr>
    </w:div>
    <w:div w:id="1848329174">
      <w:bodyDiv w:val="1"/>
      <w:marLeft w:val="0"/>
      <w:marRight w:val="0"/>
      <w:marTop w:val="0"/>
      <w:marBottom w:val="0"/>
      <w:divBdr>
        <w:top w:val="none" w:sz="0" w:space="0" w:color="auto"/>
        <w:left w:val="none" w:sz="0" w:space="0" w:color="auto"/>
        <w:bottom w:val="none" w:sz="0" w:space="0" w:color="auto"/>
        <w:right w:val="none" w:sz="0" w:space="0" w:color="auto"/>
      </w:divBdr>
    </w:div>
    <w:div w:id="1848446694">
      <w:bodyDiv w:val="1"/>
      <w:marLeft w:val="0"/>
      <w:marRight w:val="0"/>
      <w:marTop w:val="0"/>
      <w:marBottom w:val="0"/>
      <w:divBdr>
        <w:top w:val="none" w:sz="0" w:space="0" w:color="auto"/>
        <w:left w:val="none" w:sz="0" w:space="0" w:color="auto"/>
        <w:bottom w:val="none" w:sz="0" w:space="0" w:color="auto"/>
        <w:right w:val="none" w:sz="0" w:space="0" w:color="auto"/>
      </w:divBdr>
    </w:div>
    <w:div w:id="1848595247">
      <w:bodyDiv w:val="1"/>
      <w:marLeft w:val="0"/>
      <w:marRight w:val="0"/>
      <w:marTop w:val="0"/>
      <w:marBottom w:val="0"/>
      <w:divBdr>
        <w:top w:val="none" w:sz="0" w:space="0" w:color="auto"/>
        <w:left w:val="none" w:sz="0" w:space="0" w:color="auto"/>
        <w:bottom w:val="none" w:sz="0" w:space="0" w:color="auto"/>
        <w:right w:val="none" w:sz="0" w:space="0" w:color="auto"/>
      </w:divBdr>
    </w:div>
    <w:div w:id="1848709138">
      <w:bodyDiv w:val="1"/>
      <w:marLeft w:val="0"/>
      <w:marRight w:val="0"/>
      <w:marTop w:val="0"/>
      <w:marBottom w:val="0"/>
      <w:divBdr>
        <w:top w:val="none" w:sz="0" w:space="0" w:color="auto"/>
        <w:left w:val="none" w:sz="0" w:space="0" w:color="auto"/>
        <w:bottom w:val="none" w:sz="0" w:space="0" w:color="auto"/>
        <w:right w:val="none" w:sz="0" w:space="0" w:color="auto"/>
      </w:divBdr>
    </w:div>
    <w:div w:id="1848784826">
      <w:bodyDiv w:val="1"/>
      <w:marLeft w:val="0"/>
      <w:marRight w:val="0"/>
      <w:marTop w:val="0"/>
      <w:marBottom w:val="0"/>
      <w:divBdr>
        <w:top w:val="none" w:sz="0" w:space="0" w:color="auto"/>
        <w:left w:val="none" w:sz="0" w:space="0" w:color="auto"/>
        <w:bottom w:val="none" w:sz="0" w:space="0" w:color="auto"/>
        <w:right w:val="none" w:sz="0" w:space="0" w:color="auto"/>
      </w:divBdr>
    </w:div>
    <w:div w:id="1848982692">
      <w:bodyDiv w:val="1"/>
      <w:marLeft w:val="0"/>
      <w:marRight w:val="0"/>
      <w:marTop w:val="0"/>
      <w:marBottom w:val="0"/>
      <w:divBdr>
        <w:top w:val="none" w:sz="0" w:space="0" w:color="auto"/>
        <w:left w:val="none" w:sz="0" w:space="0" w:color="auto"/>
        <w:bottom w:val="none" w:sz="0" w:space="0" w:color="auto"/>
        <w:right w:val="none" w:sz="0" w:space="0" w:color="auto"/>
      </w:divBdr>
    </w:div>
    <w:div w:id="1849513615">
      <w:bodyDiv w:val="1"/>
      <w:marLeft w:val="0"/>
      <w:marRight w:val="0"/>
      <w:marTop w:val="0"/>
      <w:marBottom w:val="0"/>
      <w:divBdr>
        <w:top w:val="none" w:sz="0" w:space="0" w:color="auto"/>
        <w:left w:val="none" w:sz="0" w:space="0" w:color="auto"/>
        <w:bottom w:val="none" w:sz="0" w:space="0" w:color="auto"/>
        <w:right w:val="none" w:sz="0" w:space="0" w:color="auto"/>
      </w:divBdr>
    </w:div>
    <w:div w:id="1850480092">
      <w:bodyDiv w:val="1"/>
      <w:marLeft w:val="0"/>
      <w:marRight w:val="0"/>
      <w:marTop w:val="0"/>
      <w:marBottom w:val="0"/>
      <w:divBdr>
        <w:top w:val="none" w:sz="0" w:space="0" w:color="auto"/>
        <w:left w:val="none" w:sz="0" w:space="0" w:color="auto"/>
        <w:bottom w:val="none" w:sz="0" w:space="0" w:color="auto"/>
        <w:right w:val="none" w:sz="0" w:space="0" w:color="auto"/>
      </w:divBdr>
    </w:div>
    <w:div w:id="1850633633">
      <w:bodyDiv w:val="1"/>
      <w:marLeft w:val="0"/>
      <w:marRight w:val="0"/>
      <w:marTop w:val="0"/>
      <w:marBottom w:val="0"/>
      <w:divBdr>
        <w:top w:val="none" w:sz="0" w:space="0" w:color="auto"/>
        <w:left w:val="none" w:sz="0" w:space="0" w:color="auto"/>
        <w:bottom w:val="none" w:sz="0" w:space="0" w:color="auto"/>
        <w:right w:val="none" w:sz="0" w:space="0" w:color="auto"/>
      </w:divBdr>
    </w:div>
    <w:div w:id="1850750022">
      <w:bodyDiv w:val="1"/>
      <w:marLeft w:val="0"/>
      <w:marRight w:val="0"/>
      <w:marTop w:val="0"/>
      <w:marBottom w:val="0"/>
      <w:divBdr>
        <w:top w:val="none" w:sz="0" w:space="0" w:color="auto"/>
        <w:left w:val="none" w:sz="0" w:space="0" w:color="auto"/>
        <w:bottom w:val="none" w:sz="0" w:space="0" w:color="auto"/>
        <w:right w:val="none" w:sz="0" w:space="0" w:color="auto"/>
      </w:divBdr>
    </w:div>
    <w:div w:id="1850827665">
      <w:bodyDiv w:val="1"/>
      <w:marLeft w:val="0"/>
      <w:marRight w:val="0"/>
      <w:marTop w:val="0"/>
      <w:marBottom w:val="0"/>
      <w:divBdr>
        <w:top w:val="none" w:sz="0" w:space="0" w:color="auto"/>
        <w:left w:val="none" w:sz="0" w:space="0" w:color="auto"/>
        <w:bottom w:val="none" w:sz="0" w:space="0" w:color="auto"/>
        <w:right w:val="none" w:sz="0" w:space="0" w:color="auto"/>
      </w:divBdr>
    </w:div>
    <w:div w:id="1851293527">
      <w:bodyDiv w:val="1"/>
      <w:marLeft w:val="0"/>
      <w:marRight w:val="0"/>
      <w:marTop w:val="0"/>
      <w:marBottom w:val="0"/>
      <w:divBdr>
        <w:top w:val="none" w:sz="0" w:space="0" w:color="auto"/>
        <w:left w:val="none" w:sz="0" w:space="0" w:color="auto"/>
        <w:bottom w:val="none" w:sz="0" w:space="0" w:color="auto"/>
        <w:right w:val="none" w:sz="0" w:space="0" w:color="auto"/>
      </w:divBdr>
    </w:div>
    <w:div w:id="1851406034">
      <w:bodyDiv w:val="1"/>
      <w:marLeft w:val="0"/>
      <w:marRight w:val="0"/>
      <w:marTop w:val="0"/>
      <w:marBottom w:val="0"/>
      <w:divBdr>
        <w:top w:val="none" w:sz="0" w:space="0" w:color="auto"/>
        <w:left w:val="none" w:sz="0" w:space="0" w:color="auto"/>
        <w:bottom w:val="none" w:sz="0" w:space="0" w:color="auto"/>
        <w:right w:val="none" w:sz="0" w:space="0" w:color="auto"/>
      </w:divBdr>
    </w:div>
    <w:div w:id="1851681911">
      <w:bodyDiv w:val="1"/>
      <w:marLeft w:val="0"/>
      <w:marRight w:val="0"/>
      <w:marTop w:val="0"/>
      <w:marBottom w:val="0"/>
      <w:divBdr>
        <w:top w:val="none" w:sz="0" w:space="0" w:color="auto"/>
        <w:left w:val="none" w:sz="0" w:space="0" w:color="auto"/>
        <w:bottom w:val="none" w:sz="0" w:space="0" w:color="auto"/>
        <w:right w:val="none" w:sz="0" w:space="0" w:color="auto"/>
      </w:divBdr>
    </w:div>
    <w:div w:id="1852182081">
      <w:bodyDiv w:val="1"/>
      <w:marLeft w:val="0"/>
      <w:marRight w:val="0"/>
      <w:marTop w:val="0"/>
      <w:marBottom w:val="0"/>
      <w:divBdr>
        <w:top w:val="none" w:sz="0" w:space="0" w:color="auto"/>
        <w:left w:val="none" w:sz="0" w:space="0" w:color="auto"/>
        <w:bottom w:val="none" w:sz="0" w:space="0" w:color="auto"/>
        <w:right w:val="none" w:sz="0" w:space="0" w:color="auto"/>
      </w:divBdr>
    </w:div>
    <w:div w:id="1853371472">
      <w:bodyDiv w:val="1"/>
      <w:marLeft w:val="0"/>
      <w:marRight w:val="0"/>
      <w:marTop w:val="0"/>
      <w:marBottom w:val="0"/>
      <w:divBdr>
        <w:top w:val="none" w:sz="0" w:space="0" w:color="auto"/>
        <w:left w:val="none" w:sz="0" w:space="0" w:color="auto"/>
        <w:bottom w:val="none" w:sz="0" w:space="0" w:color="auto"/>
        <w:right w:val="none" w:sz="0" w:space="0" w:color="auto"/>
      </w:divBdr>
    </w:div>
    <w:div w:id="1853834241">
      <w:bodyDiv w:val="1"/>
      <w:marLeft w:val="0"/>
      <w:marRight w:val="0"/>
      <w:marTop w:val="0"/>
      <w:marBottom w:val="0"/>
      <w:divBdr>
        <w:top w:val="none" w:sz="0" w:space="0" w:color="auto"/>
        <w:left w:val="none" w:sz="0" w:space="0" w:color="auto"/>
        <w:bottom w:val="none" w:sz="0" w:space="0" w:color="auto"/>
        <w:right w:val="none" w:sz="0" w:space="0" w:color="auto"/>
      </w:divBdr>
    </w:div>
    <w:div w:id="1854370631">
      <w:bodyDiv w:val="1"/>
      <w:marLeft w:val="0"/>
      <w:marRight w:val="0"/>
      <w:marTop w:val="0"/>
      <w:marBottom w:val="0"/>
      <w:divBdr>
        <w:top w:val="none" w:sz="0" w:space="0" w:color="auto"/>
        <w:left w:val="none" w:sz="0" w:space="0" w:color="auto"/>
        <w:bottom w:val="none" w:sz="0" w:space="0" w:color="auto"/>
        <w:right w:val="none" w:sz="0" w:space="0" w:color="auto"/>
      </w:divBdr>
    </w:div>
    <w:div w:id="1854805482">
      <w:bodyDiv w:val="1"/>
      <w:marLeft w:val="0"/>
      <w:marRight w:val="0"/>
      <w:marTop w:val="0"/>
      <w:marBottom w:val="0"/>
      <w:divBdr>
        <w:top w:val="none" w:sz="0" w:space="0" w:color="auto"/>
        <w:left w:val="none" w:sz="0" w:space="0" w:color="auto"/>
        <w:bottom w:val="none" w:sz="0" w:space="0" w:color="auto"/>
        <w:right w:val="none" w:sz="0" w:space="0" w:color="auto"/>
      </w:divBdr>
    </w:div>
    <w:div w:id="1855143061">
      <w:bodyDiv w:val="1"/>
      <w:marLeft w:val="0"/>
      <w:marRight w:val="0"/>
      <w:marTop w:val="0"/>
      <w:marBottom w:val="0"/>
      <w:divBdr>
        <w:top w:val="none" w:sz="0" w:space="0" w:color="auto"/>
        <w:left w:val="none" w:sz="0" w:space="0" w:color="auto"/>
        <w:bottom w:val="none" w:sz="0" w:space="0" w:color="auto"/>
        <w:right w:val="none" w:sz="0" w:space="0" w:color="auto"/>
      </w:divBdr>
    </w:div>
    <w:div w:id="1855337880">
      <w:bodyDiv w:val="1"/>
      <w:marLeft w:val="0"/>
      <w:marRight w:val="0"/>
      <w:marTop w:val="0"/>
      <w:marBottom w:val="0"/>
      <w:divBdr>
        <w:top w:val="none" w:sz="0" w:space="0" w:color="auto"/>
        <w:left w:val="none" w:sz="0" w:space="0" w:color="auto"/>
        <w:bottom w:val="none" w:sz="0" w:space="0" w:color="auto"/>
        <w:right w:val="none" w:sz="0" w:space="0" w:color="auto"/>
      </w:divBdr>
    </w:div>
    <w:div w:id="1855613953">
      <w:bodyDiv w:val="1"/>
      <w:marLeft w:val="0"/>
      <w:marRight w:val="0"/>
      <w:marTop w:val="0"/>
      <w:marBottom w:val="0"/>
      <w:divBdr>
        <w:top w:val="none" w:sz="0" w:space="0" w:color="auto"/>
        <w:left w:val="none" w:sz="0" w:space="0" w:color="auto"/>
        <w:bottom w:val="none" w:sz="0" w:space="0" w:color="auto"/>
        <w:right w:val="none" w:sz="0" w:space="0" w:color="auto"/>
      </w:divBdr>
    </w:div>
    <w:div w:id="1855803748">
      <w:bodyDiv w:val="1"/>
      <w:marLeft w:val="0"/>
      <w:marRight w:val="0"/>
      <w:marTop w:val="0"/>
      <w:marBottom w:val="0"/>
      <w:divBdr>
        <w:top w:val="none" w:sz="0" w:space="0" w:color="auto"/>
        <w:left w:val="none" w:sz="0" w:space="0" w:color="auto"/>
        <w:bottom w:val="none" w:sz="0" w:space="0" w:color="auto"/>
        <w:right w:val="none" w:sz="0" w:space="0" w:color="auto"/>
      </w:divBdr>
    </w:div>
    <w:div w:id="1856454410">
      <w:bodyDiv w:val="1"/>
      <w:marLeft w:val="0"/>
      <w:marRight w:val="0"/>
      <w:marTop w:val="0"/>
      <w:marBottom w:val="0"/>
      <w:divBdr>
        <w:top w:val="none" w:sz="0" w:space="0" w:color="auto"/>
        <w:left w:val="none" w:sz="0" w:space="0" w:color="auto"/>
        <w:bottom w:val="none" w:sz="0" w:space="0" w:color="auto"/>
        <w:right w:val="none" w:sz="0" w:space="0" w:color="auto"/>
      </w:divBdr>
    </w:div>
    <w:div w:id="1856721841">
      <w:bodyDiv w:val="1"/>
      <w:marLeft w:val="0"/>
      <w:marRight w:val="0"/>
      <w:marTop w:val="0"/>
      <w:marBottom w:val="0"/>
      <w:divBdr>
        <w:top w:val="none" w:sz="0" w:space="0" w:color="auto"/>
        <w:left w:val="none" w:sz="0" w:space="0" w:color="auto"/>
        <w:bottom w:val="none" w:sz="0" w:space="0" w:color="auto"/>
        <w:right w:val="none" w:sz="0" w:space="0" w:color="auto"/>
      </w:divBdr>
    </w:div>
    <w:div w:id="1857382410">
      <w:bodyDiv w:val="1"/>
      <w:marLeft w:val="0"/>
      <w:marRight w:val="0"/>
      <w:marTop w:val="0"/>
      <w:marBottom w:val="0"/>
      <w:divBdr>
        <w:top w:val="none" w:sz="0" w:space="0" w:color="auto"/>
        <w:left w:val="none" w:sz="0" w:space="0" w:color="auto"/>
        <w:bottom w:val="none" w:sz="0" w:space="0" w:color="auto"/>
        <w:right w:val="none" w:sz="0" w:space="0" w:color="auto"/>
      </w:divBdr>
    </w:div>
    <w:div w:id="1858932099">
      <w:bodyDiv w:val="1"/>
      <w:marLeft w:val="0"/>
      <w:marRight w:val="0"/>
      <w:marTop w:val="0"/>
      <w:marBottom w:val="0"/>
      <w:divBdr>
        <w:top w:val="none" w:sz="0" w:space="0" w:color="auto"/>
        <w:left w:val="none" w:sz="0" w:space="0" w:color="auto"/>
        <w:bottom w:val="none" w:sz="0" w:space="0" w:color="auto"/>
        <w:right w:val="none" w:sz="0" w:space="0" w:color="auto"/>
      </w:divBdr>
    </w:div>
    <w:div w:id="1859199188">
      <w:bodyDiv w:val="1"/>
      <w:marLeft w:val="0"/>
      <w:marRight w:val="0"/>
      <w:marTop w:val="0"/>
      <w:marBottom w:val="0"/>
      <w:divBdr>
        <w:top w:val="none" w:sz="0" w:space="0" w:color="auto"/>
        <w:left w:val="none" w:sz="0" w:space="0" w:color="auto"/>
        <w:bottom w:val="none" w:sz="0" w:space="0" w:color="auto"/>
        <w:right w:val="none" w:sz="0" w:space="0" w:color="auto"/>
      </w:divBdr>
    </w:div>
    <w:div w:id="1859654277">
      <w:bodyDiv w:val="1"/>
      <w:marLeft w:val="0"/>
      <w:marRight w:val="0"/>
      <w:marTop w:val="0"/>
      <w:marBottom w:val="0"/>
      <w:divBdr>
        <w:top w:val="none" w:sz="0" w:space="0" w:color="auto"/>
        <w:left w:val="none" w:sz="0" w:space="0" w:color="auto"/>
        <w:bottom w:val="none" w:sz="0" w:space="0" w:color="auto"/>
        <w:right w:val="none" w:sz="0" w:space="0" w:color="auto"/>
      </w:divBdr>
    </w:div>
    <w:div w:id="1859922846">
      <w:bodyDiv w:val="1"/>
      <w:marLeft w:val="0"/>
      <w:marRight w:val="0"/>
      <w:marTop w:val="0"/>
      <w:marBottom w:val="0"/>
      <w:divBdr>
        <w:top w:val="none" w:sz="0" w:space="0" w:color="auto"/>
        <w:left w:val="none" w:sz="0" w:space="0" w:color="auto"/>
        <w:bottom w:val="none" w:sz="0" w:space="0" w:color="auto"/>
        <w:right w:val="none" w:sz="0" w:space="0" w:color="auto"/>
      </w:divBdr>
    </w:div>
    <w:div w:id="1860317966">
      <w:bodyDiv w:val="1"/>
      <w:marLeft w:val="0"/>
      <w:marRight w:val="0"/>
      <w:marTop w:val="0"/>
      <w:marBottom w:val="0"/>
      <w:divBdr>
        <w:top w:val="none" w:sz="0" w:space="0" w:color="auto"/>
        <w:left w:val="none" w:sz="0" w:space="0" w:color="auto"/>
        <w:bottom w:val="none" w:sz="0" w:space="0" w:color="auto"/>
        <w:right w:val="none" w:sz="0" w:space="0" w:color="auto"/>
      </w:divBdr>
    </w:div>
    <w:div w:id="1860387987">
      <w:bodyDiv w:val="1"/>
      <w:marLeft w:val="0"/>
      <w:marRight w:val="0"/>
      <w:marTop w:val="0"/>
      <w:marBottom w:val="0"/>
      <w:divBdr>
        <w:top w:val="none" w:sz="0" w:space="0" w:color="auto"/>
        <w:left w:val="none" w:sz="0" w:space="0" w:color="auto"/>
        <w:bottom w:val="none" w:sz="0" w:space="0" w:color="auto"/>
        <w:right w:val="none" w:sz="0" w:space="0" w:color="auto"/>
      </w:divBdr>
    </w:div>
    <w:div w:id="1861582416">
      <w:bodyDiv w:val="1"/>
      <w:marLeft w:val="0"/>
      <w:marRight w:val="0"/>
      <w:marTop w:val="0"/>
      <w:marBottom w:val="0"/>
      <w:divBdr>
        <w:top w:val="none" w:sz="0" w:space="0" w:color="auto"/>
        <w:left w:val="none" w:sz="0" w:space="0" w:color="auto"/>
        <w:bottom w:val="none" w:sz="0" w:space="0" w:color="auto"/>
        <w:right w:val="none" w:sz="0" w:space="0" w:color="auto"/>
      </w:divBdr>
    </w:div>
    <w:div w:id="1862040000">
      <w:bodyDiv w:val="1"/>
      <w:marLeft w:val="0"/>
      <w:marRight w:val="0"/>
      <w:marTop w:val="0"/>
      <w:marBottom w:val="0"/>
      <w:divBdr>
        <w:top w:val="none" w:sz="0" w:space="0" w:color="auto"/>
        <w:left w:val="none" w:sz="0" w:space="0" w:color="auto"/>
        <w:bottom w:val="none" w:sz="0" w:space="0" w:color="auto"/>
        <w:right w:val="none" w:sz="0" w:space="0" w:color="auto"/>
      </w:divBdr>
    </w:div>
    <w:div w:id="1863128104">
      <w:bodyDiv w:val="1"/>
      <w:marLeft w:val="0"/>
      <w:marRight w:val="0"/>
      <w:marTop w:val="0"/>
      <w:marBottom w:val="0"/>
      <w:divBdr>
        <w:top w:val="none" w:sz="0" w:space="0" w:color="auto"/>
        <w:left w:val="none" w:sz="0" w:space="0" w:color="auto"/>
        <w:bottom w:val="none" w:sz="0" w:space="0" w:color="auto"/>
        <w:right w:val="none" w:sz="0" w:space="0" w:color="auto"/>
      </w:divBdr>
    </w:div>
    <w:div w:id="1864702964">
      <w:bodyDiv w:val="1"/>
      <w:marLeft w:val="0"/>
      <w:marRight w:val="0"/>
      <w:marTop w:val="0"/>
      <w:marBottom w:val="0"/>
      <w:divBdr>
        <w:top w:val="none" w:sz="0" w:space="0" w:color="auto"/>
        <w:left w:val="none" w:sz="0" w:space="0" w:color="auto"/>
        <w:bottom w:val="none" w:sz="0" w:space="0" w:color="auto"/>
        <w:right w:val="none" w:sz="0" w:space="0" w:color="auto"/>
      </w:divBdr>
    </w:div>
    <w:div w:id="1865895609">
      <w:bodyDiv w:val="1"/>
      <w:marLeft w:val="0"/>
      <w:marRight w:val="0"/>
      <w:marTop w:val="0"/>
      <w:marBottom w:val="0"/>
      <w:divBdr>
        <w:top w:val="none" w:sz="0" w:space="0" w:color="auto"/>
        <w:left w:val="none" w:sz="0" w:space="0" w:color="auto"/>
        <w:bottom w:val="none" w:sz="0" w:space="0" w:color="auto"/>
        <w:right w:val="none" w:sz="0" w:space="0" w:color="auto"/>
      </w:divBdr>
    </w:div>
    <w:div w:id="1865941757">
      <w:bodyDiv w:val="1"/>
      <w:marLeft w:val="0"/>
      <w:marRight w:val="0"/>
      <w:marTop w:val="0"/>
      <w:marBottom w:val="0"/>
      <w:divBdr>
        <w:top w:val="none" w:sz="0" w:space="0" w:color="auto"/>
        <w:left w:val="none" w:sz="0" w:space="0" w:color="auto"/>
        <w:bottom w:val="none" w:sz="0" w:space="0" w:color="auto"/>
        <w:right w:val="none" w:sz="0" w:space="0" w:color="auto"/>
      </w:divBdr>
    </w:div>
    <w:div w:id="1866017348">
      <w:bodyDiv w:val="1"/>
      <w:marLeft w:val="0"/>
      <w:marRight w:val="0"/>
      <w:marTop w:val="0"/>
      <w:marBottom w:val="0"/>
      <w:divBdr>
        <w:top w:val="none" w:sz="0" w:space="0" w:color="auto"/>
        <w:left w:val="none" w:sz="0" w:space="0" w:color="auto"/>
        <w:bottom w:val="none" w:sz="0" w:space="0" w:color="auto"/>
        <w:right w:val="none" w:sz="0" w:space="0" w:color="auto"/>
      </w:divBdr>
    </w:div>
    <w:div w:id="1866676337">
      <w:bodyDiv w:val="1"/>
      <w:marLeft w:val="0"/>
      <w:marRight w:val="0"/>
      <w:marTop w:val="0"/>
      <w:marBottom w:val="0"/>
      <w:divBdr>
        <w:top w:val="none" w:sz="0" w:space="0" w:color="auto"/>
        <w:left w:val="none" w:sz="0" w:space="0" w:color="auto"/>
        <w:bottom w:val="none" w:sz="0" w:space="0" w:color="auto"/>
        <w:right w:val="none" w:sz="0" w:space="0" w:color="auto"/>
      </w:divBdr>
    </w:div>
    <w:div w:id="1867016782">
      <w:bodyDiv w:val="1"/>
      <w:marLeft w:val="0"/>
      <w:marRight w:val="0"/>
      <w:marTop w:val="0"/>
      <w:marBottom w:val="0"/>
      <w:divBdr>
        <w:top w:val="none" w:sz="0" w:space="0" w:color="auto"/>
        <w:left w:val="none" w:sz="0" w:space="0" w:color="auto"/>
        <w:bottom w:val="none" w:sz="0" w:space="0" w:color="auto"/>
        <w:right w:val="none" w:sz="0" w:space="0" w:color="auto"/>
      </w:divBdr>
    </w:div>
    <w:div w:id="1867055444">
      <w:bodyDiv w:val="1"/>
      <w:marLeft w:val="0"/>
      <w:marRight w:val="0"/>
      <w:marTop w:val="0"/>
      <w:marBottom w:val="0"/>
      <w:divBdr>
        <w:top w:val="none" w:sz="0" w:space="0" w:color="auto"/>
        <w:left w:val="none" w:sz="0" w:space="0" w:color="auto"/>
        <w:bottom w:val="none" w:sz="0" w:space="0" w:color="auto"/>
        <w:right w:val="none" w:sz="0" w:space="0" w:color="auto"/>
      </w:divBdr>
    </w:div>
    <w:div w:id="1867252163">
      <w:bodyDiv w:val="1"/>
      <w:marLeft w:val="0"/>
      <w:marRight w:val="0"/>
      <w:marTop w:val="0"/>
      <w:marBottom w:val="0"/>
      <w:divBdr>
        <w:top w:val="none" w:sz="0" w:space="0" w:color="auto"/>
        <w:left w:val="none" w:sz="0" w:space="0" w:color="auto"/>
        <w:bottom w:val="none" w:sz="0" w:space="0" w:color="auto"/>
        <w:right w:val="none" w:sz="0" w:space="0" w:color="auto"/>
      </w:divBdr>
    </w:div>
    <w:div w:id="1867525962">
      <w:bodyDiv w:val="1"/>
      <w:marLeft w:val="0"/>
      <w:marRight w:val="0"/>
      <w:marTop w:val="0"/>
      <w:marBottom w:val="0"/>
      <w:divBdr>
        <w:top w:val="none" w:sz="0" w:space="0" w:color="auto"/>
        <w:left w:val="none" w:sz="0" w:space="0" w:color="auto"/>
        <w:bottom w:val="none" w:sz="0" w:space="0" w:color="auto"/>
        <w:right w:val="none" w:sz="0" w:space="0" w:color="auto"/>
      </w:divBdr>
    </w:div>
    <w:div w:id="1868057948">
      <w:bodyDiv w:val="1"/>
      <w:marLeft w:val="0"/>
      <w:marRight w:val="0"/>
      <w:marTop w:val="0"/>
      <w:marBottom w:val="0"/>
      <w:divBdr>
        <w:top w:val="none" w:sz="0" w:space="0" w:color="auto"/>
        <w:left w:val="none" w:sz="0" w:space="0" w:color="auto"/>
        <w:bottom w:val="none" w:sz="0" w:space="0" w:color="auto"/>
        <w:right w:val="none" w:sz="0" w:space="0" w:color="auto"/>
      </w:divBdr>
    </w:div>
    <w:div w:id="1868450539">
      <w:bodyDiv w:val="1"/>
      <w:marLeft w:val="0"/>
      <w:marRight w:val="0"/>
      <w:marTop w:val="0"/>
      <w:marBottom w:val="0"/>
      <w:divBdr>
        <w:top w:val="none" w:sz="0" w:space="0" w:color="auto"/>
        <w:left w:val="none" w:sz="0" w:space="0" w:color="auto"/>
        <w:bottom w:val="none" w:sz="0" w:space="0" w:color="auto"/>
        <w:right w:val="none" w:sz="0" w:space="0" w:color="auto"/>
      </w:divBdr>
    </w:div>
    <w:div w:id="1869297685">
      <w:bodyDiv w:val="1"/>
      <w:marLeft w:val="0"/>
      <w:marRight w:val="0"/>
      <w:marTop w:val="0"/>
      <w:marBottom w:val="0"/>
      <w:divBdr>
        <w:top w:val="none" w:sz="0" w:space="0" w:color="auto"/>
        <w:left w:val="none" w:sz="0" w:space="0" w:color="auto"/>
        <w:bottom w:val="none" w:sz="0" w:space="0" w:color="auto"/>
        <w:right w:val="none" w:sz="0" w:space="0" w:color="auto"/>
      </w:divBdr>
    </w:div>
    <w:div w:id="1869642236">
      <w:bodyDiv w:val="1"/>
      <w:marLeft w:val="0"/>
      <w:marRight w:val="0"/>
      <w:marTop w:val="0"/>
      <w:marBottom w:val="0"/>
      <w:divBdr>
        <w:top w:val="none" w:sz="0" w:space="0" w:color="auto"/>
        <w:left w:val="none" w:sz="0" w:space="0" w:color="auto"/>
        <w:bottom w:val="none" w:sz="0" w:space="0" w:color="auto"/>
        <w:right w:val="none" w:sz="0" w:space="0" w:color="auto"/>
      </w:divBdr>
    </w:div>
    <w:div w:id="1869681904">
      <w:bodyDiv w:val="1"/>
      <w:marLeft w:val="0"/>
      <w:marRight w:val="0"/>
      <w:marTop w:val="0"/>
      <w:marBottom w:val="0"/>
      <w:divBdr>
        <w:top w:val="none" w:sz="0" w:space="0" w:color="auto"/>
        <w:left w:val="none" w:sz="0" w:space="0" w:color="auto"/>
        <w:bottom w:val="none" w:sz="0" w:space="0" w:color="auto"/>
        <w:right w:val="none" w:sz="0" w:space="0" w:color="auto"/>
      </w:divBdr>
    </w:div>
    <w:div w:id="1870101641">
      <w:bodyDiv w:val="1"/>
      <w:marLeft w:val="0"/>
      <w:marRight w:val="0"/>
      <w:marTop w:val="0"/>
      <w:marBottom w:val="0"/>
      <w:divBdr>
        <w:top w:val="none" w:sz="0" w:space="0" w:color="auto"/>
        <w:left w:val="none" w:sz="0" w:space="0" w:color="auto"/>
        <w:bottom w:val="none" w:sz="0" w:space="0" w:color="auto"/>
        <w:right w:val="none" w:sz="0" w:space="0" w:color="auto"/>
      </w:divBdr>
    </w:div>
    <w:div w:id="1870684023">
      <w:bodyDiv w:val="1"/>
      <w:marLeft w:val="0"/>
      <w:marRight w:val="0"/>
      <w:marTop w:val="0"/>
      <w:marBottom w:val="0"/>
      <w:divBdr>
        <w:top w:val="none" w:sz="0" w:space="0" w:color="auto"/>
        <w:left w:val="none" w:sz="0" w:space="0" w:color="auto"/>
        <w:bottom w:val="none" w:sz="0" w:space="0" w:color="auto"/>
        <w:right w:val="none" w:sz="0" w:space="0" w:color="auto"/>
      </w:divBdr>
    </w:div>
    <w:div w:id="1870992027">
      <w:bodyDiv w:val="1"/>
      <w:marLeft w:val="0"/>
      <w:marRight w:val="0"/>
      <w:marTop w:val="0"/>
      <w:marBottom w:val="0"/>
      <w:divBdr>
        <w:top w:val="none" w:sz="0" w:space="0" w:color="auto"/>
        <w:left w:val="none" w:sz="0" w:space="0" w:color="auto"/>
        <w:bottom w:val="none" w:sz="0" w:space="0" w:color="auto"/>
        <w:right w:val="none" w:sz="0" w:space="0" w:color="auto"/>
      </w:divBdr>
    </w:div>
    <w:div w:id="1871719259">
      <w:bodyDiv w:val="1"/>
      <w:marLeft w:val="0"/>
      <w:marRight w:val="0"/>
      <w:marTop w:val="0"/>
      <w:marBottom w:val="0"/>
      <w:divBdr>
        <w:top w:val="none" w:sz="0" w:space="0" w:color="auto"/>
        <w:left w:val="none" w:sz="0" w:space="0" w:color="auto"/>
        <w:bottom w:val="none" w:sz="0" w:space="0" w:color="auto"/>
        <w:right w:val="none" w:sz="0" w:space="0" w:color="auto"/>
      </w:divBdr>
    </w:div>
    <w:div w:id="1872499870">
      <w:bodyDiv w:val="1"/>
      <w:marLeft w:val="0"/>
      <w:marRight w:val="0"/>
      <w:marTop w:val="0"/>
      <w:marBottom w:val="0"/>
      <w:divBdr>
        <w:top w:val="none" w:sz="0" w:space="0" w:color="auto"/>
        <w:left w:val="none" w:sz="0" w:space="0" w:color="auto"/>
        <w:bottom w:val="none" w:sz="0" w:space="0" w:color="auto"/>
        <w:right w:val="none" w:sz="0" w:space="0" w:color="auto"/>
      </w:divBdr>
    </w:div>
    <w:div w:id="1872836506">
      <w:bodyDiv w:val="1"/>
      <w:marLeft w:val="0"/>
      <w:marRight w:val="0"/>
      <w:marTop w:val="0"/>
      <w:marBottom w:val="0"/>
      <w:divBdr>
        <w:top w:val="none" w:sz="0" w:space="0" w:color="auto"/>
        <w:left w:val="none" w:sz="0" w:space="0" w:color="auto"/>
        <w:bottom w:val="none" w:sz="0" w:space="0" w:color="auto"/>
        <w:right w:val="none" w:sz="0" w:space="0" w:color="auto"/>
      </w:divBdr>
    </w:div>
    <w:div w:id="1873223764">
      <w:bodyDiv w:val="1"/>
      <w:marLeft w:val="0"/>
      <w:marRight w:val="0"/>
      <w:marTop w:val="0"/>
      <w:marBottom w:val="0"/>
      <w:divBdr>
        <w:top w:val="none" w:sz="0" w:space="0" w:color="auto"/>
        <w:left w:val="none" w:sz="0" w:space="0" w:color="auto"/>
        <w:bottom w:val="none" w:sz="0" w:space="0" w:color="auto"/>
        <w:right w:val="none" w:sz="0" w:space="0" w:color="auto"/>
      </w:divBdr>
    </w:div>
    <w:div w:id="1873617229">
      <w:bodyDiv w:val="1"/>
      <w:marLeft w:val="0"/>
      <w:marRight w:val="0"/>
      <w:marTop w:val="0"/>
      <w:marBottom w:val="0"/>
      <w:divBdr>
        <w:top w:val="none" w:sz="0" w:space="0" w:color="auto"/>
        <w:left w:val="none" w:sz="0" w:space="0" w:color="auto"/>
        <w:bottom w:val="none" w:sz="0" w:space="0" w:color="auto"/>
        <w:right w:val="none" w:sz="0" w:space="0" w:color="auto"/>
      </w:divBdr>
    </w:div>
    <w:div w:id="1873883818">
      <w:bodyDiv w:val="1"/>
      <w:marLeft w:val="0"/>
      <w:marRight w:val="0"/>
      <w:marTop w:val="0"/>
      <w:marBottom w:val="0"/>
      <w:divBdr>
        <w:top w:val="none" w:sz="0" w:space="0" w:color="auto"/>
        <w:left w:val="none" w:sz="0" w:space="0" w:color="auto"/>
        <w:bottom w:val="none" w:sz="0" w:space="0" w:color="auto"/>
        <w:right w:val="none" w:sz="0" w:space="0" w:color="auto"/>
      </w:divBdr>
    </w:div>
    <w:div w:id="1874223619">
      <w:bodyDiv w:val="1"/>
      <w:marLeft w:val="0"/>
      <w:marRight w:val="0"/>
      <w:marTop w:val="0"/>
      <w:marBottom w:val="0"/>
      <w:divBdr>
        <w:top w:val="none" w:sz="0" w:space="0" w:color="auto"/>
        <w:left w:val="none" w:sz="0" w:space="0" w:color="auto"/>
        <w:bottom w:val="none" w:sz="0" w:space="0" w:color="auto"/>
        <w:right w:val="none" w:sz="0" w:space="0" w:color="auto"/>
      </w:divBdr>
    </w:div>
    <w:div w:id="1874418464">
      <w:bodyDiv w:val="1"/>
      <w:marLeft w:val="0"/>
      <w:marRight w:val="0"/>
      <w:marTop w:val="0"/>
      <w:marBottom w:val="0"/>
      <w:divBdr>
        <w:top w:val="none" w:sz="0" w:space="0" w:color="auto"/>
        <w:left w:val="none" w:sz="0" w:space="0" w:color="auto"/>
        <w:bottom w:val="none" w:sz="0" w:space="0" w:color="auto"/>
        <w:right w:val="none" w:sz="0" w:space="0" w:color="auto"/>
      </w:divBdr>
    </w:div>
    <w:div w:id="1874492853">
      <w:bodyDiv w:val="1"/>
      <w:marLeft w:val="0"/>
      <w:marRight w:val="0"/>
      <w:marTop w:val="0"/>
      <w:marBottom w:val="0"/>
      <w:divBdr>
        <w:top w:val="none" w:sz="0" w:space="0" w:color="auto"/>
        <w:left w:val="none" w:sz="0" w:space="0" w:color="auto"/>
        <w:bottom w:val="none" w:sz="0" w:space="0" w:color="auto"/>
        <w:right w:val="none" w:sz="0" w:space="0" w:color="auto"/>
      </w:divBdr>
    </w:div>
    <w:div w:id="1874613487">
      <w:bodyDiv w:val="1"/>
      <w:marLeft w:val="0"/>
      <w:marRight w:val="0"/>
      <w:marTop w:val="0"/>
      <w:marBottom w:val="0"/>
      <w:divBdr>
        <w:top w:val="none" w:sz="0" w:space="0" w:color="auto"/>
        <w:left w:val="none" w:sz="0" w:space="0" w:color="auto"/>
        <w:bottom w:val="none" w:sz="0" w:space="0" w:color="auto"/>
        <w:right w:val="none" w:sz="0" w:space="0" w:color="auto"/>
      </w:divBdr>
    </w:div>
    <w:div w:id="1874729019">
      <w:bodyDiv w:val="1"/>
      <w:marLeft w:val="0"/>
      <w:marRight w:val="0"/>
      <w:marTop w:val="0"/>
      <w:marBottom w:val="0"/>
      <w:divBdr>
        <w:top w:val="none" w:sz="0" w:space="0" w:color="auto"/>
        <w:left w:val="none" w:sz="0" w:space="0" w:color="auto"/>
        <w:bottom w:val="none" w:sz="0" w:space="0" w:color="auto"/>
        <w:right w:val="none" w:sz="0" w:space="0" w:color="auto"/>
      </w:divBdr>
    </w:div>
    <w:div w:id="1875269055">
      <w:bodyDiv w:val="1"/>
      <w:marLeft w:val="0"/>
      <w:marRight w:val="0"/>
      <w:marTop w:val="0"/>
      <w:marBottom w:val="0"/>
      <w:divBdr>
        <w:top w:val="none" w:sz="0" w:space="0" w:color="auto"/>
        <w:left w:val="none" w:sz="0" w:space="0" w:color="auto"/>
        <w:bottom w:val="none" w:sz="0" w:space="0" w:color="auto"/>
        <w:right w:val="none" w:sz="0" w:space="0" w:color="auto"/>
      </w:divBdr>
    </w:div>
    <w:div w:id="1875655743">
      <w:bodyDiv w:val="1"/>
      <w:marLeft w:val="0"/>
      <w:marRight w:val="0"/>
      <w:marTop w:val="0"/>
      <w:marBottom w:val="0"/>
      <w:divBdr>
        <w:top w:val="none" w:sz="0" w:space="0" w:color="auto"/>
        <w:left w:val="none" w:sz="0" w:space="0" w:color="auto"/>
        <w:bottom w:val="none" w:sz="0" w:space="0" w:color="auto"/>
        <w:right w:val="none" w:sz="0" w:space="0" w:color="auto"/>
      </w:divBdr>
    </w:div>
    <w:div w:id="1876186492">
      <w:bodyDiv w:val="1"/>
      <w:marLeft w:val="0"/>
      <w:marRight w:val="0"/>
      <w:marTop w:val="0"/>
      <w:marBottom w:val="0"/>
      <w:divBdr>
        <w:top w:val="none" w:sz="0" w:space="0" w:color="auto"/>
        <w:left w:val="none" w:sz="0" w:space="0" w:color="auto"/>
        <w:bottom w:val="none" w:sz="0" w:space="0" w:color="auto"/>
        <w:right w:val="none" w:sz="0" w:space="0" w:color="auto"/>
      </w:divBdr>
    </w:div>
    <w:div w:id="1877040009">
      <w:bodyDiv w:val="1"/>
      <w:marLeft w:val="0"/>
      <w:marRight w:val="0"/>
      <w:marTop w:val="0"/>
      <w:marBottom w:val="0"/>
      <w:divBdr>
        <w:top w:val="none" w:sz="0" w:space="0" w:color="auto"/>
        <w:left w:val="none" w:sz="0" w:space="0" w:color="auto"/>
        <w:bottom w:val="none" w:sz="0" w:space="0" w:color="auto"/>
        <w:right w:val="none" w:sz="0" w:space="0" w:color="auto"/>
      </w:divBdr>
    </w:div>
    <w:div w:id="1877082344">
      <w:bodyDiv w:val="1"/>
      <w:marLeft w:val="0"/>
      <w:marRight w:val="0"/>
      <w:marTop w:val="0"/>
      <w:marBottom w:val="0"/>
      <w:divBdr>
        <w:top w:val="none" w:sz="0" w:space="0" w:color="auto"/>
        <w:left w:val="none" w:sz="0" w:space="0" w:color="auto"/>
        <w:bottom w:val="none" w:sz="0" w:space="0" w:color="auto"/>
        <w:right w:val="none" w:sz="0" w:space="0" w:color="auto"/>
      </w:divBdr>
    </w:div>
    <w:div w:id="1877547979">
      <w:bodyDiv w:val="1"/>
      <w:marLeft w:val="0"/>
      <w:marRight w:val="0"/>
      <w:marTop w:val="0"/>
      <w:marBottom w:val="0"/>
      <w:divBdr>
        <w:top w:val="none" w:sz="0" w:space="0" w:color="auto"/>
        <w:left w:val="none" w:sz="0" w:space="0" w:color="auto"/>
        <w:bottom w:val="none" w:sz="0" w:space="0" w:color="auto"/>
        <w:right w:val="none" w:sz="0" w:space="0" w:color="auto"/>
      </w:divBdr>
    </w:div>
    <w:div w:id="1877812870">
      <w:bodyDiv w:val="1"/>
      <w:marLeft w:val="0"/>
      <w:marRight w:val="0"/>
      <w:marTop w:val="0"/>
      <w:marBottom w:val="0"/>
      <w:divBdr>
        <w:top w:val="none" w:sz="0" w:space="0" w:color="auto"/>
        <w:left w:val="none" w:sz="0" w:space="0" w:color="auto"/>
        <w:bottom w:val="none" w:sz="0" w:space="0" w:color="auto"/>
        <w:right w:val="none" w:sz="0" w:space="0" w:color="auto"/>
      </w:divBdr>
    </w:div>
    <w:div w:id="1877963727">
      <w:bodyDiv w:val="1"/>
      <w:marLeft w:val="0"/>
      <w:marRight w:val="0"/>
      <w:marTop w:val="0"/>
      <w:marBottom w:val="0"/>
      <w:divBdr>
        <w:top w:val="none" w:sz="0" w:space="0" w:color="auto"/>
        <w:left w:val="none" w:sz="0" w:space="0" w:color="auto"/>
        <w:bottom w:val="none" w:sz="0" w:space="0" w:color="auto"/>
        <w:right w:val="none" w:sz="0" w:space="0" w:color="auto"/>
      </w:divBdr>
      <w:divsChild>
        <w:div w:id="559631763">
          <w:marLeft w:val="0"/>
          <w:marRight w:val="0"/>
          <w:marTop w:val="0"/>
          <w:marBottom w:val="0"/>
          <w:divBdr>
            <w:top w:val="none" w:sz="0" w:space="0" w:color="auto"/>
            <w:left w:val="none" w:sz="0" w:space="0" w:color="auto"/>
            <w:bottom w:val="none" w:sz="0" w:space="0" w:color="auto"/>
            <w:right w:val="none" w:sz="0" w:space="0" w:color="auto"/>
          </w:divBdr>
          <w:divsChild>
            <w:div w:id="1495879479">
              <w:marLeft w:val="0"/>
              <w:marRight w:val="0"/>
              <w:marTop w:val="0"/>
              <w:marBottom w:val="0"/>
              <w:divBdr>
                <w:top w:val="none" w:sz="0" w:space="0" w:color="auto"/>
                <w:left w:val="none" w:sz="0" w:space="0" w:color="auto"/>
                <w:bottom w:val="none" w:sz="0" w:space="0" w:color="auto"/>
                <w:right w:val="none" w:sz="0" w:space="0" w:color="auto"/>
              </w:divBdr>
            </w:div>
          </w:divsChild>
        </w:div>
        <w:div w:id="1328091976">
          <w:marLeft w:val="0"/>
          <w:marRight w:val="0"/>
          <w:marTop w:val="0"/>
          <w:marBottom w:val="0"/>
          <w:divBdr>
            <w:top w:val="none" w:sz="0" w:space="0" w:color="auto"/>
            <w:left w:val="none" w:sz="0" w:space="0" w:color="auto"/>
            <w:bottom w:val="none" w:sz="0" w:space="0" w:color="auto"/>
            <w:right w:val="none" w:sz="0" w:space="0" w:color="auto"/>
          </w:divBdr>
          <w:divsChild>
            <w:div w:id="266696287">
              <w:marLeft w:val="0"/>
              <w:marRight w:val="0"/>
              <w:marTop w:val="0"/>
              <w:marBottom w:val="0"/>
              <w:divBdr>
                <w:top w:val="none" w:sz="0" w:space="0" w:color="auto"/>
                <w:left w:val="none" w:sz="0" w:space="0" w:color="auto"/>
                <w:bottom w:val="none" w:sz="0" w:space="0" w:color="auto"/>
                <w:right w:val="none" w:sz="0" w:space="0" w:color="auto"/>
              </w:divBdr>
            </w:div>
          </w:divsChild>
        </w:div>
        <w:div w:id="1841653263">
          <w:marLeft w:val="374"/>
          <w:marRight w:val="374"/>
          <w:marTop w:val="468"/>
          <w:marBottom w:val="0"/>
          <w:divBdr>
            <w:top w:val="none" w:sz="0" w:space="0" w:color="auto"/>
            <w:left w:val="none" w:sz="0" w:space="0" w:color="auto"/>
            <w:bottom w:val="none" w:sz="0" w:space="0" w:color="auto"/>
            <w:right w:val="none" w:sz="0" w:space="0" w:color="auto"/>
          </w:divBdr>
          <w:divsChild>
            <w:div w:id="363092184">
              <w:marLeft w:val="0"/>
              <w:marRight w:val="0"/>
              <w:marTop w:val="0"/>
              <w:marBottom w:val="0"/>
              <w:divBdr>
                <w:top w:val="none" w:sz="0" w:space="0" w:color="auto"/>
                <w:left w:val="none" w:sz="0" w:space="0" w:color="auto"/>
                <w:bottom w:val="none" w:sz="0" w:space="0" w:color="auto"/>
                <w:right w:val="none" w:sz="0" w:space="0" w:color="auto"/>
              </w:divBdr>
            </w:div>
            <w:div w:id="8514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7658">
      <w:bodyDiv w:val="1"/>
      <w:marLeft w:val="0"/>
      <w:marRight w:val="0"/>
      <w:marTop w:val="0"/>
      <w:marBottom w:val="0"/>
      <w:divBdr>
        <w:top w:val="none" w:sz="0" w:space="0" w:color="auto"/>
        <w:left w:val="none" w:sz="0" w:space="0" w:color="auto"/>
        <w:bottom w:val="none" w:sz="0" w:space="0" w:color="auto"/>
        <w:right w:val="none" w:sz="0" w:space="0" w:color="auto"/>
      </w:divBdr>
    </w:div>
    <w:div w:id="1880511877">
      <w:bodyDiv w:val="1"/>
      <w:marLeft w:val="0"/>
      <w:marRight w:val="0"/>
      <w:marTop w:val="0"/>
      <w:marBottom w:val="0"/>
      <w:divBdr>
        <w:top w:val="none" w:sz="0" w:space="0" w:color="auto"/>
        <w:left w:val="none" w:sz="0" w:space="0" w:color="auto"/>
        <w:bottom w:val="none" w:sz="0" w:space="0" w:color="auto"/>
        <w:right w:val="none" w:sz="0" w:space="0" w:color="auto"/>
      </w:divBdr>
    </w:div>
    <w:div w:id="1880781641">
      <w:bodyDiv w:val="1"/>
      <w:marLeft w:val="0"/>
      <w:marRight w:val="0"/>
      <w:marTop w:val="0"/>
      <w:marBottom w:val="0"/>
      <w:divBdr>
        <w:top w:val="none" w:sz="0" w:space="0" w:color="auto"/>
        <w:left w:val="none" w:sz="0" w:space="0" w:color="auto"/>
        <w:bottom w:val="none" w:sz="0" w:space="0" w:color="auto"/>
        <w:right w:val="none" w:sz="0" w:space="0" w:color="auto"/>
      </w:divBdr>
      <w:divsChild>
        <w:div w:id="4142104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80897596">
      <w:bodyDiv w:val="1"/>
      <w:marLeft w:val="0"/>
      <w:marRight w:val="0"/>
      <w:marTop w:val="0"/>
      <w:marBottom w:val="0"/>
      <w:divBdr>
        <w:top w:val="none" w:sz="0" w:space="0" w:color="auto"/>
        <w:left w:val="none" w:sz="0" w:space="0" w:color="auto"/>
        <w:bottom w:val="none" w:sz="0" w:space="0" w:color="auto"/>
        <w:right w:val="none" w:sz="0" w:space="0" w:color="auto"/>
      </w:divBdr>
    </w:div>
    <w:div w:id="1881475289">
      <w:bodyDiv w:val="1"/>
      <w:marLeft w:val="0"/>
      <w:marRight w:val="0"/>
      <w:marTop w:val="0"/>
      <w:marBottom w:val="0"/>
      <w:divBdr>
        <w:top w:val="none" w:sz="0" w:space="0" w:color="auto"/>
        <w:left w:val="none" w:sz="0" w:space="0" w:color="auto"/>
        <w:bottom w:val="none" w:sz="0" w:space="0" w:color="auto"/>
        <w:right w:val="none" w:sz="0" w:space="0" w:color="auto"/>
      </w:divBdr>
    </w:div>
    <w:div w:id="1881670156">
      <w:bodyDiv w:val="1"/>
      <w:marLeft w:val="0"/>
      <w:marRight w:val="0"/>
      <w:marTop w:val="0"/>
      <w:marBottom w:val="0"/>
      <w:divBdr>
        <w:top w:val="none" w:sz="0" w:space="0" w:color="auto"/>
        <w:left w:val="none" w:sz="0" w:space="0" w:color="auto"/>
        <w:bottom w:val="none" w:sz="0" w:space="0" w:color="auto"/>
        <w:right w:val="none" w:sz="0" w:space="0" w:color="auto"/>
      </w:divBdr>
    </w:div>
    <w:div w:id="1882012895">
      <w:bodyDiv w:val="1"/>
      <w:marLeft w:val="0"/>
      <w:marRight w:val="0"/>
      <w:marTop w:val="0"/>
      <w:marBottom w:val="0"/>
      <w:divBdr>
        <w:top w:val="none" w:sz="0" w:space="0" w:color="auto"/>
        <w:left w:val="none" w:sz="0" w:space="0" w:color="auto"/>
        <w:bottom w:val="none" w:sz="0" w:space="0" w:color="auto"/>
        <w:right w:val="none" w:sz="0" w:space="0" w:color="auto"/>
      </w:divBdr>
    </w:div>
    <w:div w:id="1882592859">
      <w:bodyDiv w:val="1"/>
      <w:marLeft w:val="0"/>
      <w:marRight w:val="0"/>
      <w:marTop w:val="0"/>
      <w:marBottom w:val="0"/>
      <w:divBdr>
        <w:top w:val="none" w:sz="0" w:space="0" w:color="auto"/>
        <w:left w:val="none" w:sz="0" w:space="0" w:color="auto"/>
        <w:bottom w:val="none" w:sz="0" w:space="0" w:color="auto"/>
        <w:right w:val="none" w:sz="0" w:space="0" w:color="auto"/>
      </w:divBdr>
    </w:div>
    <w:div w:id="1883857231">
      <w:bodyDiv w:val="1"/>
      <w:marLeft w:val="0"/>
      <w:marRight w:val="0"/>
      <w:marTop w:val="0"/>
      <w:marBottom w:val="0"/>
      <w:divBdr>
        <w:top w:val="none" w:sz="0" w:space="0" w:color="auto"/>
        <w:left w:val="none" w:sz="0" w:space="0" w:color="auto"/>
        <w:bottom w:val="none" w:sz="0" w:space="0" w:color="auto"/>
        <w:right w:val="none" w:sz="0" w:space="0" w:color="auto"/>
      </w:divBdr>
    </w:div>
    <w:div w:id="1884320735">
      <w:bodyDiv w:val="1"/>
      <w:marLeft w:val="0"/>
      <w:marRight w:val="0"/>
      <w:marTop w:val="0"/>
      <w:marBottom w:val="0"/>
      <w:divBdr>
        <w:top w:val="none" w:sz="0" w:space="0" w:color="auto"/>
        <w:left w:val="none" w:sz="0" w:space="0" w:color="auto"/>
        <w:bottom w:val="none" w:sz="0" w:space="0" w:color="auto"/>
        <w:right w:val="none" w:sz="0" w:space="0" w:color="auto"/>
      </w:divBdr>
    </w:div>
    <w:div w:id="1884707948">
      <w:bodyDiv w:val="1"/>
      <w:marLeft w:val="0"/>
      <w:marRight w:val="0"/>
      <w:marTop w:val="0"/>
      <w:marBottom w:val="0"/>
      <w:divBdr>
        <w:top w:val="none" w:sz="0" w:space="0" w:color="auto"/>
        <w:left w:val="none" w:sz="0" w:space="0" w:color="auto"/>
        <w:bottom w:val="none" w:sz="0" w:space="0" w:color="auto"/>
        <w:right w:val="none" w:sz="0" w:space="0" w:color="auto"/>
      </w:divBdr>
    </w:div>
    <w:div w:id="1884907599">
      <w:bodyDiv w:val="1"/>
      <w:marLeft w:val="0"/>
      <w:marRight w:val="0"/>
      <w:marTop w:val="0"/>
      <w:marBottom w:val="0"/>
      <w:divBdr>
        <w:top w:val="none" w:sz="0" w:space="0" w:color="auto"/>
        <w:left w:val="none" w:sz="0" w:space="0" w:color="auto"/>
        <w:bottom w:val="none" w:sz="0" w:space="0" w:color="auto"/>
        <w:right w:val="none" w:sz="0" w:space="0" w:color="auto"/>
      </w:divBdr>
    </w:div>
    <w:div w:id="1885094719">
      <w:bodyDiv w:val="1"/>
      <w:marLeft w:val="0"/>
      <w:marRight w:val="0"/>
      <w:marTop w:val="0"/>
      <w:marBottom w:val="0"/>
      <w:divBdr>
        <w:top w:val="none" w:sz="0" w:space="0" w:color="auto"/>
        <w:left w:val="none" w:sz="0" w:space="0" w:color="auto"/>
        <w:bottom w:val="none" w:sz="0" w:space="0" w:color="auto"/>
        <w:right w:val="none" w:sz="0" w:space="0" w:color="auto"/>
      </w:divBdr>
    </w:div>
    <w:div w:id="1885827104">
      <w:bodyDiv w:val="1"/>
      <w:marLeft w:val="0"/>
      <w:marRight w:val="0"/>
      <w:marTop w:val="0"/>
      <w:marBottom w:val="0"/>
      <w:divBdr>
        <w:top w:val="none" w:sz="0" w:space="0" w:color="auto"/>
        <w:left w:val="none" w:sz="0" w:space="0" w:color="auto"/>
        <w:bottom w:val="none" w:sz="0" w:space="0" w:color="auto"/>
        <w:right w:val="none" w:sz="0" w:space="0" w:color="auto"/>
      </w:divBdr>
    </w:div>
    <w:div w:id="1886719864">
      <w:bodyDiv w:val="1"/>
      <w:marLeft w:val="0"/>
      <w:marRight w:val="0"/>
      <w:marTop w:val="0"/>
      <w:marBottom w:val="0"/>
      <w:divBdr>
        <w:top w:val="none" w:sz="0" w:space="0" w:color="auto"/>
        <w:left w:val="none" w:sz="0" w:space="0" w:color="auto"/>
        <w:bottom w:val="none" w:sz="0" w:space="0" w:color="auto"/>
        <w:right w:val="none" w:sz="0" w:space="0" w:color="auto"/>
      </w:divBdr>
    </w:div>
    <w:div w:id="1887175231">
      <w:bodyDiv w:val="1"/>
      <w:marLeft w:val="0"/>
      <w:marRight w:val="0"/>
      <w:marTop w:val="0"/>
      <w:marBottom w:val="0"/>
      <w:divBdr>
        <w:top w:val="none" w:sz="0" w:space="0" w:color="auto"/>
        <w:left w:val="none" w:sz="0" w:space="0" w:color="auto"/>
        <w:bottom w:val="none" w:sz="0" w:space="0" w:color="auto"/>
        <w:right w:val="none" w:sz="0" w:space="0" w:color="auto"/>
      </w:divBdr>
    </w:div>
    <w:div w:id="1887250818">
      <w:bodyDiv w:val="1"/>
      <w:marLeft w:val="0"/>
      <w:marRight w:val="0"/>
      <w:marTop w:val="0"/>
      <w:marBottom w:val="0"/>
      <w:divBdr>
        <w:top w:val="none" w:sz="0" w:space="0" w:color="auto"/>
        <w:left w:val="none" w:sz="0" w:space="0" w:color="auto"/>
        <w:bottom w:val="none" w:sz="0" w:space="0" w:color="auto"/>
        <w:right w:val="none" w:sz="0" w:space="0" w:color="auto"/>
      </w:divBdr>
    </w:div>
    <w:div w:id="1887253304">
      <w:bodyDiv w:val="1"/>
      <w:marLeft w:val="0"/>
      <w:marRight w:val="0"/>
      <w:marTop w:val="0"/>
      <w:marBottom w:val="0"/>
      <w:divBdr>
        <w:top w:val="none" w:sz="0" w:space="0" w:color="auto"/>
        <w:left w:val="none" w:sz="0" w:space="0" w:color="auto"/>
        <w:bottom w:val="none" w:sz="0" w:space="0" w:color="auto"/>
        <w:right w:val="none" w:sz="0" w:space="0" w:color="auto"/>
      </w:divBdr>
    </w:div>
    <w:div w:id="1887377722">
      <w:bodyDiv w:val="1"/>
      <w:marLeft w:val="0"/>
      <w:marRight w:val="0"/>
      <w:marTop w:val="0"/>
      <w:marBottom w:val="0"/>
      <w:divBdr>
        <w:top w:val="none" w:sz="0" w:space="0" w:color="auto"/>
        <w:left w:val="none" w:sz="0" w:space="0" w:color="auto"/>
        <w:bottom w:val="none" w:sz="0" w:space="0" w:color="auto"/>
        <w:right w:val="none" w:sz="0" w:space="0" w:color="auto"/>
      </w:divBdr>
    </w:div>
    <w:div w:id="1887449439">
      <w:bodyDiv w:val="1"/>
      <w:marLeft w:val="0"/>
      <w:marRight w:val="0"/>
      <w:marTop w:val="0"/>
      <w:marBottom w:val="0"/>
      <w:divBdr>
        <w:top w:val="none" w:sz="0" w:space="0" w:color="auto"/>
        <w:left w:val="none" w:sz="0" w:space="0" w:color="auto"/>
        <w:bottom w:val="none" w:sz="0" w:space="0" w:color="auto"/>
        <w:right w:val="none" w:sz="0" w:space="0" w:color="auto"/>
      </w:divBdr>
    </w:div>
    <w:div w:id="1887789541">
      <w:bodyDiv w:val="1"/>
      <w:marLeft w:val="0"/>
      <w:marRight w:val="0"/>
      <w:marTop w:val="0"/>
      <w:marBottom w:val="0"/>
      <w:divBdr>
        <w:top w:val="none" w:sz="0" w:space="0" w:color="auto"/>
        <w:left w:val="none" w:sz="0" w:space="0" w:color="auto"/>
        <w:bottom w:val="none" w:sz="0" w:space="0" w:color="auto"/>
        <w:right w:val="none" w:sz="0" w:space="0" w:color="auto"/>
      </w:divBdr>
    </w:div>
    <w:div w:id="1887790949">
      <w:bodyDiv w:val="1"/>
      <w:marLeft w:val="0"/>
      <w:marRight w:val="0"/>
      <w:marTop w:val="0"/>
      <w:marBottom w:val="0"/>
      <w:divBdr>
        <w:top w:val="none" w:sz="0" w:space="0" w:color="auto"/>
        <w:left w:val="none" w:sz="0" w:space="0" w:color="auto"/>
        <w:bottom w:val="none" w:sz="0" w:space="0" w:color="auto"/>
        <w:right w:val="none" w:sz="0" w:space="0" w:color="auto"/>
      </w:divBdr>
    </w:div>
    <w:div w:id="1888252639">
      <w:bodyDiv w:val="1"/>
      <w:marLeft w:val="0"/>
      <w:marRight w:val="0"/>
      <w:marTop w:val="0"/>
      <w:marBottom w:val="0"/>
      <w:divBdr>
        <w:top w:val="none" w:sz="0" w:space="0" w:color="auto"/>
        <w:left w:val="none" w:sz="0" w:space="0" w:color="auto"/>
        <w:bottom w:val="none" w:sz="0" w:space="0" w:color="auto"/>
        <w:right w:val="none" w:sz="0" w:space="0" w:color="auto"/>
      </w:divBdr>
    </w:div>
    <w:div w:id="1888368153">
      <w:bodyDiv w:val="1"/>
      <w:marLeft w:val="0"/>
      <w:marRight w:val="0"/>
      <w:marTop w:val="0"/>
      <w:marBottom w:val="0"/>
      <w:divBdr>
        <w:top w:val="none" w:sz="0" w:space="0" w:color="auto"/>
        <w:left w:val="none" w:sz="0" w:space="0" w:color="auto"/>
        <w:bottom w:val="none" w:sz="0" w:space="0" w:color="auto"/>
        <w:right w:val="none" w:sz="0" w:space="0" w:color="auto"/>
      </w:divBdr>
    </w:div>
    <w:div w:id="1889100005">
      <w:bodyDiv w:val="1"/>
      <w:marLeft w:val="0"/>
      <w:marRight w:val="0"/>
      <w:marTop w:val="0"/>
      <w:marBottom w:val="0"/>
      <w:divBdr>
        <w:top w:val="none" w:sz="0" w:space="0" w:color="auto"/>
        <w:left w:val="none" w:sz="0" w:space="0" w:color="auto"/>
        <w:bottom w:val="none" w:sz="0" w:space="0" w:color="auto"/>
        <w:right w:val="none" w:sz="0" w:space="0" w:color="auto"/>
      </w:divBdr>
    </w:div>
    <w:div w:id="1889605578">
      <w:bodyDiv w:val="1"/>
      <w:marLeft w:val="0"/>
      <w:marRight w:val="0"/>
      <w:marTop w:val="0"/>
      <w:marBottom w:val="0"/>
      <w:divBdr>
        <w:top w:val="none" w:sz="0" w:space="0" w:color="auto"/>
        <w:left w:val="none" w:sz="0" w:space="0" w:color="auto"/>
        <w:bottom w:val="none" w:sz="0" w:space="0" w:color="auto"/>
        <w:right w:val="none" w:sz="0" w:space="0" w:color="auto"/>
      </w:divBdr>
    </w:div>
    <w:div w:id="1890217705">
      <w:bodyDiv w:val="1"/>
      <w:marLeft w:val="0"/>
      <w:marRight w:val="0"/>
      <w:marTop w:val="0"/>
      <w:marBottom w:val="0"/>
      <w:divBdr>
        <w:top w:val="none" w:sz="0" w:space="0" w:color="auto"/>
        <w:left w:val="none" w:sz="0" w:space="0" w:color="auto"/>
        <w:bottom w:val="none" w:sz="0" w:space="0" w:color="auto"/>
        <w:right w:val="none" w:sz="0" w:space="0" w:color="auto"/>
      </w:divBdr>
    </w:div>
    <w:div w:id="1890993002">
      <w:bodyDiv w:val="1"/>
      <w:marLeft w:val="0"/>
      <w:marRight w:val="0"/>
      <w:marTop w:val="0"/>
      <w:marBottom w:val="0"/>
      <w:divBdr>
        <w:top w:val="none" w:sz="0" w:space="0" w:color="auto"/>
        <w:left w:val="none" w:sz="0" w:space="0" w:color="auto"/>
        <w:bottom w:val="none" w:sz="0" w:space="0" w:color="auto"/>
        <w:right w:val="none" w:sz="0" w:space="0" w:color="auto"/>
      </w:divBdr>
    </w:div>
    <w:div w:id="1891569313">
      <w:bodyDiv w:val="1"/>
      <w:marLeft w:val="0"/>
      <w:marRight w:val="0"/>
      <w:marTop w:val="0"/>
      <w:marBottom w:val="0"/>
      <w:divBdr>
        <w:top w:val="none" w:sz="0" w:space="0" w:color="auto"/>
        <w:left w:val="none" w:sz="0" w:space="0" w:color="auto"/>
        <w:bottom w:val="none" w:sz="0" w:space="0" w:color="auto"/>
        <w:right w:val="none" w:sz="0" w:space="0" w:color="auto"/>
      </w:divBdr>
    </w:div>
    <w:div w:id="1891764526">
      <w:bodyDiv w:val="1"/>
      <w:marLeft w:val="0"/>
      <w:marRight w:val="0"/>
      <w:marTop w:val="0"/>
      <w:marBottom w:val="0"/>
      <w:divBdr>
        <w:top w:val="none" w:sz="0" w:space="0" w:color="auto"/>
        <w:left w:val="none" w:sz="0" w:space="0" w:color="auto"/>
        <w:bottom w:val="none" w:sz="0" w:space="0" w:color="auto"/>
        <w:right w:val="none" w:sz="0" w:space="0" w:color="auto"/>
      </w:divBdr>
    </w:div>
    <w:div w:id="1892421440">
      <w:bodyDiv w:val="1"/>
      <w:marLeft w:val="0"/>
      <w:marRight w:val="0"/>
      <w:marTop w:val="0"/>
      <w:marBottom w:val="0"/>
      <w:divBdr>
        <w:top w:val="none" w:sz="0" w:space="0" w:color="auto"/>
        <w:left w:val="none" w:sz="0" w:space="0" w:color="auto"/>
        <w:bottom w:val="none" w:sz="0" w:space="0" w:color="auto"/>
        <w:right w:val="none" w:sz="0" w:space="0" w:color="auto"/>
      </w:divBdr>
    </w:div>
    <w:div w:id="1892501049">
      <w:bodyDiv w:val="1"/>
      <w:marLeft w:val="0"/>
      <w:marRight w:val="0"/>
      <w:marTop w:val="0"/>
      <w:marBottom w:val="0"/>
      <w:divBdr>
        <w:top w:val="none" w:sz="0" w:space="0" w:color="auto"/>
        <w:left w:val="none" w:sz="0" w:space="0" w:color="auto"/>
        <w:bottom w:val="none" w:sz="0" w:space="0" w:color="auto"/>
        <w:right w:val="none" w:sz="0" w:space="0" w:color="auto"/>
      </w:divBdr>
    </w:div>
    <w:div w:id="1892615561">
      <w:bodyDiv w:val="1"/>
      <w:marLeft w:val="0"/>
      <w:marRight w:val="0"/>
      <w:marTop w:val="0"/>
      <w:marBottom w:val="0"/>
      <w:divBdr>
        <w:top w:val="none" w:sz="0" w:space="0" w:color="auto"/>
        <w:left w:val="none" w:sz="0" w:space="0" w:color="auto"/>
        <w:bottom w:val="none" w:sz="0" w:space="0" w:color="auto"/>
        <w:right w:val="none" w:sz="0" w:space="0" w:color="auto"/>
      </w:divBdr>
    </w:div>
    <w:div w:id="1893033905">
      <w:bodyDiv w:val="1"/>
      <w:marLeft w:val="0"/>
      <w:marRight w:val="0"/>
      <w:marTop w:val="0"/>
      <w:marBottom w:val="0"/>
      <w:divBdr>
        <w:top w:val="none" w:sz="0" w:space="0" w:color="auto"/>
        <w:left w:val="none" w:sz="0" w:space="0" w:color="auto"/>
        <w:bottom w:val="none" w:sz="0" w:space="0" w:color="auto"/>
        <w:right w:val="none" w:sz="0" w:space="0" w:color="auto"/>
      </w:divBdr>
    </w:div>
    <w:div w:id="1894197035">
      <w:bodyDiv w:val="1"/>
      <w:marLeft w:val="0"/>
      <w:marRight w:val="0"/>
      <w:marTop w:val="0"/>
      <w:marBottom w:val="0"/>
      <w:divBdr>
        <w:top w:val="none" w:sz="0" w:space="0" w:color="auto"/>
        <w:left w:val="none" w:sz="0" w:space="0" w:color="auto"/>
        <w:bottom w:val="none" w:sz="0" w:space="0" w:color="auto"/>
        <w:right w:val="none" w:sz="0" w:space="0" w:color="auto"/>
      </w:divBdr>
    </w:div>
    <w:div w:id="1894809459">
      <w:bodyDiv w:val="1"/>
      <w:marLeft w:val="0"/>
      <w:marRight w:val="0"/>
      <w:marTop w:val="0"/>
      <w:marBottom w:val="0"/>
      <w:divBdr>
        <w:top w:val="none" w:sz="0" w:space="0" w:color="auto"/>
        <w:left w:val="none" w:sz="0" w:space="0" w:color="auto"/>
        <w:bottom w:val="none" w:sz="0" w:space="0" w:color="auto"/>
        <w:right w:val="none" w:sz="0" w:space="0" w:color="auto"/>
      </w:divBdr>
    </w:div>
    <w:div w:id="1894925784">
      <w:bodyDiv w:val="1"/>
      <w:marLeft w:val="0"/>
      <w:marRight w:val="0"/>
      <w:marTop w:val="0"/>
      <w:marBottom w:val="0"/>
      <w:divBdr>
        <w:top w:val="none" w:sz="0" w:space="0" w:color="auto"/>
        <w:left w:val="none" w:sz="0" w:space="0" w:color="auto"/>
        <w:bottom w:val="none" w:sz="0" w:space="0" w:color="auto"/>
        <w:right w:val="none" w:sz="0" w:space="0" w:color="auto"/>
      </w:divBdr>
    </w:div>
    <w:div w:id="1894925863">
      <w:bodyDiv w:val="1"/>
      <w:marLeft w:val="0"/>
      <w:marRight w:val="0"/>
      <w:marTop w:val="0"/>
      <w:marBottom w:val="0"/>
      <w:divBdr>
        <w:top w:val="none" w:sz="0" w:space="0" w:color="auto"/>
        <w:left w:val="none" w:sz="0" w:space="0" w:color="auto"/>
        <w:bottom w:val="none" w:sz="0" w:space="0" w:color="auto"/>
        <w:right w:val="none" w:sz="0" w:space="0" w:color="auto"/>
      </w:divBdr>
    </w:div>
    <w:div w:id="1895042473">
      <w:bodyDiv w:val="1"/>
      <w:marLeft w:val="0"/>
      <w:marRight w:val="0"/>
      <w:marTop w:val="0"/>
      <w:marBottom w:val="0"/>
      <w:divBdr>
        <w:top w:val="none" w:sz="0" w:space="0" w:color="auto"/>
        <w:left w:val="none" w:sz="0" w:space="0" w:color="auto"/>
        <w:bottom w:val="none" w:sz="0" w:space="0" w:color="auto"/>
        <w:right w:val="none" w:sz="0" w:space="0" w:color="auto"/>
      </w:divBdr>
    </w:div>
    <w:div w:id="1895391920">
      <w:bodyDiv w:val="1"/>
      <w:marLeft w:val="0"/>
      <w:marRight w:val="0"/>
      <w:marTop w:val="0"/>
      <w:marBottom w:val="0"/>
      <w:divBdr>
        <w:top w:val="none" w:sz="0" w:space="0" w:color="auto"/>
        <w:left w:val="none" w:sz="0" w:space="0" w:color="auto"/>
        <w:bottom w:val="none" w:sz="0" w:space="0" w:color="auto"/>
        <w:right w:val="none" w:sz="0" w:space="0" w:color="auto"/>
      </w:divBdr>
    </w:div>
    <w:div w:id="1895501214">
      <w:bodyDiv w:val="1"/>
      <w:marLeft w:val="0"/>
      <w:marRight w:val="0"/>
      <w:marTop w:val="0"/>
      <w:marBottom w:val="0"/>
      <w:divBdr>
        <w:top w:val="none" w:sz="0" w:space="0" w:color="auto"/>
        <w:left w:val="none" w:sz="0" w:space="0" w:color="auto"/>
        <w:bottom w:val="none" w:sz="0" w:space="0" w:color="auto"/>
        <w:right w:val="none" w:sz="0" w:space="0" w:color="auto"/>
      </w:divBdr>
    </w:div>
    <w:div w:id="1895576867">
      <w:bodyDiv w:val="1"/>
      <w:marLeft w:val="0"/>
      <w:marRight w:val="0"/>
      <w:marTop w:val="0"/>
      <w:marBottom w:val="0"/>
      <w:divBdr>
        <w:top w:val="none" w:sz="0" w:space="0" w:color="auto"/>
        <w:left w:val="none" w:sz="0" w:space="0" w:color="auto"/>
        <w:bottom w:val="none" w:sz="0" w:space="0" w:color="auto"/>
        <w:right w:val="none" w:sz="0" w:space="0" w:color="auto"/>
      </w:divBdr>
    </w:div>
    <w:div w:id="1895896393">
      <w:bodyDiv w:val="1"/>
      <w:marLeft w:val="0"/>
      <w:marRight w:val="0"/>
      <w:marTop w:val="0"/>
      <w:marBottom w:val="0"/>
      <w:divBdr>
        <w:top w:val="none" w:sz="0" w:space="0" w:color="auto"/>
        <w:left w:val="none" w:sz="0" w:space="0" w:color="auto"/>
        <w:bottom w:val="none" w:sz="0" w:space="0" w:color="auto"/>
        <w:right w:val="none" w:sz="0" w:space="0" w:color="auto"/>
      </w:divBdr>
    </w:div>
    <w:div w:id="1896233681">
      <w:bodyDiv w:val="1"/>
      <w:marLeft w:val="0"/>
      <w:marRight w:val="0"/>
      <w:marTop w:val="0"/>
      <w:marBottom w:val="0"/>
      <w:divBdr>
        <w:top w:val="none" w:sz="0" w:space="0" w:color="auto"/>
        <w:left w:val="none" w:sz="0" w:space="0" w:color="auto"/>
        <w:bottom w:val="none" w:sz="0" w:space="0" w:color="auto"/>
        <w:right w:val="none" w:sz="0" w:space="0" w:color="auto"/>
      </w:divBdr>
    </w:div>
    <w:div w:id="1896966703">
      <w:bodyDiv w:val="1"/>
      <w:marLeft w:val="0"/>
      <w:marRight w:val="0"/>
      <w:marTop w:val="0"/>
      <w:marBottom w:val="0"/>
      <w:divBdr>
        <w:top w:val="none" w:sz="0" w:space="0" w:color="auto"/>
        <w:left w:val="none" w:sz="0" w:space="0" w:color="auto"/>
        <w:bottom w:val="none" w:sz="0" w:space="0" w:color="auto"/>
        <w:right w:val="none" w:sz="0" w:space="0" w:color="auto"/>
      </w:divBdr>
    </w:div>
    <w:div w:id="1897012989">
      <w:bodyDiv w:val="1"/>
      <w:marLeft w:val="0"/>
      <w:marRight w:val="0"/>
      <w:marTop w:val="0"/>
      <w:marBottom w:val="0"/>
      <w:divBdr>
        <w:top w:val="none" w:sz="0" w:space="0" w:color="auto"/>
        <w:left w:val="none" w:sz="0" w:space="0" w:color="auto"/>
        <w:bottom w:val="none" w:sz="0" w:space="0" w:color="auto"/>
        <w:right w:val="none" w:sz="0" w:space="0" w:color="auto"/>
      </w:divBdr>
    </w:div>
    <w:div w:id="1898124269">
      <w:bodyDiv w:val="1"/>
      <w:marLeft w:val="0"/>
      <w:marRight w:val="0"/>
      <w:marTop w:val="0"/>
      <w:marBottom w:val="0"/>
      <w:divBdr>
        <w:top w:val="none" w:sz="0" w:space="0" w:color="auto"/>
        <w:left w:val="none" w:sz="0" w:space="0" w:color="auto"/>
        <w:bottom w:val="none" w:sz="0" w:space="0" w:color="auto"/>
        <w:right w:val="none" w:sz="0" w:space="0" w:color="auto"/>
      </w:divBdr>
    </w:div>
    <w:div w:id="1899510145">
      <w:bodyDiv w:val="1"/>
      <w:marLeft w:val="0"/>
      <w:marRight w:val="0"/>
      <w:marTop w:val="0"/>
      <w:marBottom w:val="0"/>
      <w:divBdr>
        <w:top w:val="none" w:sz="0" w:space="0" w:color="auto"/>
        <w:left w:val="none" w:sz="0" w:space="0" w:color="auto"/>
        <w:bottom w:val="none" w:sz="0" w:space="0" w:color="auto"/>
        <w:right w:val="none" w:sz="0" w:space="0" w:color="auto"/>
      </w:divBdr>
    </w:div>
    <w:div w:id="1899783978">
      <w:bodyDiv w:val="1"/>
      <w:marLeft w:val="0"/>
      <w:marRight w:val="0"/>
      <w:marTop w:val="0"/>
      <w:marBottom w:val="0"/>
      <w:divBdr>
        <w:top w:val="none" w:sz="0" w:space="0" w:color="auto"/>
        <w:left w:val="none" w:sz="0" w:space="0" w:color="auto"/>
        <w:bottom w:val="none" w:sz="0" w:space="0" w:color="auto"/>
        <w:right w:val="none" w:sz="0" w:space="0" w:color="auto"/>
      </w:divBdr>
    </w:div>
    <w:div w:id="1899854847">
      <w:bodyDiv w:val="1"/>
      <w:marLeft w:val="0"/>
      <w:marRight w:val="0"/>
      <w:marTop w:val="0"/>
      <w:marBottom w:val="0"/>
      <w:divBdr>
        <w:top w:val="none" w:sz="0" w:space="0" w:color="auto"/>
        <w:left w:val="none" w:sz="0" w:space="0" w:color="auto"/>
        <w:bottom w:val="none" w:sz="0" w:space="0" w:color="auto"/>
        <w:right w:val="none" w:sz="0" w:space="0" w:color="auto"/>
      </w:divBdr>
    </w:div>
    <w:div w:id="1900088301">
      <w:bodyDiv w:val="1"/>
      <w:marLeft w:val="0"/>
      <w:marRight w:val="0"/>
      <w:marTop w:val="0"/>
      <w:marBottom w:val="0"/>
      <w:divBdr>
        <w:top w:val="none" w:sz="0" w:space="0" w:color="auto"/>
        <w:left w:val="none" w:sz="0" w:space="0" w:color="auto"/>
        <w:bottom w:val="none" w:sz="0" w:space="0" w:color="auto"/>
        <w:right w:val="none" w:sz="0" w:space="0" w:color="auto"/>
      </w:divBdr>
    </w:div>
    <w:div w:id="1900314615">
      <w:bodyDiv w:val="1"/>
      <w:marLeft w:val="0"/>
      <w:marRight w:val="0"/>
      <w:marTop w:val="0"/>
      <w:marBottom w:val="0"/>
      <w:divBdr>
        <w:top w:val="none" w:sz="0" w:space="0" w:color="auto"/>
        <w:left w:val="none" w:sz="0" w:space="0" w:color="auto"/>
        <w:bottom w:val="none" w:sz="0" w:space="0" w:color="auto"/>
        <w:right w:val="none" w:sz="0" w:space="0" w:color="auto"/>
      </w:divBdr>
    </w:div>
    <w:div w:id="1900437241">
      <w:bodyDiv w:val="1"/>
      <w:marLeft w:val="0"/>
      <w:marRight w:val="0"/>
      <w:marTop w:val="0"/>
      <w:marBottom w:val="0"/>
      <w:divBdr>
        <w:top w:val="none" w:sz="0" w:space="0" w:color="auto"/>
        <w:left w:val="none" w:sz="0" w:space="0" w:color="auto"/>
        <w:bottom w:val="none" w:sz="0" w:space="0" w:color="auto"/>
        <w:right w:val="none" w:sz="0" w:space="0" w:color="auto"/>
      </w:divBdr>
    </w:div>
    <w:div w:id="1900506901">
      <w:bodyDiv w:val="1"/>
      <w:marLeft w:val="0"/>
      <w:marRight w:val="0"/>
      <w:marTop w:val="0"/>
      <w:marBottom w:val="0"/>
      <w:divBdr>
        <w:top w:val="none" w:sz="0" w:space="0" w:color="auto"/>
        <w:left w:val="none" w:sz="0" w:space="0" w:color="auto"/>
        <w:bottom w:val="none" w:sz="0" w:space="0" w:color="auto"/>
        <w:right w:val="none" w:sz="0" w:space="0" w:color="auto"/>
      </w:divBdr>
    </w:div>
    <w:div w:id="1900510433">
      <w:bodyDiv w:val="1"/>
      <w:marLeft w:val="0"/>
      <w:marRight w:val="0"/>
      <w:marTop w:val="0"/>
      <w:marBottom w:val="0"/>
      <w:divBdr>
        <w:top w:val="none" w:sz="0" w:space="0" w:color="auto"/>
        <w:left w:val="none" w:sz="0" w:space="0" w:color="auto"/>
        <w:bottom w:val="none" w:sz="0" w:space="0" w:color="auto"/>
        <w:right w:val="none" w:sz="0" w:space="0" w:color="auto"/>
      </w:divBdr>
    </w:div>
    <w:div w:id="1901399276">
      <w:bodyDiv w:val="1"/>
      <w:marLeft w:val="0"/>
      <w:marRight w:val="0"/>
      <w:marTop w:val="0"/>
      <w:marBottom w:val="0"/>
      <w:divBdr>
        <w:top w:val="none" w:sz="0" w:space="0" w:color="auto"/>
        <w:left w:val="none" w:sz="0" w:space="0" w:color="auto"/>
        <w:bottom w:val="none" w:sz="0" w:space="0" w:color="auto"/>
        <w:right w:val="none" w:sz="0" w:space="0" w:color="auto"/>
      </w:divBdr>
    </w:div>
    <w:div w:id="1901597288">
      <w:bodyDiv w:val="1"/>
      <w:marLeft w:val="0"/>
      <w:marRight w:val="0"/>
      <w:marTop w:val="0"/>
      <w:marBottom w:val="0"/>
      <w:divBdr>
        <w:top w:val="none" w:sz="0" w:space="0" w:color="auto"/>
        <w:left w:val="none" w:sz="0" w:space="0" w:color="auto"/>
        <w:bottom w:val="none" w:sz="0" w:space="0" w:color="auto"/>
        <w:right w:val="none" w:sz="0" w:space="0" w:color="auto"/>
      </w:divBdr>
    </w:div>
    <w:div w:id="1901667821">
      <w:bodyDiv w:val="1"/>
      <w:marLeft w:val="0"/>
      <w:marRight w:val="0"/>
      <w:marTop w:val="0"/>
      <w:marBottom w:val="0"/>
      <w:divBdr>
        <w:top w:val="none" w:sz="0" w:space="0" w:color="auto"/>
        <w:left w:val="none" w:sz="0" w:space="0" w:color="auto"/>
        <w:bottom w:val="none" w:sz="0" w:space="0" w:color="auto"/>
        <w:right w:val="none" w:sz="0" w:space="0" w:color="auto"/>
      </w:divBdr>
    </w:div>
    <w:div w:id="1901749620">
      <w:bodyDiv w:val="1"/>
      <w:marLeft w:val="0"/>
      <w:marRight w:val="0"/>
      <w:marTop w:val="0"/>
      <w:marBottom w:val="0"/>
      <w:divBdr>
        <w:top w:val="none" w:sz="0" w:space="0" w:color="auto"/>
        <w:left w:val="none" w:sz="0" w:space="0" w:color="auto"/>
        <w:bottom w:val="none" w:sz="0" w:space="0" w:color="auto"/>
        <w:right w:val="none" w:sz="0" w:space="0" w:color="auto"/>
      </w:divBdr>
    </w:div>
    <w:div w:id="1902591903">
      <w:bodyDiv w:val="1"/>
      <w:marLeft w:val="0"/>
      <w:marRight w:val="0"/>
      <w:marTop w:val="0"/>
      <w:marBottom w:val="0"/>
      <w:divBdr>
        <w:top w:val="none" w:sz="0" w:space="0" w:color="auto"/>
        <w:left w:val="none" w:sz="0" w:space="0" w:color="auto"/>
        <w:bottom w:val="none" w:sz="0" w:space="0" w:color="auto"/>
        <w:right w:val="none" w:sz="0" w:space="0" w:color="auto"/>
      </w:divBdr>
    </w:div>
    <w:div w:id="1902672888">
      <w:bodyDiv w:val="1"/>
      <w:marLeft w:val="0"/>
      <w:marRight w:val="0"/>
      <w:marTop w:val="0"/>
      <w:marBottom w:val="0"/>
      <w:divBdr>
        <w:top w:val="none" w:sz="0" w:space="0" w:color="auto"/>
        <w:left w:val="none" w:sz="0" w:space="0" w:color="auto"/>
        <w:bottom w:val="none" w:sz="0" w:space="0" w:color="auto"/>
        <w:right w:val="none" w:sz="0" w:space="0" w:color="auto"/>
      </w:divBdr>
    </w:div>
    <w:div w:id="1903171176">
      <w:bodyDiv w:val="1"/>
      <w:marLeft w:val="0"/>
      <w:marRight w:val="0"/>
      <w:marTop w:val="0"/>
      <w:marBottom w:val="0"/>
      <w:divBdr>
        <w:top w:val="none" w:sz="0" w:space="0" w:color="auto"/>
        <w:left w:val="none" w:sz="0" w:space="0" w:color="auto"/>
        <w:bottom w:val="none" w:sz="0" w:space="0" w:color="auto"/>
        <w:right w:val="none" w:sz="0" w:space="0" w:color="auto"/>
      </w:divBdr>
    </w:div>
    <w:div w:id="1903559997">
      <w:bodyDiv w:val="1"/>
      <w:marLeft w:val="0"/>
      <w:marRight w:val="0"/>
      <w:marTop w:val="0"/>
      <w:marBottom w:val="0"/>
      <w:divBdr>
        <w:top w:val="none" w:sz="0" w:space="0" w:color="auto"/>
        <w:left w:val="none" w:sz="0" w:space="0" w:color="auto"/>
        <w:bottom w:val="none" w:sz="0" w:space="0" w:color="auto"/>
        <w:right w:val="none" w:sz="0" w:space="0" w:color="auto"/>
      </w:divBdr>
    </w:div>
    <w:div w:id="1903560063">
      <w:bodyDiv w:val="1"/>
      <w:marLeft w:val="0"/>
      <w:marRight w:val="0"/>
      <w:marTop w:val="0"/>
      <w:marBottom w:val="0"/>
      <w:divBdr>
        <w:top w:val="none" w:sz="0" w:space="0" w:color="auto"/>
        <w:left w:val="none" w:sz="0" w:space="0" w:color="auto"/>
        <w:bottom w:val="none" w:sz="0" w:space="0" w:color="auto"/>
        <w:right w:val="none" w:sz="0" w:space="0" w:color="auto"/>
      </w:divBdr>
    </w:div>
    <w:div w:id="1903759223">
      <w:bodyDiv w:val="1"/>
      <w:marLeft w:val="0"/>
      <w:marRight w:val="0"/>
      <w:marTop w:val="0"/>
      <w:marBottom w:val="0"/>
      <w:divBdr>
        <w:top w:val="none" w:sz="0" w:space="0" w:color="auto"/>
        <w:left w:val="none" w:sz="0" w:space="0" w:color="auto"/>
        <w:bottom w:val="none" w:sz="0" w:space="0" w:color="auto"/>
        <w:right w:val="none" w:sz="0" w:space="0" w:color="auto"/>
      </w:divBdr>
    </w:div>
    <w:div w:id="1904177040">
      <w:bodyDiv w:val="1"/>
      <w:marLeft w:val="0"/>
      <w:marRight w:val="0"/>
      <w:marTop w:val="0"/>
      <w:marBottom w:val="0"/>
      <w:divBdr>
        <w:top w:val="none" w:sz="0" w:space="0" w:color="auto"/>
        <w:left w:val="none" w:sz="0" w:space="0" w:color="auto"/>
        <w:bottom w:val="none" w:sz="0" w:space="0" w:color="auto"/>
        <w:right w:val="none" w:sz="0" w:space="0" w:color="auto"/>
      </w:divBdr>
    </w:div>
    <w:div w:id="1904178641">
      <w:bodyDiv w:val="1"/>
      <w:marLeft w:val="0"/>
      <w:marRight w:val="0"/>
      <w:marTop w:val="0"/>
      <w:marBottom w:val="0"/>
      <w:divBdr>
        <w:top w:val="none" w:sz="0" w:space="0" w:color="auto"/>
        <w:left w:val="none" w:sz="0" w:space="0" w:color="auto"/>
        <w:bottom w:val="none" w:sz="0" w:space="0" w:color="auto"/>
        <w:right w:val="none" w:sz="0" w:space="0" w:color="auto"/>
      </w:divBdr>
    </w:div>
    <w:div w:id="1904220776">
      <w:bodyDiv w:val="1"/>
      <w:marLeft w:val="0"/>
      <w:marRight w:val="0"/>
      <w:marTop w:val="0"/>
      <w:marBottom w:val="0"/>
      <w:divBdr>
        <w:top w:val="none" w:sz="0" w:space="0" w:color="auto"/>
        <w:left w:val="none" w:sz="0" w:space="0" w:color="auto"/>
        <w:bottom w:val="none" w:sz="0" w:space="0" w:color="auto"/>
        <w:right w:val="none" w:sz="0" w:space="0" w:color="auto"/>
      </w:divBdr>
    </w:div>
    <w:div w:id="1906068496">
      <w:bodyDiv w:val="1"/>
      <w:marLeft w:val="0"/>
      <w:marRight w:val="0"/>
      <w:marTop w:val="0"/>
      <w:marBottom w:val="0"/>
      <w:divBdr>
        <w:top w:val="none" w:sz="0" w:space="0" w:color="auto"/>
        <w:left w:val="none" w:sz="0" w:space="0" w:color="auto"/>
        <w:bottom w:val="none" w:sz="0" w:space="0" w:color="auto"/>
        <w:right w:val="none" w:sz="0" w:space="0" w:color="auto"/>
      </w:divBdr>
    </w:div>
    <w:div w:id="1906642113">
      <w:bodyDiv w:val="1"/>
      <w:marLeft w:val="0"/>
      <w:marRight w:val="0"/>
      <w:marTop w:val="0"/>
      <w:marBottom w:val="0"/>
      <w:divBdr>
        <w:top w:val="none" w:sz="0" w:space="0" w:color="auto"/>
        <w:left w:val="none" w:sz="0" w:space="0" w:color="auto"/>
        <w:bottom w:val="none" w:sz="0" w:space="0" w:color="auto"/>
        <w:right w:val="none" w:sz="0" w:space="0" w:color="auto"/>
      </w:divBdr>
    </w:div>
    <w:div w:id="1907184581">
      <w:bodyDiv w:val="1"/>
      <w:marLeft w:val="0"/>
      <w:marRight w:val="0"/>
      <w:marTop w:val="0"/>
      <w:marBottom w:val="0"/>
      <w:divBdr>
        <w:top w:val="none" w:sz="0" w:space="0" w:color="auto"/>
        <w:left w:val="none" w:sz="0" w:space="0" w:color="auto"/>
        <w:bottom w:val="none" w:sz="0" w:space="0" w:color="auto"/>
        <w:right w:val="none" w:sz="0" w:space="0" w:color="auto"/>
      </w:divBdr>
    </w:div>
    <w:div w:id="1908108393">
      <w:bodyDiv w:val="1"/>
      <w:marLeft w:val="0"/>
      <w:marRight w:val="0"/>
      <w:marTop w:val="0"/>
      <w:marBottom w:val="0"/>
      <w:divBdr>
        <w:top w:val="none" w:sz="0" w:space="0" w:color="auto"/>
        <w:left w:val="none" w:sz="0" w:space="0" w:color="auto"/>
        <w:bottom w:val="none" w:sz="0" w:space="0" w:color="auto"/>
        <w:right w:val="none" w:sz="0" w:space="0" w:color="auto"/>
      </w:divBdr>
    </w:div>
    <w:div w:id="1908220167">
      <w:bodyDiv w:val="1"/>
      <w:marLeft w:val="0"/>
      <w:marRight w:val="0"/>
      <w:marTop w:val="0"/>
      <w:marBottom w:val="0"/>
      <w:divBdr>
        <w:top w:val="none" w:sz="0" w:space="0" w:color="auto"/>
        <w:left w:val="none" w:sz="0" w:space="0" w:color="auto"/>
        <w:bottom w:val="none" w:sz="0" w:space="0" w:color="auto"/>
        <w:right w:val="none" w:sz="0" w:space="0" w:color="auto"/>
      </w:divBdr>
    </w:div>
    <w:div w:id="1908222088">
      <w:bodyDiv w:val="1"/>
      <w:marLeft w:val="0"/>
      <w:marRight w:val="0"/>
      <w:marTop w:val="0"/>
      <w:marBottom w:val="0"/>
      <w:divBdr>
        <w:top w:val="none" w:sz="0" w:space="0" w:color="auto"/>
        <w:left w:val="none" w:sz="0" w:space="0" w:color="auto"/>
        <w:bottom w:val="none" w:sz="0" w:space="0" w:color="auto"/>
        <w:right w:val="none" w:sz="0" w:space="0" w:color="auto"/>
      </w:divBdr>
    </w:div>
    <w:div w:id="1908375276">
      <w:bodyDiv w:val="1"/>
      <w:marLeft w:val="0"/>
      <w:marRight w:val="0"/>
      <w:marTop w:val="0"/>
      <w:marBottom w:val="0"/>
      <w:divBdr>
        <w:top w:val="none" w:sz="0" w:space="0" w:color="auto"/>
        <w:left w:val="none" w:sz="0" w:space="0" w:color="auto"/>
        <w:bottom w:val="none" w:sz="0" w:space="0" w:color="auto"/>
        <w:right w:val="none" w:sz="0" w:space="0" w:color="auto"/>
      </w:divBdr>
    </w:div>
    <w:div w:id="1909001066">
      <w:bodyDiv w:val="1"/>
      <w:marLeft w:val="0"/>
      <w:marRight w:val="0"/>
      <w:marTop w:val="0"/>
      <w:marBottom w:val="0"/>
      <w:divBdr>
        <w:top w:val="none" w:sz="0" w:space="0" w:color="auto"/>
        <w:left w:val="none" w:sz="0" w:space="0" w:color="auto"/>
        <w:bottom w:val="none" w:sz="0" w:space="0" w:color="auto"/>
        <w:right w:val="none" w:sz="0" w:space="0" w:color="auto"/>
      </w:divBdr>
    </w:div>
    <w:div w:id="1909614113">
      <w:bodyDiv w:val="1"/>
      <w:marLeft w:val="0"/>
      <w:marRight w:val="0"/>
      <w:marTop w:val="0"/>
      <w:marBottom w:val="0"/>
      <w:divBdr>
        <w:top w:val="none" w:sz="0" w:space="0" w:color="auto"/>
        <w:left w:val="none" w:sz="0" w:space="0" w:color="auto"/>
        <w:bottom w:val="none" w:sz="0" w:space="0" w:color="auto"/>
        <w:right w:val="none" w:sz="0" w:space="0" w:color="auto"/>
      </w:divBdr>
    </w:div>
    <w:div w:id="1912035608">
      <w:bodyDiv w:val="1"/>
      <w:marLeft w:val="0"/>
      <w:marRight w:val="0"/>
      <w:marTop w:val="0"/>
      <w:marBottom w:val="0"/>
      <w:divBdr>
        <w:top w:val="none" w:sz="0" w:space="0" w:color="auto"/>
        <w:left w:val="none" w:sz="0" w:space="0" w:color="auto"/>
        <w:bottom w:val="none" w:sz="0" w:space="0" w:color="auto"/>
        <w:right w:val="none" w:sz="0" w:space="0" w:color="auto"/>
      </w:divBdr>
    </w:div>
    <w:div w:id="1912423282">
      <w:bodyDiv w:val="1"/>
      <w:marLeft w:val="0"/>
      <w:marRight w:val="0"/>
      <w:marTop w:val="0"/>
      <w:marBottom w:val="0"/>
      <w:divBdr>
        <w:top w:val="none" w:sz="0" w:space="0" w:color="auto"/>
        <w:left w:val="none" w:sz="0" w:space="0" w:color="auto"/>
        <w:bottom w:val="none" w:sz="0" w:space="0" w:color="auto"/>
        <w:right w:val="none" w:sz="0" w:space="0" w:color="auto"/>
      </w:divBdr>
    </w:div>
    <w:div w:id="1912425220">
      <w:bodyDiv w:val="1"/>
      <w:marLeft w:val="0"/>
      <w:marRight w:val="0"/>
      <w:marTop w:val="0"/>
      <w:marBottom w:val="0"/>
      <w:divBdr>
        <w:top w:val="none" w:sz="0" w:space="0" w:color="auto"/>
        <w:left w:val="none" w:sz="0" w:space="0" w:color="auto"/>
        <w:bottom w:val="none" w:sz="0" w:space="0" w:color="auto"/>
        <w:right w:val="none" w:sz="0" w:space="0" w:color="auto"/>
      </w:divBdr>
    </w:div>
    <w:div w:id="1912693647">
      <w:bodyDiv w:val="1"/>
      <w:marLeft w:val="0"/>
      <w:marRight w:val="0"/>
      <w:marTop w:val="0"/>
      <w:marBottom w:val="0"/>
      <w:divBdr>
        <w:top w:val="none" w:sz="0" w:space="0" w:color="auto"/>
        <w:left w:val="none" w:sz="0" w:space="0" w:color="auto"/>
        <w:bottom w:val="none" w:sz="0" w:space="0" w:color="auto"/>
        <w:right w:val="none" w:sz="0" w:space="0" w:color="auto"/>
      </w:divBdr>
    </w:div>
    <w:div w:id="1912696509">
      <w:bodyDiv w:val="1"/>
      <w:marLeft w:val="0"/>
      <w:marRight w:val="0"/>
      <w:marTop w:val="0"/>
      <w:marBottom w:val="0"/>
      <w:divBdr>
        <w:top w:val="none" w:sz="0" w:space="0" w:color="auto"/>
        <w:left w:val="none" w:sz="0" w:space="0" w:color="auto"/>
        <w:bottom w:val="none" w:sz="0" w:space="0" w:color="auto"/>
        <w:right w:val="none" w:sz="0" w:space="0" w:color="auto"/>
      </w:divBdr>
    </w:div>
    <w:div w:id="1913613223">
      <w:bodyDiv w:val="1"/>
      <w:marLeft w:val="0"/>
      <w:marRight w:val="0"/>
      <w:marTop w:val="0"/>
      <w:marBottom w:val="0"/>
      <w:divBdr>
        <w:top w:val="none" w:sz="0" w:space="0" w:color="auto"/>
        <w:left w:val="none" w:sz="0" w:space="0" w:color="auto"/>
        <w:bottom w:val="none" w:sz="0" w:space="0" w:color="auto"/>
        <w:right w:val="none" w:sz="0" w:space="0" w:color="auto"/>
      </w:divBdr>
    </w:div>
    <w:div w:id="1914007171">
      <w:bodyDiv w:val="1"/>
      <w:marLeft w:val="0"/>
      <w:marRight w:val="0"/>
      <w:marTop w:val="0"/>
      <w:marBottom w:val="0"/>
      <w:divBdr>
        <w:top w:val="none" w:sz="0" w:space="0" w:color="auto"/>
        <w:left w:val="none" w:sz="0" w:space="0" w:color="auto"/>
        <w:bottom w:val="none" w:sz="0" w:space="0" w:color="auto"/>
        <w:right w:val="none" w:sz="0" w:space="0" w:color="auto"/>
      </w:divBdr>
    </w:div>
    <w:div w:id="1914848440">
      <w:bodyDiv w:val="1"/>
      <w:marLeft w:val="0"/>
      <w:marRight w:val="0"/>
      <w:marTop w:val="0"/>
      <w:marBottom w:val="0"/>
      <w:divBdr>
        <w:top w:val="none" w:sz="0" w:space="0" w:color="auto"/>
        <w:left w:val="none" w:sz="0" w:space="0" w:color="auto"/>
        <w:bottom w:val="none" w:sz="0" w:space="0" w:color="auto"/>
        <w:right w:val="none" w:sz="0" w:space="0" w:color="auto"/>
      </w:divBdr>
    </w:div>
    <w:div w:id="1914972035">
      <w:bodyDiv w:val="1"/>
      <w:marLeft w:val="0"/>
      <w:marRight w:val="0"/>
      <w:marTop w:val="0"/>
      <w:marBottom w:val="0"/>
      <w:divBdr>
        <w:top w:val="none" w:sz="0" w:space="0" w:color="auto"/>
        <w:left w:val="none" w:sz="0" w:space="0" w:color="auto"/>
        <w:bottom w:val="none" w:sz="0" w:space="0" w:color="auto"/>
        <w:right w:val="none" w:sz="0" w:space="0" w:color="auto"/>
      </w:divBdr>
    </w:div>
    <w:div w:id="1915312079">
      <w:bodyDiv w:val="1"/>
      <w:marLeft w:val="0"/>
      <w:marRight w:val="0"/>
      <w:marTop w:val="0"/>
      <w:marBottom w:val="0"/>
      <w:divBdr>
        <w:top w:val="none" w:sz="0" w:space="0" w:color="auto"/>
        <w:left w:val="none" w:sz="0" w:space="0" w:color="auto"/>
        <w:bottom w:val="none" w:sz="0" w:space="0" w:color="auto"/>
        <w:right w:val="none" w:sz="0" w:space="0" w:color="auto"/>
      </w:divBdr>
    </w:div>
    <w:div w:id="1917746233">
      <w:bodyDiv w:val="1"/>
      <w:marLeft w:val="0"/>
      <w:marRight w:val="0"/>
      <w:marTop w:val="0"/>
      <w:marBottom w:val="0"/>
      <w:divBdr>
        <w:top w:val="none" w:sz="0" w:space="0" w:color="auto"/>
        <w:left w:val="none" w:sz="0" w:space="0" w:color="auto"/>
        <w:bottom w:val="none" w:sz="0" w:space="0" w:color="auto"/>
        <w:right w:val="none" w:sz="0" w:space="0" w:color="auto"/>
      </w:divBdr>
    </w:div>
    <w:div w:id="1917857088">
      <w:bodyDiv w:val="1"/>
      <w:marLeft w:val="0"/>
      <w:marRight w:val="0"/>
      <w:marTop w:val="0"/>
      <w:marBottom w:val="0"/>
      <w:divBdr>
        <w:top w:val="none" w:sz="0" w:space="0" w:color="auto"/>
        <w:left w:val="none" w:sz="0" w:space="0" w:color="auto"/>
        <w:bottom w:val="none" w:sz="0" w:space="0" w:color="auto"/>
        <w:right w:val="none" w:sz="0" w:space="0" w:color="auto"/>
      </w:divBdr>
    </w:div>
    <w:div w:id="1919053021">
      <w:bodyDiv w:val="1"/>
      <w:marLeft w:val="0"/>
      <w:marRight w:val="0"/>
      <w:marTop w:val="0"/>
      <w:marBottom w:val="0"/>
      <w:divBdr>
        <w:top w:val="none" w:sz="0" w:space="0" w:color="auto"/>
        <w:left w:val="none" w:sz="0" w:space="0" w:color="auto"/>
        <w:bottom w:val="none" w:sz="0" w:space="0" w:color="auto"/>
        <w:right w:val="none" w:sz="0" w:space="0" w:color="auto"/>
      </w:divBdr>
    </w:div>
    <w:div w:id="1919484179">
      <w:bodyDiv w:val="1"/>
      <w:marLeft w:val="0"/>
      <w:marRight w:val="0"/>
      <w:marTop w:val="0"/>
      <w:marBottom w:val="0"/>
      <w:divBdr>
        <w:top w:val="none" w:sz="0" w:space="0" w:color="auto"/>
        <w:left w:val="none" w:sz="0" w:space="0" w:color="auto"/>
        <w:bottom w:val="none" w:sz="0" w:space="0" w:color="auto"/>
        <w:right w:val="none" w:sz="0" w:space="0" w:color="auto"/>
      </w:divBdr>
      <w:divsChild>
        <w:div w:id="2027249013">
          <w:marLeft w:val="0"/>
          <w:marRight w:val="0"/>
          <w:marTop w:val="0"/>
          <w:marBottom w:val="0"/>
          <w:divBdr>
            <w:top w:val="none" w:sz="0" w:space="0" w:color="auto"/>
            <w:left w:val="none" w:sz="0" w:space="0" w:color="auto"/>
            <w:bottom w:val="none" w:sz="0" w:space="0" w:color="auto"/>
            <w:right w:val="none" w:sz="0" w:space="0" w:color="auto"/>
          </w:divBdr>
          <w:divsChild>
            <w:div w:id="1692805419">
              <w:marLeft w:val="0"/>
              <w:marRight w:val="0"/>
              <w:marTop w:val="0"/>
              <w:marBottom w:val="0"/>
              <w:divBdr>
                <w:top w:val="none" w:sz="0" w:space="0" w:color="auto"/>
                <w:left w:val="none" w:sz="0" w:space="0" w:color="auto"/>
                <w:bottom w:val="none" w:sz="0" w:space="0" w:color="auto"/>
                <w:right w:val="none" w:sz="0" w:space="0" w:color="auto"/>
              </w:divBdr>
              <w:divsChild>
                <w:div w:id="330372660">
                  <w:marLeft w:val="0"/>
                  <w:marRight w:val="0"/>
                  <w:marTop w:val="0"/>
                  <w:marBottom w:val="0"/>
                  <w:divBdr>
                    <w:top w:val="none" w:sz="0" w:space="0" w:color="auto"/>
                    <w:left w:val="none" w:sz="0" w:space="0" w:color="auto"/>
                    <w:bottom w:val="none" w:sz="0" w:space="0" w:color="auto"/>
                    <w:right w:val="none" w:sz="0" w:space="0" w:color="auto"/>
                  </w:divBdr>
                  <w:divsChild>
                    <w:div w:id="1268580563">
                      <w:marLeft w:val="0"/>
                      <w:marRight w:val="0"/>
                      <w:marTop w:val="0"/>
                      <w:marBottom w:val="0"/>
                      <w:divBdr>
                        <w:top w:val="none" w:sz="0" w:space="0" w:color="auto"/>
                        <w:left w:val="none" w:sz="0" w:space="0" w:color="auto"/>
                        <w:bottom w:val="none" w:sz="0" w:space="0" w:color="auto"/>
                        <w:right w:val="none" w:sz="0" w:space="0" w:color="auto"/>
                      </w:divBdr>
                      <w:divsChild>
                        <w:div w:id="252052659">
                          <w:marLeft w:val="0"/>
                          <w:marRight w:val="0"/>
                          <w:marTop w:val="0"/>
                          <w:marBottom w:val="0"/>
                          <w:divBdr>
                            <w:top w:val="none" w:sz="0" w:space="0" w:color="auto"/>
                            <w:left w:val="none" w:sz="0" w:space="0" w:color="auto"/>
                            <w:bottom w:val="none" w:sz="0" w:space="0" w:color="auto"/>
                            <w:right w:val="none" w:sz="0" w:space="0" w:color="auto"/>
                          </w:divBdr>
                          <w:divsChild>
                            <w:div w:id="858079547">
                              <w:marLeft w:val="0"/>
                              <w:marRight w:val="0"/>
                              <w:marTop w:val="0"/>
                              <w:marBottom w:val="0"/>
                              <w:divBdr>
                                <w:top w:val="none" w:sz="0" w:space="0" w:color="auto"/>
                                <w:left w:val="none" w:sz="0" w:space="0" w:color="auto"/>
                                <w:bottom w:val="none" w:sz="0" w:space="0" w:color="auto"/>
                                <w:right w:val="none" w:sz="0" w:space="0" w:color="auto"/>
                              </w:divBdr>
                              <w:divsChild>
                                <w:div w:id="1778989088">
                                  <w:marLeft w:val="0"/>
                                  <w:marRight w:val="0"/>
                                  <w:marTop w:val="0"/>
                                  <w:marBottom w:val="0"/>
                                  <w:divBdr>
                                    <w:top w:val="none" w:sz="0" w:space="0" w:color="auto"/>
                                    <w:left w:val="none" w:sz="0" w:space="0" w:color="auto"/>
                                    <w:bottom w:val="none" w:sz="0" w:space="0" w:color="auto"/>
                                    <w:right w:val="none" w:sz="0" w:space="0" w:color="auto"/>
                                  </w:divBdr>
                                </w:div>
                              </w:divsChild>
                            </w:div>
                            <w:div w:id="8650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098909">
      <w:bodyDiv w:val="1"/>
      <w:marLeft w:val="0"/>
      <w:marRight w:val="0"/>
      <w:marTop w:val="0"/>
      <w:marBottom w:val="0"/>
      <w:divBdr>
        <w:top w:val="none" w:sz="0" w:space="0" w:color="auto"/>
        <w:left w:val="none" w:sz="0" w:space="0" w:color="auto"/>
        <w:bottom w:val="none" w:sz="0" w:space="0" w:color="auto"/>
        <w:right w:val="none" w:sz="0" w:space="0" w:color="auto"/>
      </w:divBdr>
    </w:div>
    <w:div w:id="1920943022">
      <w:bodyDiv w:val="1"/>
      <w:marLeft w:val="0"/>
      <w:marRight w:val="0"/>
      <w:marTop w:val="0"/>
      <w:marBottom w:val="0"/>
      <w:divBdr>
        <w:top w:val="none" w:sz="0" w:space="0" w:color="auto"/>
        <w:left w:val="none" w:sz="0" w:space="0" w:color="auto"/>
        <w:bottom w:val="none" w:sz="0" w:space="0" w:color="auto"/>
        <w:right w:val="none" w:sz="0" w:space="0" w:color="auto"/>
      </w:divBdr>
    </w:div>
    <w:div w:id="1921061338">
      <w:bodyDiv w:val="1"/>
      <w:marLeft w:val="0"/>
      <w:marRight w:val="0"/>
      <w:marTop w:val="0"/>
      <w:marBottom w:val="0"/>
      <w:divBdr>
        <w:top w:val="none" w:sz="0" w:space="0" w:color="auto"/>
        <w:left w:val="none" w:sz="0" w:space="0" w:color="auto"/>
        <w:bottom w:val="none" w:sz="0" w:space="0" w:color="auto"/>
        <w:right w:val="none" w:sz="0" w:space="0" w:color="auto"/>
      </w:divBdr>
    </w:div>
    <w:div w:id="1921328819">
      <w:bodyDiv w:val="1"/>
      <w:marLeft w:val="0"/>
      <w:marRight w:val="0"/>
      <w:marTop w:val="0"/>
      <w:marBottom w:val="0"/>
      <w:divBdr>
        <w:top w:val="none" w:sz="0" w:space="0" w:color="auto"/>
        <w:left w:val="none" w:sz="0" w:space="0" w:color="auto"/>
        <w:bottom w:val="none" w:sz="0" w:space="0" w:color="auto"/>
        <w:right w:val="none" w:sz="0" w:space="0" w:color="auto"/>
      </w:divBdr>
    </w:div>
    <w:div w:id="1921713296">
      <w:bodyDiv w:val="1"/>
      <w:marLeft w:val="0"/>
      <w:marRight w:val="0"/>
      <w:marTop w:val="0"/>
      <w:marBottom w:val="0"/>
      <w:divBdr>
        <w:top w:val="none" w:sz="0" w:space="0" w:color="auto"/>
        <w:left w:val="none" w:sz="0" w:space="0" w:color="auto"/>
        <w:bottom w:val="none" w:sz="0" w:space="0" w:color="auto"/>
        <w:right w:val="none" w:sz="0" w:space="0" w:color="auto"/>
      </w:divBdr>
    </w:div>
    <w:div w:id="1921795366">
      <w:bodyDiv w:val="1"/>
      <w:marLeft w:val="0"/>
      <w:marRight w:val="0"/>
      <w:marTop w:val="0"/>
      <w:marBottom w:val="0"/>
      <w:divBdr>
        <w:top w:val="none" w:sz="0" w:space="0" w:color="auto"/>
        <w:left w:val="none" w:sz="0" w:space="0" w:color="auto"/>
        <w:bottom w:val="none" w:sz="0" w:space="0" w:color="auto"/>
        <w:right w:val="none" w:sz="0" w:space="0" w:color="auto"/>
      </w:divBdr>
    </w:div>
    <w:div w:id="1921982753">
      <w:bodyDiv w:val="1"/>
      <w:marLeft w:val="0"/>
      <w:marRight w:val="0"/>
      <w:marTop w:val="0"/>
      <w:marBottom w:val="0"/>
      <w:divBdr>
        <w:top w:val="none" w:sz="0" w:space="0" w:color="auto"/>
        <w:left w:val="none" w:sz="0" w:space="0" w:color="auto"/>
        <w:bottom w:val="none" w:sz="0" w:space="0" w:color="auto"/>
        <w:right w:val="none" w:sz="0" w:space="0" w:color="auto"/>
      </w:divBdr>
    </w:div>
    <w:div w:id="1922059153">
      <w:bodyDiv w:val="1"/>
      <w:marLeft w:val="0"/>
      <w:marRight w:val="0"/>
      <w:marTop w:val="0"/>
      <w:marBottom w:val="0"/>
      <w:divBdr>
        <w:top w:val="none" w:sz="0" w:space="0" w:color="auto"/>
        <w:left w:val="none" w:sz="0" w:space="0" w:color="auto"/>
        <w:bottom w:val="none" w:sz="0" w:space="0" w:color="auto"/>
        <w:right w:val="none" w:sz="0" w:space="0" w:color="auto"/>
      </w:divBdr>
    </w:div>
    <w:div w:id="1922517427">
      <w:bodyDiv w:val="1"/>
      <w:marLeft w:val="0"/>
      <w:marRight w:val="0"/>
      <w:marTop w:val="0"/>
      <w:marBottom w:val="0"/>
      <w:divBdr>
        <w:top w:val="none" w:sz="0" w:space="0" w:color="auto"/>
        <w:left w:val="none" w:sz="0" w:space="0" w:color="auto"/>
        <w:bottom w:val="none" w:sz="0" w:space="0" w:color="auto"/>
        <w:right w:val="none" w:sz="0" w:space="0" w:color="auto"/>
      </w:divBdr>
    </w:div>
    <w:div w:id="1922713879">
      <w:bodyDiv w:val="1"/>
      <w:marLeft w:val="0"/>
      <w:marRight w:val="0"/>
      <w:marTop w:val="0"/>
      <w:marBottom w:val="0"/>
      <w:divBdr>
        <w:top w:val="none" w:sz="0" w:space="0" w:color="auto"/>
        <w:left w:val="none" w:sz="0" w:space="0" w:color="auto"/>
        <w:bottom w:val="none" w:sz="0" w:space="0" w:color="auto"/>
        <w:right w:val="none" w:sz="0" w:space="0" w:color="auto"/>
      </w:divBdr>
    </w:div>
    <w:div w:id="1922833539">
      <w:bodyDiv w:val="1"/>
      <w:marLeft w:val="0"/>
      <w:marRight w:val="0"/>
      <w:marTop w:val="0"/>
      <w:marBottom w:val="0"/>
      <w:divBdr>
        <w:top w:val="none" w:sz="0" w:space="0" w:color="auto"/>
        <w:left w:val="none" w:sz="0" w:space="0" w:color="auto"/>
        <w:bottom w:val="none" w:sz="0" w:space="0" w:color="auto"/>
        <w:right w:val="none" w:sz="0" w:space="0" w:color="auto"/>
      </w:divBdr>
    </w:div>
    <w:div w:id="1923174999">
      <w:bodyDiv w:val="1"/>
      <w:marLeft w:val="0"/>
      <w:marRight w:val="0"/>
      <w:marTop w:val="0"/>
      <w:marBottom w:val="0"/>
      <w:divBdr>
        <w:top w:val="none" w:sz="0" w:space="0" w:color="auto"/>
        <w:left w:val="none" w:sz="0" w:space="0" w:color="auto"/>
        <w:bottom w:val="none" w:sz="0" w:space="0" w:color="auto"/>
        <w:right w:val="none" w:sz="0" w:space="0" w:color="auto"/>
      </w:divBdr>
    </w:div>
    <w:div w:id="1924410594">
      <w:bodyDiv w:val="1"/>
      <w:marLeft w:val="0"/>
      <w:marRight w:val="0"/>
      <w:marTop w:val="0"/>
      <w:marBottom w:val="0"/>
      <w:divBdr>
        <w:top w:val="none" w:sz="0" w:space="0" w:color="auto"/>
        <w:left w:val="none" w:sz="0" w:space="0" w:color="auto"/>
        <w:bottom w:val="none" w:sz="0" w:space="0" w:color="auto"/>
        <w:right w:val="none" w:sz="0" w:space="0" w:color="auto"/>
      </w:divBdr>
    </w:div>
    <w:div w:id="1925340976">
      <w:bodyDiv w:val="1"/>
      <w:marLeft w:val="0"/>
      <w:marRight w:val="0"/>
      <w:marTop w:val="0"/>
      <w:marBottom w:val="0"/>
      <w:divBdr>
        <w:top w:val="none" w:sz="0" w:space="0" w:color="auto"/>
        <w:left w:val="none" w:sz="0" w:space="0" w:color="auto"/>
        <w:bottom w:val="none" w:sz="0" w:space="0" w:color="auto"/>
        <w:right w:val="none" w:sz="0" w:space="0" w:color="auto"/>
      </w:divBdr>
    </w:div>
    <w:div w:id="1925993448">
      <w:bodyDiv w:val="1"/>
      <w:marLeft w:val="0"/>
      <w:marRight w:val="0"/>
      <w:marTop w:val="0"/>
      <w:marBottom w:val="0"/>
      <w:divBdr>
        <w:top w:val="none" w:sz="0" w:space="0" w:color="auto"/>
        <w:left w:val="none" w:sz="0" w:space="0" w:color="auto"/>
        <w:bottom w:val="none" w:sz="0" w:space="0" w:color="auto"/>
        <w:right w:val="none" w:sz="0" w:space="0" w:color="auto"/>
      </w:divBdr>
    </w:div>
    <w:div w:id="1926109428">
      <w:bodyDiv w:val="1"/>
      <w:marLeft w:val="0"/>
      <w:marRight w:val="0"/>
      <w:marTop w:val="0"/>
      <w:marBottom w:val="0"/>
      <w:divBdr>
        <w:top w:val="none" w:sz="0" w:space="0" w:color="auto"/>
        <w:left w:val="none" w:sz="0" w:space="0" w:color="auto"/>
        <w:bottom w:val="none" w:sz="0" w:space="0" w:color="auto"/>
        <w:right w:val="none" w:sz="0" w:space="0" w:color="auto"/>
      </w:divBdr>
    </w:div>
    <w:div w:id="1926380101">
      <w:bodyDiv w:val="1"/>
      <w:marLeft w:val="0"/>
      <w:marRight w:val="0"/>
      <w:marTop w:val="0"/>
      <w:marBottom w:val="0"/>
      <w:divBdr>
        <w:top w:val="none" w:sz="0" w:space="0" w:color="auto"/>
        <w:left w:val="none" w:sz="0" w:space="0" w:color="auto"/>
        <w:bottom w:val="none" w:sz="0" w:space="0" w:color="auto"/>
        <w:right w:val="none" w:sz="0" w:space="0" w:color="auto"/>
      </w:divBdr>
    </w:div>
    <w:div w:id="1927231034">
      <w:bodyDiv w:val="1"/>
      <w:marLeft w:val="0"/>
      <w:marRight w:val="0"/>
      <w:marTop w:val="0"/>
      <w:marBottom w:val="0"/>
      <w:divBdr>
        <w:top w:val="none" w:sz="0" w:space="0" w:color="auto"/>
        <w:left w:val="none" w:sz="0" w:space="0" w:color="auto"/>
        <w:bottom w:val="none" w:sz="0" w:space="0" w:color="auto"/>
        <w:right w:val="none" w:sz="0" w:space="0" w:color="auto"/>
      </w:divBdr>
    </w:div>
    <w:div w:id="1927376463">
      <w:bodyDiv w:val="1"/>
      <w:marLeft w:val="0"/>
      <w:marRight w:val="0"/>
      <w:marTop w:val="0"/>
      <w:marBottom w:val="0"/>
      <w:divBdr>
        <w:top w:val="none" w:sz="0" w:space="0" w:color="auto"/>
        <w:left w:val="none" w:sz="0" w:space="0" w:color="auto"/>
        <w:bottom w:val="none" w:sz="0" w:space="0" w:color="auto"/>
        <w:right w:val="none" w:sz="0" w:space="0" w:color="auto"/>
      </w:divBdr>
    </w:div>
    <w:div w:id="1927492881">
      <w:bodyDiv w:val="1"/>
      <w:marLeft w:val="0"/>
      <w:marRight w:val="0"/>
      <w:marTop w:val="0"/>
      <w:marBottom w:val="0"/>
      <w:divBdr>
        <w:top w:val="none" w:sz="0" w:space="0" w:color="auto"/>
        <w:left w:val="none" w:sz="0" w:space="0" w:color="auto"/>
        <w:bottom w:val="none" w:sz="0" w:space="0" w:color="auto"/>
        <w:right w:val="none" w:sz="0" w:space="0" w:color="auto"/>
      </w:divBdr>
    </w:div>
    <w:div w:id="1928418826">
      <w:bodyDiv w:val="1"/>
      <w:marLeft w:val="0"/>
      <w:marRight w:val="0"/>
      <w:marTop w:val="0"/>
      <w:marBottom w:val="0"/>
      <w:divBdr>
        <w:top w:val="none" w:sz="0" w:space="0" w:color="auto"/>
        <w:left w:val="none" w:sz="0" w:space="0" w:color="auto"/>
        <w:bottom w:val="none" w:sz="0" w:space="0" w:color="auto"/>
        <w:right w:val="none" w:sz="0" w:space="0" w:color="auto"/>
      </w:divBdr>
    </w:div>
    <w:div w:id="1928880678">
      <w:bodyDiv w:val="1"/>
      <w:marLeft w:val="0"/>
      <w:marRight w:val="0"/>
      <w:marTop w:val="0"/>
      <w:marBottom w:val="0"/>
      <w:divBdr>
        <w:top w:val="none" w:sz="0" w:space="0" w:color="auto"/>
        <w:left w:val="none" w:sz="0" w:space="0" w:color="auto"/>
        <w:bottom w:val="none" w:sz="0" w:space="0" w:color="auto"/>
        <w:right w:val="none" w:sz="0" w:space="0" w:color="auto"/>
      </w:divBdr>
    </w:div>
    <w:div w:id="1929270286">
      <w:bodyDiv w:val="1"/>
      <w:marLeft w:val="0"/>
      <w:marRight w:val="0"/>
      <w:marTop w:val="0"/>
      <w:marBottom w:val="0"/>
      <w:divBdr>
        <w:top w:val="none" w:sz="0" w:space="0" w:color="auto"/>
        <w:left w:val="none" w:sz="0" w:space="0" w:color="auto"/>
        <w:bottom w:val="none" w:sz="0" w:space="0" w:color="auto"/>
        <w:right w:val="none" w:sz="0" w:space="0" w:color="auto"/>
      </w:divBdr>
    </w:div>
    <w:div w:id="1930191325">
      <w:bodyDiv w:val="1"/>
      <w:marLeft w:val="0"/>
      <w:marRight w:val="0"/>
      <w:marTop w:val="0"/>
      <w:marBottom w:val="0"/>
      <w:divBdr>
        <w:top w:val="none" w:sz="0" w:space="0" w:color="auto"/>
        <w:left w:val="none" w:sz="0" w:space="0" w:color="auto"/>
        <w:bottom w:val="none" w:sz="0" w:space="0" w:color="auto"/>
        <w:right w:val="none" w:sz="0" w:space="0" w:color="auto"/>
      </w:divBdr>
    </w:div>
    <w:div w:id="1930767130">
      <w:bodyDiv w:val="1"/>
      <w:marLeft w:val="0"/>
      <w:marRight w:val="0"/>
      <w:marTop w:val="0"/>
      <w:marBottom w:val="0"/>
      <w:divBdr>
        <w:top w:val="none" w:sz="0" w:space="0" w:color="auto"/>
        <w:left w:val="none" w:sz="0" w:space="0" w:color="auto"/>
        <w:bottom w:val="none" w:sz="0" w:space="0" w:color="auto"/>
        <w:right w:val="none" w:sz="0" w:space="0" w:color="auto"/>
      </w:divBdr>
    </w:div>
    <w:div w:id="1931044778">
      <w:bodyDiv w:val="1"/>
      <w:marLeft w:val="0"/>
      <w:marRight w:val="0"/>
      <w:marTop w:val="0"/>
      <w:marBottom w:val="0"/>
      <w:divBdr>
        <w:top w:val="none" w:sz="0" w:space="0" w:color="auto"/>
        <w:left w:val="none" w:sz="0" w:space="0" w:color="auto"/>
        <w:bottom w:val="none" w:sz="0" w:space="0" w:color="auto"/>
        <w:right w:val="none" w:sz="0" w:space="0" w:color="auto"/>
      </w:divBdr>
    </w:div>
    <w:div w:id="1931352606">
      <w:bodyDiv w:val="1"/>
      <w:marLeft w:val="0"/>
      <w:marRight w:val="0"/>
      <w:marTop w:val="0"/>
      <w:marBottom w:val="0"/>
      <w:divBdr>
        <w:top w:val="none" w:sz="0" w:space="0" w:color="auto"/>
        <w:left w:val="none" w:sz="0" w:space="0" w:color="auto"/>
        <w:bottom w:val="none" w:sz="0" w:space="0" w:color="auto"/>
        <w:right w:val="none" w:sz="0" w:space="0" w:color="auto"/>
      </w:divBdr>
    </w:div>
    <w:div w:id="1931574294">
      <w:bodyDiv w:val="1"/>
      <w:marLeft w:val="0"/>
      <w:marRight w:val="0"/>
      <w:marTop w:val="0"/>
      <w:marBottom w:val="0"/>
      <w:divBdr>
        <w:top w:val="none" w:sz="0" w:space="0" w:color="auto"/>
        <w:left w:val="none" w:sz="0" w:space="0" w:color="auto"/>
        <w:bottom w:val="none" w:sz="0" w:space="0" w:color="auto"/>
        <w:right w:val="none" w:sz="0" w:space="0" w:color="auto"/>
      </w:divBdr>
    </w:div>
    <w:div w:id="1932741770">
      <w:bodyDiv w:val="1"/>
      <w:marLeft w:val="0"/>
      <w:marRight w:val="0"/>
      <w:marTop w:val="0"/>
      <w:marBottom w:val="0"/>
      <w:divBdr>
        <w:top w:val="none" w:sz="0" w:space="0" w:color="auto"/>
        <w:left w:val="none" w:sz="0" w:space="0" w:color="auto"/>
        <w:bottom w:val="none" w:sz="0" w:space="0" w:color="auto"/>
        <w:right w:val="none" w:sz="0" w:space="0" w:color="auto"/>
      </w:divBdr>
    </w:div>
    <w:div w:id="1933128271">
      <w:bodyDiv w:val="1"/>
      <w:marLeft w:val="0"/>
      <w:marRight w:val="0"/>
      <w:marTop w:val="0"/>
      <w:marBottom w:val="0"/>
      <w:divBdr>
        <w:top w:val="none" w:sz="0" w:space="0" w:color="auto"/>
        <w:left w:val="none" w:sz="0" w:space="0" w:color="auto"/>
        <w:bottom w:val="none" w:sz="0" w:space="0" w:color="auto"/>
        <w:right w:val="none" w:sz="0" w:space="0" w:color="auto"/>
      </w:divBdr>
    </w:div>
    <w:div w:id="1933968992">
      <w:bodyDiv w:val="1"/>
      <w:marLeft w:val="0"/>
      <w:marRight w:val="0"/>
      <w:marTop w:val="0"/>
      <w:marBottom w:val="0"/>
      <w:divBdr>
        <w:top w:val="none" w:sz="0" w:space="0" w:color="auto"/>
        <w:left w:val="none" w:sz="0" w:space="0" w:color="auto"/>
        <w:bottom w:val="none" w:sz="0" w:space="0" w:color="auto"/>
        <w:right w:val="none" w:sz="0" w:space="0" w:color="auto"/>
      </w:divBdr>
    </w:div>
    <w:div w:id="1933976633">
      <w:bodyDiv w:val="1"/>
      <w:marLeft w:val="0"/>
      <w:marRight w:val="0"/>
      <w:marTop w:val="0"/>
      <w:marBottom w:val="0"/>
      <w:divBdr>
        <w:top w:val="none" w:sz="0" w:space="0" w:color="auto"/>
        <w:left w:val="none" w:sz="0" w:space="0" w:color="auto"/>
        <w:bottom w:val="none" w:sz="0" w:space="0" w:color="auto"/>
        <w:right w:val="none" w:sz="0" w:space="0" w:color="auto"/>
      </w:divBdr>
    </w:div>
    <w:div w:id="1935894872">
      <w:bodyDiv w:val="1"/>
      <w:marLeft w:val="0"/>
      <w:marRight w:val="0"/>
      <w:marTop w:val="0"/>
      <w:marBottom w:val="0"/>
      <w:divBdr>
        <w:top w:val="none" w:sz="0" w:space="0" w:color="auto"/>
        <w:left w:val="none" w:sz="0" w:space="0" w:color="auto"/>
        <w:bottom w:val="none" w:sz="0" w:space="0" w:color="auto"/>
        <w:right w:val="none" w:sz="0" w:space="0" w:color="auto"/>
      </w:divBdr>
    </w:div>
    <w:div w:id="1935934119">
      <w:bodyDiv w:val="1"/>
      <w:marLeft w:val="0"/>
      <w:marRight w:val="0"/>
      <w:marTop w:val="0"/>
      <w:marBottom w:val="0"/>
      <w:divBdr>
        <w:top w:val="none" w:sz="0" w:space="0" w:color="auto"/>
        <w:left w:val="none" w:sz="0" w:space="0" w:color="auto"/>
        <w:bottom w:val="none" w:sz="0" w:space="0" w:color="auto"/>
        <w:right w:val="none" w:sz="0" w:space="0" w:color="auto"/>
      </w:divBdr>
    </w:div>
    <w:div w:id="1936283371">
      <w:bodyDiv w:val="1"/>
      <w:marLeft w:val="0"/>
      <w:marRight w:val="0"/>
      <w:marTop w:val="0"/>
      <w:marBottom w:val="0"/>
      <w:divBdr>
        <w:top w:val="none" w:sz="0" w:space="0" w:color="auto"/>
        <w:left w:val="none" w:sz="0" w:space="0" w:color="auto"/>
        <w:bottom w:val="none" w:sz="0" w:space="0" w:color="auto"/>
        <w:right w:val="none" w:sz="0" w:space="0" w:color="auto"/>
      </w:divBdr>
    </w:div>
    <w:div w:id="1936555892">
      <w:bodyDiv w:val="1"/>
      <w:marLeft w:val="0"/>
      <w:marRight w:val="0"/>
      <w:marTop w:val="0"/>
      <w:marBottom w:val="0"/>
      <w:divBdr>
        <w:top w:val="none" w:sz="0" w:space="0" w:color="auto"/>
        <w:left w:val="none" w:sz="0" w:space="0" w:color="auto"/>
        <w:bottom w:val="none" w:sz="0" w:space="0" w:color="auto"/>
        <w:right w:val="none" w:sz="0" w:space="0" w:color="auto"/>
      </w:divBdr>
    </w:div>
    <w:div w:id="1936936454">
      <w:bodyDiv w:val="1"/>
      <w:marLeft w:val="0"/>
      <w:marRight w:val="0"/>
      <w:marTop w:val="0"/>
      <w:marBottom w:val="0"/>
      <w:divBdr>
        <w:top w:val="none" w:sz="0" w:space="0" w:color="auto"/>
        <w:left w:val="none" w:sz="0" w:space="0" w:color="auto"/>
        <w:bottom w:val="none" w:sz="0" w:space="0" w:color="auto"/>
        <w:right w:val="none" w:sz="0" w:space="0" w:color="auto"/>
      </w:divBdr>
    </w:div>
    <w:div w:id="1937595537">
      <w:bodyDiv w:val="1"/>
      <w:marLeft w:val="0"/>
      <w:marRight w:val="0"/>
      <w:marTop w:val="0"/>
      <w:marBottom w:val="0"/>
      <w:divBdr>
        <w:top w:val="none" w:sz="0" w:space="0" w:color="auto"/>
        <w:left w:val="none" w:sz="0" w:space="0" w:color="auto"/>
        <w:bottom w:val="none" w:sz="0" w:space="0" w:color="auto"/>
        <w:right w:val="none" w:sz="0" w:space="0" w:color="auto"/>
      </w:divBdr>
    </w:div>
    <w:div w:id="1939481820">
      <w:bodyDiv w:val="1"/>
      <w:marLeft w:val="0"/>
      <w:marRight w:val="0"/>
      <w:marTop w:val="0"/>
      <w:marBottom w:val="0"/>
      <w:divBdr>
        <w:top w:val="none" w:sz="0" w:space="0" w:color="auto"/>
        <w:left w:val="none" w:sz="0" w:space="0" w:color="auto"/>
        <w:bottom w:val="none" w:sz="0" w:space="0" w:color="auto"/>
        <w:right w:val="none" w:sz="0" w:space="0" w:color="auto"/>
      </w:divBdr>
    </w:div>
    <w:div w:id="1940487694">
      <w:bodyDiv w:val="1"/>
      <w:marLeft w:val="0"/>
      <w:marRight w:val="0"/>
      <w:marTop w:val="0"/>
      <w:marBottom w:val="0"/>
      <w:divBdr>
        <w:top w:val="none" w:sz="0" w:space="0" w:color="auto"/>
        <w:left w:val="none" w:sz="0" w:space="0" w:color="auto"/>
        <w:bottom w:val="none" w:sz="0" w:space="0" w:color="auto"/>
        <w:right w:val="none" w:sz="0" w:space="0" w:color="auto"/>
      </w:divBdr>
    </w:div>
    <w:div w:id="1940984468">
      <w:bodyDiv w:val="1"/>
      <w:marLeft w:val="0"/>
      <w:marRight w:val="0"/>
      <w:marTop w:val="0"/>
      <w:marBottom w:val="0"/>
      <w:divBdr>
        <w:top w:val="none" w:sz="0" w:space="0" w:color="auto"/>
        <w:left w:val="none" w:sz="0" w:space="0" w:color="auto"/>
        <w:bottom w:val="none" w:sz="0" w:space="0" w:color="auto"/>
        <w:right w:val="none" w:sz="0" w:space="0" w:color="auto"/>
      </w:divBdr>
    </w:div>
    <w:div w:id="1940992226">
      <w:bodyDiv w:val="1"/>
      <w:marLeft w:val="0"/>
      <w:marRight w:val="0"/>
      <w:marTop w:val="0"/>
      <w:marBottom w:val="0"/>
      <w:divBdr>
        <w:top w:val="none" w:sz="0" w:space="0" w:color="auto"/>
        <w:left w:val="none" w:sz="0" w:space="0" w:color="auto"/>
        <w:bottom w:val="none" w:sz="0" w:space="0" w:color="auto"/>
        <w:right w:val="none" w:sz="0" w:space="0" w:color="auto"/>
      </w:divBdr>
    </w:div>
    <w:div w:id="1941067023">
      <w:bodyDiv w:val="1"/>
      <w:marLeft w:val="0"/>
      <w:marRight w:val="0"/>
      <w:marTop w:val="0"/>
      <w:marBottom w:val="0"/>
      <w:divBdr>
        <w:top w:val="none" w:sz="0" w:space="0" w:color="auto"/>
        <w:left w:val="none" w:sz="0" w:space="0" w:color="auto"/>
        <w:bottom w:val="none" w:sz="0" w:space="0" w:color="auto"/>
        <w:right w:val="none" w:sz="0" w:space="0" w:color="auto"/>
      </w:divBdr>
    </w:div>
    <w:div w:id="1941524825">
      <w:bodyDiv w:val="1"/>
      <w:marLeft w:val="0"/>
      <w:marRight w:val="0"/>
      <w:marTop w:val="0"/>
      <w:marBottom w:val="0"/>
      <w:divBdr>
        <w:top w:val="none" w:sz="0" w:space="0" w:color="auto"/>
        <w:left w:val="none" w:sz="0" w:space="0" w:color="auto"/>
        <w:bottom w:val="none" w:sz="0" w:space="0" w:color="auto"/>
        <w:right w:val="none" w:sz="0" w:space="0" w:color="auto"/>
      </w:divBdr>
    </w:div>
    <w:div w:id="1942033334">
      <w:bodyDiv w:val="1"/>
      <w:marLeft w:val="0"/>
      <w:marRight w:val="0"/>
      <w:marTop w:val="0"/>
      <w:marBottom w:val="0"/>
      <w:divBdr>
        <w:top w:val="none" w:sz="0" w:space="0" w:color="auto"/>
        <w:left w:val="none" w:sz="0" w:space="0" w:color="auto"/>
        <w:bottom w:val="none" w:sz="0" w:space="0" w:color="auto"/>
        <w:right w:val="none" w:sz="0" w:space="0" w:color="auto"/>
      </w:divBdr>
    </w:div>
    <w:div w:id="1942564703">
      <w:bodyDiv w:val="1"/>
      <w:marLeft w:val="0"/>
      <w:marRight w:val="0"/>
      <w:marTop w:val="0"/>
      <w:marBottom w:val="0"/>
      <w:divBdr>
        <w:top w:val="none" w:sz="0" w:space="0" w:color="auto"/>
        <w:left w:val="none" w:sz="0" w:space="0" w:color="auto"/>
        <w:bottom w:val="none" w:sz="0" w:space="0" w:color="auto"/>
        <w:right w:val="none" w:sz="0" w:space="0" w:color="auto"/>
      </w:divBdr>
    </w:div>
    <w:div w:id="1942761039">
      <w:bodyDiv w:val="1"/>
      <w:marLeft w:val="0"/>
      <w:marRight w:val="0"/>
      <w:marTop w:val="0"/>
      <w:marBottom w:val="0"/>
      <w:divBdr>
        <w:top w:val="none" w:sz="0" w:space="0" w:color="auto"/>
        <w:left w:val="none" w:sz="0" w:space="0" w:color="auto"/>
        <w:bottom w:val="none" w:sz="0" w:space="0" w:color="auto"/>
        <w:right w:val="none" w:sz="0" w:space="0" w:color="auto"/>
      </w:divBdr>
    </w:div>
    <w:div w:id="1944532050">
      <w:bodyDiv w:val="1"/>
      <w:marLeft w:val="0"/>
      <w:marRight w:val="0"/>
      <w:marTop w:val="0"/>
      <w:marBottom w:val="0"/>
      <w:divBdr>
        <w:top w:val="none" w:sz="0" w:space="0" w:color="auto"/>
        <w:left w:val="none" w:sz="0" w:space="0" w:color="auto"/>
        <w:bottom w:val="none" w:sz="0" w:space="0" w:color="auto"/>
        <w:right w:val="none" w:sz="0" w:space="0" w:color="auto"/>
      </w:divBdr>
    </w:div>
    <w:div w:id="1944532449">
      <w:bodyDiv w:val="1"/>
      <w:marLeft w:val="0"/>
      <w:marRight w:val="0"/>
      <w:marTop w:val="0"/>
      <w:marBottom w:val="0"/>
      <w:divBdr>
        <w:top w:val="none" w:sz="0" w:space="0" w:color="auto"/>
        <w:left w:val="none" w:sz="0" w:space="0" w:color="auto"/>
        <w:bottom w:val="none" w:sz="0" w:space="0" w:color="auto"/>
        <w:right w:val="none" w:sz="0" w:space="0" w:color="auto"/>
      </w:divBdr>
    </w:div>
    <w:div w:id="1944878804">
      <w:bodyDiv w:val="1"/>
      <w:marLeft w:val="0"/>
      <w:marRight w:val="0"/>
      <w:marTop w:val="0"/>
      <w:marBottom w:val="0"/>
      <w:divBdr>
        <w:top w:val="none" w:sz="0" w:space="0" w:color="auto"/>
        <w:left w:val="none" w:sz="0" w:space="0" w:color="auto"/>
        <w:bottom w:val="none" w:sz="0" w:space="0" w:color="auto"/>
        <w:right w:val="none" w:sz="0" w:space="0" w:color="auto"/>
      </w:divBdr>
    </w:div>
    <w:div w:id="1945262890">
      <w:bodyDiv w:val="1"/>
      <w:marLeft w:val="0"/>
      <w:marRight w:val="0"/>
      <w:marTop w:val="0"/>
      <w:marBottom w:val="0"/>
      <w:divBdr>
        <w:top w:val="none" w:sz="0" w:space="0" w:color="auto"/>
        <w:left w:val="none" w:sz="0" w:space="0" w:color="auto"/>
        <w:bottom w:val="none" w:sz="0" w:space="0" w:color="auto"/>
        <w:right w:val="none" w:sz="0" w:space="0" w:color="auto"/>
      </w:divBdr>
    </w:div>
    <w:div w:id="1946493564">
      <w:bodyDiv w:val="1"/>
      <w:marLeft w:val="0"/>
      <w:marRight w:val="0"/>
      <w:marTop w:val="0"/>
      <w:marBottom w:val="0"/>
      <w:divBdr>
        <w:top w:val="none" w:sz="0" w:space="0" w:color="auto"/>
        <w:left w:val="none" w:sz="0" w:space="0" w:color="auto"/>
        <w:bottom w:val="none" w:sz="0" w:space="0" w:color="auto"/>
        <w:right w:val="none" w:sz="0" w:space="0" w:color="auto"/>
      </w:divBdr>
    </w:div>
    <w:div w:id="1946496599">
      <w:bodyDiv w:val="1"/>
      <w:marLeft w:val="0"/>
      <w:marRight w:val="0"/>
      <w:marTop w:val="0"/>
      <w:marBottom w:val="0"/>
      <w:divBdr>
        <w:top w:val="none" w:sz="0" w:space="0" w:color="auto"/>
        <w:left w:val="none" w:sz="0" w:space="0" w:color="auto"/>
        <w:bottom w:val="none" w:sz="0" w:space="0" w:color="auto"/>
        <w:right w:val="none" w:sz="0" w:space="0" w:color="auto"/>
      </w:divBdr>
    </w:div>
    <w:div w:id="1947037967">
      <w:bodyDiv w:val="1"/>
      <w:marLeft w:val="0"/>
      <w:marRight w:val="0"/>
      <w:marTop w:val="0"/>
      <w:marBottom w:val="0"/>
      <w:divBdr>
        <w:top w:val="none" w:sz="0" w:space="0" w:color="auto"/>
        <w:left w:val="none" w:sz="0" w:space="0" w:color="auto"/>
        <w:bottom w:val="none" w:sz="0" w:space="0" w:color="auto"/>
        <w:right w:val="none" w:sz="0" w:space="0" w:color="auto"/>
      </w:divBdr>
    </w:div>
    <w:div w:id="1947273116">
      <w:bodyDiv w:val="1"/>
      <w:marLeft w:val="0"/>
      <w:marRight w:val="0"/>
      <w:marTop w:val="0"/>
      <w:marBottom w:val="0"/>
      <w:divBdr>
        <w:top w:val="none" w:sz="0" w:space="0" w:color="auto"/>
        <w:left w:val="none" w:sz="0" w:space="0" w:color="auto"/>
        <w:bottom w:val="none" w:sz="0" w:space="0" w:color="auto"/>
        <w:right w:val="none" w:sz="0" w:space="0" w:color="auto"/>
      </w:divBdr>
    </w:div>
    <w:div w:id="1947419941">
      <w:bodyDiv w:val="1"/>
      <w:marLeft w:val="0"/>
      <w:marRight w:val="0"/>
      <w:marTop w:val="0"/>
      <w:marBottom w:val="0"/>
      <w:divBdr>
        <w:top w:val="none" w:sz="0" w:space="0" w:color="auto"/>
        <w:left w:val="none" w:sz="0" w:space="0" w:color="auto"/>
        <w:bottom w:val="none" w:sz="0" w:space="0" w:color="auto"/>
        <w:right w:val="none" w:sz="0" w:space="0" w:color="auto"/>
      </w:divBdr>
    </w:div>
    <w:div w:id="1947499626">
      <w:bodyDiv w:val="1"/>
      <w:marLeft w:val="0"/>
      <w:marRight w:val="0"/>
      <w:marTop w:val="0"/>
      <w:marBottom w:val="0"/>
      <w:divBdr>
        <w:top w:val="none" w:sz="0" w:space="0" w:color="auto"/>
        <w:left w:val="none" w:sz="0" w:space="0" w:color="auto"/>
        <w:bottom w:val="none" w:sz="0" w:space="0" w:color="auto"/>
        <w:right w:val="none" w:sz="0" w:space="0" w:color="auto"/>
      </w:divBdr>
    </w:div>
    <w:div w:id="1947812847">
      <w:bodyDiv w:val="1"/>
      <w:marLeft w:val="0"/>
      <w:marRight w:val="0"/>
      <w:marTop w:val="0"/>
      <w:marBottom w:val="0"/>
      <w:divBdr>
        <w:top w:val="none" w:sz="0" w:space="0" w:color="auto"/>
        <w:left w:val="none" w:sz="0" w:space="0" w:color="auto"/>
        <w:bottom w:val="none" w:sz="0" w:space="0" w:color="auto"/>
        <w:right w:val="none" w:sz="0" w:space="0" w:color="auto"/>
      </w:divBdr>
    </w:div>
    <w:div w:id="1948923636">
      <w:bodyDiv w:val="1"/>
      <w:marLeft w:val="0"/>
      <w:marRight w:val="0"/>
      <w:marTop w:val="0"/>
      <w:marBottom w:val="0"/>
      <w:divBdr>
        <w:top w:val="none" w:sz="0" w:space="0" w:color="auto"/>
        <w:left w:val="none" w:sz="0" w:space="0" w:color="auto"/>
        <w:bottom w:val="none" w:sz="0" w:space="0" w:color="auto"/>
        <w:right w:val="none" w:sz="0" w:space="0" w:color="auto"/>
      </w:divBdr>
    </w:div>
    <w:div w:id="1949578597">
      <w:bodyDiv w:val="1"/>
      <w:marLeft w:val="0"/>
      <w:marRight w:val="0"/>
      <w:marTop w:val="0"/>
      <w:marBottom w:val="0"/>
      <w:divBdr>
        <w:top w:val="none" w:sz="0" w:space="0" w:color="auto"/>
        <w:left w:val="none" w:sz="0" w:space="0" w:color="auto"/>
        <w:bottom w:val="none" w:sz="0" w:space="0" w:color="auto"/>
        <w:right w:val="none" w:sz="0" w:space="0" w:color="auto"/>
      </w:divBdr>
    </w:div>
    <w:div w:id="1949702015">
      <w:bodyDiv w:val="1"/>
      <w:marLeft w:val="0"/>
      <w:marRight w:val="0"/>
      <w:marTop w:val="0"/>
      <w:marBottom w:val="0"/>
      <w:divBdr>
        <w:top w:val="none" w:sz="0" w:space="0" w:color="auto"/>
        <w:left w:val="none" w:sz="0" w:space="0" w:color="auto"/>
        <w:bottom w:val="none" w:sz="0" w:space="0" w:color="auto"/>
        <w:right w:val="none" w:sz="0" w:space="0" w:color="auto"/>
      </w:divBdr>
    </w:div>
    <w:div w:id="1950426690">
      <w:bodyDiv w:val="1"/>
      <w:marLeft w:val="0"/>
      <w:marRight w:val="0"/>
      <w:marTop w:val="0"/>
      <w:marBottom w:val="0"/>
      <w:divBdr>
        <w:top w:val="none" w:sz="0" w:space="0" w:color="auto"/>
        <w:left w:val="none" w:sz="0" w:space="0" w:color="auto"/>
        <w:bottom w:val="none" w:sz="0" w:space="0" w:color="auto"/>
        <w:right w:val="none" w:sz="0" w:space="0" w:color="auto"/>
      </w:divBdr>
    </w:div>
    <w:div w:id="1951207772">
      <w:bodyDiv w:val="1"/>
      <w:marLeft w:val="0"/>
      <w:marRight w:val="0"/>
      <w:marTop w:val="0"/>
      <w:marBottom w:val="0"/>
      <w:divBdr>
        <w:top w:val="none" w:sz="0" w:space="0" w:color="auto"/>
        <w:left w:val="none" w:sz="0" w:space="0" w:color="auto"/>
        <w:bottom w:val="none" w:sz="0" w:space="0" w:color="auto"/>
        <w:right w:val="none" w:sz="0" w:space="0" w:color="auto"/>
      </w:divBdr>
    </w:div>
    <w:div w:id="1952130279">
      <w:bodyDiv w:val="1"/>
      <w:marLeft w:val="0"/>
      <w:marRight w:val="0"/>
      <w:marTop w:val="0"/>
      <w:marBottom w:val="0"/>
      <w:divBdr>
        <w:top w:val="none" w:sz="0" w:space="0" w:color="auto"/>
        <w:left w:val="none" w:sz="0" w:space="0" w:color="auto"/>
        <w:bottom w:val="none" w:sz="0" w:space="0" w:color="auto"/>
        <w:right w:val="none" w:sz="0" w:space="0" w:color="auto"/>
      </w:divBdr>
    </w:div>
    <w:div w:id="1952324807">
      <w:bodyDiv w:val="1"/>
      <w:marLeft w:val="0"/>
      <w:marRight w:val="0"/>
      <w:marTop w:val="0"/>
      <w:marBottom w:val="0"/>
      <w:divBdr>
        <w:top w:val="none" w:sz="0" w:space="0" w:color="auto"/>
        <w:left w:val="none" w:sz="0" w:space="0" w:color="auto"/>
        <w:bottom w:val="none" w:sz="0" w:space="0" w:color="auto"/>
        <w:right w:val="none" w:sz="0" w:space="0" w:color="auto"/>
      </w:divBdr>
    </w:div>
    <w:div w:id="1952785264">
      <w:bodyDiv w:val="1"/>
      <w:marLeft w:val="0"/>
      <w:marRight w:val="0"/>
      <w:marTop w:val="0"/>
      <w:marBottom w:val="0"/>
      <w:divBdr>
        <w:top w:val="none" w:sz="0" w:space="0" w:color="auto"/>
        <w:left w:val="none" w:sz="0" w:space="0" w:color="auto"/>
        <w:bottom w:val="none" w:sz="0" w:space="0" w:color="auto"/>
        <w:right w:val="none" w:sz="0" w:space="0" w:color="auto"/>
      </w:divBdr>
    </w:div>
    <w:div w:id="1953130929">
      <w:bodyDiv w:val="1"/>
      <w:marLeft w:val="0"/>
      <w:marRight w:val="0"/>
      <w:marTop w:val="0"/>
      <w:marBottom w:val="0"/>
      <w:divBdr>
        <w:top w:val="none" w:sz="0" w:space="0" w:color="auto"/>
        <w:left w:val="none" w:sz="0" w:space="0" w:color="auto"/>
        <w:bottom w:val="none" w:sz="0" w:space="0" w:color="auto"/>
        <w:right w:val="none" w:sz="0" w:space="0" w:color="auto"/>
      </w:divBdr>
    </w:div>
    <w:div w:id="1953199253">
      <w:bodyDiv w:val="1"/>
      <w:marLeft w:val="0"/>
      <w:marRight w:val="0"/>
      <w:marTop w:val="0"/>
      <w:marBottom w:val="0"/>
      <w:divBdr>
        <w:top w:val="none" w:sz="0" w:space="0" w:color="auto"/>
        <w:left w:val="none" w:sz="0" w:space="0" w:color="auto"/>
        <w:bottom w:val="none" w:sz="0" w:space="0" w:color="auto"/>
        <w:right w:val="none" w:sz="0" w:space="0" w:color="auto"/>
      </w:divBdr>
    </w:div>
    <w:div w:id="1953390677">
      <w:bodyDiv w:val="1"/>
      <w:marLeft w:val="0"/>
      <w:marRight w:val="0"/>
      <w:marTop w:val="0"/>
      <w:marBottom w:val="0"/>
      <w:divBdr>
        <w:top w:val="none" w:sz="0" w:space="0" w:color="auto"/>
        <w:left w:val="none" w:sz="0" w:space="0" w:color="auto"/>
        <w:bottom w:val="none" w:sz="0" w:space="0" w:color="auto"/>
        <w:right w:val="none" w:sz="0" w:space="0" w:color="auto"/>
      </w:divBdr>
    </w:div>
    <w:div w:id="1953706209">
      <w:bodyDiv w:val="1"/>
      <w:marLeft w:val="0"/>
      <w:marRight w:val="0"/>
      <w:marTop w:val="0"/>
      <w:marBottom w:val="0"/>
      <w:divBdr>
        <w:top w:val="none" w:sz="0" w:space="0" w:color="auto"/>
        <w:left w:val="none" w:sz="0" w:space="0" w:color="auto"/>
        <w:bottom w:val="none" w:sz="0" w:space="0" w:color="auto"/>
        <w:right w:val="none" w:sz="0" w:space="0" w:color="auto"/>
      </w:divBdr>
    </w:div>
    <w:div w:id="1953827568">
      <w:bodyDiv w:val="1"/>
      <w:marLeft w:val="0"/>
      <w:marRight w:val="0"/>
      <w:marTop w:val="0"/>
      <w:marBottom w:val="0"/>
      <w:divBdr>
        <w:top w:val="none" w:sz="0" w:space="0" w:color="auto"/>
        <w:left w:val="none" w:sz="0" w:space="0" w:color="auto"/>
        <w:bottom w:val="none" w:sz="0" w:space="0" w:color="auto"/>
        <w:right w:val="none" w:sz="0" w:space="0" w:color="auto"/>
      </w:divBdr>
    </w:div>
    <w:div w:id="1954049734">
      <w:bodyDiv w:val="1"/>
      <w:marLeft w:val="0"/>
      <w:marRight w:val="0"/>
      <w:marTop w:val="0"/>
      <w:marBottom w:val="0"/>
      <w:divBdr>
        <w:top w:val="none" w:sz="0" w:space="0" w:color="auto"/>
        <w:left w:val="none" w:sz="0" w:space="0" w:color="auto"/>
        <w:bottom w:val="none" w:sz="0" w:space="0" w:color="auto"/>
        <w:right w:val="none" w:sz="0" w:space="0" w:color="auto"/>
      </w:divBdr>
    </w:div>
    <w:div w:id="1954091969">
      <w:bodyDiv w:val="1"/>
      <w:marLeft w:val="0"/>
      <w:marRight w:val="0"/>
      <w:marTop w:val="0"/>
      <w:marBottom w:val="0"/>
      <w:divBdr>
        <w:top w:val="none" w:sz="0" w:space="0" w:color="auto"/>
        <w:left w:val="none" w:sz="0" w:space="0" w:color="auto"/>
        <w:bottom w:val="none" w:sz="0" w:space="0" w:color="auto"/>
        <w:right w:val="none" w:sz="0" w:space="0" w:color="auto"/>
      </w:divBdr>
    </w:div>
    <w:div w:id="1954366163">
      <w:bodyDiv w:val="1"/>
      <w:marLeft w:val="0"/>
      <w:marRight w:val="0"/>
      <w:marTop w:val="0"/>
      <w:marBottom w:val="0"/>
      <w:divBdr>
        <w:top w:val="none" w:sz="0" w:space="0" w:color="auto"/>
        <w:left w:val="none" w:sz="0" w:space="0" w:color="auto"/>
        <w:bottom w:val="none" w:sz="0" w:space="0" w:color="auto"/>
        <w:right w:val="none" w:sz="0" w:space="0" w:color="auto"/>
      </w:divBdr>
    </w:div>
    <w:div w:id="1954559638">
      <w:bodyDiv w:val="1"/>
      <w:marLeft w:val="0"/>
      <w:marRight w:val="0"/>
      <w:marTop w:val="0"/>
      <w:marBottom w:val="0"/>
      <w:divBdr>
        <w:top w:val="none" w:sz="0" w:space="0" w:color="auto"/>
        <w:left w:val="none" w:sz="0" w:space="0" w:color="auto"/>
        <w:bottom w:val="none" w:sz="0" w:space="0" w:color="auto"/>
        <w:right w:val="none" w:sz="0" w:space="0" w:color="auto"/>
      </w:divBdr>
    </w:div>
    <w:div w:id="1956322478">
      <w:bodyDiv w:val="1"/>
      <w:marLeft w:val="0"/>
      <w:marRight w:val="0"/>
      <w:marTop w:val="0"/>
      <w:marBottom w:val="0"/>
      <w:divBdr>
        <w:top w:val="none" w:sz="0" w:space="0" w:color="auto"/>
        <w:left w:val="none" w:sz="0" w:space="0" w:color="auto"/>
        <w:bottom w:val="none" w:sz="0" w:space="0" w:color="auto"/>
        <w:right w:val="none" w:sz="0" w:space="0" w:color="auto"/>
      </w:divBdr>
    </w:div>
    <w:div w:id="1956450137">
      <w:bodyDiv w:val="1"/>
      <w:marLeft w:val="0"/>
      <w:marRight w:val="0"/>
      <w:marTop w:val="0"/>
      <w:marBottom w:val="0"/>
      <w:divBdr>
        <w:top w:val="none" w:sz="0" w:space="0" w:color="auto"/>
        <w:left w:val="none" w:sz="0" w:space="0" w:color="auto"/>
        <w:bottom w:val="none" w:sz="0" w:space="0" w:color="auto"/>
        <w:right w:val="none" w:sz="0" w:space="0" w:color="auto"/>
      </w:divBdr>
    </w:div>
    <w:div w:id="1956865431">
      <w:bodyDiv w:val="1"/>
      <w:marLeft w:val="0"/>
      <w:marRight w:val="0"/>
      <w:marTop w:val="0"/>
      <w:marBottom w:val="0"/>
      <w:divBdr>
        <w:top w:val="none" w:sz="0" w:space="0" w:color="auto"/>
        <w:left w:val="none" w:sz="0" w:space="0" w:color="auto"/>
        <w:bottom w:val="none" w:sz="0" w:space="0" w:color="auto"/>
        <w:right w:val="none" w:sz="0" w:space="0" w:color="auto"/>
      </w:divBdr>
    </w:div>
    <w:div w:id="1958178319">
      <w:bodyDiv w:val="1"/>
      <w:marLeft w:val="0"/>
      <w:marRight w:val="0"/>
      <w:marTop w:val="0"/>
      <w:marBottom w:val="0"/>
      <w:divBdr>
        <w:top w:val="none" w:sz="0" w:space="0" w:color="auto"/>
        <w:left w:val="none" w:sz="0" w:space="0" w:color="auto"/>
        <w:bottom w:val="none" w:sz="0" w:space="0" w:color="auto"/>
        <w:right w:val="none" w:sz="0" w:space="0" w:color="auto"/>
      </w:divBdr>
    </w:div>
    <w:div w:id="1959071181">
      <w:bodyDiv w:val="1"/>
      <w:marLeft w:val="0"/>
      <w:marRight w:val="0"/>
      <w:marTop w:val="0"/>
      <w:marBottom w:val="0"/>
      <w:divBdr>
        <w:top w:val="none" w:sz="0" w:space="0" w:color="auto"/>
        <w:left w:val="none" w:sz="0" w:space="0" w:color="auto"/>
        <w:bottom w:val="none" w:sz="0" w:space="0" w:color="auto"/>
        <w:right w:val="none" w:sz="0" w:space="0" w:color="auto"/>
      </w:divBdr>
    </w:div>
    <w:div w:id="1959481250">
      <w:bodyDiv w:val="1"/>
      <w:marLeft w:val="0"/>
      <w:marRight w:val="0"/>
      <w:marTop w:val="0"/>
      <w:marBottom w:val="0"/>
      <w:divBdr>
        <w:top w:val="none" w:sz="0" w:space="0" w:color="auto"/>
        <w:left w:val="none" w:sz="0" w:space="0" w:color="auto"/>
        <w:bottom w:val="none" w:sz="0" w:space="0" w:color="auto"/>
        <w:right w:val="none" w:sz="0" w:space="0" w:color="auto"/>
      </w:divBdr>
    </w:div>
    <w:div w:id="1959484591">
      <w:bodyDiv w:val="1"/>
      <w:marLeft w:val="0"/>
      <w:marRight w:val="0"/>
      <w:marTop w:val="0"/>
      <w:marBottom w:val="0"/>
      <w:divBdr>
        <w:top w:val="none" w:sz="0" w:space="0" w:color="auto"/>
        <w:left w:val="none" w:sz="0" w:space="0" w:color="auto"/>
        <w:bottom w:val="none" w:sz="0" w:space="0" w:color="auto"/>
        <w:right w:val="none" w:sz="0" w:space="0" w:color="auto"/>
      </w:divBdr>
    </w:div>
    <w:div w:id="1959752377">
      <w:bodyDiv w:val="1"/>
      <w:marLeft w:val="0"/>
      <w:marRight w:val="0"/>
      <w:marTop w:val="0"/>
      <w:marBottom w:val="0"/>
      <w:divBdr>
        <w:top w:val="none" w:sz="0" w:space="0" w:color="auto"/>
        <w:left w:val="none" w:sz="0" w:space="0" w:color="auto"/>
        <w:bottom w:val="none" w:sz="0" w:space="0" w:color="auto"/>
        <w:right w:val="none" w:sz="0" w:space="0" w:color="auto"/>
      </w:divBdr>
    </w:div>
    <w:div w:id="1959987929">
      <w:bodyDiv w:val="1"/>
      <w:marLeft w:val="0"/>
      <w:marRight w:val="0"/>
      <w:marTop w:val="0"/>
      <w:marBottom w:val="0"/>
      <w:divBdr>
        <w:top w:val="none" w:sz="0" w:space="0" w:color="auto"/>
        <w:left w:val="none" w:sz="0" w:space="0" w:color="auto"/>
        <w:bottom w:val="none" w:sz="0" w:space="0" w:color="auto"/>
        <w:right w:val="none" w:sz="0" w:space="0" w:color="auto"/>
      </w:divBdr>
    </w:div>
    <w:div w:id="1960062569">
      <w:bodyDiv w:val="1"/>
      <w:marLeft w:val="0"/>
      <w:marRight w:val="0"/>
      <w:marTop w:val="0"/>
      <w:marBottom w:val="0"/>
      <w:divBdr>
        <w:top w:val="none" w:sz="0" w:space="0" w:color="auto"/>
        <w:left w:val="none" w:sz="0" w:space="0" w:color="auto"/>
        <w:bottom w:val="none" w:sz="0" w:space="0" w:color="auto"/>
        <w:right w:val="none" w:sz="0" w:space="0" w:color="auto"/>
      </w:divBdr>
    </w:div>
    <w:div w:id="1960914620">
      <w:bodyDiv w:val="1"/>
      <w:marLeft w:val="0"/>
      <w:marRight w:val="0"/>
      <w:marTop w:val="0"/>
      <w:marBottom w:val="0"/>
      <w:divBdr>
        <w:top w:val="none" w:sz="0" w:space="0" w:color="auto"/>
        <w:left w:val="none" w:sz="0" w:space="0" w:color="auto"/>
        <w:bottom w:val="none" w:sz="0" w:space="0" w:color="auto"/>
        <w:right w:val="none" w:sz="0" w:space="0" w:color="auto"/>
      </w:divBdr>
    </w:div>
    <w:div w:id="1961523809">
      <w:bodyDiv w:val="1"/>
      <w:marLeft w:val="0"/>
      <w:marRight w:val="0"/>
      <w:marTop w:val="0"/>
      <w:marBottom w:val="0"/>
      <w:divBdr>
        <w:top w:val="none" w:sz="0" w:space="0" w:color="auto"/>
        <w:left w:val="none" w:sz="0" w:space="0" w:color="auto"/>
        <w:bottom w:val="none" w:sz="0" w:space="0" w:color="auto"/>
        <w:right w:val="none" w:sz="0" w:space="0" w:color="auto"/>
      </w:divBdr>
    </w:div>
    <w:div w:id="1961840574">
      <w:bodyDiv w:val="1"/>
      <w:marLeft w:val="0"/>
      <w:marRight w:val="0"/>
      <w:marTop w:val="0"/>
      <w:marBottom w:val="0"/>
      <w:divBdr>
        <w:top w:val="none" w:sz="0" w:space="0" w:color="auto"/>
        <w:left w:val="none" w:sz="0" w:space="0" w:color="auto"/>
        <w:bottom w:val="none" w:sz="0" w:space="0" w:color="auto"/>
        <w:right w:val="none" w:sz="0" w:space="0" w:color="auto"/>
      </w:divBdr>
    </w:div>
    <w:div w:id="1961910235">
      <w:bodyDiv w:val="1"/>
      <w:marLeft w:val="0"/>
      <w:marRight w:val="0"/>
      <w:marTop w:val="0"/>
      <w:marBottom w:val="0"/>
      <w:divBdr>
        <w:top w:val="none" w:sz="0" w:space="0" w:color="auto"/>
        <w:left w:val="none" w:sz="0" w:space="0" w:color="auto"/>
        <w:bottom w:val="none" w:sz="0" w:space="0" w:color="auto"/>
        <w:right w:val="none" w:sz="0" w:space="0" w:color="auto"/>
      </w:divBdr>
    </w:div>
    <w:div w:id="1963491189">
      <w:bodyDiv w:val="1"/>
      <w:marLeft w:val="0"/>
      <w:marRight w:val="0"/>
      <w:marTop w:val="0"/>
      <w:marBottom w:val="0"/>
      <w:divBdr>
        <w:top w:val="none" w:sz="0" w:space="0" w:color="auto"/>
        <w:left w:val="none" w:sz="0" w:space="0" w:color="auto"/>
        <w:bottom w:val="none" w:sz="0" w:space="0" w:color="auto"/>
        <w:right w:val="none" w:sz="0" w:space="0" w:color="auto"/>
      </w:divBdr>
    </w:div>
    <w:div w:id="1963682739">
      <w:bodyDiv w:val="1"/>
      <w:marLeft w:val="0"/>
      <w:marRight w:val="0"/>
      <w:marTop w:val="0"/>
      <w:marBottom w:val="0"/>
      <w:divBdr>
        <w:top w:val="none" w:sz="0" w:space="0" w:color="auto"/>
        <w:left w:val="none" w:sz="0" w:space="0" w:color="auto"/>
        <w:bottom w:val="none" w:sz="0" w:space="0" w:color="auto"/>
        <w:right w:val="none" w:sz="0" w:space="0" w:color="auto"/>
      </w:divBdr>
    </w:div>
    <w:div w:id="1964144934">
      <w:bodyDiv w:val="1"/>
      <w:marLeft w:val="0"/>
      <w:marRight w:val="0"/>
      <w:marTop w:val="0"/>
      <w:marBottom w:val="0"/>
      <w:divBdr>
        <w:top w:val="none" w:sz="0" w:space="0" w:color="auto"/>
        <w:left w:val="none" w:sz="0" w:space="0" w:color="auto"/>
        <w:bottom w:val="none" w:sz="0" w:space="0" w:color="auto"/>
        <w:right w:val="none" w:sz="0" w:space="0" w:color="auto"/>
      </w:divBdr>
    </w:div>
    <w:div w:id="1964728163">
      <w:bodyDiv w:val="1"/>
      <w:marLeft w:val="0"/>
      <w:marRight w:val="0"/>
      <w:marTop w:val="0"/>
      <w:marBottom w:val="0"/>
      <w:divBdr>
        <w:top w:val="none" w:sz="0" w:space="0" w:color="auto"/>
        <w:left w:val="none" w:sz="0" w:space="0" w:color="auto"/>
        <w:bottom w:val="none" w:sz="0" w:space="0" w:color="auto"/>
        <w:right w:val="none" w:sz="0" w:space="0" w:color="auto"/>
      </w:divBdr>
    </w:div>
    <w:div w:id="1965118401">
      <w:bodyDiv w:val="1"/>
      <w:marLeft w:val="0"/>
      <w:marRight w:val="0"/>
      <w:marTop w:val="0"/>
      <w:marBottom w:val="0"/>
      <w:divBdr>
        <w:top w:val="none" w:sz="0" w:space="0" w:color="auto"/>
        <w:left w:val="none" w:sz="0" w:space="0" w:color="auto"/>
        <w:bottom w:val="none" w:sz="0" w:space="0" w:color="auto"/>
        <w:right w:val="none" w:sz="0" w:space="0" w:color="auto"/>
      </w:divBdr>
    </w:div>
    <w:div w:id="1965232752">
      <w:bodyDiv w:val="1"/>
      <w:marLeft w:val="0"/>
      <w:marRight w:val="0"/>
      <w:marTop w:val="0"/>
      <w:marBottom w:val="0"/>
      <w:divBdr>
        <w:top w:val="none" w:sz="0" w:space="0" w:color="auto"/>
        <w:left w:val="none" w:sz="0" w:space="0" w:color="auto"/>
        <w:bottom w:val="none" w:sz="0" w:space="0" w:color="auto"/>
        <w:right w:val="none" w:sz="0" w:space="0" w:color="auto"/>
      </w:divBdr>
    </w:div>
    <w:div w:id="1965497787">
      <w:bodyDiv w:val="1"/>
      <w:marLeft w:val="0"/>
      <w:marRight w:val="0"/>
      <w:marTop w:val="0"/>
      <w:marBottom w:val="0"/>
      <w:divBdr>
        <w:top w:val="none" w:sz="0" w:space="0" w:color="auto"/>
        <w:left w:val="none" w:sz="0" w:space="0" w:color="auto"/>
        <w:bottom w:val="none" w:sz="0" w:space="0" w:color="auto"/>
        <w:right w:val="none" w:sz="0" w:space="0" w:color="auto"/>
      </w:divBdr>
    </w:div>
    <w:div w:id="1965915823">
      <w:bodyDiv w:val="1"/>
      <w:marLeft w:val="0"/>
      <w:marRight w:val="0"/>
      <w:marTop w:val="0"/>
      <w:marBottom w:val="0"/>
      <w:divBdr>
        <w:top w:val="none" w:sz="0" w:space="0" w:color="auto"/>
        <w:left w:val="none" w:sz="0" w:space="0" w:color="auto"/>
        <w:bottom w:val="none" w:sz="0" w:space="0" w:color="auto"/>
        <w:right w:val="none" w:sz="0" w:space="0" w:color="auto"/>
      </w:divBdr>
    </w:div>
    <w:div w:id="1966353074">
      <w:bodyDiv w:val="1"/>
      <w:marLeft w:val="0"/>
      <w:marRight w:val="0"/>
      <w:marTop w:val="0"/>
      <w:marBottom w:val="0"/>
      <w:divBdr>
        <w:top w:val="none" w:sz="0" w:space="0" w:color="auto"/>
        <w:left w:val="none" w:sz="0" w:space="0" w:color="auto"/>
        <w:bottom w:val="none" w:sz="0" w:space="0" w:color="auto"/>
        <w:right w:val="none" w:sz="0" w:space="0" w:color="auto"/>
      </w:divBdr>
    </w:div>
    <w:div w:id="1966422039">
      <w:bodyDiv w:val="1"/>
      <w:marLeft w:val="0"/>
      <w:marRight w:val="0"/>
      <w:marTop w:val="0"/>
      <w:marBottom w:val="0"/>
      <w:divBdr>
        <w:top w:val="none" w:sz="0" w:space="0" w:color="auto"/>
        <w:left w:val="none" w:sz="0" w:space="0" w:color="auto"/>
        <w:bottom w:val="none" w:sz="0" w:space="0" w:color="auto"/>
        <w:right w:val="none" w:sz="0" w:space="0" w:color="auto"/>
      </w:divBdr>
    </w:div>
    <w:div w:id="1966615174">
      <w:bodyDiv w:val="1"/>
      <w:marLeft w:val="0"/>
      <w:marRight w:val="0"/>
      <w:marTop w:val="0"/>
      <w:marBottom w:val="0"/>
      <w:divBdr>
        <w:top w:val="none" w:sz="0" w:space="0" w:color="auto"/>
        <w:left w:val="none" w:sz="0" w:space="0" w:color="auto"/>
        <w:bottom w:val="none" w:sz="0" w:space="0" w:color="auto"/>
        <w:right w:val="none" w:sz="0" w:space="0" w:color="auto"/>
      </w:divBdr>
    </w:div>
    <w:div w:id="1967808176">
      <w:bodyDiv w:val="1"/>
      <w:marLeft w:val="0"/>
      <w:marRight w:val="0"/>
      <w:marTop w:val="0"/>
      <w:marBottom w:val="0"/>
      <w:divBdr>
        <w:top w:val="none" w:sz="0" w:space="0" w:color="auto"/>
        <w:left w:val="none" w:sz="0" w:space="0" w:color="auto"/>
        <w:bottom w:val="none" w:sz="0" w:space="0" w:color="auto"/>
        <w:right w:val="none" w:sz="0" w:space="0" w:color="auto"/>
      </w:divBdr>
    </w:div>
    <w:div w:id="1967808753">
      <w:bodyDiv w:val="1"/>
      <w:marLeft w:val="0"/>
      <w:marRight w:val="0"/>
      <w:marTop w:val="0"/>
      <w:marBottom w:val="0"/>
      <w:divBdr>
        <w:top w:val="none" w:sz="0" w:space="0" w:color="auto"/>
        <w:left w:val="none" w:sz="0" w:space="0" w:color="auto"/>
        <w:bottom w:val="none" w:sz="0" w:space="0" w:color="auto"/>
        <w:right w:val="none" w:sz="0" w:space="0" w:color="auto"/>
      </w:divBdr>
    </w:div>
    <w:div w:id="1967811853">
      <w:bodyDiv w:val="1"/>
      <w:marLeft w:val="0"/>
      <w:marRight w:val="0"/>
      <w:marTop w:val="0"/>
      <w:marBottom w:val="0"/>
      <w:divBdr>
        <w:top w:val="none" w:sz="0" w:space="0" w:color="auto"/>
        <w:left w:val="none" w:sz="0" w:space="0" w:color="auto"/>
        <w:bottom w:val="none" w:sz="0" w:space="0" w:color="auto"/>
        <w:right w:val="none" w:sz="0" w:space="0" w:color="auto"/>
      </w:divBdr>
    </w:div>
    <w:div w:id="1968268365">
      <w:bodyDiv w:val="1"/>
      <w:marLeft w:val="0"/>
      <w:marRight w:val="0"/>
      <w:marTop w:val="0"/>
      <w:marBottom w:val="0"/>
      <w:divBdr>
        <w:top w:val="none" w:sz="0" w:space="0" w:color="auto"/>
        <w:left w:val="none" w:sz="0" w:space="0" w:color="auto"/>
        <w:bottom w:val="none" w:sz="0" w:space="0" w:color="auto"/>
        <w:right w:val="none" w:sz="0" w:space="0" w:color="auto"/>
      </w:divBdr>
    </w:div>
    <w:div w:id="1969160446">
      <w:bodyDiv w:val="1"/>
      <w:marLeft w:val="0"/>
      <w:marRight w:val="0"/>
      <w:marTop w:val="0"/>
      <w:marBottom w:val="0"/>
      <w:divBdr>
        <w:top w:val="none" w:sz="0" w:space="0" w:color="auto"/>
        <w:left w:val="none" w:sz="0" w:space="0" w:color="auto"/>
        <w:bottom w:val="none" w:sz="0" w:space="0" w:color="auto"/>
        <w:right w:val="none" w:sz="0" w:space="0" w:color="auto"/>
      </w:divBdr>
    </w:div>
    <w:div w:id="1969436217">
      <w:bodyDiv w:val="1"/>
      <w:marLeft w:val="0"/>
      <w:marRight w:val="0"/>
      <w:marTop w:val="0"/>
      <w:marBottom w:val="0"/>
      <w:divBdr>
        <w:top w:val="none" w:sz="0" w:space="0" w:color="auto"/>
        <w:left w:val="none" w:sz="0" w:space="0" w:color="auto"/>
        <w:bottom w:val="none" w:sz="0" w:space="0" w:color="auto"/>
        <w:right w:val="none" w:sz="0" w:space="0" w:color="auto"/>
      </w:divBdr>
    </w:div>
    <w:div w:id="1969555415">
      <w:bodyDiv w:val="1"/>
      <w:marLeft w:val="0"/>
      <w:marRight w:val="0"/>
      <w:marTop w:val="0"/>
      <w:marBottom w:val="0"/>
      <w:divBdr>
        <w:top w:val="none" w:sz="0" w:space="0" w:color="auto"/>
        <w:left w:val="none" w:sz="0" w:space="0" w:color="auto"/>
        <w:bottom w:val="none" w:sz="0" w:space="0" w:color="auto"/>
        <w:right w:val="none" w:sz="0" w:space="0" w:color="auto"/>
      </w:divBdr>
    </w:div>
    <w:div w:id="1969974350">
      <w:bodyDiv w:val="1"/>
      <w:marLeft w:val="0"/>
      <w:marRight w:val="0"/>
      <w:marTop w:val="0"/>
      <w:marBottom w:val="0"/>
      <w:divBdr>
        <w:top w:val="none" w:sz="0" w:space="0" w:color="auto"/>
        <w:left w:val="none" w:sz="0" w:space="0" w:color="auto"/>
        <w:bottom w:val="none" w:sz="0" w:space="0" w:color="auto"/>
        <w:right w:val="none" w:sz="0" w:space="0" w:color="auto"/>
      </w:divBdr>
    </w:div>
    <w:div w:id="1970088691">
      <w:bodyDiv w:val="1"/>
      <w:marLeft w:val="0"/>
      <w:marRight w:val="0"/>
      <w:marTop w:val="0"/>
      <w:marBottom w:val="0"/>
      <w:divBdr>
        <w:top w:val="none" w:sz="0" w:space="0" w:color="auto"/>
        <w:left w:val="none" w:sz="0" w:space="0" w:color="auto"/>
        <w:bottom w:val="none" w:sz="0" w:space="0" w:color="auto"/>
        <w:right w:val="none" w:sz="0" w:space="0" w:color="auto"/>
      </w:divBdr>
    </w:div>
    <w:div w:id="1970168016">
      <w:bodyDiv w:val="1"/>
      <w:marLeft w:val="0"/>
      <w:marRight w:val="0"/>
      <w:marTop w:val="0"/>
      <w:marBottom w:val="0"/>
      <w:divBdr>
        <w:top w:val="none" w:sz="0" w:space="0" w:color="auto"/>
        <w:left w:val="none" w:sz="0" w:space="0" w:color="auto"/>
        <w:bottom w:val="none" w:sz="0" w:space="0" w:color="auto"/>
        <w:right w:val="none" w:sz="0" w:space="0" w:color="auto"/>
      </w:divBdr>
    </w:div>
    <w:div w:id="1970554501">
      <w:bodyDiv w:val="1"/>
      <w:marLeft w:val="0"/>
      <w:marRight w:val="0"/>
      <w:marTop w:val="0"/>
      <w:marBottom w:val="0"/>
      <w:divBdr>
        <w:top w:val="none" w:sz="0" w:space="0" w:color="auto"/>
        <w:left w:val="none" w:sz="0" w:space="0" w:color="auto"/>
        <w:bottom w:val="none" w:sz="0" w:space="0" w:color="auto"/>
        <w:right w:val="none" w:sz="0" w:space="0" w:color="auto"/>
      </w:divBdr>
    </w:div>
    <w:div w:id="1970697710">
      <w:bodyDiv w:val="1"/>
      <w:marLeft w:val="0"/>
      <w:marRight w:val="0"/>
      <w:marTop w:val="0"/>
      <w:marBottom w:val="0"/>
      <w:divBdr>
        <w:top w:val="none" w:sz="0" w:space="0" w:color="auto"/>
        <w:left w:val="none" w:sz="0" w:space="0" w:color="auto"/>
        <w:bottom w:val="none" w:sz="0" w:space="0" w:color="auto"/>
        <w:right w:val="none" w:sz="0" w:space="0" w:color="auto"/>
      </w:divBdr>
    </w:div>
    <w:div w:id="1970746695">
      <w:bodyDiv w:val="1"/>
      <w:marLeft w:val="0"/>
      <w:marRight w:val="0"/>
      <w:marTop w:val="0"/>
      <w:marBottom w:val="0"/>
      <w:divBdr>
        <w:top w:val="none" w:sz="0" w:space="0" w:color="auto"/>
        <w:left w:val="none" w:sz="0" w:space="0" w:color="auto"/>
        <w:bottom w:val="none" w:sz="0" w:space="0" w:color="auto"/>
        <w:right w:val="none" w:sz="0" w:space="0" w:color="auto"/>
      </w:divBdr>
    </w:div>
    <w:div w:id="1971276055">
      <w:bodyDiv w:val="1"/>
      <w:marLeft w:val="0"/>
      <w:marRight w:val="0"/>
      <w:marTop w:val="0"/>
      <w:marBottom w:val="0"/>
      <w:divBdr>
        <w:top w:val="none" w:sz="0" w:space="0" w:color="auto"/>
        <w:left w:val="none" w:sz="0" w:space="0" w:color="auto"/>
        <w:bottom w:val="none" w:sz="0" w:space="0" w:color="auto"/>
        <w:right w:val="none" w:sz="0" w:space="0" w:color="auto"/>
      </w:divBdr>
    </w:div>
    <w:div w:id="1971855885">
      <w:bodyDiv w:val="1"/>
      <w:marLeft w:val="0"/>
      <w:marRight w:val="0"/>
      <w:marTop w:val="0"/>
      <w:marBottom w:val="0"/>
      <w:divBdr>
        <w:top w:val="none" w:sz="0" w:space="0" w:color="auto"/>
        <w:left w:val="none" w:sz="0" w:space="0" w:color="auto"/>
        <w:bottom w:val="none" w:sz="0" w:space="0" w:color="auto"/>
        <w:right w:val="none" w:sz="0" w:space="0" w:color="auto"/>
      </w:divBdr>
    </w:div>
    <w:div w:id="1971978994">
      <w:bodyDiv w:val="1"/>
      <w:marLeft w:val="0"/>
      <w:marRight w:val="0"/>
      <w:marTop w:val="0"/>
      <w:marBottom w:val="0"/>
      <w:divBdr>
        <w:top w:val="none" w:sz="0" w:space="0" w:color="auto"/>
        <w:left w:val="none" w:sz="0" w:space="0" w:color="auto"/>
        <w:bottom w:val="none" w:sz="0" w:space="0" w:color="auto"/>
        <w:right w:val="none" w:sz="0" w:space="0" w:color="auto"/>
      </w:divBdr>
    </w:div>
    <w:div w:id="1972207409">
      <w:bodyDiv w:val="1"/>
      <w:marLeft w:val="0"/>
      <w:marRight w:val="0"/>
      <w:marTop w:val="0"/>
      <w:marBottom w:val="0"/>
      <w:divBdr>
        <w:top w:val="none" w:sz="0" w:space="0" w:color="auto"/>
        <w:left w:val="none" w:sz="0" w:space="0" w:color="auto"/>
        <w:bottom w:val="none" w:sz="0" w:space="0" w:color="auto"/>
        <w:right w:val="none" w:sz="0" w:space="0" w:color="auto"/>
      </w:divBdr>
    </w:div>
    <w:div w:id="1972590523">
      <w:bodyDiv w:val="1"/>
      <w:marLeft w:val="0"/>
      <w:marRight w:val="0"/>
      <w:marTop w:val="0"/>
      <w:marBottom w:val="0"/>
      <w:divBdr>
        <w:top w:val="none" w:sz="0" w:space="0" w:color="auto"/>
        <w:left w:val="none" w:sz="0" w:space="0" w:color="auto"/>
        <w:bottom w:val="none" w:sz="0" w:space="0" w:color="auto"/>
        <w:right w:val="none" w:sz="0" w:space="0" w:color="auto"/>
      </w:divBdr>
    </w:div>
    <w:div w:id="1974750705">
      <w:bodyDiv w:val="1"/>
      <w:marLeft w:val="0"/>
      <w:marRight w:val="0"/>
      <w:marTop w:val="0"/>
      <w:marBottom w:val="0"/>
      <w:divBdr>
        <w:top w:val="none" w:sz="0" w:space="0" w:color="auto"/>
        <w:left w:val="none" w:sz="0" w:space="0" w:color="auto"/>
        <w:bottom w:val="none" w:sz="0" w:space="0" w:color="auto"/>
        <w:right w:val="none" w:sz="0" w:space="0" w:color="auto"/>
      </w:divBdr>
    </w:div>
    <w:div w:id="1974863392">
      <w:bodyDiv w:val="1"/>
      <w:marLeft w:val="0"/>
      <w:marRight w:val="0"/>
      <w:marTop w:val="0"/>
      <w:marBottom w:val="0"/>
      <w:divBdr>
        <w:top w:val="none" w:sz="0" w:space="0" w:color="auto"/>
        <w:left w:val="none" w:sz="0" w:space="0" w:color="auto"/>
        <w:bottom w:val="none" w:sz="0" w:space="0" w:color="auto"/>
        <w:right w:val="none" w:sz="0" w:space="0" w:color="auto"/>
      </w:divBdr>
    </w:div>
    <w:div w:id="1975134987">
      <w:bodyDiv w:val="1"/>
      <w:marLeft w:val="0"/>
      <w:marRight w:val="0"/>
      <w:marTop w:val="0"/>
      <w:marBottom w:val="0"/>
      <w:divBdr>
        <w:top w:val="none" w:sz="0" w:space="0" w:color="auto"/>
        <w:left w:val="none" w:sz="0" w:space="0" w:color="auto"/>
        <w:bottom w:val="none" w:sz="0" w:space="0" w:color="auto"/>
        <w:right w:val="none" w:sz="0" w:space="0" w:color="auto"/>
      </w:divBdr>
    </w:div>
    <w:div w:id="1975745595">
      <w:bodyDiv w:val="1"/>
      <w:marLeft w:val="0"/>
      <w:marRight w:val="0"/>
      <w:marTop w:val="0"/>
      <w:marBottom w:val="0"/>
      <w:divBdr>
        <w:top w:val="none" w:sz="0" w:space="0" w:color="auto"/>
        <w:left w:val="none" w:sz="0" w:space="0" w:color="auto"/>
        <w:bottom w:val="none" w:sz="0" w:space="0" w:color="auto"/>
        <w:right w:val="none" w:sz="0" w:space="0" w:color="auto"/>
      </w:divBdr>
    </w:div>
    <w:div w:id="1976137812">
      <w:bodyDiv w:val="1"/>
      <w:marLeft w:val="0"/>
      <w:marRight w:val="0"/>
      <w:marTop w:val="0"/>
      <w:marBottom w:val="0"/>
      <w:divBdr>
        <w:top w:val="none" w:sz="0" w:space="0" w:color="auto"/>
        <w:left w:val="none" w:sz="0" w:space="0" w:color="auto"/>
        <w:bottom w:val="none" w:sz="0" w:space="0" w:color="auto"/>
        <w:right w:val="none" w:sz="0" w:space="0" w:color="auto"/>
      </w:divBdr>
    </w:div>
    <w:div w:id="1976182951">
      <w:bodyDiv w:val="1"/>
      <w:marLeft w:val="0"/>
      <w:marRight w:val="0"/>
      <w:marTop w:val="0"/>
      <w:marBottom w:val="0"/>
      <w:divBdr>
        <w:top w:val="none" w:sz="0" w:space="0" w:color="auto"/>
        <w:left w:val="none" w:sz="0" w:space="0" w:color="auto"/>
        <w:bottom w:val="none" w:sz="0" w:space="0" w:color="auto"/>
        <w:right w:val="none" w:sz="0" w:space="0" w:color="auto"/>
      </w:divBdr>
    </w:div>
    <w:div w:id="1976251102">
      <w:bodyDiv w:val="1"/>
      <w:marLeft w:val="0"/>
      <w:marRight w:val="0"/>
      <w:marTop w:val="0"/>
      <w:marBottom w:val="0"/>
      <w:divBdr>
        <w:top w:val="none" w:sz="0" w:space="0" w:color="auto"/>
        <w:left w:val="none" w:sz="0" w:space="0" w:color="auto"/>
        <w:bottom w:val="none" w:sz="0" w:space="0" w:color="auto"/>
        <w:right w:val="none" w:sz="0" w:space="0" w:color="auto"/>
      </w:divBdr>
    </w:div>
    <w:div w:id="1976328262">
      <w:bodyDiv w:val="1"/>
      <w:marLeft w:val="0"/>
      <w:marRight w:val="0"/>
      <w:marTop w:val="0"/>
      <w:marBottom w:val="0"/>
      <w:divBdr>
        <w:top w:val="none" w:sz="0" w:space="0" w:color="auto"/>
        <w:left w:val="none" w:sz="0" w:space="0" w:color="auto"/>
        <w:bottom w:val="none" w:sz="0" w:space="0" w:color="auto"/>
        <w:right w:val="none" w:sz="0" w:space="0" w:color="auto"/>
      </w:divBdr>
    </w:div>
    <w:div w:id="1976518848">
      <w:bodyDiv w:val="1"/>
      <w:marLeft w:val="0"/>
      <w:marRight w:val="0"/>
      <w:marTop w:val="0"/>
      <w:marBottom w:val="0"/>
      <w:divBdr>
        <w:top w:val="none" w:sz="0" w:space="0" w:color="auto"/>
        <w:left w:val="none" w:sz="0" w:space="0" w:color="auto"/>
        <w:bottom w:val="none" w:sz="0" w:space="0" w:color="auto"/>
        <w:right w:val="none" w:sz="0" w:space="0" w:color="auto"/>
      </w:divBdr>
    </w:div>
    <w:div w:id="1976638678">
      <w:bodyDiv w:val="1"/>
      <w:marLeft w:val="0"/>
      <w:marRight w:val="0"/>
      <w:marTop w:val="0"/>
      <w:marBottom w:val="0"/>
      <w:divBdr>
        <w:top w:val="none" w:sz="0" w:space="0" w:color="auto"/>
        <w:left w:val="none" w:sz="0" w:space="0" w:color="auto"/>
        <w:bottom w:val="none" w:sz="0" w:space="0" w:color="auto"/>
        <w:right w:val="none" w:sz="0" w:space="0" w:color="auto"/>
      </w:divBdr>
    </w:div>
    <w:div w:id="1976786481">
      <w:bodyDiv w:val="1"/>
      <w:marLeft w:val="0"/>
      <w:marRight w:val="0"/>
      <w:marTop w:val="0"/>
      <w:marBottom w:val="0"/>
      <w:divBdr>
        <w:top w:val="none" w:sz="0" w:space="0" w:color="auto"/>
        <w:left w:val="none" w:sz="0" w:space="0" w:color="auto"/>
        <w:bottom w:val="none" w:sz="0" w:space="0" w:color="auto"/>
        <w:right w:val="none" w:sz="0" w:space="0" w:color="auto"/>
      </w:divBdr>
    </w:div>
    <w:div w:id="1977180341">
      <w:bodyDiv w:val="1"/>
      <w:marLeft w:val="0"/>
      <w:marRight w:val="0"/>
      <w:marTop w:val="0"/>
      <w:marBottom w:val="0"/>
      <w:divBdr>
        <w:top w:val="none" w:sz="0" w:space="0" w:color="auto"/>
        <w:left w:val="none" w:sz="0" w:space="0" w:color="auto"/>
        <w:bottom w:val="none" w:sz="0" w:space="0" w:color="auto"/>
        <w:right w:val="none" w:sz="0" w:space="0" w:color="auto"/>
      </w:divBdr>
      <w:divsChild>
        <w:div w:id="1838350896">
          <w:marLeft w:val="0"/>
          <w:marRight w:val="0"/>
          <w:marTop w:val="0"/>
          <w:marBottom w:val="0"/>
          <w:divBdr>
            <w:top w:val="none" w:sz="0" w:space="0" w:color="auto"/>
            <w:left w:val="none" w:sz="0" w:space="0" w:color="auto"/>
            <w:bottom w:val="none" w:sz="0" w:space="0" w:color="auto"/>
            <w:right w:val="none" w:sz="0" w:space="0" w:color="auto"/>
          </w:divBdr>
          <w:divsChild>
            <w:div w:id="343823248">
              <w:marLeft w:val="0"/>
              <w:marRight w:val="0"/>
              <w:marTop w:val="0"/>
              <w:marBottom w:val="0"/>
              <w:divBdr>
                <w:top w:val="none" w:sz="0" w:space="0" w:color="auto"/>
                <w:left w:val="none" w:sz="0" w:space="0" w:color="auto"/>
                <w:bottom w:val="none" w:sz="0" w:space="0" w:color="auto"/>
                <w:right w:val="none" w:sz="0" w:space="0" w:color="auto"/>
              </w:divBdr>
              <w:divsChild>
                <w:div w:id="1371150755">
                  <w:marLeft w:val="0"/>
                  <w:marRight w:val="0"/>
                  <w:marTop w:val="0"/>
                  <w:marBottom w:val="0"/>
                  <w:divBdr>
                    <w:top w:val="none" w:sz="0" w:space="0" w:color="auto"/>
                    <w:left w:val="none" w:sz="0" w:space="0" w:color="auto"/>
                    <w:bottom w:val="none" w:sz="0" w:space="0" w:color="auto"/>
                    <w:right w:val="none" w:sz="0" w:space="0" w:color="auto"/>
                  </w:divBdr>
                  <w:divsChild>
                    <w:div w:id="1440029133">
                      <w:marLeft w:val="0"/>
                      <w:marRight w:val="0"/>
                      <w:marTop w:val="0"/>
                      <w:marBottom w:val="0"/>
                      <w:divBdr>
                        <w:top w:val="none" w:sz="0" w:space="0" w:color="auto"/>
                        <w:left w:val="none" w:sz="0" w:space="0" w:color="auto"/>
                        <w:bottom w:val="none" w:sz="0" w:space="0" w:color="auto"/>
                        <w:right w:val="none" w:sz="0" w:space="0" w:color="auto"/>
                      </w:divBdr>
                      <w:divsChild>
                        <w:div w:id="250504515">
                          <w:marLeft w:val="0"/>
                          <w:marRight w:val="0"/>
                          <w:marTop w:val="0"/>
                          <w:marBottom w:val="0"/>
                          <w:divBdr>
                            <w:top w:val="none" w:sz="0" w:space="0" w:color="auto"/>
                            <w:left w:val="none" w:sz="0" w:space="0" w:color="auto"/>
                            <w:bottom w:val="none" w:sz="0" w:space="0" w:color="auto"/>
                            <w:right w:val="none" w:sz="0" w:space="0" w:color="auto"/>
                          </w:divBdr>
                        </w:div>
                        <w:div w:id="159574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448420">
      <w:bodyDiv w:val="1"/>
      <w:marLeft w:val="0"/>
      <w:marRight w:val="0"/>
      <w:marTop w:val="0"/>
      <w:marBottom w:val="0"/>
      <w:divBdr>
        <w:top w:val="none" w:sz="0" w:space="0" w:color="auto"/>
        <w:left w:val="none" w:sz="0" w:space="0" w:color="auto"/>
        <w:bottom w:val="none" w:sz="0" w:space="0" w:color="auto"/>
        <w:right w:val="none" w:sz="0" w:space="0" w:color="auto"/>
      </w:divBdr>
    </w:div>
    <w:div w:id="1979726335">
      <w:bodyDiv w:val="1"/>
      <w:marLeft w:val="0"/>
      <w:marRight w:val="0"/>
      <w:marTop w:val="0"/>
      <w:marBottom w:val="0"/>
      <w:divBdr>
        <w:top w:val="none" w:sz="0" w:space="0" w:color="auto"/>
        <w:left w:val="none" w:sz="0" w:space="0" w:color="auto"/>
        <w:bottom w:val="none" w:sz="0" w:space="0" w:color="auto"/>
        <w:right w:val="none" w:sz="0" w:space="0" w:color="auto"/>
      </w:divBdr>
    </w:div>
    <w:div w:id="1979918547">
      <w:bodyDiv w:val="1"/>
      <w:marLeft w:val="0"/>
      <w:marRight w:val="0"/>
      <w:marTop w:val="0"/>
      <w:marBottom w:val="0"/>
      <w:divBdr>
        <w:top w:val="none" w:sz="0" w:space="0" w:color="auto"/>
        <w:left w:val="none" w:sz="0" w:space="0" w:color="auto"/>
        <w:bottom w:val="none" w:sz="0" w:space="0" w:color="auto"/>
        <w:right w:val="none" w:sz="0" w:space="0" w:color="auto"/>
      </w:divBdr>
    </w:div>
    <w:div w:id="1980069277">
      <w:bodyDiv w:val="1"/>
      <w:marLeft w:val="0"/>
      <w:marRight w:val="0"/>
      <w:marTop w:val="0"/>
      <w:marBottom w:val="0"/>
      <w:divBdr>
        <w:top w:val="none" w:sz="0" w:space="0" w:color="auto"/>
        <w:left w:val="none" w:sz="0" w:space="0" w:color="auto"/>
        <w:bottom w:val="none" w:sz="0" w:space="0" w:color="auto"/>
        <w:right w:val="none" w:sz="0" w:space="0" w:color="auto"/>
      </w:divBdr>
    </w:div>
    <w:div w:id="1981567285">
      <w:bodyDiv w:val="1"/>
      <w:marLeft w:val="0"/>
      <w:marRight w:val="0"/>
      <w:marTop w:val="0"/>
      <w:marBottom w:val="0"/>
      <w:divBdr>
        <w:top w:val="none" w:sz="0" w:space="0" w:color="auto"/>
        <w:left w:val="none" w:sz="0" w:space="0" w:color="auto"/>
        <w:bottom w:val="none" w:sz="0" w:space="0" w:color="auto"/>
        <w:right w:val="none" w:sz="0" w:space="0" w:color="auto"/>
      </w:divBdr>
    </w:div>
    <w:div w:id="1981959096">
      <w:bodyDiv w:val="1"/>
      <w:marLeft w:val="0"/>
      <w:marRight w:val="0"/>
      <w:marTop w:val="0"/>
      <w:marBottom w:val="0"/>
      <w:divBdr>
        <w:top w:val="none" w:sz="0" w:space="0" w:color="auto"/>
        <w:left w:val="none" w:sz="0" w:space="0" w:color="auto"/>
        <w:bottom w:val="none" w:sz="0" w:space="0" w:color="auto"/>
        <w:right w:val="none" w:sz="0" w:space="0" w:color="auto"/>
      </w:divBdr>
    </w:div>
    <w:div w:id="1983578330">
      <w:bodyDiv w:val="1"/>
      <w:marLeft w:val="0"/>
      <w:marRight w:val="0"/>
      <w:marTop w:val="0"/>
      <w:marBottom w:val="0"/>
      <w:divBdr>
        <w:top w:val="none" w:sz="0" w:space="0" w:color="auto"/>
        <w:left w:val="none" w:sz="0" w:space="0" w:color="auto"/>
        <w:bottom w:val="none" w:sz="0" w:space="0" w:color="auto"/>
        <w:right w:val="none" w:sz="0" w:space="0" w:color="auto"/>
      </w:divBdr>
    </w:div>
    <w:div w:id="1983802077">
      <w:bodyDiv w:val="1"/>
      <w:marLeft w:val="0"/>
      <w:marRight w:val="0"/>
      <w:marTop w:val="0"/>
      <w:marBottom w:val="0"/>
      <w:divBdr>
        <w:top w:val="none" w:sz="0" w:space="0" w:color="auto"/>
        <w:left w:val="none" w:sz="0" w:space="0" w:color="auto"/>
        <w:bottom w:val="none" w:sz="0" w:space="0" w:color="auto"/>
        <w:right w:val="none" w:sz="0" w:space="0" w:color="auto"/>
      </w:divBdr>
    </w:div>
    <w:div w:id="1984001706">
      <w:bodyDiv w:val="1"/>
      <w:marLeft w:val="0"/>
      <w:marRight w:val="0"/>
      <w:marTop w:val="0"/>
      <w:marBottom w:val="0"/>
      <w:divBdr>
        <w:top w:val="none" w:sz="0" w:space="0" w:color="auto"/>
        <w:left w:val="none" w:sz="0" w:space="0" w:color="auto"/>
        <w:bottom w:val="none" w:sz="0" w:space="0" w:color="auto"/>
        <w:right w:val="none" w:sz="0" w:space="0" w:color="auto"/>
      </w:divBdr>
    </w:div>
    <w:div w:id="1984431637">
      <w:bodyDiv w:val="1"/>
      <w:marLeft w:val="0"/>
      <w:marRight w:val="0"/>
      <w:marTop w:val="0"/>
      <w:marBottom w:val="0"/>
      <w:divBdr>
        <w:top w:val="none" w:sz="0" w:space="0" w:color="auto"/>
        <w:left w:val="none" w:sz="0" w:space="0" w:color="auto"/>
        <w:bottom w:val="none" w:sz="0" w:space="0" w:color="auto"/>
        <w:right w:val="none" w:sz="0" w:space="0" w:color="auto"/>
      </w:divBdr>
    </w:div>
    <w:div w:id="1984460569">
      <w:bodyDiv w:val="1"/>
      <w:marLeft w:val="0"/>
      <w:marRight w:val="0"/>
      <w:marTop w:val="0"/>
      <w:marBottom w:val="0"/>
      <w:divBdr>
        <w:top w:val="none" w:sz="0" w:space="0" w:color="auto"/>
        <w:left w:val="none" w:sz="0" w:space="0" w:color="auto"/>
        <w:bottom w:val="none" w:sz="0" w:space="0" w:color="auto"/>
        <w:right w:val="none" w:sz="0" w:space="0" w:color="auto"/>
      </w:divBdr>
    </w:div>
    <w:div w:id="1984699975">
      <w:bodyDiv w:val="1"/>
      <w:marLeft w:val="0"/>
      <w:marRight w:val="0"/>
      <w:marTop w:val="0"/>
      <w:marBottom w:val="0"/>
      <w:divBdr>
        <w:top w:val="none" w:sz="0" w:space="0" w:color="auto"/>
        <w:left w:val="none" w:sz="0" w:space="0" w:color="auto"/>
        <w:bottom w:val="none" w:sz="0" w:space="0" w:color="auto"/>
        <w:right w:val="none" w:sz="0" w:space="0" w:color="auto"/>
      </w:divBdr>
    </w:div>
    <w:div w:id="1984769044">
      <w:bodyDiv w:val="1"/>
      <w:marLeft w:val="0"/>
      <w:marRight w:val="0"/>
      <w:marTop w:val="0"/>
      <w:marBottom w:val="0"/>
      <w:divBdr>
        <w:top w:val="none" w:sz="0" w:space="0" w:color="auto"/>
        <w:left w:val="none" w:sz="0" w:space="0" w:color="auto"/>
        <w:bottom w:val="none" w:sz="0" w:space="0" w:color="auto"/>
        <w:right w:val="none" w:sz="0" w:space="0" w:color="auto"/>
      </w:divBdr>
    </w:div>
    <w:div w:id="1985423024">
      <w:bodyDiv w:val="1"/>
      <w:marLeft w:val="0"/>
      <w:marRight w:val="0"/>
      <w:marTop w:val="0"/>
      <w:marBottom w:val="0"/>
      <w:divBdr>
        <w:top w:val="none" w:sz="0" w:space="0" w:color="auto"/>
        <w:left w:val="none" w:sz="0" w:space="0" w:color="auto"/>
        <w:bottom w:val="none" w:sz="0" w:space="0" w:color="auto"/>
        <w:right w:val="none" w:sz="0" w:space="0" w:color="auto"/>
      </w:divBdr>
    </w:div>
    <w:div w:id="1985692030">
      <w:bodyDiv w:val="1"/>
      <w:marLeft w:val="0"/>
      <w:marRight w:val="0"/>
      <w:marTop w:val="0"/>
      <w:marBottom w:val="0"/>
      <w:divBdr>
        <w:top w:val="none" w:sz="0" w:space="0" w:color="auto"/>
        <w:left w:val="none" w:sz="0" w:space="0" w:color="auto"/>
        <w:bottom w:val="none" w:sz="0" w:space="0" w:color="auto"/>
        <w:right w:val="none" w:sz="0" w:space="0" w:color="auto"/>
      </w:divBdr>
    </w:div>
    <w:div w:id="1985697135">
      <w:bodyDiv w:val="1"/>
      <w:marLeft w:val="0"/>
      <w:marRight w:val="0"/>
      <w:marTop w:val="0"/>
      <w:marBottom w:val="0"/>
      <w:divBdr>
        <w:top w:val="none" w:sz="0" w:space="0" w:color="auto"/>
        <w:left w:val="none" w:sz="0" w:space="0" w:color="auto"/>
        <w:bottom w:val="none" w:sz="0" w:space="0" w:color="auto"/>
        <w:right w:val="none" w:sz="0" w:space="0" w:color="auto"/>
      </w:divBdr>
    </w:div>
    <w:div w:id="1985770785">
      <w:bodyDiv w:val="1"/>
      <w:marLeft w:val="0"/>
      <w:marRight w:val="0"/>
      <w:marTop w:val="0"/>
      <w:marBottom w:val="0"/>
      <w:divBdr>
        <w:top w:val="none" w:sz="0" w:space="0" w:color="auto"/>
        <w:left w:val="none" w:sz="0" w:space="0" w:color="auto"/>
        <w:bottom w:val="none" w:sz="0" w:space="0" w:color="auto"/>
        <w:right w:val="none" w:sz="0" w:space="0" w:color="auto"/>
      </w:divBdr>
    </w:div>
    <w:div w:id="1986425588">
      <w:bodyDiv w:val="1"/>
      <w:marLeft w:val="0"/>
      <w:marRight w:val="0"/>
      <w:marTop w:val="0"/>
      <w:marBottom w:val="0"/>
      <w:divBdr>
        <w:top w:val="none" w:sz="0" w:space="0" w:color="auto"/>
        <w:left w:val="none" w:sz="0" w:space="0" w:color="auto"/>
        <w:bottom w:val="none" w:sz="0" w:space="0" w:color="auto"/>
        <w:right w:val="none" w:sz="0" w:space="0" w:color="auto"/>
      </w:divBdr>
    </w:div>
    <w:div w:id="1986546531">
      <w:bodyDiv w:val="1"/>
      <w:marLeft w:val="0"/>
      <w:marRight w:val="0"/>
      <w:marTop w:val="0"/>
      <w:marBottom w:val="0"/>
      <w:divBdr>
        <w:top w:val="none" w:sz="0" w:space="0" w:color="auto"/>
        <w:left w:val="none" w:sz="0" w:space="0" w:color="auto"/>
        <w:bottom w:val="none" w:sz="0" w:space="0" w:color="auto"/>
        <w:right w:val="none" w:sz="0" w:space="0" w:color="auto"/>
      </w:divBdr>
    </w:div>
    <w:div w:id="1986547805">
      <w:bodyDiv w:val="1"/>
      <w:marLeft w:val="0"/>
      <w:marRight w:val="0"/>
      <w:marTop w:val="0"/>
      <w:marBottom w:val="0"/>
      <w:divBdr>
        <w:top w:val="none" w:sz="0" w:space="0" w:color="auto"/>
        <w:left w:val="none" w:sz="0" w:space="0" w:color="auto"/>
        <w:bottom w:val="none" w:sz="0" w:space="0" w:color="auto"/>
        <w:right w:val="none" w:sz="0" w:space="0" w:color="auto"/>
      </w:divBdr>
    </w:div>
    <w:div w:id="1987274248">
      <w:bodyDiv w:val="1"/>
      <w:marLeft w:val="0"/>
      <w:marRight w:val="0"/>
      <w:marTop w:val="0"/>
      <w:marBottom w:val="0"/>
      <w:divBdr>
        <w:top w:val="none" w:sz="0" w:space="0" w:color="auto"/>
        <w:left w:val="none" w:sz="0" w:space="0" w:color="auto"/>
        <w:bottom w:val="none" w:sz="0" w:space="0" w:color="auto"/>
        <w:right w:val="none" w:sz="0" w:space="0" w:color="auto"/>
      </w:divBdr>
    </w:div>
    <w:div w:id="1987515057">
      <w:bodyDiv w:val="1"/>
      <w:marLeft w:val="0"/>
      <w:marRight w:val="0"/>
      <w:marTop w:val="0"/>
      <w:marBottom w:val="0"/>
      <w:divBdr>
        <w:top w:val="none" w:sz="0" w:space="0" w:color="auto"/>
        <w:left w:val="none" w:sz="0" w:space="0" w:color="auto"/>
        <w:bottom w:val="none" w:sz="0" w:space="0" w:color="auto"/>
        <w:right w:val="none" w:sz="0" w:space="0" w:color="auto"/>
      </w:divBdr>
    </w:div>
    <w:div w:id="1988585767">
      <w:bodyDiv w:val="1"/>
      <w:marLeft w:val="0"/>
      <w:marRight w:val="0"/>
      <w:marTop w:val="0"/>
      <w:marBottom w:val="0"/>
      <w:divBdr>
        <w:top w:val="none" w:sz="0" w:space="0" w:color="auto"/>
        <w:left w:val="none" w:sz="0" w:space="0" w:color="auto"/>
        <w:bottom w:val="none" w:sz="0" w:space="0" w:color="auto"/>
        <w:right w:val="none" w:sz="0" w:space="0" w:color="auto"/>
      </w:divBdr>
    </w:div>
    <w:div w:id="1988776891">
      <w:bodyDiv w:val="1"/>
      <w:marLeft w:val="0"/>
      <w:marRight w:val="0"/>
      <w:marTop w:val="0"/>
      <w:marBottom w:val="0"/>
      <w:divBdr>
        <w:top w:val="none" w:sz="0" w:space="0" w:color="auto"/>
        <w:left w:val="none" w:sz="0" w:space="0" w:color="auto"/>
        <w:bottom w:val="none" w:sz="0" w:space="0" w:color="auto"/>
        <w:right w:val="none" w:sz="0" w:space="0" w:color="auto"/>
      </w:divBdr>
    </w:div>
    <w:div w:id="1989240944">
      <w:bodyDiv w:val="1"/>
      <w:marLeft w:val="0"/>
      <w:marRight w:val="0"/>
      <w:marTop w:val="0"/>
      <w:marBottom w:val="0"/>
      <w:divBdr>
        <w:top w:val="none" w:sz="0" w:space="0" w:color="auto"/>
        <w:left w:val="none" w:sz="0" w:space="0" w:color="auto"/>
        <w:bottom w:val="none" w:sz="0" w:space="0" w:color="auto"/>
        <w:right w:val="none" w:sz="0" w:space="0" w:color="auto"/>
      </w:divBdr>
    </w:div>
    <w:div w:id="1989281043">
      <w:bodyDiv w:val="1"/>
      <w:marLeft w:val="0"/>
      <w:marRight w:val="0"/>
      <w:marTop w:val="0"/>
      <w:marBottom w:val="0"/>
      <w:divBdr>
        <w:top w:val="none" w:sz="0" w:space="0" w:color="auto"/>
        <w:left w:val="none" w:sz="0" w:space="0" w:color="auto"/>
        <w:bottom w:val="none" w:sz="0" w:space="0" w:color="auto"/>
        <w:right w:val="none" w:sz="0" w:space="0" w:color="auto"/>
      </w:divBdr>
    </w:div>
    <w:div w:id="1990017489">
      <w:bodyDiv w:val="1"/>
      <w:marLeft w:val="0"/>
      <w:marRight w:val="0"/>
      <w:marTop w:val="0"/>
      <w:marBottom w:val="0"/>
      <w:divBdr>
        <w:top w:val="none" w:sz="0" w:space="0" w:color="auto"/>
        <w:left w:val="none" w:sz="0" w:space="0" w:color="auto"/>
        <w:bottom w:val="none" w:sz="0" w:space="0" w:color="auto"/>
        <w:right w:val="none" w:sz="0" w:space="0" w:color="auto"/>
      </w:divBdr>
    </w:div>
    <w:div w:id="1991521680">
      <w:bodyDiv w:val="1"/>
      <w:marLeft w:val="0"/>
      <w:marRight w:val="0"/>
      <w:marTop w:val="0"/>
      <w:marBottom w:val="0"/>
      <w:divBdr>
        <w:top w:val="none" w:sz="0" w:space="0" w:color="auto"/>
        <w:left w:val="none" w:sz="0" w:space="0" w:color="auto"/>
        <w:bottom w:val="none" w:sz="0" w:space="0" w:color="auto"/>
        <w:right w:val="none" w:sz="0" w:space="0" w:color="auto"/>
      </w:divBdr>
    </w:div>
    <w:div w:id="1991590401">
      <w:bodyDiv w:val="1"/>
      <w:marLeft w:val="0"/>
      <w:marRight w:val="0"/>
      <w:marTop w:val="0"/>
      <w:marBottom w:val="0"/>
      <w:divBdr>
        <w:top w:val="none" w:sz="0" w:space="0" w:color="auto"/>
        <w:left w:val="none" w:sz="0" w:space="0" w:color="auto"/>
        <w:bottom w:val="none" w:sz="0" w:space="0" w:color="auto"/>
        <w:right w:val="none" w:sz="0" w:space="0" w:color="auto"/>
      </w:divBdr>
    </w:div>
    <w:div w:id="1991593853">
      <w:bodyDiv w:val="1"/>
      <w:marLeft w:val="0"/>
      <w:marRight w:val="0"/>
      <w:marTop w:val="0"/>
      <w:marBottom w:val="0"/>
      <w:divBdr>
        <w:top w:val="none" w:sz="0" w:space="0" w:color="auto"/>
        <w:left w:val="none" w:sz="0" w:space="0" w:color="auto"/>
        <w:bottom w:val="none" w:sz="0" w:space="0" w:color="auto"/>
        <w:right w:val="none" w:sz="0" w:space="0" w:color="auto"/>
      </w:divBdr>
    </w:div>
    <w:div w:id="1991713802">
      <w:bodyDiv w:val="1"/>
      <w:marLeft w:val="0"/>
      <w:marRight w:val="0"/>
      <w:marTop w:val="0"/>
      <w:marBottom w:val="0"/>
      <w:divBdr>
        <w:top w:val="none" w:sz="0" w:space="0" w:color="auto"/>
        <w:left w:val="none" w:sz="0" w:space="0" w:color="auto"/>
        <w:bottom w:val="none" w:sz="0" w:space="0" w:color="auto"/>
        <w:right w:val="none" w:sz="0" w:space="0" w:color="auto"/>
      </w:divBdr>
    </w:div>
    <w:div w:id="1991977856">
      <w:bodyDiv w:val="1"/>
      <w:marLeft w:val="0"/>
      <w:marRight w:val="0"/>
      <w:marTop w:val="0"/>
      <w:marBottom w:val="0"/>
      <w:divBdr>
        <w:top w:val="none" w:sz="0" w:space="0" w:color="auto"/>
        <w:left w:val="none" w:sz="0" w:space="0" w:color="auto"/>
        <w:bottom w:val="none" w:sz="0" w:space="0" w:color="auto"/>
        <w:right w:val="none" w:sz="0" w:space="0" w:color="auto"/>
      </w:divBdr>
    </w:div>
    <w:div w:id="1991978035">
      <w:bodyDiv w:val="1"/>
      <w:marLeft w:val="0"/>
      <w:marRight w:val="0"/>
      <w:marTop w:val="0"/>
      <w:marBottom w:val="0"/>
      <w:divBdr>
        <w:top w:val="none" w:sz="0" w:space="0" w:color="auto"/>
        <w:left w:val="none" w:sz="0" w:space="0" w:color="auto"/>
        <w:bottom w:val="none" w:sz="0" w:space="0" w:color="auto"/>
        <w:right w:val="none" w:sz="0" w:space="0" w:color="auto"/>
      </w:divBdr>
    </w:div>
    <w:div w:id="1992098980">
      <w:bodyDiv w:val="1"/>
      <w:marLeft w:val="0"/>
      <w:marRight w:val="0"/>
      <w:marTop w:val="0"/>
      <w:marBottom w:val="0"/>
      <w:divBdr>
        <w:top w:val="none" w:sz="0" w:space="0" w:color="auto"/>
        <w:left w:val="none" w:sz="0" w:space="0" w:color="auto"/>
        <w:bottom w:val="none" w:sz="0" w:space="0" w:color="auto"/>
        <w:right w:val="none" w:sz="0" w:space="0" w:color="auto"/>
      </w:divBdr>
    </w:div>
    <w:div w:id="1992323223">
      <w:bodyDiv w:val="1"/>
      <w:marLeft w:val="0"/>
      <w:marRight w:val="0"/>
      <w:marTop w:val="0"/>
      <w:marBottom w:val="0"/>
      <w:divBdr>
        <w:top w:val="none" w:sz="0" w:space="0" w:color="auto"/>
        <w:left w:val="none" w:sz="0" w:space="0" w:color="auto"/>
        <w:bottom w:val="none" w:sz="0" w:space="0" w:color="auto"/>
        <w:right w:val="none" w:sz="0" w:space="0" w:color="auto"/>
      </w:divBdr>
    </w:div>
    <w:div w:id="1993023831">
      <w:bodyDiv w:val="1"/>
      <w:marLeft w:val="0"/>
      <w:marRight w:val="0"/>
      <w:marTop w:val="0"/>
      <w:marBottom w:val="0"/>
      <w:divBdr>
        <w:top w:val="none" w:sz="0" w:space="0" w:color="auto"/>
        <w:left w:val="none" w:sz="0" w:space="0" w:color="auto"/>
        <w:bottom w:val="none" w:sz="0" w:space="0" w:color="auto"/>
        <w:right w:val="none" w:sz="0" w:space="0" w:color="auto"/>
      </w:divBdr>
    </w:div>
    <w:div w:id="1994260949">
      <w:bodyDiv w:val="1"/>
      <w:marLeft w:val="0"/>
      <w:marRight w:val="0"/>
      <w:marTop w:val="0"/>
      <w:marBottom w:val="0"/>
      <w:divBdr>
        <w:top w:val="none" w:sz="0" w:space="0" w:color="auto"/>
        <w:left w:val="none" w:sz="0" w:space="0" w:color="auto"/>
        <w:bottom w:val="none" w:sz="0" w:space="0" w:color="auto"/>
        <w:right w:val="none" w:sz="0" w:space="0" w:color="auto"/>
      </w:divBdr>
    </w:div>
    <w:div w:id="1995178183">
      <w:bodyDiv w:val="1"/>
      <w:marLeft w:val="0"/>
      <w:marRight w:val="0"/>
      <w:marTop w:val="0"/>
      <w:marBottom w:val="0"/>
      <w:divBdr>
        <w:top w:val="none" w:sz="0" w:space="0" w:color="auto"/>
        <w:left w:val="none" w:sz="0" w:space="0" w:color="auto"/>
        <w:bottom w:val="none" w:sz="0" w:space="0" w:color="auto"/>
        <w:right w:val="none" w:sz="0" w:space="0" w:color="auto"/>
      </w:divBdr>
    </w:div>
    <w:div w:id="1995379456">
      <w:bodyDiv w:val="1"/>
      <w:marLeft w:val="0"/>
      <w:marRight w:val="0"/>
      <w:marTop w:val="0"/>
      <w:marBottom w:val="0"/>
      <w:divBdr>
        <w:top w:val="none" w:sz="0" w:space="0" w:color="auto"/>
        <w:left w:val="none" w:sz="0" w:space="0" w:color="auto"/>
        <w:bottom w:val="none" w:sz="0" w:space="0" w:color="auto"/>
        <w:right w:val="none" w:sz="0" w:space="0" w:color="auto"/>
      </w:divBdr>
    </w:div>
    <w:div w:id="1996906821">
      <w:bodyDiv w:val="1"/>
      <w:marLeft w:val="0"/>
      <w:marRight w:val="0"/>
      <w:marTop w:val="0"/>
      <w:marBottom w:val="0"/>
      <w:divBdr>
        <w:top w:val="none" w:sz="0" w:space="0" w:color="auto"/>
        <w:left w:val="none" w:sz="0" w:space="0" w:color="auto"/>
        <w:bottom w:val="none" w:sz="0" w:space="0" w:color="auto"/>
        <w:right w:val="none" w:sz="0" w:space="0" w:color="auto"/>
      </w:divBdr>
    </w:div>
    <w:div w:id="1997297200">
      <w:bodyDiv w:val="1"/>
      <w:marLeft w:val="0"/>
      <w:marRight w:val="0"/>
      <w:marTop w:val="0"/>
      <w:marBottom w:val="0"/>
      <w:divBdr>
        <w:top w:val="none" w:sz="0" w:space="0" w:color="auto"/>
        <w:left w:val="none" w:sz="0" w:space="0" w:color="auto"/>
        <w:bottom w:val="none" w:sz="0" w:space="0" w:color="auto"/>
        <w:right w:val="none" w:sz="0" w:space="0" w:color="auto"/>
      </w:divBdr>
    </w:div>
    <w:div w:id="1999190253">
      <w:bodyDiv w:val="1"/>
      <w:marLeft w:val="0"/>
      <w:marRight w:val="0"/>
      <w:marTop w:val="0"/>
      <w:marBottom w:val="0"/>
      <w:divBdr>
        <w:top w:val="none" w:sz="0" w:space="0" w:color="auto"/>
        <w:left w:val="none" w:sz="0" w:space="0" w:color="auto"/>
        <w:bottom w:val="none" w:sz="0" w:space="0" w:color="auto"/>
        <w:right w:val="none" w:sz="0" w:space="0" w:color="auto"/>
      </w:divBdr>
    </w:div>
    <w:div w:id="1999334887">
      <w:bodyDiv w:val="1"/>
      <w:marLeft w:val="0"/>
      <w:marRight w:val="0"/>
      <w:marTop w:val="0"/>
      <w:marBottom w:val="0"/>
      <w:divBdr>
        <w:top w:val="none" w:sz="0" w:space="0" w:color="auto"/>
        <w:left w:val="none" w:sz="0" w:space="0" w:color="auto"/>
        <w:bottom w:val="none" w:sz="0" w:space="0" w:color="auto"/>
        <w:right w:val="none" w:sz="0" w:space="0" w:color="auto"/>
      </w:divBdr>
    </w:div>
    <w:div w:id="1999337417">
      <w:bodyDiv w:val="1"/>
      <w:marLeft w:val="0"/>
      <w:marRight w:val="0"/>
      <w:marTop w:val="0"/>
      <w:marBottom w:val="0"/>
      <w:divBdr>
        <w:top w:val="none" w:sz="0" w:space="0" w:color="auto"/>
        <w:left w:val="none" w:sz="0" w:space="0" w:color="auto"/>
        <w:bottom w:val="none" w:sz="0" w:space="0" w:color="auto"/>
        <w:right w:val="none" w:sz="0" w:space="0" w:color="auto"/>
      </w:divBdr>
    </w:div>
    <w:div w:id="2000109183">
      <w:bodyDiv w:val="1"/>
      <w:marLeft w:val="0"/>
      <w:marRight w:val="0"/>
      <w:marTop w:val="0"/>
      <w:marBottom w:val="0"/>
      <w:divBdr>
        <w:top w:val="none" w:sz="0" w:space="0" w:color="auto"/>
        <w:left w:val="none" w:sz="0" w:space="0" w:color="auto"/>
        <w:bottom w:val="none" w:sz="0" w:space="0" w:color="auto"/>
        <w:right w:val="none" w:sz="0" w:space="0" w:color="auto"/>
      </w:divBdr>
    </w:div>
    <w:div w:id="2000763243">
      <w:bodyDiv w:val="1"/>
      <w:marLeft w:val="0"/>
      <w:marRight w:val="0"/>
      <w:marTop w:val="0"/>
      <w:marBottom w:val="0"/>
      <w:divBdr>
        <w:top w:val="none" w:sz="0" w:space="0" w:color="auto"/>
        <w:left w:val="none" w:sz="0" w:space="0" w:color="auto"/>
        <w:bottom w:val="none" w:sz="0" w:space="0" w:color="auto"/>
        <w:right w:val="none" w:sz="0" w:space="0" w:color="auto"/>
      </w:divBdr>
    </w:div>
    <w:div w:id="2000765764">
      <w:bodyDiv w:val="1"/>
      <w:marLeft w:val="0"/>
      <w:marRight w:val="0"/>
      <w:marTop w:val="0"/>
      <w:marBottom w:val="0"/>
      <w:divBdr>
        <w:top w:val="none" w:sz="0" w:space="0" w:color="auto"/>
        <w:left w:val="none" w:sz="0" w:space="0" w:color="auto"/>
        <w:bottom w:val="none" w:sz="0" w:space="0" w:color="auto"/>
        <w:right w:val="none" w:sz="0" w:space="0" w:color="auto"/>
      </w:divBdr>
    </w:div>
    <w:div w:id="2001544769">
      <w:bodyDiv w:val="1"/>
      <w:marLeft w:val="0"/>
      <w:marRight w:val="0"/>
      <w:marTop w:val="0"/>
      <w:marBottom w:val="0"/>
      <w:divBdr>
        <w:top w:val="none" w:sz="0" w:space="0" w:color="auto"/>
        <w:left w:val="none" w:sz="0" w:space="0" w:color="auto"/>
        <w:bottom w:val="none" w:sz="0" w:space="0" w:color="auto"/>
        <w:right w:val="none" w:sz="0" w:space="0" w:color="auto"/>
      </w:divBdr>
    </w:div>
    <w:div w:id="2001615766">
      <w:bodyDiv w:val="1"/>
      <w:marLeft w:val="0"/>
      <w:marRight w:val="0"/>
      <w:marTop w:val="0"/>
      <w:marBottom w:val="0"/>
      <w:divBdr>
        <w:top w:val="none" w:sz="0" w:space="0" w:color="auto"/>
        <w:left w:val="none" w:sz="0" w:space="0" w:color="auto"/>
        <w:bottom w:val="none" w:sz="0" w:space="0" w:color="auto"/>
        <w:right w:val="none" w:sz="0" w:space="0" w:color="auto"/>
      </w:divBdr>
    </w:div>
    <w:div w:id="2002729607">
      <w:bodyDiv w:val="1"/>
      <w:marLeft w:val="0"/>
      <w:marRight w:val="0"/>
      <w:marTop w:val="0"/>
      <w:marBottom w:val="0"/>
      <w:divBdr>
        <w:top w:val="none" w:sz="0" w:space="0" w:color="auto"/>
        <w:left w:val="none" w:sz="0" w:space="0" w:color="auto"/>
        <w:bottom w:val="none" w:sz="0" w:space="0" w:color="auto"/>
        <w:right w:val="none" w:sz="0" w:space="0" w:color="auto"/>
      </w:divBdr>
    </w:div>
    <w:div w:id="2003000229">
      <w:bodyDiv w:val="1"/>
      <w:marLeft w:val="0"/>
      <w:marRight w:val="0"/>
      <w:marTop w:val="0"/>
      <w:marBottom w:val="0"/>
      <w:divBdr>
        <w:top w:val="none" w:sz="0" w:space="0" w:color="auto"/>
        <w:left w:val="none" w:sz="0" w:space="0" w:color="auto"/>
        <w:bottom w:val="none" w:sz="0" w:space="0" w:color="auto"/>
        <w:right w:val="none" w:sz="0" w:space="0" w:color="auto"/>
      </w:divBdr>
    </w:div>
    <w:div w:id="2003654584">
      <w:bodyDiv w:val="1"/>
      <w:marLeft w:val="0"/>
      <w:marRight w:val="0"/>
      <w:marTop w:val="0"/>
      <w:marBottom w:val="0"/>
      <w:divBdr>
        <w:top w:val="none" w:sz="0" w:space="0" w:color="auto"/>
        <w:left w:val="none" w:sz="0" w:space="0" w:color="auto"/>
        <w:bottom w:val="none" w:sz="0" w:space="0" w:color="auto"/>
        <w:right w:val="none" w:sz="0" w:space="0" w:color="auto"/>
      </w:divBdr>
    </w:div>
    <w:div w:id="2003659565">
      <w:bodyDiv w:val="1"/>
      <w:marLeft w:val="0"/>
      <w:marRight w:val="0"/>
      <w:marTop w:val="0"/>
      <w:marBottom w:val="0"/>
      <w:divBdr>
        <w:top w:val="none" w:sz="0" w:space="0" w:color="auto"/>
        <w:left w:val="none" w:sz="0" w:space="0" w:color="auto"/>
        <w:bottom w:val="none" w:sz="0" w:space="0" w:color="auto"/>
        <w:right w:val="none" w:sz="0" w:space="0" w:color="auto"/>
      </w:divBdr>
      <w:divsChild>
        <w:div w:id="941500142">
          <w:marLeft w:val="0"/>
          <w:marRight w:val="0"/>
          <w:marTop w:val="0"/>
          <w:marBottom w:val="0"/>
          <w:divBdr>
            <w:top w:val="none" w:sz="0" w:space="0" w:color="auto"/>
            <w:left w:val="none" w:sz="0" w:space="0" w:color="auto"/>
            <w:bottom w:val="none" w:sz="0" w:space="0" w:color="auto"/>
            <w:right w:val="none" w:sz="0" w:space="0" w:color="auto"/>
          </w:divBdr>
          <w:divsChild>
            <w:div w:id="209528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75663">
      <w:bodyDiv w:val="1"/>
      <w:marLeft w:val="0"/>
      <w:marRight w:val="0"/>
      <w:marTop w:val="0"/>
      <w:marBottom w:val="0"/>
      <w:divBdr>
        <w:top w:val="none" w:sz="0" w:space="0" w:color="auto"/>
        <w:left w:val="none" w:sz="0" w:space="0" w:color="auto"/>
        <w:bottom w:val="none" w:sz="0" w:space="0" w:color="auto"/>
        <w:right w:val="none" w:sz="0" w:space="0" w:color="auto"/>
      </w:divBdr>
    </w:div>
    <w:div w:id="2004578626">
      <w:bodyDiv w:val="1"/>
      <w:marLeft w:val="0"/>
      <w:marRight w:val="0"/>
      <w:marTop w:val="0"/>
      <w:marBottom w:val="0"/>
      <w:divBdr>
        <w:top w:val="none" w:sz="0" w:space="0" w:color="auto"/>
        <w:left w:val="none" w:sz="0" w:space="0" w:color="auto"/>
        <w:bottom w:val="none" w:sz="0" w:space="0" w:color="auto"/>
        <w:right w:val="none" w:sz="0" w:space="0" w:color="auto"/>
      </w:divBdr>
    </w:div>
    <w:div w:id="2004967022">
      <w:bodyDiv w:val="1"/>
      <w:marLeft w:val="0"/>
      <w:marRight w:val="0"/>
      <w:marTop w:val="0"/>
      <w:marBottom w:val="0"/>
      <w:divBdr>
        <w:top w:val="none" w:sz="0" w:space="0" w:color="auto"/>
        <w:left w:val="none" w:sz="0" w:space="0" w:color="auto"/>
        <w:bottom w:val="none" w:sz="0" w:space="0" w:color="auto"/>
        <w:right w:val="none" w:sz="0" w:space="0" w:color="auto"/>
      </w:divBdr>
    </w:div>
    <w:div w:id="2005280117">
      <w:bodyDiv w:val="1"/>
      <w:marLeft w:val="0"/>
      <w:marRight w:val="0"/>
      <w:marTop w:val="0"/>
      <w:marBottom w:val="0"/>
      <w:divBdr>
        <w:top w:val="none" w:sz="0" w:space="0" w:color="auto"/>
        <w:left w:val="none" w:sz="0" w:space="0" w:color="auto"/>
        <w:bottom w:val="none" w:sz="0" w:space="0" w:color="auto"/>
        <w:right w:val="none" w:sz="0" w:space="0" w:color="auto"/>
      </w:divBdr>
    </w:div>
    <w:div w:id="2005887883">
      <w:bodyDiv w:val="1"/>
      <w:marLeft w:val="0"/>
      <w:marRight w:val="0"/>
      <w:marTop w:val="0"/>
      <w:marBottom w:val="0"/>
      <w:divBdr>
        <w:top w:val="none" w:sz="0" w:space="0" w:color="auto"/>
        <w:left w:val="none" w:sz="0" w:space="0" w:color="auto"/>
        <w:bottom w:val="none" w:sz="0" w:space="0" w:color="auto"/>
        <w:right w:val="none" w:sz="0" w:space="0" w:color="auto"/>
      </w:divBdr>
    </w:div>
    <w:div w:id="2006005046">
      <w:bodyDiv w:val="1"/>
      <w:marLeft w:val="0"/>
      <w:marRight w:val="0"/>
      <w:marTop w:val="0"/>
      <w:marBottom w:val="0"/>
      <w:divBdr>
        <w:top w:val="none" w:sz="0" w:space="0" w:color="auto"/>
        <w:left w:val="none" w:sz="0" w:space="0" w:color="auto"/>
        <w:bottom w:val="none" w:sz="0" w:space="0" w:color="auto"/>
        <w:right w:val="none" w:sz="0" w:space="0" w:color="auto"/>
      </w:divBdr>
    </w:div>
    <w:div w:id="2006476422">
      <w:bodyDiv w:val="1"/>
      <w:marLeft w:val="0"/>
      <w:marRight w:val="0"/>
      <w:marTop w:val="0"/>
      <w:marBottom w:val="0"/>
      <w:divBdr>
        <w:top w:val="none" w:sz="0" w:space="0" w:color="auto"/>
        <w:left w:val="none" w:sz="0" w:space="0" w:color="auto"/>
        <w:bottom w:val="none" w:sz="0" w:space="0" w:color="auto"/>
        <w:right w:val="none" w:sz="0" w:space="0" w:color="auto"/>
      </w:divBdr>
    </w:div>
    <w:div w:id="2006542325">
      <w:bodyDiv w:val="1"/>
      <w:marLeft w:val="0"/>
      <w:marRight w:val="0"/>
      <w:marTop w:val="0"/>
      <w:marBottom w:val="0"/>
      <w:divBdr>
        <w:top w:val="none" w:sz="0" w:space="0" w:color="auto"/>
        <w:left w:val="none" w:sz="0" w:space="0" w:color="auto"/>
        <w:bottom w:val="none" w:sz="0" w:space="0" w:color="auto"/>
        <w:right w:val="none" w:sz="0" w:space="0" w:color="auto"/>
      </w:divBdr>
    </w:div>
    <w:div w:id="2007325167">
      <w:bodyDiv w:val="1"/>
      <w:marLeft w:val="0"/>
      <w:marRight w:val="0"/>
      <w:marTop w:val="0"/>
      <w:marBottom w:val="0"/>
      <w:divBdr>
        <w:top w:val="none" w:sz="0" w:space="0" w:color="auto"/>
        <w:left w:val="none" w:sz="0" w:space="0" w:color="auto"/>
        <w:bottom w:val="none" w:sz="0" w:space="0" w:color="auto"/>
        <w:right w:val="none" w:sz="0" w:space="0" w:color="auto"/>
      </w:divBdr>
    </w:div>
    <w:div w:id="2007636088">
      <w:bodyDiv w:val="1"/>
      <w:marLeft w:val="0"/>
      <w:marRight w:val="0"/>
      <w:marTop w:val="0"/>
      <w:marBottom w:val="0"/>
      <w:divBdr>
        <w:top w:val="none" w:sz="0" w:space="0" w:color="auto"/>
        <w:left w:val="none" w:sz="0" w:space="0" w:color="auto"/>
        <w:bottom w:val="none" w:sz="0" w:space="0" w:color="auto"/>
        <w:right w:val="none" w:sz="0" w:space="0" w:color="auto"/>
      </w:divBdr>
    </w:div>
    <w:div w:id="2008364888">
      <w:bodyDiv w:val="1"/>
      <w:marLeft w:val="0"/>
      <w:marRight w:val="0"/>
      <w:marTop w:val="0"/>
      <w:marBottom w:val="0"/>
      <w:divBdr>
        <w:top w:val="none" w:sz="0" w:space="0" w:color="auto"/>
        <w:left w:val="none" w:sz="0" w:space="0" w:color="auto"/>
        <w:bottom w:val="none" w:sz="0" w:space="0" w:color="auto"/>
        <w:right w:val="none" w:sz="0" w:space="0" w:color="auto"/>
      </w:divBdr>
    </w:div>
    <w:div w:id="2008753518">
      <w:bodyDiv w:val="1"/>
      <w:marLeft w:val="0"/>
      <w:marRight w:val="0"/>
      <w:marTop w:val="0"/>
      <w:marBottom w:val="0"/>
      <w:divBdr>
        <w:top w:val="none" w:sz="0" w:space="0" w:color="auto"/>
        <w:left w:val="none" w:sz="0" w:space="0" w:color="auto"/>
        <w:bottom w:val="none" w:sz="0" w:space="0" w:color="auto"/>
        <w:right w:val="none" w:sz="0" w:space="0" w:color="auto"/>
      </w:divBdr>
    </w:div>
    <w:div w:id="2009598979">
      <w:bodyDiv w:val="1"/>
      <w:marLeft w:val="0"/>
      <w:marRight w:val="0"/>
      <w:marTop w:val="0"/>
      <w:marBottom w:val="0"/>
      <w:divBdr>
        <w:top w:val="none" w:sz="0" w:space="0" w:color="auto"/>
        <w:left w:val="none" w:sz="0" w:space="0" w:color="auto"/>
        <w:bottom w:val="none" w:sz="0" w:space="0" w:color="auto"/>
        <w:right w:val="none" w:sz="0" w:space="0" w:color="auto"/>
      </w:divBdr>
    </w:div>
    <w:div w:id="2010131198">
      <w:bodyDiv w:val="1"/>
      <w:marLeft w:val="0"/>
      <w:marRight w:val="0"/>
      <w:marTop w:val="0"/>
      <w:marBottom w:val="0"/>
      <w:divBdr>
        <w:top w:val="none" w:sz="0" w:space="0" w:color="auto"/>
        <w:left w:val="none" w:sz="0" w:space="0" w:color="auto"/>
        <w:bottom w:val="none" w:sz="0" w:space="0" w:color="auto"/>
        <w:right w:val="none" w:sz="0" w:space="0" w:color="auto"/>
      </w:divBdr>
    </w:div>
    <w:div w:id="2010206235">
      <w:bodyDiv w:val="1"/>
      <w:marLeft w:val="0"/>
      <w:marRight w:val="0"/>
      <w:marTop w:val="0"/>
      <w:marBottom w:val="0"/>
      <w:divBdr>
        <w:top w:val="none" w:sz="0" w:space="0" w:color="auto"/>
        <w:left w:val="none" w:sz="0" w:space="0" w:color="auto"/>
        <w:bottom w:val="none" w:sz="0" w:space="0" w:color="auto"/>
        <w:right w:val="none" w:sz="0" w:space="0" w:color="auto"/>
      </w:divBdr>
    </w:div>
    <w:div w:id="2011177090">
      <w:bodyDiv w:val="1"/>
      <w:marLeft w:val="0"/>
      <w:marRight w:val="0"/>
      <w:marTop w:val="0"/>
      <w:marBottom w:val="0"/>
      <w:divBdr>
        <w:top w:val="none" w:sz="0" w:space="0" w:color="auto"/>
        <w:left w:val="none" w:sz="0" w:space="0" w:color="auto"/>
        <w:bottom w:val="none" w:sz="0" w:space="0" w:color="auto"/>
        <w:right w:val="none" w:sz="0" w:space="0" w:color="auto"/>
      </w:divBdr>
    </w:div>
    <w:div w:id="2011717198">
      <w:bodyDiv w:val="1"/>
      <w:marLeft w:val="0"/>
      <w:marRight w:val="0"/>
      <w:marTop w:val="0"/>
      <w:marBottom w:val="0"/>
      <w:divBdr>
        <w:top w:val="none" w:sz="0" w:space="0" w:color="auto"/>
        <w:left w:val="none" w:sz="0" w:space="0" w:color="auto"/>
        <w:bottom w:val="none" w:sz="0" w:space="0" w:color="auto"/>
        <w:right w:val="none" w:sz="0" w:space="0" w:color="auto"/>
      </w:divBdr>
    </w:div>
    <w:div w:id="2011789291">
      <w:bodyDiv w:val="1"/>
      <w:marLeft w:val="0"/>
      <w:marRight w:val="0"/>
      <w:marTop w:val="0"/>
      <w:marBottom w:val="0"/>
      <w:divBdr>
        <w:top w:val="none" w:sz="0" w:space="0" w:color="auto"/>
        <w:left w:val="none" w:sz="0" w:space="0" w:color="auto"/>
        <w:bottom w:val="none" w:sz="0" w:space="0" w:color="auto"/>
        <w:right w:val="none" w:sz="0" w:space="0" w:color="auto"/>
      </w:divBdr>
    </w:div>
    <w:div w:id="2012559911">
      <w:bodyDiv w:val="1"/>
      <w:marLeft w:val="0"/>
      <w:marRight w:val="0"/>
      <w:marTop w:val="0"/>
      <w:marBottom w:val="0"/>
      <w:divBdr>
        <w:top w:val="none" w:sz="0" w:space="0" w:color="auto"/>
        <w:left w:val="none" w:sz="0" w:space="0" w:color="auto"/>
        <w:bottom w:val="none" w:sz="0" w:space="0" w:color="auto"/>
        <w:right w:val="none" w:sz="0" w:space="0" w:color="auto"/>
      </w:divBdr>
    </w:div>
    <w:div w:id="2012757185">
      <w:bodyDiv w:val="1"/>
      <w:marLeft w:val="0"/>
      <w:marRight w:val="0"/>
      <w:marTop w:val="0"/>
      <w:marBottom w:val="0"/>
      <w:divBdr>
        <w:top w:val="none" w:sz="0" w:space="0" w:color="auto"/>
        <w:left w:val="none" w:sz="0" w:space="0" w:color="auto"/>
        <w:bottom w:val="none" w:sz="0" w:space="0" w:color="auto"/>
        <w:right w:val="none" w:sz="0" w:space="0" w:color="auto"/>
      </w:divBdr>
    </w:div>
    <w:div w:id="2012828904">
      <w:bodyDiv w:val="1"/>
      <w:marLeft w:val="0"/>
      <w:marRight w:val="0"/>
      <w:marTop w:val="0"/>
      <w:marBottom w:val="0"/>
      <w:divBdr>
        <w:top w:val="none" w:sz="0" w:space="0" w:color="auto"/>
        <w:left w:val="none" w:sz="0" w:space="0" w:color="auto"/>
        <w:bottom w:val="none" w:sz="0" w:space="0" w:color="auto"/>
        <w:right w:val="none" w:sz="0" w:space="0" w:color="auto"/>
      </w:divBdr>
    </w:div>
    <w:div w:id="2012948318">
      <w:bodyDiv w:val="1"/>
      <w:marLeft w:val="0"/>
      <w:marRight w:val="0"/>
      <w:marTop w:val="0"/>
      <w:marBottom w:val="0"/>
      <w:divBdr>
        <w:top w:val="none" w:sz="0" w:space="0" w:color="auto"/>
        <w:left w:val="none" w:sz="0" w:space="0" w:color="auto"/>
        <w:bottom w:val="none" w:sz="0" w:space="0" w:color="auto"/>
        <w:right w:val="none" w:sz="0" w:space="0" w:color="auto"/>
      </w:divBdr>
    </w:div>
    <w:div w:id="2013414334">
      <w:bodyDiv w:val="1"/>
      <w:marLeft w:val="0"/>
      <w:marRight w:val="0"/>
      <w:marTop w:val="0"/>
      <w:marBottom w:val="0"/>
      <w:divBdr>
        <w:top w:val="none" w:sz="0" w:space="0" w:color="auto"/>
        <w:left w:val="none" w:sz="0" w:space="0" w:color="auto"/>
        <w:bottom w:val="none" w:sz="0" w:space="0" w:color="auto"/>
        <w:right w:val="none" w:sz="0" w:space="0" w:color="auto"/>
      </w:divBdr>
    </w:div>
    <w:div w:id="2013488333">
      <w:bodyDiv w:val="1"/>
      <w:marLeft w:val="0"/>
      <w:marRight w:val="0"/>
      <w:marTop w:val="0"/>
      <w:marBottom w:val="0"/>
      <w:divBdr>
        <w:top w:val="none" w:sz="0" w:space="0" w:color="auto"/>
        <w:left w:val="none" w:sz="0" w:space="0" w:color="auto"/>
        <w:bottom w:val="none" w:sz="0" w:space="0" w:color="auto"/>
        <w:right w:val="none" w:sz="0" w:space="0" w:color="auto"/>
      </w:divBdr>
    </w:div>
    <w:div w:id="2014215742">
      <w:bodyDiv w:val="1"/>
      <w:marLeft w:val="0"/>
      <w:marRight w:val="0"/>
      <w:marTop w:val="0"/>
      <w:marBottom w:val="0"/>
      <w:divBdr>
        <w:top w:val="none" w:sz="0" w:space="0" w:color="auto"/>
        <w:left w:val="none" w:sz="0" w:space="0" w:color="auto"/>
        <w:bottom w:val="none" w:sz="0" w:space="0" w:color="auto"/>
        <w:right w:val="none" w:sz="0" w:space="0" w:color="auto"/>
      </w:divBdr>
    </w:div>
    <w:div w:id="2014992272">
      <w:bodyDiv w:val="1"/>
      <w:marLeft w:val="0"/>
      <w:marRight w:val="0"/>
      <w:marTop w:val="0"/>
      <w:marBottom w:val="0"/>
      <w:divBdr>
        <w:top w:val="none" w:sz="0" w:space="0" w:color="auto"/>
        <w:left w:val="none" w:sz="0" w:space="0" w:color="auto"/>
        <w:bottom w:val="none" w:sz="0" w:space="0" w:color="auto"/>
        <w:right w:val="none" w:sz="0" w:space="0" w:color="auto"/>
      </w:divBdr>
    </w:div>
    <w:div w:id="2015064475">
      <w:bodyDiv w:val="1"/>
      <w:marLeft w:val="0"/>
      <w:marRight w:val="0"/>
      <w:marTop w:val="0"/>
      <w:marBottom w:val="0"/>
      <w:divBdr>
        <w:top w:val="none" w:sz="0" w:space="0" w:color="auto"/>
        <w:left w:val="none" w:sz="0" w:space="0" w:color="auto"/>
        <w:bottom w:val="none" w:sz="0" w:space="0" w:color="auto"/>
        <w:right w:val="none" w:sz="0" w:space="0" w:color="auto"/>
      </w:divBdr>
    </w:div>
    <w:div w:id="2015956420">
      <w:bodyDiv w:val="1"/>
      <w:marLeft w:val="0"/>
      <w:marRight w:val="0"/>
      <w:marTop w:val="0"/>
      <w:marBottom w:val="0"/>
      <w:divBdr>
        <w:top w:val="none" w:sz="0" w:space="0" w:color="auto"/>
        <w:left w:val="none" w:sz="0" w:space="0" w:color="auto"/>
        <w:bottom w:val="none" w:sz="0" w:space="0" w:color="auto"/>
        <w:right w:val="none" w:sz="0" w:space="0" w:color="auto"/>
      </w:divBdr>
    </w:div>
    <w:div w:id="2015985330">
      <w:bodyDiv w:val="1"/>
      <w:marLeft w:val="0"/>
      <w:marRight w:val="0"/>
      <w:marTop w:val="0"/>
      <w:marBottom w:val="0"/>
      <w:divBdr>
        <w:top w:val="none" w:sz="0" w:space="0" w:color="auto"/>
        <w:left w:val="none" w:sz="0" w:space="0" w:color="auto"/>
        <w:bottom w:val="none" w:sz="0" w:space="0" w:color="auto"/>
        <w:right w:val="none" w:sz="0" w:space="0" w:color="auto"/>
      </w:divBdr>
    </w:div>
    <w:div w:id="2016225491">
      <w:bodyDiv w:val="1"/>
      <w:marLeft w:val="0"/>
      <w:marRight w:val="0"/>
      <w:marTop w:val="0"/>
      <w:marBottom w:val="0"/>
      <w:divBdr>
        <w:top w:val="none" w:sz="0" w:space="0" w:color="auto"/>
        <w:left w:val="none" w:sz="0" w:space="0" w:color="auto"/>
        <w:bottom w:val="none" w:sz="0" w:space="0" w:color="auto"/>
        <w:right w:val="none" w:sz="0" w:space="0" w:color="auto"/>
      </w:divBdr>
    </w:div>
    <w:div w:id="2016758766">
      <w:bodyDiv w:val="1"/>
      <w:marLeft w:val="0"/>
      <w:marRight w:val="0"/>
      <w:marTop w:val="0"/>
      <w:marBottom w:val="0"/>
      <w:divBdr>
        <w:top w:val="none" w:sz="0" w:space="0" w:color="auto"/>
        <w:left w:val="none" w:sz="0" w:space="0" w:color="auto"/>
        <w:bottom w:val="none" w:sz="0" w:space="0" w:color="auto"/>
        <w:right w:val="none" w:sz="0" w:space="0" w:color="auto"/>
      </w:divBdr>
    </w:div>
    <w:div w:id="2017002171">
      <w:bodyDiv w:val="1"/>
      <w:marLeft w:val="0"/>
      <w:marRight w:val="0"/>
      <w:marTop w:val="0"/>
      <w:marBottom w:val="0"/>
      <w:divBdr>
        <w:top w:val="none" w:sz="0" w:space="0" w:color="auto"/>
        <w:left w:val="none" w:sz="0" w:space="0" w:color="auto"/>
        <w:bottom w:val="none" w:sz="0" w:space="0" w:color="auto"/>
        <w:right w:val="none" w:sz="0" w:space="0" w:color="auto"/>
      </w:divBdr>
    </w:div>
    <w:div w:id="2017729693">
      <w:bodyDiv w:val="1"/>
      <w:marLeft w:val="0"/>
      <w:marRight w:val="0"/>
      <w:marTop w:val="0"/>
      <w:marBottom w:val="0"/>
      <w:divBdr>
        <w:top w:val="none" w:sz="0" w:space="0" w:color="auto"/>
        <w:left w:val="none" w:sz="0" w:space="0" w:color="auto"/>
        <w:bottom w:val="none" w:sz="0" w:space="0" w:color="auto"/>
        <w:right w:val="none" w:sz="0" w:space="0" w:color="auto"/>
      </w:divBdr>
    </w:div>
    <w:div w:id="2017999514">
      <w:bodyDiv w:val="1"/>
      <w:marLeft w:val="0"/>
      <w:marRight w:val="0"/>
      <w:marTop w:val="0"/>
      <w:marBottom w:val="0"/>
      <w:divBdr>
        <w:top w:val="none" w:sz="0" w:space="0" w:color="auto"/>
        <w:left w:val="none" w:sz="0" w:space="0" w:color="auto"/>
        <w:bottom w:val="none" w:sz="0" w:space="0" w:color="auto"/>
        <w:right w:val="none" w:sz="0" w:space="0" w:color="auto"/>
      </w:divBdr>
    </w:div>
    <w:div w:id="2018144691">
      <w:bodyDiv w:val="1"/>
      <w:marLeft w:val="0"/>
      <w:marRight w:val="0"/>
      <w:marTop w:val="0"/>
      <w:marBottom w:val="0"/>
      <w:divBdr>
        <w:top w:val="none" w:sz="0" w:space="0" w:color="auto"/>
        <w:left w:val="none" w:sz="0" w:space="0" w:color="auto"/>
        <w:bottom w:val="none" w:sz="0" w:space="0" w:color="auto"/>
        <w:right w:val="none" w:sz="0" w:space="0" w:color="auto"/>
      </w:divBdr>
    </w:div>
    <w:div w:id="2018388979">
      <w:bodyDiv w:val="1"/>
      <w:marLeft w:val="0"/>
      <w:marRight w:val="0"/>
      <w:marTop w:val="0"/>
      <w:marBottom w:val="0"/>
      <w:divBdr>
        <w:top w:val="none" w:sz="0" w:space="0" w:color="auto"/>
        <w:left w:val="none" w:sz="0" w:space="0" w:color="auto"/>
        <w:bottom w:val="none" w:sz="0" w:space="0" w:color="auto"/>
        <w:right w:val="none" w:sz="0" w:space="0" w:color="auto"/>
      </w:divBdr>
    </w:div>
    <w:div w:id="2018457942">
      <w:bodyDiv w:val="1"/>
      <w:marLeft w:val="0"/>
      <w:marRight w:val="0"/>
      <w:marTop w:val="0"/>
      <w:marBottom w:val="0"/>
      <w:divBdr>
        <w:top w:val="none" w:sz="0" w:space="0" w:color="auto"/>
        <w:left w:val="none" w:sz="0" w:space="0" w:color="auto"/>
        <w:bottom w:val="none" w:sz="0" w:space="0" w:color="auto"/>
        <w:right w:val="none" w:sz="0" w:space="0" w:color="auto"/>
      </w:divBdr>
    </w:div>
    <w:div w:id="2018463831">
      <w:bodyDiv w:val="1"/>
      <w:marLeft w:val="0"/>
      <w:marRight w:val="0"/>
      <w:marTop w:val="0"/>
      <w:marBottom w:val="0"/>
      <w:divBdr>
        <w:top w:val="none" w:sz="0" w:space="0" w:color="auto"/>
        <w:left w:val="none" w:sz="0" w:space="0" w:color="auto"/>
        <w:bottom w:val="none" w:sz="0" w:space="0" w:color="auto"/>
        <w:right w:val="none" w:sz="0" w:space="0" w:color="auto"/>
      </w:divBdr>
    </w:div>
    <w:div w:id="2019235955">
      <w:bodyDiv w:val="1"/>
      <w:marLeft w:val="0"/>
      <w:marRight w:val="0"/>
      <w:marTop w:val="0"/>
      <w:marBottom w:val="0"/>
      <w:divBdr>
        <w:top w:val="none" w:sz="0" w:space="0" w:color="auto"/>
        <w:left w:val="none" w:sz="0" w:space="0" w:color="auto"/>
        <w:bottom w:val="none" w:sz="0" w:space="0" w:color="auto"/>
        <w:right w:val="none" w:sz="0" w:space="0" w:color="auto"/>
      </w:divBdr>
    </w:div>
    <w:div w:id="2019236150">
      <w:bodyDiv w:val="1"/>
      <w:marLeft w:val="0"/>
      <w:marRight w:val="0"/>
      <w:marTop w:val="0"/>
      <w:marBottom w:val="0"/>
      <w:divBdr>
        <w:top w:val="none" w:sz="0" w:space="0" w:color="auto"/>
        <w:left w:val="none" w:sz="0" w:space="0" w:color="auto"/>
        <w:bottom w:val="none" w:sz="0" w:space="0" w:color="auto"/>
        <w:right w:val="none" w:sz="0" w:space="0" w:color="auto"/>
      </w:divBdr>
    </w:div>
    <w:div w:id="2019963938">
      <w:bodyDiv w:val="1"/>
      <w:marLeft w:val="0"/>
      <w:marRight w:val="0"/>
      <w:marTop w:val="0"/>
      <w:marBottom w:val="0"/>
      <w:divBdr>
        <w:top w:val="none" w:sz="0" w:space="0" w:color="auto"/>
        <w:left w:val="none" w:sz="0" w:space="0" w:color="auto"/>
        <w:bottom w:val="none" w:sz="0" w:space="0" w:color="auto"/>
        <w:right w:val="none" w:sz="0" w:space="0" w:color="auto"/>
      </w:divBdr>
    </w:div>
    <w:div w:id="2020112592">
      <w:bodyDiv w:val="1"/>
      <w:marLeft w:val="0"/>
      <w:marRight w:val="0"/>
      <w:marTop w:val="0"/>
      <w:marBottom w:val="0"/>
      <w:divBdr>
        <w:top w:val="none" w:sz="0" w:space="0" w:color="auto"/>
        <w:left w:val="none" w:sz="0" w:space="0" w:color="auto"/>
        <w:bottom w:val="none" w:sz="0" w:space="0" w:color="auto"/>
        <w:right w:val="none" w:sz="0" w:space="0" w:color="auto"/>
      </w:divBdr>
    </w:div>
    <w:div w:id="2020307058">
      <w:bodyDiv w:val="1"/>
      <w:marLeft w:val="0"/>
      <w:marRight w:val="0"/>
      <w:marTop w:val="0"/>
      <w:marBottom w:val="0"/>
      <w:divBdr>
        <w:top w:val="none" w:sz="0" w:space="0" w:color="auto"/>
        <w:left w:val="none" w:sz="0" w:space="0" w:color="auto"/>
        <w:bottom w:val="none" w:sz="0" w:space="0" w:color="auto"/>
        <w:right w:val="none" w:sz="0" w:space="0" w:color="auto"/>
      </w:divBdr>
    </w:div>
    <w:div w:id="2020504344">
      <w:bodyDiv w:val="1"/>
      <w:marLeft w:val="0"/>
      <w:marRight w:val="0"/>
      <w:marTop w:val="0"/>
      <w:marBottom w:val="0"/>
      <w:divBdr>
        <w:top w:val="none" w:sz="0" w:space="0" w:color="auto"/>
        <w:left w:val="none" w:sz="0" w:space="0" w:color="auto"/>
        <w:bottom w:val="none" w:sz="0" w:space="0" w:color="auto"/>
        <w:right w:val="none" w:sz="0" w:space="0" w:color="auto"/>
      </w:divBdr>
    </w:div>
    <w:div w:id="2021197231">
      <w:bodyDiv w:val="1"/>
      <w:marLeft w:val="0"/>
      <w:marRight w:val="0"/>
      <w:marTop w:val="0"/>
      <w:marBottom w:val="0"/>
      <w:divBdr>
        <w:top w:val="none" w:sz="0" w:space="0" w:color="auto"/>
        <w:left w:val="none" w:sz="0" w:space="0" w:color="auto"/>
        <w:bottom w:val="none" w:sz="0" w:space="0" w:color="auto"/>
        <w:right w:val="none" w:sz="0" w:space="0" w:color="auto"/>
      </w:divBdr>
    </w:div>
    <w:div w:id="2021656334">
      <w:bodyDiv w:val="1"/>
      <w:marLeft w:val="0"/>
      <w:marRight w:val="0"/>
      <w:marTop w:val="0"/>
      <w:marBottom w:val="0"/>
      <w:divBdr>
        <w:top w:val="none" w:sz="0" w:space="0" w:color="auto"/>
        <w:left w:val="none" w:sz="0" w:space="0" w:color="auto"/>
        <w:bottom w:val="none" w:sz="0" w:space="0" w:color="auto"/>
        <w:right w:val="none" w:sz="0" w:space="0" w:color="auto"/>
      </w:divBdr>
    </w:div>
    <w:div w:id="2022202927">
      <w:bodyDiv w:val="1"/>
      <w:marLeft w:val="0"/>
      <w:marRight w:val="0"/>
      <w:marTop w:val="0"/>
      <w:marBottom w:val="0"/>
      <w:divBdr>
        <w:top w:val="none" w:sz="0" w:space="0" w:color="auto"/>
        <w:left w:val="none" w:sz="0" w:space="0" w:color="auto"/>
        <w:bottom w:val="none" w:sz="0" w:space="0" w:color="auto"/>
        <w:right w:val="none" w:sz="0" w:space="0" w:color="auto"/>
      </w:divBdr>
    </w:div>
    <w:div w:id="2022469505">
      <w:bodyDiv w:val="1"/>
      <w:marLeft w:val="0"/>
      <w:marRight w:val="0"/>
      <w:marTop w:val="0"/>
      <w:marBottom w:val="0"/>
      <w:divBdr>
        <w:top w:val="none" w:sz="0" w:space="0" w:color="auto"/>
        <w:left w:val="none" w:sz="0" w:space="0" w:color="auto"/>
        <w:bottom w:val="none" w:sz="0" w:space="0" w:color="auto"/>
        <w:right w:val="none" w:sz="0" w:space="0" w:color="auto"/>
      </w:divBdr>
    </w:div>
    <w:div w:id="2023044815">
      <w:bodyDiv w:val="1"/>
      <w:marLeft w:val="0"/>
      <w:marRight w:val="0"/>
      <w:marTop w:val="0"/>
      <w:marBottom w:val="0"/>
      <w:divBdr>
        <w:top w:val="none" w:sz="0" w:space="0" w:color="auto"/>
        <w:left w:val="none" w:sz="0" w:space="0" w:color="auto"/>
        <w:bottom w:val="none" w:sz="0" w:space="0" w:color="auto"/>
        <w:right w:val="none" w:sz="0" w:space="0" w:color="auto"/>
      </w:divBdr>
    </w:div>
    <w:div w:id="2023049626">
      <w:bodyDiv w:val="1"/>
      <w:marLeft w:val="0"/>
      <w:marRight w:val="0"/>
      <w:marTop w:val="0"/>
      <w:marBottom w:val="0"/>
      <w:divBdr>
        <w:top w:val="none" w:sz="0" w:space="0" w:color="auto"/>
        <w:left w:val="none" w:sz="0" w:space="0" w:color="auto"/>
        <w:bottom w:val="none" w:sz="0" w:space="0" w:color="auto"/>
        <w:right w:val="none" w:sz="0" w:space="0" w:color="auto"/>
      </w:divBdr>
    </w:div>
    <w:div w:id="2023509964">
      <w:bodyDiv w:val="1"/>
      <w:marLeft w:val="0"/>
      <w:marRight w:val="0"/>
      <w:marTop w:val="0"/>
      <w:marBottom w:val="0"/>
      <w:divBdr>
        <w:top w:val="none" w:sz="0" w:space="0" w:color="auto"/>
        <w:left w:val="none" w:sz="0" w:space="0" w:color="auto"/>
        <w:bottom w:val="none" w:sz="0" w:space="0" w:color="auto"/>
        <w:right w:val="none" w:sz="0" w:space="0" w:color="auto"/>
      </w:divBdr>
    </w:div>
    <w:div w:id="2024890908">
      <w:bodyDiv w:val="1"/>
      <w:marLeft w:val="0"/>
      <w:marRight w:val="0"/>
      <w:marTop w:val="0"/>
      <w:marBottom w:val="0"/>
      <w:divBdr>
        <w:top w:val="none" w:sz="0" w:space="0" w:color="auto"/>
        <w:left w:val="none" w:sz="0" w:space="0" w:color="auto"/>
        <w:bottom w:val="none" w:sz="0" w:space="0" w:color="auto"/>
        <w:right w:val="none" w:sz="0" w:space="0" w:color="auto"/>
      </w:divBdr>
    </w:div>
    <w:div w:id="2025092087">
      <w:bodyDiv w:val="1"/>
      <w:marLeft w:val="0"/>
      <w:marRight w:val="0"/>
      <w:marTop w:val="0"/>
      <w:marBottom w:val="0"/>
      <w:divBdr>
        <w:top w:val="none" w:sz="0" w:space="0" w:color="auto"/>
        <w:left w:val="none" w:sz="0" w:space="0" w:color="auto"/>
        <w:bottom w:val="none" w:sz="0" w:space="0" w:color="auto"/>
        <w:right w:val="none" w:sz="0" w:space="0" w:color="auto"/>
      </w:divBdr>
    </w:div>
    <w:div w:id="2025277675">
      <w:bodyDiv w:val="1"/>
      <w:marLeft w:val="0"/>
      <w:marRight w:val="0"/>
      <w:marTop w:val="0"/>
      <w:marBottom w:val="0"/>
      <w:divBdr>
        <w:top w:val="none" w:sz="0" w:space="0" w:color="auto"/>
        <w:left w:val="none" w:sz="0" w:space="0" w:color="auto"/>
        <w:bottom w:val="none" w:sz="0" w:space="0" w:color="auto"/>
        <w:right w:val="none" w:sz="0" w:space="0" w:color="auto"/>
      </w:divBdr>
    </w:div>
    <w:div w:id="2025477926">
      <w:bodyDiv w:val="1"/>
      <w:marLeft w:val="0"/>
      <w:marRight w:val="0"/>
      <w:marTop w:val="0"/>
      <w:marBottom w:val="0"/>
      <w:divBdr>
        <w:top w:val="none" w:sz="0" w:space="0" w:color="auto"/>
        <w:left w:val="none" w:sz="0" w:space="0" w:color="auto"/>
        <w:bottom w:val="none" w:sz="0" w:space="0" w:color="auto"/>
        <w:right w:val="none" w:sz="0" w:space="0" w:color="auto"/>
      </w:divBdr>
    </w:div>
    <w:div w:id="2025788995">
      <w:bodyDiv w:val="1"/>
      <w:marLeft w:val="0"/>
      <w:marRight w:val="0"/>
      <w:marTop w:val="0"/>
      <w:marBottom w:val="0"/>
      <w:divBdr>
        <w:top w:val="none" w:sz="0" w:space="0" w:color="auto"/>
        <w:left w:val="none" w:sz="0" w:space="0" w:color="auto"/>
        <w:bottom w:val="none" w:sz="0" w:space="0" w:color="auto"/>
        <w:right w:val="none" w:sz="0" w:space="0" w:color="auto"/>
      </w:divBdr>
    </w:div>
    <w:div w:id="2026247525">
      <w:bodyDiv w:val="1"/>
      <w:marLeft w:val="0"/>
      <w:marRight w:val="0"/>
      <w:marTop w:val="0"/>
      <w:marBottom w:val="0"/>
      <w:divBdr>
        <w:top w:val="none" w:sz="0" w:space="0" w:color="auto"/>
        <w:left w:val="none" w:sz="0" w:space="0" w:color="auto"/>
        <w:bottom w:val="none" w:sz="0" w:space="0" w:color="auto"/>
        <w:right w:val="none" w:sz="0" w:space="0" w:color="auto"/>
      </w:divBdr>
    </w:div>
    <w:div w:id="2026320072">
      <w:bodyDiv w:val="1"/>
      <w:marLeft w:val="0"/>
      <w:marRight w:val="0"/>
      <w:marTop w:val="0"/>
      <w:marBottom w:val="0"/>
      <w:divBdr>
        <w:top w:val="none" w:sz="0" w:space="0" w:color="auto"/>
        <w:left w:val="none" w:sz="0" w:space="0" w:color="auto"/>
        <w:bottom w:val="none" w:sz="0" w:space="0" w:color="auto"/>
        <w:right w:val="none" w:sz="0" w:space="0" w:color="auto"/>
      </w:divBdr>
    </w:div>
    <w:div w:id="2026705999">
      <w:bodyDiv w:val="1"/>
      <w:marLeft w:val="0"/>
      <w:marRight w:val="0"/>
      <w:marTop w:val="0"/>
      <w:marBottom w:val="0"/>
      <w:divBdr>
        <w:top w:val="none" w:sz="0" w:space="0" w:color="auto"/>
        <w:left w:val="none" w:sz="0" w:space="0" w:color="auto"/>
        <w:bottom w:val="none" w:sz="0" w:space="0" w:color="auto"/>
        <w:right w:val="none" w:sz="0" w:space="0" w:color="auto"/>
      </w:divBdr>
    </w:div>
    <w:div w:id="2026973491">
      <w:bodyDiv w:val="1"/>
      <w:marLeft w:val="0"/>
      <w:marRight w:val="0"/>
      <w:marTop w:val="0"/>
      <w:marBottom w:val="0"/>
      <w:divBdr>
        <w:top w:val="none" w:sz="0" w:space="0" w:color="auto"/>
        <w:left w:val="none" w:sz="0" w:space="0" w:color="auto"/>
        <w:bottom w:val="none" w:sz="0" w:space="0" w:color="auto"/>
        <w:right w:val="none" w:sz="0" w:space="0" w:color="auto"/>
      </w:divBdr>
    </w:div>
    <w:div w:id="2026974871">
      <w:bodyDiv w:val="1"/>
      <w:marLeft w:val="0"/>
      <w:marRight w:val="0"/>
      <w:marTop w:val="0"/>
      <w:marBottom w:val="0"/>
      <w:divBdr>
        <w:top w:val="none" w:sz="0" w:space="0" w:color="auto"/>
        <w:left w:val="none" w:sz="0" w:space="0" w:color="auto"/>
        <w:bottom w:val="none" w:sz="0" w:space="0" w:color="auto"/>
        <w:right w:val="none" w:sz="0" w:space="0" w:color="auto"/>
      </w:divBdr>
    </w:div>
    <w:div w:id="2027829015">
      <w:bodyDiv w:val="1"/>
      <w:marLeft w:val="0"/>
      <w:marRight w:val="0"/>
      <w:marTop w:val="0"/>
      <w:marBottom w:val="0"/>
      <w:divBdr>
        <w:top w:val="none" w:sz="0" w:space="0" w:color="auto"/>
        <w:left w:val="none" w:sz="0" w:space="0" w:color="auto"/>
        <w:bottom w:val="none" w:sz="0" w:space="0" w:color="auto"/>
        <w:right w:val="none" w:sz="0" w:space="0" w:color="auto"/>
      </w:divBdr>
    </w:div>
    <w:div w:id="2028213014">
      <w:bodyDiv w:val="1"/>
      <w:marLeft w:val="0"/>
      <w:marRight w:val="0"/>
      <w:marTop w:val="0"/>
      <w:marBottom w:val="0"/>
      <w:divBdr>
        <w:top w:val="none" w:sz="0" w:space="0" w:color="auto"/>
        <w:left w:val="none" w:sz="0" w:space="0" w:color="auto"/>
        <w:bottom w:val="none" w:sz="0" w:space="0" w:color="auto"/>
        <w:right w:val="none" w:sz="0" w:space="0" w:color="auto"/>
      </w:divBdr>
    </w:div>
    <w:div w:id="2028753684">
      <w:bodyDiv w:val="1"/>
      <w:marLeft w:val="0"/>
      <w:marRight w:val="0"/>
      <w:marTop w:val="0"/>
      <w:marBottom w:val="0"/>
      <w:divBdr>
        <w:top w:val="none" w:sz="0" w:space="0" w:color="auto"/>
        <w:left w:val="none" w:sz="0" w:space="0" w:color="auto"/>
        <w:bottom w:val="none" w:sz="0" w:space="0" w:color="auto"/>
        <w:right w:val="none" w:sz="0" w:space="0" w:color="auto"/>
      </w:divBdr>
    </w:div>
    <w:div w:id="2028943497">
      <w:bodyDiv w:val="1"/>
      <w:marLeft w:val="0"/>
      <w:marRight w:val="0"/>
      <w:marTop w:val="0"/>
      <w:marBottom w:val="0"/>
      <w:divBdr>
        <w:top w:val="none" w:sz="0" w:space="0" w:color="auto"/>
        <w:left w:val="none" w:sz="0" w:space="0" w:color="auto"/>
        <w:bottom w:val="none" w:sz="0" w:space="0" w:color="auto"/>
        <w:right w:val="none" w:sz="0" w:space="0" w:color="auto"/>
      </w:divBdr>
    </w:div>
    <w:div w:id="2029331306">
      <w:bodyDiv w:val="1"/>
      <w:marLeft w:val="0"/>
      <w:marRight w:val="0"/>
      <w:marTop w:val="0"/>
      <w:marBottom w:val="0"/>
      <w:divBdr>
        <w:top w:val="none" w:sz="0" w:space="0" w:color="auto"/>
        <w:left w:val="none" w:sz="0" w:space="0" w:color="auto"/>
        <w:bottom w:val="none" w:sz="0" w:space="0" w:color="auto"/>
        <w:right w:val="none" w:sz="0" w:space="0" w:color="auto"/>
      </w:divBdr>
    </w:div>
    <w:div w:id="2029405739">
      <w:bodyDiv w:val="1"/>
      <w:marLeft w:val="0"/>
      <w:marRight w:val="0"/>
      <w:marTop w:val="0"/>
      <w:marBottom w:val="0"/>
      <w:divBdr>
        <w:top w:val="none" w:sz="0" w:space="0" w:color="auto"/>
        <w:left w:val="none" w:sz="0" w:space="0" w:color="auto"/>
        <w:bottom w:val="none" w:sz="0" w:space="0" w:color="auto"/>
        <w:right w:val="none" w:sz="0" w:space="0" w:color="auto"/>
      </w:divBdr>
    </w:div>
    <w:div w:id="2029481543">
      <w:bodyDiv w:val="1"/>
      <w:marLeft w:val="0"/>
      <w:marRight w:val="0"/>
      <w:marTop w:val="0"/>
      <w:marBottom w:val="0"/>
      <w:divBdr>
        <w:top w:val="none" w:sz="0" w:space="0" w:color="auto"/>
        <w:left w:val="none" w:sz="0" w:space="0" w:color="auto"/>
        <w:bottom w:val="none" w:sz="0" w:space="0" w:color="auto"/>
        <w:right w:val="none" w:sz="0" w:space="0" w:color="auto"/>
      </w:divBdr>
    </w:div>
    <w:div w:id="2029482624">
      <w:bodyDiv w:val="1"/>
      <w:marLeft w:val="0"/>
      <w:marRight w:val="0"/>
      <w:marTop w:val="0"/>
      <w:marBottom w:val="0"/>
      <w:divBdr>
        <w:top w:val="none" w:sz="0" w:space="0" w:color="auto"/>
        <w:left w:val="none" w:sz="0" w:space="0" w:color="auto"/>
        <w:bottom w:val="none" w:sz="0" w:space="0" w:color="auto"/>
        <w:right w:val="none" w:sz="0" w:space="0" w:color="auto"/>
      </w:divBdr>
    </w:div>
    <w:div w:id="2030132711">
      <w:bodyDiv w:val="1"/>
      <w:marLeft w:val="0"/>
      <w:marRight w:val="0"/>
      <w:marTop w:val="0"/>
      <w:marBottom w:val="0"/>
      <w:divBdr>
        <w:top w:val="none" w:sz="0" w:space="0" w:color="auto"/>
        <w:left w:val="none" w:sz="0" w:space="0" w:color="auto"/>
        <w:bottom w:val="none" w:sz="0" w:space="0" w:color="auto"/>
        <w:right w:val="none" w:sz="0" w:space="0" w:color="auto"/>
      </w:divBdr>
    </w:div>
    <w:div w:id="2030373491">
      <w:bodyDiv w:val="1"/>
      <w:marLeft w:val="0"/>
      <w:marRight w:val="0"/>
      <w:marTop w:val="0"/>
      <w:marBottom w:val="0"/>
      <w:divBdr>
        <w:top w:val="none" w:sz="0" w:space="0" w:color="auto"/>
        <w:left w:val="none" w:sz="0" w:space="0" w:color="auto"/>
        <w:bottom w:val="none" w:sz="0" w:space="0" w:color="auto"/>
        <w:right w:val="none" w:sz="0" w:space="0" w:color="auto"/>
      </w:divBdr>
    </w:div>
    <w:div w:id="2030568590">
      <w:bodyDiv w:val="1"/>
      <w:marLeft w:val="0"/>
      <w:marRight w:val="0"/>
      <w:marTop w:val="0"/>
      <w:marBottom w:val="0"/>
      <w:divBdr>
        <w:top w:val="none" w:sz="0" w:space="0" w:color="auto"/>
        <w:left w:val="none" w:sz="0" w:space="0" w:color="auto"/>
        <w:bottom w:val="none" w:sz="0" w:space="0" w:color="auto"/>
        <w:right w:val="none" w:sz="0" w:space="0" w:color="auto"/>
      </w:divBdr>
    </w:div>
    <w:div w:id="2032609684">
      <w:bodyDiv w:val="1"/>
      <w:marLeft w:val="0"/>
      <w:marRight w:val="0"/>
      <w:marTop w:val="0"/>
      <w:marBottom w:val="0"/>
      <w:divBdr>
        <w:top w:val="none" w:sz="0" w:space="0" w:color="auto"/>
        <w:left w:val="none" w:sz="0" w:space="0" w:color="auto"/>
        <w:bottom w:val="none" w:sz="0" w:space="0" w:color="auto"/>
        <w:right w:val="none" w:sz="0" w:space="0" w:color="auto"/>
      </w:divBdr>
    </w:div>
    <w:div w:id="2034457352">
      <w:bodyDiv w:val="1"/>
      <w:marLeft w:val="0"/>
      <w:marRight w:val="0"/>
      <w:marTop w:val="0"/>
      <w:marBottom w:val="0"/>
      <w:divBdr>
        <w:top w:val="none" w:sz="0" w:space="0" w:color="auto"/>
        <w:left w:val="none" w:sz="0" w:space="0" w:color="auto"/>
        <w:bottom w:val="none" w:sz="0" w:space="0" w:color="auto"/>
        <w:right w:val="none" w:sz="0" w:space="0" w:color="auto"/>
      </w:divBdr>
    </w:div>
    <w:div w:id="2035376039">
      <w:bodyDiv w:val="1"/>
      <w:marLeft w:val="0"/>
      <w:marRight w:val="0"/>
      <w:marTop w:val="0"/>
      <w:marBottom w:val="0"/>
      <w:divBdr>
        <w:top w:val="none" w:sz="0" w:space="0" w:color="auto"/>
        <w:left w:val="none" w:sz="0" w:space="0" w:color="auto"/>
        <w:bottom w:val="none" w:sz="0" w:space="0" w:color="auto"/>
        <w:right w:val="none" w:sz="0" w:space="0" w:color="auto"/>
      </w:divBdr>
    </w:div>
    <w:div w:id="2035618865">
      <w:bodyDiv w:val="1"/>
      <w:marLeft w:val="0"/>
      <w:marRight w:val="0"/>
      <w:marTop w:val="0"/>
      <w:marBottom w:val="0"/>
      <w:divBdr>
        <w:top w:val="none" w:sz="0" w:space="0" w:color="auto"/>
        <w:left w:val="none" w:sz="0" w:space="0" w:color="auto"/>
        <w:bottom w:val="none" w:sz="0" w:space="0" w:color="auto"/>
        <w:right w:val="none" w:sz="0" w:space="0" w:color="auto"/>
      </w:divBdr>
    </w:div>
    <w:div w:id="2035692134">
      <w:bodyDiv w:val="1"/>
      <w:marLeft w:val="0"/>
      <w:marRight w:val="0"/>
      <w:marTop w:val="0"/>
      <w:marBottom w:val="0"/>
      <w:divBdr>
        <w:top w:val="none" w:sz="0" w:space="0" w:color="auto"/>
        <w:left w:val="none" w:sz="0" w:space="0" w:color="auto"/>
        <w:bottom w:val="none" w:sz="0" w:space="0" w:color="auto"/>
        <w:right w:val="none" w:sz="0" w:space="0" w:color="auto"/>
      </w:divBdr>
    </w:div>
    <w:div w:id="2035882652">
      <w:bodyDiv w:val="1"/>
      <w:marLeft w:val="0"/>
      <w:marRight w:val="0"/>
      <w:marTop w:val="0"/>
      <w:marBottom w:val="0"/>
      <w:divBdr>
        <w:top w:val="none" w:sz="0" w:space="0" w:color="auto"/>
        <w:left w:val="none" w:sz="0" w:space="0" w:color="auto"/>
        <w:bottom w:val="none" w:sz="0" w:space="0" w:color="auto"/>
        <w:right w:val="none" w:sz="0" w:space="0" w:color="auto"/>
      </w:divBdr>
    </w:div>
    <w:div w:id="2038040112">
      <w:bodyDiv w:val="1"/>
      <w:marLeft w:val="0"/>
      <w:marRight w:val="0"/>
      <w:marTop w:val="0"/>
      <w:marBottom w:val="0"/>
      <w:divBdr>
        <w:top w:val="none" w:sz="0" w:space="0" w:color="auto"/>
        <w:left w:val="none" w:sz="0" w:space="0" w:color="auto"/>
        <w:bottom w:val="none" w:sz="0" w:space="0" w:color="auto"/>
        <w:right w:val="none" w:sz="0" w:space="0" w:color="auto"/>
      </w:divBdr>
    </w:div>
    <w:div w:id="2038197740">
      <w:bodyDiv w:val="1"/>
      <w:marLeft w:val="0"/>
      <w:marRight w:val="0"/>
      <w:marTop w:val="0"/>
      <w:marBottom w:val="0"/>
      <w:divBdr>
        <w:top w:val="none" w:sz="0" w:space="0" w:color="auto"/>
        <w:left w:val="none" w:sz="0" w:space="0" w:color="auto"/>
        <w:bottom w:val="none" w:sz="0" w:space="0" w:color="auto"/>
        <w:right w:val="none" w:sz="0" w:space="0" w:color="auto"/>
      </w:divBdr>
    </w:div>
    <w:div w:id="2038457530">
      <w:bodyDiv w:val="1"/>
      <w:marLeft w:val="0"/>
      <w:marRight w:val="0"/>
      <w:marTop w:val="0"/>
      <w:marBottom w:val="0"/>
      <w:divBdr>
        <w:top w:val="none" w:sz="0" w:space="0" w:color="auto"/>
        <w:left w:val="none" w:sz="0" w:space="0" w:color="auto"/>
        <w:bottom w:val="none" w:sz="0" w:space="0" w:color="auto"/>
        <w:right w:val="none" w:sz="0" w:space="0" w:color="auto"/>
      </w:divBdr>
    </w:div>
    <w:div w:id="2038697000">
      <w:bodyDiv w:val="1"/>
      <w:marLeft w:val="0"/>
      <w:marRight w:val="0"/>
      <w:marTop w:val="0"/>
      <w:marBottom w:val="0"/>
      <w:divBdr>
        <w:top w:val="none" w:sz="0" w:space="0" w:color="auto"/>
        <w:left w:val="none" w:sz="0" w:space="0" w:color="auto"/>
        <w:bottom w:val="none" w:sz="0" w:space="0" w:color="auto"/>
        <w:right w:val="none" w:sz="0" w:space="0" w:color="auto"/>
      </w:divBdr>
    </w:div>
    <w:div w:id="2038700275">
      <w:bodyDiv w:val="1"/>
      <w:marLeft w:val="0"/>
      <w:marRight w:val="0"/>
      <w:marTop w:val="0"/>
      <w:marBottom w:val="0"/>
      <w:divBdr>
        <w:top w:val="none" w:sz="0" w:space="0" w:color="auto"/>
        <w:left w:val="none" w:sz="0" w:space="0" w:color="auto"/>
        <w:bottom w:val="none" w:sz="0" w:space="0" w:color="auto"/>
        <w:right w:val="none" w:sz="0" w:space="0" w:color="auto"/>
      </w:divBdr>
    </w:div>
    <w:div w:id="2039427560">
      <w:bodyDiv w:val="1"/>
      <w:marLeft w:val="0"/>
      <w:marRight w:val="0"/>
      <w:marTop w:val="0"/>
      <w:marBottom w:val="0"/>
      <w:divBdr>
        <w:top w:val="none" w:sz="0" w:space="0" w:color="auto"/>
        <w:left w:val="none" w:sz="0" w:space="0" w:color="auto"/>
        <w:bottom w:val="none" w:sz="0" w:space="0" w:color="auto"/>
        <w:right w:val="none" w:sz="0" w:space="0" w:color="auto"/>
      </w:divBdr>
    </w:div>
    <w:div w:id="2039504597">
      <w:bodyDiv w:val="1"/>
      <w:marLeft w:val="0"/>
      <w:marRight w:val="0"/>
      <w:marTop w:val="0"/>
      <w:marBottom w:val="0"/>
      <w:divBdr>
        <w:top w:val="none" w:sz="0" w:space="0" w:color="auto"/>
        <w:left w:val="none" w:sz="0" w:space="0" w:color="auto"/>
        <w:bottom w:val="none" w:sz="0" w:space="0" w:color="auto"/>
        <w:right w:val="none" w:sz="0" w:space="0" w:color="auto"/>
      </w:divBdr>
    </w:div>
    <w:div w:id="2039693813">
      <w:bodyDiv w:val="1"/>
      <w:marLeft w:val="0"/>
      <w:marRight w:val="0"/>
      <w:marTop w:val="0"/>
      <w:marBottom w:val="0"/>
      <w:divBdr>
        <w:top w:val="none" w:sz="0" w:space="0" w:color="auto"/>
        <w:left w:val="none" w:sz="0" w:space="0" w:color="auto"/>
        <w:bottom w:val="none" w:sz="0" w:space="0" w:color="auto"/>
        <w:right w:val="none" w:sz="0" w:space="0" w:color="auto"/>
      </w:divBdr>
    </w:div>
    <w:div w:id="2040005311">
      <w:bodyDiv w:val="1"/>
      <w:marLeft w:val="0"/>
      <w:marRight w:val="0"/>
      <w:marTop w:val="0"/>
      <w:marBottom w:val="0"/>
      <w:divBdr>
        <w:top w:val="none" w:sz="0" w:space="0" w:color="auto"/>
        <w:left w:val="none" w:sz="0" w:space="0" w:color="auto"/>
        <w:bottom w:val="none" w:sz="0" w:space="0" w:color="auto"/>
        <w:right w:val="none" w:sz="0" w:space="0" w:color="auto"/>
      </w:divBdr>
    </w:div>
    <w:div w:id="2040743901">
      <w:bodyDiv w:val="1"/>
      <w:marLeft w:val="0"/>
      <w:marRight w:val="0"/>
      <w:marTop w:val="0"/>
      <w:marBottom w:val="0"/>
      <w:divBdr>
        <w:top w:val="none" w:sz="0" w:space="0" w:color="auto"/>
        <w:left w:val="none" w:sz="0" w:space="0" w:color="auto"/>
        <w:bottom w:val="none" w:sz="0" w:space="0" w:color="auto"/>
        <w:right w:val="none" w:sz="0" w:space="0" w:color="auto"/>
      </w:divBdr>
    </w:div>
    <w:div w:id="2041003035">
      <w:bodyDiv w:val="1"/>
      <w:marLeft w:val="0"/>
      <w:marRight w:val="0"/>
      <w:marTop w:val="0"/>
      <w:marBottom w:val="0"/>
      <w:divBdr>
        <w:top w:val="none" w:sz="0" w:space="0" w:color="auto"/>
        <w:left w:val="none" w:sz="0" w:space="0" w:color="auto"/>
        <w:bottom w:val="none" w:sz="0" w:space="0" w:color="auto"/>
        <w:right w:val="none" w:sz="0" w:space="0" w:color="auto"/>
      </w:divBdr>
    </w:div>
    <w:div w:id="2041124899">
      <w:bodyDiv w:val="1"/>
      <w:marLeft w:val="0"/>
      <w:marRight w:val="0"/>
      <w:marTop w:val="0"/>
      <w:marBottom w:val="0"/>
      <w:divBdr>
        <w:top w:val="none" w:sz="0" w:space="0" w:color="auto"/>
        <w:left w:val="none" w:sz="0" w:space="0" w:color="auto"/>
        <w:bottom w:val="none" w:sz="0" w:space="0" w:color="auto"/>
        <w:right w:val="none" w:sz="0" w:space="0" w:color="auto"/>
      </w:divBdr>
    </w:div>
    <w:div w:id="2041316516">
      <w:bodyDiv w:val="1"/>
      <w:marLeft w:val="0"/>
      <w:marRight w:val="0"/>
      <w:marTop w:val="0"/>
      <w:marBottom w:val="0"/>
      <w:divBdr>
        <w:top w:val="none" w:sz="0" w:space="0" w:color="auto"/>
        <w:left w:val="none" w:sz="0" w:space="0" w:color="auto"/>
        <w:bottom w:val="none" w:sz="0" w:space="0" w:color="auto"/>
        <w:right w:val="none" w:sz="0" w:space="0" w:color="auto"/>
      </w:divBdr>
    </w:div>
    <w:div w:id="2042121446">
      <w:bodyDiv w:val="1"/>
      <w:marLeft w:val="0"/>
      <w:marRight w:val="0"/>
      <w:marTop w:val="0"/>
      <w:marBottom w:val="0"/>
      <w:divBdr>
        <w:top w:val="none" w:sz="0" w:space="0" w:color="auto"/>
        <w:left w:val="none" w:sz="0" w:space="0" w:color="auto"/>
        <w:bottom w:val="none" w:sz="0" w:space="0" w:color="auto"/>
        <w:right w:val="none" w:sz="0" w:space="0" w:color="auto"/>
      </w:divBdr>
    </w:div>
    <w:div w:id="2042127435">
      <w:bodyDiv w:val="1"/>
      <w:marLeft w:val="0"/>
      <w:marRight w:val="0"/>
      <w:marTop w:val="0"/>
      <w:marBottom w:val="0"/>
      <w:divBdr>
        <w:top w:val="none" w:sz="0" w:space="0" w:color="auto"/>
        <w:left w:val="none" w:sz="0" w:space="0" w:color="auto"/>
        <w:bottom w:val="none" w:sz="0" w:space="0" w:color="auto"/>
        <w:right w:val="none" w:sz="0" w:space="0" w:color="auto"/>
      </w:divBdr>
    </w:div>
    <w:div w:id="2042628902">
      <w:bodyDiv w:val="1"/>
      <w:marLeft w:val="0"/>
      <w:marRight w:val="0"/>
      <w:marTop w:val="0"/>
      <w:marBottom w:val="0"/>
      <w:divBdr>
        <w:top w:val="none" w:sz="0" w:space="0" w:color="auto"/>
        <w:left w:val="none" w:sz="0" w:space="0" w:color="auto"/>
        <w:bottom w:val="none" w:sz="0" w:space="0" w:color="auto"/>
        <w:right w:val="none" w:sz="0" w:space="0" w:color="auto"/>
      </w:divBdr>
    </w:div>
    <w:div w:id="2043020174">
      <w:bodyDiv w:val="1"/>
      <w:marLeft w:val="0"/>
      <w:marRight w:val="0"/>
      <w:marTop w:val="0"/>
      <w:marBottom w:val="0"/>
      <w:divBdr>
        <w:top w:val="none" w:sz="0" w:space="0" w:color="auto"/>
        <w:left w:val="none" w:sz="0" w:space="0" w:color="auto"/>
        <w:bottom w:val="none" w:sz="0" w:space="0" w:color="auto"/>
        <w:right w:val="none" w:sz="0" w:space="0" w:color="auto"/>
      </w:divBdr>
    </w:div>
    <w:div w:id="2043286284">
      <w:bodyDiv w:val="1"/>
      <w:marLeft w:val="0"/>
      <w:marRight w:val="0"/>
      <w:marTop w:val="0"/>
      <w:marBottom w:val="0"/>
      <w:divBdr>
        <w:top w:val="none" w:sz="0" w:space="0" w:color="auto"/>
        <w:left w:val="none" w:sz="0" w:space="0" w:color="auto"/>
        <w:bottom w:val="none" w:sz="0" w:space="0" w:color="auto"/>
        <w:right w:val="none" w:sz="0" w:space="0" w:color="auto"/>
      </w:divBdr>
    </w:div>
    <w:div w:id="2043702109">
      <w:bodyDiv w:val="1"/>
      <w:marLeft w:val="0"/>
      <w:marRight w:val="0"/>
      <w:marTop w:val="0"/>
      <w:marBottom w:val="0"/>
      <w:divBdr>
        <w:top w:val="none" w:sz="0" w:space="0" w:color="auto"/>
        <w:left w:val="none" w:sz="0" w:space="0" w:color="auto"/>
        <w:bottom w:val="none" w:sz="0" w:space="0" w:color="auto"/>
        <w:right w:val="none" w:sz="0" w:space="0" w:color="auto"/>
      </w:divBdr>
    </w:div>
    <w:div w:id="2043703149">
      <w:bodyDiv w:val="1"/>
      <w:marLeft w:val="0"/>
      <w:marRight w:val="0"/>
      <w:marTop w:val="0"/>
      <w:marBottom w:val="0"/>
      <w:divBdr>
        <w:top w:val="none" w:sz="0" w:space="0" w:color="auto"/>
        <w:left w:val="none" w:sz="0" w:space="0" w:color="auto"/>
        <w:bottom w:val="none" w:sz="0" w:space="0" w:color="auto"/>
        <w:right w:val="none" w:sz="0" w:space="0" w:color="auto"/>
      </w:divBdr>
    </w:div>
    <w:div w:id="2044014672">
      <w:bodyDiv w:val="1"/>
      <w:marLeft w:val="0"/>
      <w:marRight w:val="0"/>
      <w:marTop w:val="0"/>
      <w:marBottom w:val="0"/>
      <w:divBdr>
        <w:top w:val="none" w:sz="0" w:space="0" w:color="auto"/>
        <w:left w:val="none" w:sz="0" w:space="0" w:color="auto"/>
        <w:bottom w:val="none" w:sz="0" w:space="0" w:color="auto"/>
        <w:right w:val="none" w:sz="0" w:space="0" w:color="auto"/>
      </w:divBdr>
    </w:div>
    <w:div w:id="2045212606">
      <w:bodyDiv w:val="1"/>
      <w:marLeft w:val="0"/>
      <w:marRight w:val="0"/>
      <w:marTop w:val="0"/>
      <w:marBottom w:val="0"/>
      <w:divBdr>
        <w:top w:val="none" w:sz="0" w:space="0" w:color="auto"/>
        <w:left w:val="none" w:sz="0" w:space="0" w:color="auto"/>
        <w:bottom w:val="none" w:sz="0" w:space="0" w:color="auto"/>
        <w:right w:val="none" w:sz="0" w:space="0" w:color="auto"/>
      </w:divBdr>
    </w:div>
    <w:div w:id="2046172851">
      <w:bodyDiv w:val="1"/>
      <w:marLeft w:val="0"/>
      <w:marRight w:val="0"/>
      <w:marTop w:val="0"/>
      <w:marBottom w:val="0"/>
      <w:divBdr>
        <w:top w:val="none" w:sz="0" w:space="0" w:color="auto"/>
        <w:left w:val="none" w:sz="0" w:space="0" w:color="auto"/>
        <w:bottom w:val="none" w:sz="0" w:space="0" w:color="auto"/>
        <w:right w:val="none" w:sz="0" w:space="0" w:color="auto"/>
      </w:divBdr>
    </w:div>
    <w:div w:id="2046564515">
      <w:bodyDiv w:val="1"/>
      <w:marLeft w:val="0"/>
      <w:marRight w:val="0"/>
      <w:marTop w:val="0"/>
      <w:marBottom w:val="0"/>
      <w:divBdr>
        <w:top w:val="none" w:sz="0" w:space="0" w:color="auto"/>
        <w:left w:val="none" w:sz="0" w:space="0" w:color="auto"/>
        <w:bottom w:val="none" w:sz="0" w:space="0" w:color="auto"/>
        <w:right w:val="none" w:sz="0" w:space="0" w:color="auto"/>
      </w:divBdr>
    </w:div>
    <w:div w:id="2046639377">
      <w:bodyDiv w:val="1"/>
      <w:marLeft w:val="0"/>
      <w:marRight w:val="0"/>
      <w:marTop w:val="0"/>
      <w:marBottom w:val="0"/>
      <w:divBdr>
        <w:top w:val="none" w:sz="0" w:space="0" w:color="auto"/>
        <w:left w:val="none" w:sz="0" w:space="0" w:color="auto"/>
        <w:bottom w:val="none" w:sz="0" w:space="0" w:color="auto"/>
        <w:right w:val="none" w:sz="0" w:space="0" w:color="auto"/>
      </w:divBdr>
    </w:div>
    <w:div w:id="2047293259">
      <w:bodyDiv w:val="1"/>
      <w:marLeft w:val="0"/>
      <w:marRight w:val="0"/>
      <w:marTop w:val="0"/>
      <w:marBottom w:val="0"/>
      <w:divBdr>
        <w:top w:val="none" w:sz="0" w:space="0" w:color="auto"/>
        <w:left w:val="none" w:sz="0" w:space="0" w:color="auto"/>
        <w:bottom w:val="none" w:sz="0" w:space="0" w:color="auto"/>
        <w:right w:val="none" w:sz="0" w:space="0" w:color="auto"/>
      </w:divBdr>
    </w:div>
    <w:div w:id="2048868444">
      <w:bodyDiv w:val="1"/>
      <w:marLeft w:val="0"/>
      <w:marRight w:val="0"/>
      <w:marTop w:val="0"/>
      <w:marBottom w:val="0"/>
      <w:divBdr>
        <w:top w:val="none" w:sz="0" w:space="0" w:color="auto"/>
        <w:left w:val="none" w:sz="0" w:space="0" w:color="auto"/>
        <w:bottom w:val="none" w:sz="0" w:space="0" w:color="auto"/>
        <w:right w:val="none" w:sz="0" w:space="0" w:color="auto"/>
      </w:divBdr>
    </w:div>
    <w:div w:id="2048917872">
      <w:bodyDiv w:val="1"/>
      <w:marLeft w:val="0"/>
      <w:marRight w:val="0"/>
      <w:marTop w:val="0"/>
      <w:marBottom w:val="0"/>
      <w:divBdr>
        <w:top w:val="none" w:sz="0" w:space="0" w:color="auto"/>
        <w:left w:val="none" w:sz="0" w:space="0" w:color="auto"/>
        <w:bottom w:val="none" w:sz="0" w:space="0" w:color="auto"/>
        <w:right w:val="none" w:sz="0" w:space="0" w:color="auto"/>
      </w:divBdr>
    </w:div>
    <w:div w:id="2049330035">
      <w:bodyDiv w:val="1"/>
      <w:marLeft w:val="0"/>
      <w:marRight w:val="0"/>
      <w:marTop w:val="0"/>
      <w:marBottom w:val="0"/>
      <w:divBdr>
        <w:top w:val="none" w:sz="0" w:space="0" w:color="auto"/>
        <w:left w:val="none" w:sz="0" w:space="0" w:color="auto"/>
        <w:bottom w:val="none" w:sz="0" w:space="0" w:color="auto"/>
        <w:right w:val="none" w:sz="0" w:space="0" w:color="auto"/>
      </w:divBdr>
    </w:div>
    <w:div w:id="2051219783">
      <w:bodyDiv w:val="1"/>
      <w:marLeft w:val="0"/>
      <w:marRight w:val="0"/>
      <w:marTop w:val="0"/>
      <w:marBottom w:val="0"/>
      <w:divBdr>
        <w:top w:val="none" w:sz="0" w:space="0" w:color="auto"/>
        <w:left w:val="none" w:sz="0" w:space="0" w:color="auto"/>
        <w:bottom w:val="none" w:sz="0" w:space="0" w:color="auto"/>
        <w:right w:val="none" w:sz="0" w:space="0" w:color="auto"/>
      </w:divBdr>
    </w:div>
    <w:div w:id="2051999680">
      <w:bodyDiv w:val="1"/>
      <w:marLeft w:val="0"/>
      <w:marRight w:val="0"/>
      <w:marTop w:val="0"/>
      <w:marBottom w:val="0"/>
      <w:divBdr>
        <w:top w:val="none" w:sz="0" w:space="0" w:color="auto"/>
        <w:left w:val="none" w:sz="0" w:space="0" w:color="auto"/>
        <w:bottom w:val="none" w:sz="0" w:space="0" w:color="auto"/>
        <w:right w:val="none" w:sz="0" w:space="0" w:color="auto"/>
      </w:divBdr>
    </w:div>
    <w:div w:id="2052799813">
      <w:bodyDiv w:val="1"/>
      <w:marLeft w:val="0"/>
      <w:marRight w:val="0"/>
      <w:marTop w:val="0"/>
      <w:marBottom w:val="0"/>
      <w:divBdr>
        <w:top w:val="none" w:sz="0" w:space="0" w:color="auto"/>
        <w:left w:val="none" w:sz="0" w:space="0" w:color="auto"/>
        <w:bottom w:val="none" w:sz="0" w:space="0" w:color="auto"/>
        <w:right w:val="none" w:sz="0" w:space="0" w:color="auto"/>
      </w:divBdr>
    </w:div>
    <w:div w:id="2053075509">
      <w:bodyDiv w:val="1"/>
      <w:marLeft w:val="0"/>
      <w:marRight w:val="0"/>
      <w:marTop w:val="0"/>
      <w:marBottom w:val="0"/>
      <w:divBdr>
        <w:top w:val="none" w:sz="0" w:space="0" w:color="auto"/>
        <w:left w:val="none" w:sz="0" w:space="0" w:color="auto"/>
        <w:bottom w:val="none" w:sz="0" w:space="0" w:color="auto"/>
        <w:right w:val="none" w:sz="0" w:space="0" w:color="auto"/>
      </w:divBdr>
    </w:div>
    <w:div w:id="2055040286">
      <w:bodyDiv w:val="1"/>
      <w:marLeft w:val="0"/>
      <w:marRight w:val="0"/>
      <w:marTop w:val="0"/>
      <w:marBottom w:val="0"/>
      <w:divBdr>
        <w:top w:val="none" w:sz="0" w:space="0" w:color="auto"/>
        <w:left w:val="none" w:sz="0" w:space="0" w:color="auto"/>
        <w:bottom w:val="none" w:sz="0" w:space="0" w:color="auto"/>
        <w:right w:val="none" w:sz="0" w:space="0" w:color="auto"/>
      </w:divBdr>
    </w:div>
    <w:div w:id="2055233019">
      <w:bodyDiv w:val="1"/>
      <w:marLeft w:val="0"/>
      <w:marRight w:val="0"/>
      <w:marTop w:val="0"/>
      <w:marBottom w:val="0"/>
      <w:divBdr>
        <w:top w:val="none" w:sz="0" w:space="0" w:color="auto"/>
        <w:left w:val="none" w:sz="0" w:space="0" w:color="auto"/>
        <w:bottom w:val="none" w:sz="0" w:space="0" w:color="auto"/>
        <w:right w:val="none" w:sz="0" w:space="0" w:color="auto"/>
      </w:divBdr>
    </w:div>
    <w:div w:id="2055426738">
      <w:bodyDiv w:val="1"/>
      <w:marLeft w:val="0"/>
      <w:marRight w:val="0"/>
      <w:marTop w:val="0"/>
      <w:marBottom w:val="0"/>
      <w:divBdr>
        <w:top w:val="none" w:sz="0" w:space="0" w:color="auto"/>
        <w:left w:val="none" w:sz="0" w:space="0" w:color="auto"/>
        <w:bottom w:val="none" w:sz="0" w:space="0" w:color="auto"/>
        <w:right w:val="none" w:sz="0" w:space="0" w:color="auto"/>
      </w:divBdr>
    </w:div>
    <w:div w:id="2055961181">
      <w:bodyDiv w:val="1"/>
      <w:marLeft w:val="0"/>
      <w:marRight w:val="0"/>
      <w:marTop w:val="0"/>
      <w:marBottom w:val="0"/>
      <w:divBdr>
        <w:top w:val="none" w:sz="0" w:space="0" w:color="auto"/>
        <w:left w:val="none" w:sz="0" w:space="0" w:color="auto"/>
        <w:bottom w:val="none" w:sz="0" w:space="0" w:color="auto"/>
        <w:right w:val="none" w:sz="0" w:space="0" w:color="auto"/>
      </w:divBdr>
    </w:div>
    <w:div w:id="2056542237">
      <w:bodyDiv w:val="1"/>
      <w:marLeft w:val="0"/>
      <w:marRight w:val="0"/>
      <w:marTop w:val="0"/>
      <w:marBottom w:val="0"/>
      <w:divBdr>
        <w:top w:val="none" w:sz="0" w:space="0" w:color="auto"/>
        <w:left w:val="none" w:sz="0" w:space="0" w:color="auto"/>
        <w:bottom w:val="none" w:sz="0" w:space="0" w:color="auto"/>
        <w:right w:val="none" w:sz="0" w:space="0" w:color="auto"/>
      </w:divBdr>
    </w:div>
    <w:div w:id="2057195363">
      <w:bodyDiv w:val="1"/>
      <w:marLeft w:val="0"/>
      <w:marRight w:val="0"/>
      <w:marTop w:val="0"/>
      <w:marBottom w:val="0"/>
      <w:divBdr>
        <w:top w:val="none" w:sz="0" w:space="0" w:color="auto"/>
        <w:left w:val="none" w:sz="0" w:space="0" w:color="auto"/>
        <w:bottom w:val="none" w:sz="0" w:space="0" w:color="auto"/>
        <w:right w:val="none" w:sz="0" w:space="0" w:color="auto"/>
      </w:divBdr>
    </w:div>
    <w:div w:id="2057465172">
      <w:bodyDiv w:val="1"/>
      <w:marLeft w:val="0"/>
      <w:marRight w:val="0"/>
      <w:marTop w:val="0"/>
      <w:marBottom w:val="0"/>
      <w:divBdr>
        <w:top w:val="none" w:sz="0" w:space="0" w:color="auto"/>
        <w:left w:val="none" w:sz="0" w:space="0" w:color="auto"/>
        <w:bottom w:val="none" w:sz="0" w:space="0" w:color="auto"/>
        <w:right w:val="none" w:sz="0" w:space="0" w:color="auto"/>
      </w:divBdr>
    </w:div>
    <w:div w:id="2057465601">
      <w:bodyDiv w:val="1"/>
      <w:marLeft w:val="0"/>
      <w:marRight w:val="0"/>
      <w:marTop w:val="0"/>
      <w:marBottom w:val="0"/>
      <w:divBdr>
        <w:top w:val="none" w:sz="0" w:space="0" w:color="auto"/>
        <w:left w:val="none" w:sz="0" w:space="0" w:color="auto"/>
        <w:bottom w:val="none" w:sz="0" w:space="0" w:color="auto"/>
        <w:right w:val="none" w:sz="0" w:space="0" w:color="auto"/>
      </w:divBdr>
    </w:div>
    <w:div w:id="2058233703">
      <w:bodyDiv w:val="1"/>
      <w:marLeft w:val="0"/>
      <w:marRight w:val="0"/>
      <w:marTop w:val="0"/>
      <w:marBottom w:val="0"/>
      <w:divBdr>
        <w:top w:val="none" w:sz="0" w:space="0" w:color="auto"/>
        <w:left w:val="none" w:sz="0" w:space="0" w:color="auto"/>
        <w:bottom w:val="none" w:sz="0" w:space="0" w:color="auto"/>
        <w:right w:val="none" w:sz="0" w:space="0" w:color="auto"/>
      </w:divBdr>
    </w:div>
    <w:div w:id="2059083358">
      <w:bodyDiv w:val="1"/>
      <w:marLeft w:val="0"/>
      <w:marRight w:val="0"/>
      <w:marTop w:val="0"/>
      <w:marBottom w:val="0"/>
      <w:divBdr>
        <w:top w:val="none" w:sz="0" w:space="0" w:color="auto"/>
        <w:left w:val="none" w:sz="0" w:space="0" w:color="auto"/>
        <w:bottom w:val="none" w:sz="0" w:space="0" w:color="auto"/>
        <w:right w:val="none" w:sz="0" w:space="0" w:color="auto"/>
      </w:divBdr>
    </w:div>
    <w:div w:id="2059207341">
      <w:bodyDiv w:val="1"/>
      <w:marLeft w:val="0"/>
      <w:marRight w:val="0"/>
      <w:marTop w:val="0"/>
      <w:marBottom w:val="0"/>
      <w:divBdr>
        <w:top w:val="none" w:sz="0" w:space="0" w:color="auto"/>
        <w:left w:val="none" w:sz="0" w:space="0" w:color="auto"/>
        <w:bottom w:val="none" w:sz="0" w:space="0" w:color="auto"/>
        <w:right w:val="none" w:sz="0" w:space="0" w:color="auto"/>
      </w:divBdr>
    </w:div>
    <w:div w:id="2059353939">
      <w:bodyDiv w:val="1"/>
      <w:marLeft w:val="0"/>
      <w:marRight w:val="0"/>
      <w:marTop w:val="0"/>
      <w:marBottom w:val="0"/>
      <w:divBdr>
        <w:top w:val="none" w:sz="0" w:space="0" w:color="auto"/>
        <w:left w:val="none" w:sz="0" w:space="0" w:color="auto"/>
        <w:bottom w:val="none" w:sz="0" w:space="0" w:color="auto"/>
        <w:right w:val="none" w:sz="0" w:space="0" w:color="auto"/>
      </w:divBdr>
    </w:div>
    <w:div w:id="2061053434">
      <w:bodyDiv w:val="1"/>
      <w:marLeft w:val="0"/>
      <w:marRight w:val="0"/>
      <w:marTop w:val="0"/>
      <w:marBottom w:val="0"/>
      <w:divBdr>
        <w:top w:val="none" w:sz="0" w:space="0" w:color="auto"/>
        <w:left w:val="none" w:sz="0" w:space="0" w:color="auto"/>
        <w:bottom w:val="none" w:sz="0" w:space="0" w:color="auto"/>
        <w:right w:val="none" w:sz="0" w:space="0" w:color="auto"/>
      </w:divBdr>
    </w:div>
    <w:div w:id="2061317927">
      <w:bodyDiv w:val="1"/>
      <w:marLeft w:val="0"/>
      <w:marRight w:val="0"/>
      <w:marTop w:val="0"/>
      <w:marBottom w:val="0"/>
      <w:divBdr>
        <w:top w:val="none" w:sz="0" w:space="0" w:color="auto"/>
        <w:left w:val="none" w:sz="0" w:space="0" w:color="auto"/>
        <w:bottom w:val="none" w:sz="0" w:space="0" w:color="auto"/>
        <w:right w:val="none" w:sz="0" w:space="0" w:color="auto"/>
      </w:divBdr>
    </w:div>
    <w:div w:id="2061509822">
      <w:bodyDiv w:val="1"/>
      <w:marLeft w:val="0"/>
      <w:marRight w:val="0"/>
      <w:marTop w:val="0"/>
      <w:marBottom w:val="0"/>
      <w:divBdr>
        <w:top w:val="none" w:sz="0" w:space="0" w:color="auto"/>
        <w:left w:val="none" w:sz="0" w:space="0" w:color="auto"/>
        <w:bottom w:val="none" w:sz="0" w:space="0" w:color="auto"/>
        <w:right w:val="none" w:sz="0" w:space="0" w:color="auto"/>
      </w:divBdr>
    </w:div>
    <w:div w:id="2061591315">
      <w:bodyDiv w:val="1"/>
      <w:marLeft w:val="0"/>
      <w:marRight w:val="0"/>
      <w:marTop w:val="0"/>
      <w:marBottom w:val="0"/>
      <w:divBdr>
        <w:top w:val="none" w:sz="0" w:space="0" w:color="auto"/>
        <w:left w:val="none" w:sz="0" w:space="0" w:color="auto"/>
        <w:bottom w:val="none" w:sz="0" w:space="0" w:color="auto"/>
        <w:right w:val="none" w:sz="0" w:space="0" w:color="auto"/>
      </w:divBdr>
    </w:div>
    <w:div w:id="2061855944">
      <w:bodyDiv w:val="1"/>
      <w:marLeft w:val="0"/>
      <w:marRight w:val="0"/>
      <w:marTop w:val="0"/>
      <w:marBottom w:val="0"/>
      <w:divBdr>
        <w:top w:val="none" w:sz="0" w:space="0" w:color="auto"/>
        <w:left w:val="none" w:sz="0" w:space="0" w:color="auto"/>
        <w:bottom w:val="none" w:sz="0" w:space="0" w:color="auto"/>
        <w:right w:val="none" w:sz="0" w:space="0" w:color="auto"/>
      </w:divBdr>
    </w:div>
    <w:div w:id="2063290521">
      <w:bodyDiv w:val="1"/>
      <w:marLeft w:val="0"/>
      <w:marRight w:val="0"/>
      <w:marTop w:val="0"/>
      <w:marBottom w:val="0"/>
      <w:divBdr>
        <w:top w:val="none" w:sz="0" w:space="0" w:color="auto"/>
        <w:left w:val="none" w:sz="0" w:space="0" w:color="auto"/>
        <w:bottom w:val="none" w:sz="0" w:space="0" w:color="auto"/>
        <w:right w:val="none" w:sz="0" w:space="0" w:color="auto"/>
      </w:divBdr>
    </w:div>
    <w:div w:id="2063404747">
      <w:bodyDiv w:val="1"/>
      <w:marLeft w:val="0"/>
      <w:marRight w:val="0"/>
      <w:marTop w:val="0"/>
      <w:marBottom w:val="0"/>
      <w:divBdr>
        <w:top w:val="none" w:sz="0" w:space="0" w:color="auto"/>
        <w:left w:val="none" w:sz="0" w:space="0" w:color="auto"/>
        <w:bottom w:val="none" w:sz="0" w:space="0" w:color="auto"/>
        <w:right w:val="none" w:sz="0" w:space="0" w:color="auto"/>
      </w:divBdr>
    </w:div>
    <w:div w:id="2064131658">
      <w:bodyDiv w:val="1"/>
      <w:marLeft w:val="0"/>
      <w:marRight w:val="0"/>
      <w:marTop w:val="0"/>
      <w:marBottom w:val="0"/>
      <w:divBdr>
        <w:top w:val="none" w:sz="0" w:space="0" w:color="auto"/>
        <w:left w:val="none" w:sz="0" w:space="0" w:color="auto"/>
        <w:bottom w:val="none" w:sz="0" w:space="0" w:color="auto"/>
        <w:right w:val="none" w:sz="0" w:space="0" w:color="auto"/>
      </w:divBdr>
    </w:div>
    <w:div w:id="2064212769">
      <w:bodyDiv w:val="1"/>
      <w:marLeft w:val="0"/>
      <w:marRight w:val="0"/>
      <w:marTop w:val="0"/>
      <w:marBottom w:val="0"/>
      <w:divBdr>
        <w:top w:val="none" w:sz="0" w:space="0" w:color="auto"/>
        <w:left w:val="none" w:sz="0" w:space="0" w:color="auto"/>
        <w:bottom w:val="none" w:sz="0" w:space="0" w:color="auto"/>
        <w:right w:val="none" w:sz="0" w:space="0" w:color="auto"/>
      </w:divBdr>
    </w:div>
    <w:div w:id="2065791675">
      <w:bodyDiv w:val="1"/>
      <w:marLeft w:val="0"/>
      <w:marRight w:val="0"/>
      <w:marTop w:val="0"/>
      <w:marBottom w:val="0"/>
      <w:divBdr>
        <w:top w:val="none" w:sz="0" w:space="0" w:color="auto"/>
        <w:left w:val="none" w:sz="0" w:space="0" w:color="auto"/>
        <w:bottom w:val="none" w:sz="0" w:space="0" w:color="auto"/>
        <w:right w:val="none" w:sz="0" w:space="0" w:color="auto"/>
      </w:divBdr>
    </w:div>
    <w:div w:id="2065904457">
      <w:bodyDiv w:val="1"/>
      <w:marLeft w:val="0"/>
      <w:marRight w:val="0"/>
      <w:marTop w:val="0"/>
      <w:marBottom w:val="0"/>
      <w:divBdr>
        <w:top w:val="none" w:sz="0" w:space="0" w:color="auto"/>
        <w:left w:val="none" w:sz="0" w:space="0" w:color="auto"/>
        <w:bottom w:val="none" w:sz="0" w:space="0" w:color="auto"/>
        <w:right w:val="none" w:sz="0" w:space="0" w:color="auto"/>
      </w:divBdr>
    </w:div>
    <w:div w:id="2065909679">
      <w:bodyDiv w:val="1"/>
      <w:marLeft w:val="0"/>
      <w:marRight w:val="0"/>
      <w:marTop w:val="0"/>
      <w:marBottom w:val="0"/>
      <w:divBdr>
        <w:top w:val="none" w:sz="0" w:space="0" w:color="auto"/>
        <w:left w:val="none" w:sz="0" w:space="0" w:color="auto"/>
        <w:bottom w:val="none" w:sz="0" w:space="0" w:color="auto"/>
        <w:right w:val="none" w:sz="0" w:space="0" w:color="auto"/>
      </w:divBdr>
    </w:div>
    <w:div w:id="2067097632">
      <w:bodyDiv w:val="1"/>
      <w:marLeft w:val="0"/>
      <w:marRight w:val="0"/>
      <w:marTop w:val="0"/>
      <w:marBottom w:val="0"/>
      <w:divBdr>
        <w:top w:val="none" w:sz="0" w:space="0" w:color="auto"/>
        <w:left w:val="none" w:sz="0" w:space="0" w:color="auto"/>
        <w:bottom w:val="none" w:sz="0" w:space="0" w:color="auto"/>
        <w:right w:val="none" w:sz="0" w:space="0" w:color="auto"/>
      </w:divBdr>
    </w:div>
    <w:div w:id="2067486257">
      <w:bodyDiv w:val="1"/>
      <w:marLeft w:val="0"/>
      <w:marRight w:val="0"/>
      <w:marTop w:val="0"/>
      <w:marBottom w:val="0"/>
      <w:divBdr>
        <w:top w:val="none" w:sz="0" w:space="0" w:color="auto"/>
        <w:left w:val="none" w:sz="0" w:space="0" w:color="auto"/>
        <w:bottom w:val="none" w:sz="0" w:space="0" w:color="auto"/>
        <w:right w:val="none" w:sz="0" w:space="0" w:color="auto"/>
      </w:divBdr>
    </w:div>
    <w:div w:id="2067802684">
      <w:bodyDiv w:val="1"/>
      <w:marLeft w:val="0"/>
      <w:marRight w:val="0"/>
      <w:marTop w:val="0"/>
      <w:marBottom w:val="0"/>
      <w:divBdr>
        <w:top w:val="none" w:sz="0" w:space="0" w:color="auto"/>
        <w:left w:val="none" w:sz="0" w:space="0" w:color="auto"/>
        <w:bottom w:val="none" w:sz="0" w:space="0" w:color="auto"/>
        <w:right w:val="none" w:sz="0" w:space="0" w:color="auto"/>
      </w:divBdr>
    </w:div>
    <w:div w:id="2068019639">
      <w:bodyDiv w:val="1"/>
      <w:marLeft w:val="0"/>
      <w:marRight w:val="0"/>
      <w:marTop w:val="0"/>
      <w:marBottom w:val="0"/>
      <w:divBdr>
        <w:top w:val="none" w:sz="0" w:space="0" w:color="auto"/>
        <w:left w:val="none" w:sz="0" w:space="0" w:color="auto"/>
        <w:bottom w:val="none" w:sz="0" w:space="0" w:color="auto"/>
        <w:right w:val="none" w:sz="0" w:space="0" w:color="auto"/>
      </w:divBdr>
    </w:div>
    <w:div w:id="2068141498">
      <w:bodyDiv w:val="1"/>
      <w:marLeft w:val="0"/>
      <w:marRight w:val="0"/>
      <w:marTop w:val="0"/>
      <w:marBottom w:val="0"/>
      <w:divBdr>
        <w:top w:val="none" w:sz="0" w:space="0" w:color="auto"/>
        <w:left w:val="none" w:sz="0" w:space="0" w:color="auto"/>
        <w:bottom w:val="none" w:sz="0" w:space="0" w:color="auto"/>
        <w:right w:val="none" w:sz="0" w:space="0" w:color="auto"/>
      </w:divBdr>
    </w:div>
    <w:div w:id="2071032472">
      <w:bodyDiv w:val="1"/>
      <w:marLeft w:val="0"/>
      <w:marRight w:val="0"/>
      <w:marTop w:val="0"/>
      <w:marBottom w:val="0"/>
      <w:divBdr>
        <w:top w:val="none" w:sz="0" w:space="0" w:color="auto"/>
        <w:left w:val="none" w:sz="0" w:space="0" w:color="auto"/>
        <w:bottom w:val="none" w:sz="0" w:space="0" w:color="auto"/>
        <w:right w:val="none" w:sz="0" w:space="0" w:color="auto"/>
      </w:divBdr>
    </w:div>
    <w:div w:id="2071152113">
      <w:bodyDiv w:val="1"/>
      <w:marLeft w:val="0"/>
      <w:marRight w:val="0"/>
      <w:marTop w:val="0"/>
      <w:marBottom w:val="0"/>
      <w:divBdr>
        <w:top w:val="none" w:sz="0" w:space="0" w:color="auto"/>
        <w:left w:val="none" w:sz="0" w:space="0" w:color="auto"/>
        <w:bottom w:val="none" w:sz="0" w:space="0" w:color="auto"/>
        <w:right w:val="none" w:sz="0" w:space="0" w:color="auto"/>
      </w:divBdr>
    </w:div>
    <w:div w:id="2072271241">
      <w:bodyDiv w:val="1"/>
      <w:marLeft w:val="0"/>
      <w:marRight w:val="0"/>
      <w:marTop w:val="0"/>
      <w:marBottom w:val="0"/>
      <w:divBdr>
        <w:top w:val="none" w:sz="0" w:space="0" w:color="auto"/>
        <w:left w:val="none" w:sz="0" w:space="0" w:color="auto"/>
        <w:bottom w:val="none" w:sz="0" w:space="0" w:color="auto"/>
        <w:right w:val="none" w:sz="0" w:space="0" w:color="auto"/>
      </w:divBdr>
    </w:div>
    <w:div w:id="2072385495">
      <w:bodyDiv w:val="1"/>
      <w:marLeft w:val="0"/>
      <w:marRight w:val="0"/>
      <w:marTop w:val="0"/>
      <w:marBottom w:val="0"/>
      <w:divBdr>
        <w:top w:val="none" w:sz="0" w:space="0" w:color="auto"/>
        <w:left w:val="none" w:sz="0" w:space="0" w:color="auto"/>
        <w:bottom w:val="none" w:sz="0" w:space="0" w:color="auto"/>
        <w:right w:val="none" w:sz="0" w:space="0" w:color="auto"/>
      </w:divBdr>
    </w:div>
    <w:div w:id="2072917792">
      <w:bodyDiv w:val="1"/>
      <w:marLeft w:val="0"/>
      <w:marRight w:val="0"/>
      <w:marTop w:val="0"/>
      <w:marBottom w:val="0"/>
      <w:divBdr>
        <w:top w:val="none" w:sz="0" w:space="0" w:color="auto"/>
        <w:left w:val="none" w:sz="0" w:space="0" w:color="auto"/>
        <w:bottom w:val="none" w:sz="0" w:space="0" w:color="auto"/>
        <w:right w:val="none" w:sz="0" w:space="0" w:color="auto"/>
      </w:divBdr>
    </w:div>
    <w:div w:id="2073917323">
      <w:bodyDiv w:val="1"/>
      <w:marLeft w:val="0"/>
      <w:marRight w:val="0"/>
      <w:marTop w:val="0"/>
      <w:marBottom w:val="0"/>
      <w:divBdr>
        <w:top w:val="none" w:sz="0" w:space="0" w:color="auto"/>
        <w:left w:val="none" w:sz="0" w:space="0" w:color="auto"/>
        <w:bottom w:val="none" w:sz="0" w:space="0" w:color="auto"/>
        <w:right w:val="none" w:sz="0" w:space="0" w:color="auto"/>
      </w:divBdr>
    </w:div>
    <w:div w:id="2074035287">
      <w:bodyDiv w:val="1"/>
      <w:marLeft w:val="0"/>
      <w:marRight w:val="0"/>
      <w:marTop w:val="0"/>
      <w:marBottom w:val="0"/>
      <w:divBdr>
        <w:top w:val="none" w:sz="0" w:space="0" w:color="auto"/>
        <w:left w:val="none" w:sz="0" w:space="0" w:color="auto"/>
        <w:bottom w:val="none" w:sz="0" w:space="0" w:color="auto"/>
        <w:right w:val="none" w:sz="0" w:space="0" w:color="auto"/>
      </w:divBdr>
    </w:div>
    <w:div w:id="2074036239">
      <w:bodyDiv w:val="1"/>
      <w:marLeft w:val="0"/>
      <w:marRight w:val="0"/>
      <w:marTop w:val="0"/>
      <w:marBottom w:val="0"/>
      <w:divBdr>
        <w:top w:val="none" w:sz="0" w:space="0" w:color="auto"/>
        <w:left w:val="none" w:sz="0" w:space="0" w:color="auto"/>
        <w:bottom w:val="none" w:sz="0" w:space="0" w:color="auto"/>
        <w:right w:val="none" w:sz="0" w:space="0" w:color="auto"/>
      </w:divBdr>
    </w:div>
    <w:div w:id="2074040388">
      <w:bodyDiv w:val="1"/>
      <w:marLeft w:val="0"/>
      <w:marRight w:val="0"/>
      <w:marTop w:val="0"/>
      <w:marBottom w:val="0"/>
      <w:divBdr>
        <w:top w:val="none" w:sz="0" w:space="0" w:color="auto"/>
        <w:left w:val="none" w:sz="0" w:space="0" w:color="auto"/>
        <w:bottom w:val="none" w:sz="0" w:space="0" w:color="auto"/>
        <w:right w:val="none" w:sz="0" w:space="0" w:color="auto"/>
      </w:divBdr>
    </w:div>
    <w:div w:id="2076010517">
      <w:bodyDiv w:val="1"/>
      <w:marLeft w:val="0"/>
      <w:marRight w:val="0"/>
      <w:marTop w:val="0"/>
      <w:marBottom w:val="0"/>
      <w:divBdr>
        <w:top w:val="none" w:sz="0" w:space="0" w:color="auto"/>
        <w:left w:val="none" w:sz="0" w:space="0" w:color="auto"/>
        <w:bottom w:val="none" w:sz="0" w:space="0" w:color="auto"/>
        <w:right w:val="none" w:sz="0" w:space="0" w:color="auto"/>
      </w:divBdr>
    </w:div>
    <w:div w:id="2076513234">
      <w:bodyDiv w:val="1"/>
      <w:marLeft w:val="0"/>
      <w:marRight w:val="0"/>
      <w:marTop w:val="0"/>
      <w:marBottom w:val="0"/>
      <w:divBdr>
        <w:top w:val="none" w:sz="0" w:space="0" w:color="auto"/>
        <w:left w:val="none" w:sz="0" w:space="0" w:color="auto"/>
        <w:bottom w:val="none" w:sz="0" w:space="0" w:color="auto"/>
        <w:right w:val="none" w:sz="0" w:space="0" w:color="auto"/>
      </w:divBdr>
    </w:div>
    <w:div w:id="2076586036">
      <w:bodyDiv w:val="1"/>
      <w:marLeft w:val="0"/>
      <w:marRight w:val="0"/>
      <w:marTop w:val="0"/>
      <w:marBottom w:val="0"/>
      <w:divBdr>
        <w:top w:val="none" w:sz="0" w:space="0" w:color="auto"/>
        <w:left w:val="none" w:sz="0" w:space="0" w:color="auto"/>
        <w:bottom w:val="none" w:sz="0" w:space="0" w:color="auto"/>
        <w:right w:val="none" w:sz="0" w:space="0" w:color="auto"/>
      </w:divBdr>
    </w:div>
    <w:div w:id="2077236414">
      <w:bodyDiv w:val="1"/>
      <w:marLeft w:val="0"/>
      <w:marRight w:val="0"/>
      <w:marTop w:val="0"/>
      <w:marBottom w:val="0"/>
      <w:divBdr>
        <w:top w:val="none" w:sz="0" w:space="0" w:color="auto"/>
        <w:left w:val="none" w:sz="0" w:space="0" w:color="auto"/>
        <w:bottom w:val="none" w:sz="0" w:space="0" w:color="auto"/>
        <w:right w:val="none" w:sz="0" w:space="0" w:color="auto"/>
      </w:divBdr>
    </w:div>
    <w:div w:id="2077244448">
      <w:bodyDiv w:val="1"/>
      <w:marLeft w:val="0"/>
      <w:marRight w:val="0"/>
      <w:marTop w:val="0"/>
      <w:marBottom w:val="0"/>
      <w:divBdr>
        <w:top w:val="none" w:sz="0" w:space="0" w:color="auto"/>
        <w:left w:val="none" w:sz="0" w:space="0" w:color="auto"/>
        <w:bottom w:val="none" w:sz="0" w:space="0" w:color="auto"/>
        <w:right w:val="none" w:sz="0" w:space="0" w:color="auto"/>
      </w:divBdr>
    </w:div>
    <w:div w:id="2077627310">
      <w:bodyDiv w:val="1"/>
      <w:marLeft w:val="0"/>
      <w:marRight w:val="0"/>
      <w:marTop w:val="0"/>
      <w:marBottom w:val="0"/>
      <w:divBdr>
        <w:top w:val="none" w:sz="0" w:space="0" w:color="auto"/>
        <w:left w:val="none" w:sz="0" w:space="0" w:color="auto"/>
        <w:bottom w:val="none" w:sz="0" w:space="0" w:color="auto"/>
        <w:right w:val="none" w:sz="0" w:space="0" w:color="auto"/>
      </w:divBdr>
    </w:div>
    <w:div w:id="2078162228">
      <w:bodyDiv w:val="1"/>
      <w:marLeft w:val="0"/>
      <w:marRight w:val="0"/>
      <w:marTop w:val="0"/>
      <w:marBottom w:val="0"/>
      <w:divBdr>
        <w:top w:val="none" w:sz="0" w:space="0" w:color="auto"/>
        <w:left w:val="none" w:sz="0" w:space="0" w:color="auto"/>
        <w:bottom w:val="none" w:sz="0" w:space="0" w:color="auto"/>
        <w:right w:val="none" w:sz="0" w:space="0" w:color="auto"/>
      </w:divBdr>
    </w:div>
    <w:div w:id="2078819980">
      <w:bodyDiv w:val="1"/>
      <w:marLeft w:val="0"/>
      <w:marRight w:val="0"/>
      <w:marTop w:val="0"/>
      <w:marBottom w:val="0"/>
      <w:divBdr>
        <w:top w:val="none" w:sz="0" w:space="0" w:color="auto"/>
        <w:left w:val="none" w:sz="0" w:space="0" w:color="auto"/>
        <w:bottom w:val="none" w:sz="0" w:space="0" w:color="auto"/>
        <w:right w:val="none" w:sz="0" w:space="0" w:color="auto"/>
      </w:divBdr>
    </w:div>
    <w:div w:id="2078934459">
      <w:bodyDiv w:val="1"/>
      <w:marLeft w:val="0"/>
      <w:marRight w:val="0"/>
      <w:marTop w:val="0"/>
      <w:marBottom w:val="0"/>
      <w:divBdr>
        <w:top w:val="none" w:sz="0" w:space="0" w:color="auto"/>
        <w:left w:val="none" w:sz="0" w:space="0" w:color="auto"/>
        <w:bottom w:val="none" w:sz="0" w:space="0" w:color="auto"/>
        <w:right w:val="none" w:sz="0" w:space="0" w:color="auto"/>
      </w:divBdr>
    </w:div>
    <w:div w:id="2079398931">
      <w:bodyDiv w:val="1"/>
      <w:marLeft w:val="0"/>
      <w:marRight w:val="0"/>
      <w:marTop w:val="0"/>
      <w:marBottom w:val="0"/>
      <w:divBdr>
        <w:top w:val="none" w:sz="0" w:space="0" w:color="auto"/>
        <w:left w:val="none" w:sz="0" w:space="0" w:color="auto"/>
        <w:bottom w:val="none" w:sz="0" w:space="0" w:color="auto"/>
        <w:right w:val="none" w:sz="0" w:space="0" w:color="auto"/>
      </w:divBdr>
    </w:div>
    <w:div w:id="2081369348">
      <w:bodyDiv w:val="1"/>
      <w:marLeft w:val="0"/>
      <w:marRight w:val="0"/>
      <w:marTop w:val="0"/>
      <w:marBottom w:val="0"/>
      <w:divBdr>
        <w:top w:val="none" w:sz="0" w:space="0" w:color="auto"/>
        <w:left w:val="none" w:sz="0" w:space="0" w:color="auto"/>
        <w:bottom w:val="none" w:sz="0" w:space="0" w:color="auto"/>
        <w:right w:val="none" w:sz="0" w:space="0" w:color="auto"/>
      </w:divBdr>
    </w:div>
    <w:div w:id="2081440037">
      <w:bodyDiv w:val="1"/>
      <w:marLeft w:val="0"/>
      <w:marRight w:val="0"/>
      <w:marTop w:val="0"/>
      <w:marBottom w:val="0"/>
      <w:divBdr>
        <w:top w:val="none" w:sz="0" w:space="0" w:color="auto"/>
        <w:left w:val="none" w:sz="0" w:space="0" w:color="auto"/>
        <w:bottom w:val="none" w:sz="0" w:space="0" w:color="auto"/>
        <w:right w:val="none" w:sz="0" w:space="0" w:color="auto"/>
      </w:divBdr>
    </w:div>
    <w:div w:id="2082019584">
      <w:bodyDiv w:val="1"/>
      <w:marLeft w:val="0"/>
      <w:marRight w:val="0"/>
      <w:marTop w:val="0"/>
      <w:marBottom w:val="0"/>
      <w:divBdr>
        <w:top w:val="none" w:sz="0" w:space="0" w:color="auto"/>
        <w:left w:val="none" w:sz="0" w:space="0" w:color="auto"/>
        <w:bottom w:val="none" w:sz="0" w:space="0" w:color="auto"/>
        <w:right w:val="none" w:sz="0" w:space="0" w:color="auto"/>
      </w:divBdr>
    </w:div>
    <w:div w:id="2083214503">
      <w:bodyDiv w:val="1"/>
      <w:marLeft w:val="0"/>
      <w:marRight w:val="0"/>
      <w:marTop w:val="0"/>
      <w:marBottom w:val="0"/>
      <w:divBdr>
        <w:top w:val="none" w:sz="0" w:space="0" w:color="auto"/>
        <w:left w:val="none" w:sz="0" w:space="0" w:color="auto"/>
        <w:bottom w:val="none" w:sz="0" w:space="0" w:color="auto"/>
        <w:right w:val="none" w:sz="0" w:space="0" w:color="auto"/>
      </w:divBdr>
    </w:div>
    <w:div w:id="2084599072">
      <w:bodyDiv w:val="1"/>
      <w:marLeft w:val="0"/>
      <w:marRight w:val="0"/>
      <w:marTop w:val="0"/>
      <w:marBottom w:val="0"/>
      <w:divBdr>
        <w:top w:val="none" w:sz="0" w:space="0" w:color="auto"/>
        <w:left w:val="none" w:sz="0" w:space="0" w:color="auto"/>
        <w:bottom w:val="none" w:sz="0" w:space="0" w:color="auto"/>
        <w:right w:val="none" w:sz="0" w:space="0" w:color="auto"/>
      </w:divBdr>
    </w:div>
    <w:div w:id="2084795118">
      <w:bodyDiv w:val="1"/>
      <w:marLeft w:val="0"/>
      <w:marRight w:val="0"/>
      <w:marTop w:val="0"/>
      <w:marBottom w:val="0"/>
      <w:divBdr>
        <w:top w:val="none" w:sz="0" w:space="0" w:color="auto"/>
        <w:left w:val="none" w:sz="0" w:space="0" w:color="auto"/>
        <w:bottom w:val="none" w:sz="0" w:space="0" w:color="auto"/>
        <w:right w:val="none" w:sz="0" w:space="0" w:color="auto"/>
      </w:divBdr>
    </w:div>
    <w:div w:id="2085100503">
      <w:bodyDiv w:val="1"/>
      <w:marLeft w:val="0"/>
      <w:marRight w:val="0"/>
      <w:marTop w:val="0"/>
      <w:marBottom w:val="0"/>
      <w:divBdr>
        <w:top w:val="none" w:sz="0" w:space="0" w:color="auto"/>
        <w:left w:val="none" w:sz="0" w:space="0" w:color="auto"/>
        <w:bottom w:val="none" w:sz="0" w:space="0" w:color="auto"/>
        <w:right w:val="none" w:sz="0" w:space="0" w:color="auto"/>
      </w:divBdr>
    </w:div>
    <w:div w:id="2087143628">
      <w:bodyDiv w:val="1"/>
      <w:marLeft w:val="0"/>
      <w:marRight w:val="0"/>
      <w:marTop w:val="0"/>
      <w:marBottom w:val="0"/>
      <w:divBdr>
        <w:top w:val="none" w:sz="0" w:space="0" w:color="auto"/>
        <w:left w:val="none" w:sz="0" w:space="0" w:color="auto"/>
        <w:bottom w:val="none" w:sz="0" w:space="0" w:color="auto"/>
        <w:right w:val="none" w:sz="0" w:space="0" w:color="auto"/>
      </w:divBdr>
    </w:div>
    <w:div w:id="2089879991">
      <w:bodyDiv w:val="1"/>
      <w:marLeft w:val="0"/>
      <w:marRight w:val="0"/>
      <w:marTop w:val="0"/>
      <w:marBottom w:val="0"/>
      <w:divBdr>
        <w:top w:val="none" w:sz="0" w:space="0" w:color="auto"/>
        <w:left w:val="none" w:sz="0" w:space="0" w:color="auto"/>
        <w:bottom w:val="none" w:sz="0" w:space="0" w:color="auto"/>
        <w:right w:val="none" w:sz="0" w:space="0" w:color="auto"/>
      </w:divBdr>
    </w:div>
    <w:div w:id="2090343724">
      <w:bodyDiv w:val="1"/>
      <w:marLeft w:val="0"/>
      <w:marRight w:val="0"/>
      <w:marTop w:val="0"/>
      <w:marBottom w:val="0"/>
      <w:divBdr>
        <w:top w:val="none" w:sz="0" w:space="0" w:color="auto"/>
        <w:left w:val="none" w:sz="0" w:space="0" w:color="auto"/>
        <w:bottom w:val="none" w:sz="0" w:space="0" w:color="auto"/>
        <w:right w:val="none" w:sz="0" w:space="0" w:color="auto"/>
      </w:divBdr>
    </w:div>
    <w:div w:id="2090498154">
      <w:bodyDiv w:val="1"/>
      <w:marLeft w:val="0"/>
      <w:marRight w:val="0"/>
      <w:marTop w:val="0"/>
      <w:marBottom w:val="0"/>
      <w:divBdr>
        <w:top w:val="none" w:sz="0" w:space="0" w:color="auto"/>
        <w:left w:val="none" w:sz="0" w:space="0" w:color="auto"/>
        <w:bottom w:val="none" w:sz="0" w:space="0" w:color="auto"/>
        <w:right w:val="none" w:sz="0" w:space="0" w:color="auto"/>
      </w:divBdr>
    </w:div>
    <w:div w:id="2091389575">
      <w:bodyDiv w:val="1"/>
      <w:marLeft w:val="0"/>
      <w:marRight w:val="0"/>
      <w:marTop w:val="0"/>
      <w:marBottom w:val="0"/>
      <w:divBdr>
        <w:top w:val="none" w:sz="0" w:space="0" w:color="auto"/>
        <w:left w:val="none" w:sz="0" w:space="0" w:color="auto"/>
        <w:bottom w:val="none" w:sz="0" w:space="0" w:color="auto"/>
        <w:right w:val="none" w:sz="0" w:space="0" w:color="auto"/>
      </w:divBdr>
    </w:div>
    <w:div w:id="2092311981">
      <w:bodyDiv w:val="1"/>
      <w:marLeft w:val="0"/>
      <w:marRight w:val="0"/>
      <w:marTop w:val="0"/>
      <w:marBottom w:val="0"/>
      <w:divBdr>
        <w:top w:val="none" w:sz="0" w:space="0" w:color="auto"/>
        <w:left w:val="none" w:sz="0" w:space="0" w:color="auto"/>
        <w:bottom w:val="none" w:sz="0" w:space="0" w:color="auto"/>
        <w:right w:val="none" w:sz="0" w:space="0" w:color="auto"/>
      </w:divBdr>
    </w:div>
    <w:div w:id="2093237484">
      <w:bodyDiv w:val="1"/>
      <w:marLeft w:val="0"/>
      <w:marRight w:val="0"/>
      <w:marTop w:val="0"/>
      <w:marBottom w:val="0"/>
      <w:divBdr>
        <w:top w:val="none" w:sz="0" w:space="0" w:color="auto"/>
        <w:left w:val="none" w:sz="0" w:space="0" w:color="auto"/>
        <w:bottom w:val="none" w:sz="0" w:space="0" w:color="auto"/>
        <w:right w:val="none" w:sz="0" w:space="0" w:color="auto"/>
      </w:divBdr>
    </w:div>
    <w:div w:id="2095661350">
      <w:bodyDiv w:val="1"/>
      <w:marLeft w:val="0"/>
      <w:marRight w:val="0"/>
      <w:marTop w:val="0"/>
      <w:marBottom w:val="0"/>
      <w:divBdr>
        <w:top w:val="none" w:sz="0" w:space="0" w:color="auto"/>
        <w:left w:val="none" w:sz="0" w:space="0" w:color="auto"/>
        <w:bottom w:val="none" w:sz="0" w:space="0" w:color="auto"/>
        <w:right w:val="none" w:sz="0" w:space="0" w:color="auto"/>
      </w:divBdr>
    </w:div>
    <w:div w:id="2095930879">
      <w:bodyDiv w:val="1"/>
      <w:marLeft w:val="0"/>
      <w:marRight w:val="0"/>
      <w:marTop w:val="0"/>
      <w:marBottom w:val="0"/>
      <w:divBdr>
        <w:top w:val="none" w:sz="0" w:space="0" w:color="auto"/>
        <w:left w:val="none" w:sz="0" w:space="0" w:color="auto"/>
        <w:bottom w:val="none" w:sz="0" w:space="0" w:color="auto"/>
        <w:right w:val="none" w:sz="0" w:space="0" w:color="auto"/>
      </w:divBdr>
    </w:div>
    <w:div w:id="2097482984">
      <w:bodyDiv w:val="1"/>
      <w:marLeft w:val="0"/>
      <w:marRight w:val="0"/>
      <w:marTop w:val="0"/>
      <w:marBottom w:val="0"/>
      <w:divBdr>
        <w:top w:val="none" w:sz="0" w:space="0" w:color="auto"/>
        <w:left w:val="none" w:sz="0" w:space="0" w:color="auto"/>
        <w:bottom w:val="none" w:sz="0" w:space="0" w:color="auto"/>
        <w:right w:val="none" w:sz="0" w:space="0" w:color="auto"/>
      </w:divBdr>
    </w:div>
    <w:div w:id="2097627500">
      <w:bodyDiv w:val="1"/>
      <w:marLeft w:val="0"/>
      <w:marRight w:val="0"/>
      <w:marTop w:val="0"/>
      <w:marBottom w:val="0"/>
      <w:divBdr>
        <w:top w:val="none" w:sz="0" w:space="0" w:color="auto"/>
        <w:left w:val="none" w:sz="0" w:space="0" w:color="auto"/>
        <w:bottom w:val="none" w:sz="0" w:space="0" w:color="auto"/>
        <w:right w:val="none" w:sz="0" w:space="0" w:color="auto"/>
      </w:divBdr>
    </w:div>
    <w:div w:id="2098332027">
      <w:bodyDiv w:val="1"/>
      <w:marLeft w:val="0"/>
      <w:marRight w:val="0"/>
      <w:marTop w:val="0"/>
      <w:marBottom w:val="0"/>
      <w:divBdr>
        <w:top w:val="none" w:sz="0" w:space="0" w:color="auto"/>
        <w:left w:val="none" w:sz="0" w:space="0" w:color="auto"/>
        <w:bottom w:val="none" w:sz="0" w:space="0" w:color="auto"/>
        <w:right w:val="none" w:sz="0" w:space="0" w:color="auto"/>
      </w:divBdr>
    </w:div>
    <w:div w:id="2099014131">
      <w:bodyDiv w:val="1"/>
      <w:marLeft w:val="0"/>
      <w:marRight w:val="0"/>
      <w:marTop w:val="0"/>
      <w:marBottom w:val="0"/>
      <w:divBdr>
        <w:top w:val="none" w:sz="0" w:space="0" w:color="auto"/>
        <w:left w:val="none" w:sz="0" w:space="0" w:color="auto"/>
        <w:bottom w:val="none" w:sz="0" w:space="0" w:color="auto"/>
        <w:right w:val="none" w:sz="0" w:space="0" w:color="auto"/>
      </w:divBdr>
    </w:div>
    <w:div w:id="2099596559">
      <w:bodyDiv w:val="1"/>
      <w:marLeft w:val="0"/>
      <w:marRight w:val="0"/>
      <w:marTop w:val="0"/>
      <w:marBottom w:val="0"/>
      <w:divBdr>
        <w:top w:val="none" w:sz="0" w:space="0" w:color="auto"/>
        <w:left w:val="none" w:sz="0" w:space="0" w:color="auto"/>
        <w:bottom w:val="none" w:sz="0" w:space="0" w:color="auto"/>
        <w:right w:val="none" w:sz="0" w:space="0" w:color="auto"/>
      </w:divBdr>
    </w:div>
    <w:div w:id="2099978321">
      <w:bodyDiv w:val="1"/>
      <w:marLeft w:val="0"/>
      <w:marRight w:val="0"/>
      <w:marTop w:val="0"/>
      <w:marBottom w:val="0"/>
      <w:divBdr>
        <w:top w:val="none" w:sz="0" w:space="0" w:color="auto"/>
        <w:left w:val="none" w:sz="0" w:space="0" w:color="auto"/>
        <w:bottom w:val="none" w:sz="0" w:space="0" w:color="auto"/>
        <w:right w:val="none" w:sz="0" w:space="0" w:color="auto"/>
      </w:divBdr>
    </w:div>
    <w:div w:id="2100249727">
      <w:bodyDiv w:val="1"/>
      <w:marLeft w:val="0"/>
      <w:marRight w:val="0"/>
      <w:marTop w:val="0"/>
      <w:marBottom w:val="0"/>
      <w:divBdr>
        <w:top w:val="none" w:sz="0" w:space="0" w:color="auto"/>
        <w:left w:val="none" w:sz="0" w:space="0" w:color="auto"/>
        <w:bottom w:val="none" w:sz="0" w:space="0" w:color="auto"/>
        <w:right w:val="none" w:sz="0" w:space="0" w:color="auto"/>
      </w:divBdr>
    </w:div>
    <w:div w:id="2100515653">
      <w:bodyDiv w:val="1"/>
      <w:marLeft w:val="0"/>
      <w:marRight w:val="0"/>
      <w:marTop w:val="0"/>
      <w:marBottom w:val="0"/>
      <w:divBdr>
        <w:top w:val="none" w:sz="0" w:space="0" w:color="auto"/>
        <w:left w:val="none" w:sz="0" w:space="0" w:color="auto"/>
        <w:bottom w:val="none" w:sz="0" w:space="0" w:color="auto"/>
        <w:right w:val="none" w:sz="0" w:space="0" w:color="auto"/>
      </w:divBdr>
    </w:div>
    <w:div w:id="2100708210">
      <w:bodyDiv w:val="1"/>
      <w:marLeft w:val="0"/>
      <w:marRight w:val="0"/>
      <w:marTop w:val="0"/>
      <w:marBottom w:val="0"/>
      <w:divBdr>
        <w:top w:val="none" w:sz="0" w:space="0" w:color="auto"/>
        <w:left w:val="none" w:sz="0" w:space="0" w:color="auto"/>
        <w:bottom w:val="none" w:sz="0" w:space="0" w:color="auto"/>
        <w:right w:val="none" w:sz="0" w:space="0" w:color="auto"/>
      </w:divBdr>
    </w:div>
    <w:div w:id="2101221888">
      <w:bodyDiv w:val="1"/>
      <w:marLeft w:val="0"/>
      <w:marRight w:val="0"/>
      <w:marTop w:val="0"/>
      <w:marBottom w:val="0"/>
      <w:divBdr>
        <w:top w:val="none" w:sz="0" w:space="0" w:color="auto"/>
        <w:left w:val="none" w:sz="0" w:space="0" w:color="auto"/>
        <w:bottom w:val="none" w:sz="0" w:space="0" w:color="auto"/>
        <w:right w:val="none" w:sz="0" w:space="0" w:color="auto"/>
      </w:divBdr>
    </w:div>
    <w:div w:id="2102484893">
      <w:bodyDiv w:val="1"/>
      <w:marLeft w:val="0"/>
      <w:marRight w:val="0"/>
      <w:marTop w:val="0"/>
      <w:marBottom w:val="0"/>
      <w:divBdr>
        <w:top w:val="none" w:sz="0" w:space="0" w:color="auto"/>
        <w:left w:val="none" w:sz="0" w:space="0" w:color="auto"/>
        <w:bottom w:val="none" w:sz="0" w:space="0" w:color="auto"/>
        <w:right w:val="none" w:sz="0" w:space="0" w:color="auto"/>
      </w:divBdr>
    </w:div>
    <w:div w:id="2103987428">
      <w:bodyDiv w:val="1"/>
      <w:marLeft w:val="0"/>
      <w:marRight w:val="0"/>
      <w:marTop w:val="0"/>
      <w:marBottom w:val="0"/>
      <w:divBdr>
        <w:top w:val="none" w:sz="0" w:space="0" w:color="auto"/>
        <w:left w:val="none" w:sz="0" w:space="0" w:color="auto"/>
        <w:bottom w:val="none" w:sz="0" w:space="0" w:color="auto"/>
        <w:right w:val="none" w:sz="0" w:space="0" w:color="auto"/>
      </w:divBdr>
    </w:div>
    <w:div w:id="2104952903">
      <w:bodyDiv w:val="1"/>
      <w:marLeft w:val="0"/>
      <w:marRight w:val="0"/>
      <w:marTop w:val="0"/>
      <w:marBottom w:val="0"/>
      <w:divBdr>
        <w:top w:val="none" w:sz="0" w:space="0" w:color="auto"/>
        <w:left w:val="none" w:sz="0" w:space="0" w:color="auto"/>
        <w:bottom w:val="none" w:sz="0" w:space="0" w:color="auto"/>
        <w:right w:val="none" w:sz="0" w:space="0" w:color="auto"/>
      </w:divBdr>
    </w:div>
    <w:div w:id="2105177480">
      <w:bodyDiv w:val="1"/>
      <w:marLeft w:val="0"/>
      <w:marRight w:val="0"/>
      <w:marTop w:val="0"/>
      <w:marBottom w:val="0"/>
      <w:divBdr>
        <w:top w:val="none" w:sz="0" w:space="0" w:color="auto"/>
        <w:left w:val="none" w:sz="0" w:space="0" w:color="auto"/>
        <w:bottom w:val="none" w:sz="0" w:space="0" w:color="auto"/>
        <w:right w:val="none" w:sz="0" w:space="0" w:color="auto"/>
      </w:divBdr>
    </w:div>
    <w:div w:id="2105804820">
      <w:bodyDiv w:val="1"/>
      <w:marLeft w:val="0"/>
      <w:marRight w:val="0"/>
      <w:marTop w:val="0"/>
      <w:marBottom w:val="0"/>
      <w:divBdr>
        <w:top w:val="none" w:sz="0" w:space="0" w:color="auto"/>
        <w:left w:val="none" w:sz="0" w:space="0" w:color="auto"/>
        <w:bottom w:val="none" w:sz="0" w:space="0" w:color="auto"/>
        <w:right w:val="none" w:sz="0" w:space="0" w:color="auto"/>
      </w:divBdr>
    </w:div>
    <w:div w:id="2106420945">
      <w:bodyDiv w:val="1"/>
      <w:marLeft w:val="0"/>
      <w:marRight w:val="0"/>
      <w:marTop w:val="0"/>
      <w:marBottom w:val="0"/>
      <w:divBdr>
        <w:top w:val="none" w:sz="0" w:space="0" w:color="auto"/>
        <w:left w:val="none" w:sz="0" w:space="0" w:color="auto"/>
        <w:bottom w:val="none" w:sz="0" w:space="0" w:color="auto"/>
        <w:right w:val="none" w:sz="0" w:space="0" w:color="auto"/>
      </w:divBdr>
    </w:div>
    <w:div w:id="2106686975">
      <w:bodyDiv w:val="1"/>
      <w:marLeft w:val="0"/>
      <w:marRight w:val="0"/>
      <w:marTop w:val="0"/>
      <w:marBottom w:val="0"/>
      <w:divBdr>
        <w:top w:val="none" w:sz="0" w:space="0" w:color="auto"/>
        <w:left w:val="none" w:sz="0" w:space="0" w:color="auto"/>
        <w:bottom w:val="none" w:sz="0" w:space="0" w:color="auto"/>
        <w:right w:val="none" w:sz="0" w:space="0" w:color="auto"/>
      </w:divBdr>
    </w:div>
    <w:div w:id="2107459368">
      <w:bodyDiv w:val="1"/>
      <w:marLeft w:val="0"/>
      <w:marRight w:val="0"/>
      <w:marTop w:val="0"/>
      <w:marBottom w:val="0"/>
      <w:divBdr>
        <w:top w:val="none" w:sz="0" w:space="0" w:color="auto"/>
        <w:left w:val="none" w:sz="0" w:space="0" w:color="auto"/>
        <w:bottom w:val="none" w:sz="0" w:space="0" w:color="auto"/>
        <w:right w:val="none" w:sz="0" w:space="0" w:color="auto"/>
      </w:divBdr>
    </w:div>
    <w:div w:id="2108036701">
      <w:bodyDiv w:val="1"/>
      <w:marLeft w:val="0"/>
      <w:marRight w:val="0"/>
      <w:marTop w:val="0"/>
      <w:marBottom w:val="0"/>
      <w:divBdr>
        <w:top w:val="none" w:sz="0" w:space="0" w:color="auto"/>
        <w:left w:val="none" w:sz="0" w:space="0" w:color="auto"/>
        <w:bottom w:val="none" w:sz="0" w:space="0" w:color="auto"/>
        <w:right w:val="none" w:sz="0" w:space="0" w:color="auto"/>
      </w:divBdr>
    </w:div>
    <w:div w:id="2109305434">
      <w:bodyDiv w:val="1"/>
      <w:marLeft w:val="0"/>
      <w:marRight w:val="0"/>
      <w:marTop w:val="0"/>
      <w:marBottom w:val="0"/>
      <w:divBdr>
        <w:top w:val="none" w:sz="0" w:space="0" w:color="auto"/>
        <w:left w:val="none" w:sz="0" w:space="0" w:color="auto"/>
        <w:bottom w:val="none" w:sz="0" w:space="0" w:color="auto"/>
        <w:right w:val="none" w:sz="0" w:space="0" w:color="auto"/>
      </w:divBdr>
    </w:div>
    <w:div w:id="2110079957">
      <w:bodyDiv w:val="1"/>
      <w:marLeft w:val="0"/>
      <w:marRight w:val="0"/>
      <w:marTop w:val="0"/>
      <w:marBottom w:val="0"/>
      <w:divBdr>
        <w:top w:val="none" w:sz="0" w:space="0" w:color="auto"/>
        <w:left w:val="none" w:sz="0" w:space="0" w:color="auto"/>
        <w:bottom w:val="none" w:sz="0" w:space="0" w:color="auto"/>
        <w:right w:val="none" w:sz="0" w:space="0" w:color="auto"/>
      </w:divBdr>
    </w:div>
    <w:div w:id="2110854022">
      <w:bodyDiv w:val="1"/>
      <w:marLeft w:val="0"/>
      <w:marRight w:val="0"/>
      <w:marTop w:val="0"/>
      <w:marBottom w:val="0"/>
      <w:divBdr>
        <w:top w:val="none" w:sz="0" w:space="0" w:color="auto"/>
        <w:left w:val="none" w:sz="0" w:space="0" w:color="auto"/>
        <w:bottom w:val="none" w:sz="0" w:space="0" w:color="auto"/>
        <w:right w:val="none" w:sz="0" w:space="0" w:color="auto"/>
      </w:divBdr>
    </w:div>
    <w:div w:id="2111274971">
      <w:bodyDiv w:val="1"/>
      <w:marLeft w:val="0"/>
      <w:marRight w:val="0"/>
      <w:marTop w:val="0"/>
      <w:marBottom w:val="0"/>
      <w:divBdr>
        <w:top w:val="none" w:sz="0" w:space="0" w:color="auto"/>
        <w:left w:val="none" w:sz="0" w:space="0" w:color="auto"/>
        <w:bottom w:val="none" w:sz="0" w:space="0" w:color="auto"/>
        <w:right w:val="none" w:sz="0" w:space="0" w:color="auto"/>
      </w:divBdr>
    </w:div>
    <w:div w:id="2111731433">
      <w:bodyDiv w:val="1"/>
      <w:marLeft w:val="0"/>
      <w:marRight w:val="0"/>
      <w:marTop w:val="0"/>
      <w:marBottom w:val="0"/>
      <w:divBdr>
        <w:top w:val="none" w:sz="0" w:space="0" w:color="auto"/>
        <w:left w:val="none" w:sz="0" w:space="0" w:color="auto"/>
        <w:bottom w:val="none" w:sz="0" w:space="0" w:color="auto"/>
        <w:right w:val="none" w:sz="0" w:space="0" w:color="auto"/>
      </w:divBdr>
    </w:div>
    <w:div w:id="2112165809">
      <w:bodyDiv w:val="1"/>
      <w:marLeft w:val="0"/>
      <w:marRight w:val="0"/>
      <w:marTop w:val="0"/>
      <w:marBottom w:val="0"/>
      <w:divBdr>
        <w:top w:val="none" w:sz="0" w:space="0" w:color="auto"/>
        <w:left w:val="none" w:sz="0" w:space="0" w:color="auto"/>
        <w:bottom w:val="none" w:sz="0" w:space="0" w:color="auto"/>
        <w:right w:val="none" w:sz="0" w:space="0" w:color="auto"/>
      </w:divBdr>
    </w:div>
    <w:div w:id="2112898269">
      <w:bodyDiv w:val="1"/>
      <w:marLeft w:val="0"/>
      <w:marRight w:val="0"/>
      <w:marTop w:val="0"/>
      <w:marBottom w:val="0"/>
      <w:divBdr>
        <w:top w:val="none" w:sz="0" w:space="0" w:color="auto"/>
        <w:left w:val="none" w:sz="0" w:space="0" w:color="auto"/>
        <w:bottom w:val="none" w:sz="0" w:space="0" w:color="auto"/>
        <w:right w:val="none" w:sz="0" w:space="0" w:color="auto"/>
      </w:divBdr>
    </w:div>
    <w:div w:id="2113620731">
      <w:bodyDiv w:val="1"/>
      <w:marLeft w:val="0"/>
      <w:marRight w:val="0"/>
      <w:marTop w:val="0"/>
      <w:marBottom w:val="0"/>
      <w:divBdr>
        <w:top w:val="none" w:sz="0" w:space="0" w:color="auto"/>
        <w:left w:val="none" w:sz="0" w:space="0" w:color="auto"/>
        <w:bottom w:val="none" w:sz="0" w:space="0" w:color="auto"/>
        <w:right w:val="none" w:sz="0" w:space="0" w:color="auto"/>
      </w:divBdr>
    </w:div>
    <w:div w:id="2113931734">
      <w:bodyDiv w:val="1"/>
      <w:marLeft w:val="0"/>
      <w:marRight w:val="0"/>
      <w:marTop w:val="0"/>
      <w:marBottom w:val="0"/>
      <w:divBdr>
        <w:top w:val="none" w:sz="0" w:space="0" w:color="auto"/>
        <w:left w:val="none" w:sz="0" w:space="0" w:color="auto"/>
        <w:bottom w:val="none" w:sz="0" w:space="0" w:color="auto"/>
        <w:right w:val="none" w:sz="0" w:space="0" w:color="auto"/>
      </w:divBdr>
    </w:div>
    <w:div w:id="2113935094">
      <w:bodyDiv w:val="1"/>
      <w:marLeft w:val="0"/>
      <w:marRight w:val="0"/>
      <w:marTop w:val="0"/>
      <w:marBottom w:val="0"/>
      <w:divBdr>
        <w:top w:val="none" w:sz="0" w:space="0" w:color="auto"/>
        <w:left w:val="none" w:sz="0" w:space="0" w:color="auto"/>
        <w:bottom w:val="none" w:sz="0" w:space="0" w:color="auto"/>
        <w:right w:val="none" w:sz="0" w:space="0" w:color="auto"/>
      </w:divBdr>
    </w:div>
    <w:div w:id="2114546772">
      <w:bodyDiv w:val="1"/>
      <w:marLeft w:val="0"/>
      <w:marRight w:val="0"/>
      <w:marTop w:val="0"/>
      <w:marBottom w:val="0"/>
      <w:divBdr>
        <w:top w:val="none" w:sz="0" w:space="0" w:color="auto"/>
        <w:left w:val="none" w:sz="0" w:space="0" w:color="auto"/>
        <w:bottom w:val="none" w:sz="0" w:space="0" w:color="auto"/>
        <w:right w:val="none" w:sz="0" w:space="0" w:color="auto"/>
      </w:divBdr>
    </w:div>
    <w:div w:id="2115009738">
      <w:bodyDiv w:val="1"/>
      <w:marLeft w:val="0"/>
      <w:marRight w:val="0"/>
      <w:marTop w:val="0"/>
      <w:marBottom w:val="0"/>
      <w:divBdr>
        <w:top w:val="none" w:sz="0" w:space="0" w:color="auto"/>
        <w:left w:val="none" w:sz="0" w:space="0" w:color="auto"/>
        <w:bottom w:val="none" w:sz="0" w:space="0" w:color="auto"/>
        <w:right w:val="none" w:sz="0" w:space="0" w:color="auto"/>
      </w:divBdr>
    </w:div>
    <w:div w:id="2115054642">
      <w:bodyDiv w:val="1"/>
      <w:marLeft w:val="0"/>
      <w:marRight w:val="0"/>
      <w:marTop w:val="0"/>
      <w:marBottom w:val="0"/>
      <w:divBdr>
        <w:top w:val="none" w:sz="0" w:space="0" w:color="auto"/>
        <w:left w:val="none" w:sz="0" w:space="0" w:color="auto"/>
        <w:bottom w:val="none" w:sz="0" w:space="0" w:color="auto"/>
        <w:right w:val="none" w:sz="0" w:space="0" w:color="auto"/>
      </w:divBdr>
    </w:div>
    <w:div w:id="2116169328">
      <w:bodyDiv w:val="1"/>
      <w:marLeft w:val="0"/>
      <w:marRight w:val="0"/>
      <w:marTop w:val="0"/>
      <w:marBottom w:val="0"/>
      <w:divBdr>
        <w:top w:val="none" w:sz="0" w:space="0" w:color="auto"/>
        <w:left w:val="none" w:sz="0" w:space="0" w:color="auto"/>
        <w:bottom w:val="none" w:sz="0" w:space="0" w:color="auto"/>
        <w:right w:val="none" w:sz="0" w:space="0" w:color="auto"/>
      </w:divBdr>
    </w:div>
    <w:div w:id="2116630071">
      <w:bodyDiv w:val="1"/>
      <w:marLeft w:val="0"/>
      <w:marRight w:val="0"/>
      <w:marTop w:val="0"/>
      <w:marBottom w:val="0"/>
      <w:divBdr>
        <w:top w:val="none" w:sz="0" w:space="0" w:color="auto"/>
        <w:left w:val="none" w:sz="0" w:space="0" w:color="auto"/>
        <w:bottom w:val="none" w:sz="0" w:space="0" w:color="auto"/>
        <w:right w:val="none" w:sz="0" w:space="0" w:color="auto"/>
      </w:divBdr>
    </w:div>
    <w:div w:id="2116635074">
      <w:bodyDiv w:val="1"/>
      <w:marLeft w:val="0"/>
      <w:marRight w:val="0"/>
      <w:marTop w:val="0"/>
      <w:marBottom w:val="0"/>
      <w:divBdr>
        <w:top w:val="none" w:sz="0" w:space="0" w:color="auto"/>
        <w:left w:val="none" w:sz="0" w:space="0" w:color="auto"/>
        <w:bottom w:val="none" w:sz="0" w:space="0" w:color="auto"/>
        <w:right w:val="none" w:sz="0" w:space="0" w:color="auto"/>
      </w:divBdr>
    </w:div>
    <w:div w:id="2117551331">
      <w:bodyDiv w:val="1"/>
      <w:marLeft w:val="0"/>
      <w:marRight w:val="0"/>
      <w:marTop w:val="0"/>
      <w:marBottom w:val="0"/>
      <w:divBdr>
        <w:top w:val="none" w:sz="0" w:space="0" w:color="auto"/>
        <w:left w:val="none" w:sz="0" w:space="0" w:color="auto"/>
        <w:bottom w:val="none" w:sz="0" w:space="0" w:color="auto"/>
        <w:right w:val="none" w:sz="0" w:space="0" w:color="auto"/>
      </w:divBdr>
    </w:div>
    <w:div w:id="2117941507">
      <w:bodyDiv w:val="1"/>
      <w:marLeft w:val="0"/>
      <w:marRight w:val="0"/>
      <w:marTop w:val="0"/>
      <w:marBottom w:val="0"/>
      <w:divBdr>
        <w:top w:val="none" w:sz="0" w:space="0" w:color="auto"/>
        <w:left w:val="none" w:sz="0" w:space="0" w:color="auto"/>
        <w:bottom w:val="none" w:sz="0" w:space="0" w:color="auto"/>
        <w:right w:val="none" w:sz="0" w:space="0" w:color="auto"/>
      </w:divBdr>
    </w:div>
    <w:div w:id="2119138054">
      <w:bodyDiv w:val="1"/>
      <w:marLeft w:val="0"/>
      <w:marRight w:val="0"/>
      <w:marTop w:val="0"/>
      <w:marBottom w:val="0"/>
      <w:divBdr>
        <w:top w:val="none" w:sz="0" w:space="0" w:color="auto"/>
        <w:left w:val="none" w:sz="0" w:space="0" w:color="auto"/>
        <w:bottom w:val="none" w:sz="0" w:space="0" w:color="auto"/>
        <w:right w:val="none" w:sz="0" w:space="0" w:color="auto"/>
      </w:divBdr>
    </w:div>
    <w:div w:id="2120172893">
      <w:bodyDiv w:val="1"/>
      <w:marLeft w:val="0"/>
      <w:marRight w:val="0"/>
      <w:marTop w:val="0"/>
      <w:marBottom w:val="0"/>
      <w:divBdr>
        <w:top w:val="none" w:sz="0" w:space="0" w:color="auto"/>
        <w:left w:val="none" w:sz="0" w:space="0" w:color="auto"/>
        <w:bottom w:val="none" w:sz="0" w:space="0" w:color="auto"/>
        <w:right w:val="none" w:sz="0" w:space="0" w:color="auto"/>
      </w:divBdr>
    </w:div>
    <w:div w:id="2120833154">
      <w:bodyDiv w:val="1"/>
      <w:marLeft w:val="0"/>
      <w:marRight w:val="0"/>
      <w:marTop w:val="0"/>
      <w:marBottom w:val="0"/>
      <w:divBdr>
        <w:top w:val="none" w:sz="0" w:space="0" w:color="auto"/>
        <w:left w:val="none" w:sz="0" w:space="0" w:color="auto"/>
        <w:bottom w:val="none" w:sz="0" w:space="0" w:color="auto"/>
        <w:right w:val="none" w:sz="0" w:space="0" w:color="auto"/>
      </w:divBdr>
    </w:div>
    <w:div w:id="2120876455">
      <w:bodyDiv w:val="1"/>
      <w:marLeft w:val="0"/>
      <w:marRight w:val="0"/>
      <w:marTop w:val="0"/>
      <w:marBottom w:val="0"/>
      <w:divBdr>
        <w:top w:val="none" w:sz="0" w:space="0" w:color="auto"/>
        <w:left w:val="none" w:sz="0" w:space="0" w:color="auto"/>
        <w:bottom w:val="none" w:sz="0" w:space="0" w:color="auto"/>
        <w:right w:val="none" w:sz="0" w:space="0" w:color="auto"/>
      </w:divBdr>
    </w:div>
    <w:div w:id="2120949010">
      <w:bodyDiv w:val="1"/>
      <w:marLeft w:val="0"/>
      <w:marRight w:val="0"/>
      <w:marTop w:val="0"/>
      <w:marBottom w:val="0"/>
      <w:divBdr>
        <w:top w:val="none" w:sz="0" w:space="0" w:color="auto"/>
        <w:left w:val="none" w:sz="0" w:space="0" w:color="auto"/>
        <w:bottom w:val="none" w:sz="0" w:space="0" w:color="auto"/>
        <w:right w:val="none" w:sz="0" w:space="0" w:color="auto"/>
      </w:divBdr>
    </w:div>
    <w:div w:id="2122457790">
      <w:bodyDiv w:val="1"/>
      <w:marLeft w:val="0"/>
      <w:marRight w:val="0"/>
      <w:marTop w:val="0"/>
      <w:marBottom w:val="0"/>
      <w:divBdr>
        <w:top w:val="none" w:sz="0" w:space="0" w:color="auto"/>
        <w:left w:val="none" w:sz="0" w:space="0" w:color="auto"/>
        <w:bottom w:val="none" w:sz="0" w:space="0" w:color="auto"/>
        <w:right w:val="none" w:sz="0" w:space="0" w:color="auto"/>
      </w:divBdr>
    </w:div>
    <w:div w:id="2123570032">
      <w:bodyDiv w:val="1"/>
      <w:marLeft w:val="0"/>
      <w:marRight w:val="0"/>
      <w:marTop w:val="0"/>
      <w:marBottom w:val="0"/>
      <w:divBdr>
        <w:top w:val="none" w:sz="0" w:space="0" w:color="auto"/>
        <w:left w:val="none" w:sz="0" w:space="0" w:color="auto"/>
        <w:bottom w:val="none" w:sz="0" w:space="0" w:color="auto"/>
        <w:right w:val="none" w:sz="0" w:space="0" w:color="auto"/>
      </w:divBdr>
    </w:div>
    <w:div w:id="2123915124">
      <w:bodyDiv w:val="1"/>
      <w:marLeft w:val="0"/>
      <w:marRight w:val="0"/>
      <w:marTop w:val="0"/>
      <w:marBottom w:val="0"/>
      <w:divBdr>
        <w:top w:val="none" w:sz="0" w:space="0" w:color="auto"/>
        <w:left w:val="none" w:sz="0" w:space="0" w:color="auto"/>
        <w:bottom w:val="none" w:sz="0" w:space="0" w:color="auto"/>
        <w:right w:val="none" w:sz="0" w:space="0" w:color="auto"/>
      </w:divBdr>
    </w:div>
    <w:div w:id="2124223441">
      <w:bodyDiv w:val="1"/>
      <w:marLeft w:val="0"/>
      <w:marRight w:val="0"/>
      <w:marTop w:val="0"/>
      <w:marBottom w:val="0"/>
      <w:divBdr>
        <w:top w:val="none" w:sz="0" w:space="0" w:color="auto"/>
        <w:left w:val="none" w:sz="0" w:space="0" w:color="auto"/>
        <w:bottom w:val="none" w:sz="0" w:space="0" w:color="auto"/>
        <w:right w:val="none" w:sz="0" w:space="0" w:color="auto"/>
      </w:divBdr>
    </w:div>
    <w:div w:id="2124644229">
      <w:bodyDiv w:val="1"/>
      <w:marLeft w:val="0"/>
      <w:marRight w:val="0"/>
      <w:marTop w:val="0"/>
      <w:marBottom w:val="0"/>
      <w:divBdr>
        <w:top w:val="none" w:sz="0" w:space="0" w:color="auto"/>
        <w:left w:val="none" w:sz="0" w:space="0" w:color="auto"/>
        <w:bottom w:val="none" w:sz="0" w:space="0" w:color="auto"/>
        <w:right w:val="none" w:sz="0" w:space="0" w:color="auto"/>
      </w:divBdr>
    </w:div>
    <w:div w:id="2124763682">
      <w:bodyDiv w:val="1"/>
      <w:marLeft w:val="0"/>
      <w:marRight w:val="0"/>
      <w:marTop w:val="0"/>
      <w:marBottom w:val="0"/>
      <w:divBdr>
        <w:top w:val="none" w:sz="0" w:space="0" w:color="auto"/>
        <w:left w:val="none" w:sz="0" w:space="0" w:color="auto"/>
        <w:bottom w:val="none" w:sz="0" w:space="0" w:color="auto"/>
        <w:right w:val="none" w:sz="0" w:space="0" w:color="auto"/>
      </w:divBdr>
    </w:div>
    <w:div w:id="2125226092">
      <w:bodyDiv w:val="1"/>
      <w:marLeft w:val="0"/>
      <w:marRight w:val="0"/>
      <w:marTop w:val="0"/>
      <w:marBottom w:val="0"/>
      <w:divBdr>
        <w:top w:val="none" w:sz="0" w:space="0" w:color="auto"/>
        <w:left w:val="none" w:sz="0" w:space="0" w:color="auto"/>
        <w:bottom w:val="none" w:sz="0" w:space="0" w:color="auto"/>
        <w:right w:val="none" w:sz="0" w:space="0" w:color="auto"/>
      </w:divBdr>
    </w:div>
    <w:div w:id="2125341383">
      <w:bodyDiv w:val="1"/>
      <w:marLeft w:val="0"/>
      <w:marRight w:val="0"/>
      <w:marTop w:val="0"/>
      <w:marBottom w:val="0"/>
      <w:divBdr>
        <w:top w:val="none" w:sz="0" w:space="0" w:color="auto"/>
        <w:left w:val="none" w:sz="0" w:space="0" w:color="auto"/>
        <w:bottom w:val="none" w:sz="0" w:space="0" w:color="auto"/>
        <w:right w:val="none" w:sz="0" w:space="0" w:color="auto"/>
      </w:divBdr>
    </w:div>
    <w:div w:id="2125609720">
      <w:bodyDiv w:val="1"/>
      <w:marLeft w:val="0"/>
      <w:marRight w:val="0"/>
      <w:marTop w:val="0"/>
      <w:marBottom w:val="0"/>
      <w:divBdr>
        <w:top w:val="none" w:sz="0" w:space="0" w:color="auto"/>
        <w:left w:val="none" w:sz="0" w:space="0" w:color="auto"/>
        <w:bottom w:val="none" w:sz="0" w:space="0" w:color="auto"/>
        <w:right w:val="none" w:sz="0" w:space="0" w:color="auto"/>
      </w:divBdr>
    </w:div>
    <w:div w:id="2126658404">
      <w:bodyDiv w:val="1"/>
      <w:marLeft w:val="0"/>
      <w:marRight w:val="0"/>
      <w:marTop w:val="0"/>
      <w:marBottom w:val="0"/>
      <w:divBdr>
        <w:top w:val="none" w:sz="0" w:space="0" w:color="auto"/>
        <w:left w:val="none" w:sz="0" w:space="0" w:color="auto"/>
        <w:bottom w:val="none" w:sz="0" w:space="0" w:color="auto"/>
        <w:right w:val="none" w:sz="0" w:space="0" w:color="auto"/>
      </w:divBdr>
    </w:div>
    <w:div w:id="2128430619">
      <w:bodyDiv w:val="1"/>
      <w:marLeft w:val="0"/>
      <w:marRight w:val="0"/>
      <w:marTop w:val="0"/>
      <w:marBottom w:val="0"/>
      <w:divBdr>
        <w:top w:val="none" w:sz="0" w:space="0" w:color="auto"/>
        <w:left w:val="none" w:sz="0" w:space="0" w:color="auto"/>
        <w:bottom w:val="none" w:sz="0" w:space="0" w:color="auto"/>
        <w:right w:val="none" w:sz="0" w:space="0" w:color="auto"/>
      </w:divBdr>
    </w:div>
    <w:div w:id="2128964683">
      <w:bodyDiv w:val="1"/>
      <w:marLeft w:val="0"/>
      <w:marRight w:val="0"/>
      <w:marTop w:val="0"/>
      <w:marBottom w:val="0"/>
      <w:divBdr>
        <w:top w:val="none" w:sz="0" w:space="0" w:color="auto"/>
        <w:left w:val="none" w:sz="0" w:space="0" w:color="auto"/>
        <w:bottom w:val="none" w:sz="0" w:space="0" w:color="auto"/>
        <w:right w:val="none" w:sz="0" w:space="0" w:color="auto"/>
      </w:divBdr>
    </w:div>
    <w:div w:id="2128967703">
      <w:bodyDiv w:val="1"/>
      <w:marLeft w:val="0"/>
      <w:marRight w:val="0"/>
      <w:marTop w:val="0"/>
      <w:marBottom w:val="0"/>
      <w:divBdr>
        <w:top w:val="none" w:sz="0" w:space="0" w:color="auto"/>
        <w:left w:val="none" w:sz="0" w:space="0" w:color="auto"/>
        <w:bottom w:val="none" w:sz="0" w:space="0" w:color="auto"/>
        <w:right w:val="none" w:sz="0" w:space="0" w:color="auto"/>
      </w:divBdr>
    </w:div>
    <w:div w:id="2129658936">
      <w:bodyDiv w:val="1"/>
      <w:marLeft w:val="0"/>
      <w:marRight w:val="0"/>
      <w:marTop w:val="0"/>
      <w:marBottom w:val="0"/>
      <w:divBdr>
        <w:top w:val="none" w:sz="0" w:space="0" w:color="auto"/>
        <w:left w:val="none" w:sz="0" w:space="0" w:color="auto"/>
        <w:bottom w:val="none" w:sz="0" w:space="0" w:color="auto"/>
        <w:right w:val="none" w:sz="0" w:space="0" w:color="auto"/>
      </w:divBdr>
    </w:div>
    <w:div w:id="2130201272">
      <w:bodyDiv w:val="1"/>
      <w:marLeft w:val="0"/>
      <w:marRight w:val="0"/>
      <w:marTop w:val="0"/>
      <w:marBottom w:val="0"/>
      <w:divBdr>
        <w:top w:val="none" w:sz="0" w:space="0" w:color="auto"/>
        <w:left w:val="none" w:sz="0" w:space="0" w:color="auto"/>
        <w:bottom w:val="none" w:sz="0" w:space="0" w:color="auto"/>
        <w:right w:val="none" w:sz="0" w:space="0" w:color="auto"/>
      </w:divBdr>
    </w:div>
    <w:div w:id="2130203117">
      <w:bodyDiv w:val="1"/>
      <w:marLeft w:val="0"/>
      <w:marRight w:val="0"/>
      <w:marTop w:val="0"/>
      <w:marBottom w:val="0"/>
      <w:divBdr>
        <w:top w:val="none" w:sz="0" w:space="0" w:color="auto"/>
        <w:left w:val="none" w:sz="0" w:space="0" w:color="auto"/>
        <w:bottom w:val="none" w:sz="0" w:space="0" w:color="auto"/>
        <w:right w:val="none" w:sz="0" w:space="0" w:color="auto"/>
      </w:divBdr>
    </w:div>
    <w:div w:id="2130316483">
      <w:bodyDiv w:val="1"/>
      <w:marLeft w:val="0"/>
      <w:marRight w:val="0"/>
      <w:marTop w:val="0"/>
      <w:marBottom w:val="0"/>
      <w:divBdr>
        <w:top w:val="none" w:sz="0" w:space="0" w:color="auto"/>
        <w:left w:val="none" w:sz="0" w:space="0" w:color="auto"/>
        <w:bottom w:val="none" w:sz="0" w:space="0" w:color="auto"/>
        <w:right w:val="none" w:sz="0" w:space="0" w:color="auto"/>
      </w:divBdr>
    </w:div>
    <w:div w:id="2131434863">
      <w:bodyDiv w:val="1"/>
      <w:marLeft w:val="0"/>
      <w:marRight w:val="0"/>
      <w:marTop w:val="0"/>
      <w:marBottom w:val="0"/>
      <w:divBdr>
        <w:top w:val="none" w:sz="0" w:space="0" w:color="auto"/>
        <w:left w:val="none" w:sz="0" w:space="0" w:color="auto"/>
        <w:bottom w:val="none" w:sz="0" w:space="0" w:color="auto"/>
        <w:right w:val="none" w:sz="0" w:space="0" w:color="auto"/>
      </w:divBdr>
    </w:div>
    <w:div w:id="2131505343">
      <w:bodyDiv w:val="1"/>
      <w:marLeft w:val="0"/>
      <w:marRight w:val="0"/>
      <w:marTop w:val="0"/>
      <w:marBottom w:val="0"/>
      <w:divBdr>
        <w:top w:val="none" w:sz="0" w:space="0" w:color="auto"/>
        <w:left w:val="none" w:sz="0" w:space="0" w:color="auto"/>
        <w:bottom w:val="none" w:sz="0" w:space="0" w:color="auto"/>
        <w:right w:val="none" w:sz="0" w:space="0" w:color="auto"/>
      </w:divBdr>
    </w:div>
    <w:div w:id="2132042782">
      <w:bodyDiv w:val="1"/>
      <w:marLeft w:val="0"/>
      <w:marRight w:val="0"/>
      <w:marTop w:val="0"/>
      <w:marBottom w:val="0"/>
      <w:divBdr>
        <w:top w:val="none" w:sz="0" w:space="0" w:color="auto"/>
        <w:left w:val="none" w:sz="0" w:space="0" w:color="auto"/>
        <w:bottom w:val="none" w:sz="0" w:space="0" w:color="auto"/>
        <w:right w:val="none" w:sz="0" w:space="0" w:color="auto"/>
      </w:divBdr>
    </w:div>
    <w:div w:id="2133745793">
      <w:bodyDiv w:val="1"/>
      <w:marLeft w:val="0"/>
      <w:marRight w:val="0"/>
      <w:marTop w:val="0"/>
      <w:marBottom w:val="0"/>
      <w:divBdr>
        <w:top w:val="none" w:sz="0" w:space="0" w:color="auto"/>
        <w:left w:val="none" w:sz="0" w:space="0" w:color="auto"/>
        <w:bottom w:val="none" w:sz="0" w:space="0" w:color="auto"/>
        <w:right w:val="none" w:sz="0" w:space="0" w:color="auto"/>
      </w:divBdr>
    </w:div>
    <w:div w:id="2133790859">
      <w:bodyDiv w:val="1"/>
      <w:marLeft w:val="0"/>
      <w:marRight w:val="0"/>
      <w:marTop w:val="0"/>
      <w:marBottom w:val="0"/>
      <w:divBdr>
        <w:top w:val="none" w:sz="0" w:space="0" w:color="auto"/>
        <w:left w:val="none" w:sz="0" w:space="0" w:color="auto"/>
        <w:bottom w:val="none" w:sz="0" w:space="0" w:color="auto"/>
        <w:right w:val="none" w:sz="0" w:space="0" w:color="auto"/>
      </w:divBdr>
    </w:div>
    <w:div w:id="2133933108">
      <w:bodyDiv w:val="1"/>
      <w:marLeft w:val="0"/>
      <w:marRight w:val="0"/>
      <w:marTop w:val="0"/>
      <w:marBottom w:val="0"/>
      <w:divBdr>
        <w:top w:val="none" w:sz="0" w:space="0" w:color="auto"/>
        <w:left w:val="none" w:sz="0" w:space="0" w:color="auto"/>
        <w:bottom w:val="none" w:sz="0" w:space="0" w:color="auto"/>
        <w:right w:val="none" w:sz="0" w:space="0" w:color="auto"/>
      </w:divBdr>
    </w:div>
    <w:div w:id="2134203821">
      <w:bodyDiv w:val="1"/>
      <w:marLeft w:val="0"/>
      <w:marRight w:val="0"/>
      <w:marTop w:val="0"/>
      <w:marBottom w:val="0"/>
      <w:divBdr>
        <w:top w:val="none" w:sz="0" w:space="0" w:color="auto"/>
        <w:left w:val="none" w:sz="0" w:space="0" w:color="auto"/>
        <w:bottom w:val="none" w:sz="0" w:space="0" w:color="auto"/>
        <w:right w:val="none" w:sz="0" w:space="0" w:color="auto"/>
      </w:divBdr>
      <w:divsChild>
        <w:div w:id="1189836855">
          <w:marLeft w:val="0"/>
          <w:marRight w:val="0"/>
          <w:marTop w:val="0"/>
          <w:marBottom w:val="0"/>
          <w:divBdr>
            <w:top w:val="none" w:sz="0" w:space="0" w:color="auto"/>
            <w:left w:val="none" w:sz="0" w:space="0" w:color="auto"/>
            <w:bottom w:val="none" w:sz="0" w:space="0" w:color="auto"/>
            <w:right w:val="none" w:sz="0" w:space="0" w:color="auto"/>
          </w:divBdr>
          <w:divsChild>
            <w:div w:id="171915683">
              <w:marLeft w:val="0"/>
              <w:marRight w:val="0"/>
              <w:marTop w:val="0"/>
              <w:marBottom w:val="167"/>
              <w:divBdr>
                <w:top w:val="none" w:sz="0" w:space="0" w:color="auto"/>
                <w:left w:val="none" w:sz="0" w:space="0" w:color="auto"/>
                <w:bottom w:val="none" w:sz="0" w:space="0" w:color="auto"/>
                <w:right w:val="none" w:sz="0" w:space="0" w:color="auto"/>
              </w:divBdr>
              <w:divsChild>
                <w:div w:id="1427648155">
                  <w:marLeft w:val="0"/>
                  <w:marRight w:val="167"/>
                  <w:marTop w:val="0"/>
                  <w:marBottom w:val="0"/>
                  <w:divBdr>
                    <w:top w:val="none" w:sz="0" w:space="0" w:color="auto"/>
                    <w:left w:val="none" w:sz="0" w:space="0" w:color="auto"/>
                    <w:bottom w:val="none" w:sz="0" w:space="0" w:color="auto"/>
                    <w:right w:val="none" w:sz="0" w:space="0" w:color="auto"/>
                  </w:divBdr>
                </w:div>
                <w:div w:id="2088112828">
                  <w:marLeft w:val="0"/>
                  <w:marRight w:val="167"/>
                  <w:marTop w:val="0"/>
                  <w:marBottom w:val="0"/>
                  <w:divBdr>
                    <w:top w:val="none" w:sz="0" w:space="0" w:color="auto"/>
                    <w:left w:val="none" w:sz="0" w:space="0" w:color="auto"/>
                    <w:bottom w:val="none" w:sz="0" w:space="0" w:color="auto"/>
                    <w:right w:val="none" w:sz="0" w:space="0" w:color="auto"/>
                  </w:divBdr>
                </w:div>
              </w:divsChild>
            </w:div>
            <w:div w:id="2109427869">
              <w:marLeft w:val="0"/>
              <w:marRight w:val="167"/>
              <w:marTop w:val="0"/>
              <w:marBottom w:val="0"/>
              <w:divBdr>
                <w:top w:val="none" w:sz="0" w:space="0" w:color="auto"/>
                <w:left w:val="none" w:sz="0" w:space="0" w:color="auto"/>
                <w:bottom w:val="none" w:sz="0" w:space="0" w:color="auto"/>
                <w:right w:val="none" w:sz="0" w:space="0" w:color="auto"/>
              </w:divBdr>
              <w:divsChild>
                <w:div w:id="535699028">
                  <w:marLeft w:val="0"/>
                  <w:marRight w:val="0"/>
                  <w:marTop w:val="0"/>
                  <w:marBottom w:val="0"/>
                  <w:divBdr>
                    <w:top w:val="none" w:sz="0" w:space="0" w:color="auto"/>
                    <w:left w:val="none" w:sz="0" w:space="0" w:color="auto"/>
                    <w:bottom w:val="none" w:sz="0" w:space="0" w:color="auto"/>
                    <w:right w:val="none" w:sz="0" w:space="0" w:color="auto"/>
                  </w:divBdr>
                </w:div>
                <w:div w:id="1021666183">
                  <w:marLeft w:val="0"/>
                  <w:marRight w:val="0"/>
                  <w:marTop w:val="0"/>
                  <w:marBottom w:val="385"/>
                  <w:divBdr>
                    <w:top w:val="none" w:sz="0" w:space="0" w:color="auto"/>
                    <w:left w:val="none" w:sz="0" w:space="0" w:color="auto"/>
                    <w:bottom w:val="none" w:sz="0" w:space="0" w:color="auto"/>
                    <w:right w:val="none" w:sz="0" w:space="0" w:color="auto"/>
                  </w:divBdr>
                  <w:divsChild>
                    <w:div w:id="33698934">
                      <w:marLeft w:val="0"/>
                      <w:marRight w:val="0"/>
                      <w:marTop w:val="0"/>
                      <w:marBottom w:val="0"/>
                      <w:divBdr>
                        <w:top w:val="none" w:sz="0" w:space="0" w:color="auto"/>
                        <w:left w:val="none" w:sz="0" w:space="0" w:color="auto"/>
                        <w:bottom w:val="none" w:sz="0" w:space="0" w:color="auto"/>
                        <w:right w:val="single" w:sz="6" w:space="0" w:color="D6D6D6"/>
                      </w:divBdr>
                      <w:divsChild>
                        <w:div w:id="1860658757">
                          <w:marLeft w:val="0"/>
                          <w:marRight w:val="0"/>
                          <w:marTop w:val="0"/>
                          <w:marBottom w:val="0"/>
                          <w:divBdr>
                            <w:top w:val="none" w:sz="0" w:space="0" w:color="auto"/>
                            <w:left w:val="none" w:sz="0" w:space="0" w:color="auto"/>
                            <w:bottom w:val="none" w:sz="0" w:space="0" w:color="auto"/>
                            <w:right w:val="none" w:sz="0" w:space="0" w:color="auto"/>
                          </w:divBdr>
                        </w:div>
                      </w:divsChild>
                    </w:div>
                    <w:div w:id="803087312">
                      <w:marLeft w:val="0"/>
                      <w:marRight w:val="0"/>
                      <w:marTop w:val="0"/>
                      <w:marBottom w:val="0"/>
                      <w:divBdr>
                        <w:top w:val="none" w:sz="0" w:space="0" w:color="auto"/>
                        <w:left w:val="none" w:sz="0" w:space="0" w:color="auto"/>
                        <w:bottom w:val="none" w:sz="0" w:space="0" w:color="auto"/>
                        <w:right w:val="none" w:sz="0" w:space="0" w:color="auto"/>
                      </w:divBdr>
                    </w:div>
                  </w:divsChild>
                </w:div>
                <w:div w:id="1710884508">
                  <w:marLeft w:val="0"/>
                  <w:marRight w:val="0"/>
                  <w:marTop w:val="0"/>
                  <w:marBottom w:val="0"/>
                  <w:divBdr>
                    <w:top w:val="none" w:sz="0" w:space="0" w:color="auto"/>
                    <w:left w:val="none" w:sz="0" w:space="0" w:color="auto"/>
                    <w:bottom w:val="none" w:sz="0" w:space="0" w:color="auto"/>
                    <w:right w:val="none" w:sz="0" w:space="0" w:color="auto"/>
                  </w:divBdr>
                  <w:divsChild>
                    <w:div w:id="735669505">
                      <w:marLeft w:val="0"/>
                      <w:marRight w:val="0"/>
                      <w:marTop w:val="0"/>
                      <w:marBottom w:val="0"/>
                      <w:divBdr>
                        <w:top w:val="single" w:sz="36" w:space="0" w:color="E4E1DA"/>
                        <w:left w:val="none" w:sz="0" w:space="0" w:color="auto"/>
                        <w:bottom w:val="single" w:sz="6" w:space="0" w:color="D0CBC8"/>
                        <w:right w:val="none" w:sz="0" w:space="0" w:color="auto"/>
                      </w:divBdr>
                      <w:divsChild>
                        <w:div w:id="13186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348510">
          <w:marLeft w:val="0"/>
          <w:marRight w:val="0"/>
          <w:marTop w:val="385"/>
          <w:marBottom w:val="251"/>
          <w:divBdr>
            <w:top w:val="none" w:sz="0" w:space="0" w:color="auto"/>
            <w:left w:val="none" w:sz="0" w:space="0" w:color="auto"/>
            <w:bottom w:val="none" w:sz="0" w:space="0" w:color="auto"/>
            <w:right w:val="none" w:sz="0" w:space="0" w:color="auto"/>
          </w:divBdr>
          <w:divsChild>
            <w:div w:id="148714278">
              <w:marLeft w:val="0"/>
              <w:marRight w:val="167"/>
              <w:marTop w:val="0"/>
              <w:marBottom w:val="0"/>
              <w:divBdr>
                <w:top w:val="none" w:sz="0" w:space="0" w:color="auto"/>
                <w:left w:val="none" w:sz="0" w:space="0" w:color="auto"/>
                <w:bottom w:val="none" w:sz="0" w:space="0" w:color="auto"/>
                <w:right w:val="none" w:sz="0" w:space="0" w:color="auto"/>
              </w:divBdr>
              <w:divsChild>
                <w:div w:id="48723670">
                  <w:marLeft w:val="0"/>
                  <w:marRight w:val="0"/>
                  <w:marTop w:val="0"/>
                  <w:marBottom w:val="167"/>
                  <w:divBdr>
                    <w:top w:val="single" w:sz="6" w:space="8" w:color="DDD9D2"/>
                    <w:left w:val="single" w:sz="6" w:space="8" w:color="DDD9D2"/>
                    <w:bottom w:val="single" w:sz="6" w:space="8" w:color="DDD9D2"/>
                    <w:right w:val="single" w:sz="6" w:space="8" w:color="DDD9D2"/>
                  </w:divBdr>
                </w:div>
              </w:divsChild>
            </w:div>
            <w:div w:id="546455797">
              <w:marLeft w:val="0"/>
              <w:marRight w:val="167"/>
              <w:marTop w:val="0"/>
              <w:marBottom w:val="0"/>
              <w:divBdr>
                <w:top w:val="none" w:sz="0" w:space="0" w:color="auto"/>
                <w:left w:val="none" w:sz="0" w:space="0" w:color="auto"/>
                <w:bottom w:val="none" w:sz="0" w:space="0" w:color="auto"/>
                <w:right w:val="none" w:sz="0" w:space="0" w:color="auto"/>
              </w:divBdr>
            </w:div>
          </w:divsChild>
        </w:div>
      </w:divsChild>
    </w:div>
    <w:div w:id="2134669464">
      <w:bodyDiv w:val="1"/>
      <w:marLeft w:val="0"/>
      <w:marRight w:val="0"/>
      <w:marTop w:val="0"/>
      <w:marBottom w:val="0"/>
      <w:divBdr>
        <w:top w:val="none" w:sz="0" w:space="0" w:color="auto"/>
        <w:left w:val="none" w:sz="0" w:space="0" w:color="auto"/>
        <w:bottom w:val="none" w:sz="0" w:space="0" w:color="auto"/>
        <w:right w:val="none" w:sz="0" w:space="0" w:color="auto"/>
      </w:divBdr>
    </w:div>
    <w:div w:id="2135560061">
      <w:bodyDiv w:val="1"/>
      <w:marLeft w:val="0"/>
      <w:marRight w:val="0"/>
      <w:marTop w:val="0"/>
      <w:marBottom w:val="0"/>
      <w:divBdr>
        <w:top w:val="none" w:sz="0" w:space="0" w:color="auto"/>
        <w:left w:val="none" w:sz="0" w:space="0" w:color="auto"/>
        <w:bottom w:val="none" w:sz="0" w:space="0" w:color="auto"/>
        <w:right w:val="none" w:sz="0" w:space="0" w:color="auto"/>
      </w:divBdr>
    </w:div>
    <w:div w:id="2136408821">
      <w:bodyDiv w:val="1"/>
      <w:marLeft w:val="0"/>
      <w:marRight w:val="0"/>
      <w:marTop w:val="0"/>
      <w:marBottom w:val="0"/>
      <w:divBdr>
        <w:top w:val="none" w:sz="0" w:space="0" w:color="auto"/>
        <w:left w:val="none" w:sz="0" w:space="0" w:color="auto"/>
        <w:bottom w:val="none" w:sz="0" w:space="0" w:color="auto"/>
        <w:right w:val="none" w:sz="0" w:space="0" w:color="auto"/>
      </w:divBdr>
    </w:div>
    <w:div w:id="2137868552">
      <w:bodyDiv w:val="1"/>
      <w:marLeft w:val="0"/>
      <w:marRight w:val="0"/>
      <w:marTop w:val="0"/>
      <w:marBottom w:val="0"/>
      <w:divBdr>
        <w:top w:val="none" w:sz="0" w:space="0" w:color="auto"/>
        <w:left w:val="none" w:sz="0" w:space="0" w:color="auto"/>
        <w:bottom w:val="none" w:sz="0" w:space="0" w:color="auto"/>
        <w:right w:val="none" w:sz="0" w:space="0" w:color="auto"/>
      </w:divBdr>
    </w:div>
    <w:div w:id="2137871134">
      <w:bodyDiv w:val="1"/>
      <w:marLeft w:val="0"/>
      <w:marRight w:val="0"/>
      <w:marTop w:val="0"/>
      <w:marBottom w:val="0"/>
      <w:divBdr>
        <w:top w:val="none" w:sz="0" w:space="0" w:color="auto"/>
        <w:left w:val="none" w:sz="0" w:space="0" w:color="auto"/>
        <w:bottom w:val="none" w:sz="0" w:space="0" w:color="auto"/>
        <w:right w:val="none" w:sz="0" w:space="0" w:color="auto"/>
      </w:divBdr>
    </w:div>
    <w:div w:id="2138521439">
      <w:bodyDiv w:val="1"/>
      <w:marLeft w:val="0"/>
      <w:marRight w:val="0"/>
      <w:marTop w:val="0"/>
      <w:marBottom w:val="0"/>
      <w:divBdr>
        <w:top w:val="none" w:sz="0" w:space="0" w:color="auto"/>
        <w:left w:val="none" w:sz="0" w:space="0" w:color="auto"/>
        <w:bottom w:val="none" w:sz="0" w:space="0" w:color="auto"/>
        <w:right w:val="none" w:sz="0" w:space="0" w:color="auto"/>
      </w:divBdr>
    </w:div>
    <w:div w:id="2139032749">
      <w:bodyDiv w:val="1"/>
      <w:marLeft w:val="0"/>
      <w:marRight w:val="0"/>
      <w:marTop w:val="0"/>
      <w:marBottom w:val="0"/>
      <w:divBdr>
        <w:top w:val="none" w:sz="0" w:space="0" w:color="auto"/>
        <w:left w:val="none" w:sz="0" w:space="0" w:color="auto"/>
        <w:bottom w:val="none" w:sz="0" w:space="0" w:color="auto"/>
        <w:right w:val="none" w:sz="0" w:space="0" w:color="auto"/>
      </w:divBdr>
    </w:div>
    <w:div w:id="2139104652">
      <w:bodyDiv w:val="1"/>
      <w:marLeft w:val="0"/>
      <w:marRight w:val="0"/>
      <w:marTop w:val="0"/>
      <w:marBottom w:val="0"/>
      <w:divBdr>
        <w:top w:val="none" w:sz="0" w:space="0" w:color="auto"/>
        <w:left w:val="none" w:sz="0" w:space="0" w:color="auto"/>
        <w:bottom w:val="none" w:sz="0" w:space="0" w:color="auto"/>
        <w:right w:val="none" w:sz="0" w:space="0" w:color="auto"/>
      </w:divBdr>
    </w:div>
    <w:div w:id="2139492891">
      <w:bodyDiv w:val="1"/>
      <w:marLeft w:val="0"/>
      <w:marRight w:val="0"/>
      <w:marTop w:val="0"/>
      <w:marBottom w:val="0"/>
      <w:divBdr>
        <w:top w:val="none" w:sz="0" w:space="0" w:color="auto"/>
        <w:left w:val="none" w:sz="0" w:space="0" w:color="auto"/>
        <w:bottom w:val="none" w:sz="0" w:space="0" w:color="auto"/>
        <w:right w:val="none" w:sz="0" w:space="0" w:color="auto"/>
      </w:divBdr>
    </w:div>
    <w:div w:id="2140879612">
      <w:bodyDiv w:val="1"/>
      <w:marLeft w:val="0"/>
      <w:marRight w:val="0"/>
      <w:marTop w:val="0"/>
      <w:marBottom w:val="0"/>
      <w:divBdr>
        <w:top w:val="none" w:sz="0" w:space="0" w:color="auto"/>
        <w:left w:val="none" w:sz="0" w:space="0" w:color="auto"/>
        <w:bottom w:val="none" w:sz="0" w:space="0" w:color="auto"/>
        <w:right w:val="none" w:sz="0" w:space="0" w:color="auto"/>
      </w:divBdr>
    </w:div>
    <w:div w:id="2141218975">
      <w:bodyDiv w:val="1"/>
      <w:marLeft w:val="0"/>
      <w:marRight w:val="0"/>
      <w:marTop w:val="0"/>
      <w:marBottom w:val="0"/>
      <w:divBdr>
        <w:top w:val="none" w:sz="0" w:space="0" w:color="auto"/>
        <w:left w:val="none" w:sz="0" w:space="0" w:color="auto"/>
        <w:bottom w:val="none" w:sz="0" w:space="0" w:color="auto"/>
        <w:right w:val="none" w:sz="0" w:space="0" w:color="auto"/>
      </w:divBdr>
    </w:div>
    <w:div w:id="2141486216">
      <w:bodyDiv w:val="1"/>
      <w:marLeft w:val="0"/>
      <w:marRight w:val="0"/>
      <w:marTop w:val="0"/>
      <w:marBottom w:val="0"/>
      <w:divBdr>
        <w:top w:val="none" w:sz="0" w:space="0" w:color="auto"/>
        <w:left w:val="none" w:sz="0" w:space="0" w:color="auto"/>
        <w:bottom w:val="none" w:sz="0" w:space="0" w:color="auto"/>
        <w:right w:val="none" w:sz="0" w:space="0" w:color="auto"/>
      </w:divBdr>
    </w:div>
    <w:div w:id="2142187414">
      <w:bodyDiv w:val="1"/>
      <w:marLeft w:val="0"/>
      <w:marRight w:val="0"/>
      <w:marTop w:val="0"/>
      <w:marBottom w:val="0"/>
      <w:divBdr>
        <w:top w:val="none" w:sz="0" w:space="0" w:color="auto"/>
        <w:left w:val="none" w:sz="0" w:space="0" w:color="auto"/>
        <w:bottom w:val="none" w:sz="0" w:space="0" w:color="auto"/>
        <w:right w:val="none" w:sz="0" w:space="0" w:color="auto"/>
      </w:divBdr>
    </w:div>
    <w:div w:id="2143228457">
      <w:bodyDiv w:val="1"/>
      <w:marLeft w:val="0"/>
      <w:marRight w:val="0"/>
      <w:marTop w:val="0"/>
      <w:marBottom w:val="0"/>
      <w:divBdr>
        <w:top w:val="none" w:sz="0" w:space="0" w:color="auto"/>
        <w:left w:val="none" w:sz="0" w:space="0" w:color="auto"/>
        <w:bottom w:val="none" w:sz="0" w:space="0" w:color="auto"/>
        <w:right w:val="none" w:sz="0" w:space="0" w:color="auto"/>
      </w:divBdr>
    </w:div>
    <w:div w:id="2143494497">
      <w:bodyDiv w:val="1"/>
      <w:marLeft w:val="0"/>
      <w:marRight w:val="0"/>
      <w:marTop w:val="0"/>
      <w:marBottom w:val="0"/>
      <w:divBdr>
        <w:top w:val="none" w:sz="0" w:space="0" w:color="auto"/>
        <w:left w:val="none" w:sz="0" w:space="0" w:color="auto"/>
        <w:bottom w:val="none" w:sz="0" w:space="0" w:color="auto"/>
        <w:right w:val="none" w:sz="0" w:space="0" w:color="auto"/>
      </w:divBdr>
    </w:div>
    <w:div w:id="2144274058">
      <w:bodyDiv w:val="1"/>
      <w:marLeft w:val="0"/>
      <w:marRight w:val="0"/>
      <w:marTop w:val="0"/>
      <w:marBottom w:val="0"/>
      <w:divBdr>
        <w:top w:val="none" w:sz="0" w:space="0" w:color="auto"/>
        <w:left w:val="none" w:sz="0" w:space="0" w:color="auto"/>
        <w:bottom w:val="none" w:sz="0" w:space="0" w:color="auto"/>
        <w:right w:val="none" w:sz="0" w:space="0" w:color="auto"/>
      </w:divBdr>
    </w:div>
    <w:div w:id="2144342592">
      <w:bodyDiv w:val="1"/>
      <w:marLeft w:val="0"/>
      <w:marRight w:val="0"/>
      <w:marTop w:val="0"/>
      <w:marBottom w:val="0"/>
      <w:divBdr>
        <w:top w:val="none" w:sz="0" w:space="0" w:color="auto"/>
        <w:left w:val="none" w:sz="0" w:space="0" w:color="auto"/>
        <w:bottom w:val="none" w:sz="0" w:space="0" w:color="auto"/>
        <w:right w:val="none" w:sz="0" w:space="0" w:color="auto"/>
      </w:divBdr>
    </w:div>
    <w:div w:id="2144885862">
      <w:bodyDiv w:val="1"/>
      <w:marLeft w:val="0"/>
      <w:marRight w:val="0"/>
      <w:marTop w:val="0"/>
      <w:marBottom w:val="0"/>
      <w:divBdr>
        <w:top w:val="none" w:sz="0" w:space="0" w:color="auto"/>
        <w:left w:val="none" w:sz="0" w:space="0" w:color="auto"/>
        <w:bottom w:val="none" w:sz="0" w:space="0" w:color="auto"/>
        <w:right w:val="none" w:sz="0" w:space="0" w:color="auto"/>
      </w:divBdr>
    </w:div>
    <w:div w:id="2145149328">
      <w:bodyDiv w:val="1"/>
      <w:marLeft w:val="0"/>
      <w:marRight w:val="0"/>
      <w:marTop w:val="0"/>
      <w:marBottom w:val="0"/>
      <w:divBdr>
        <w:top w:val="none" w:sz="0" w:space="0" w:color="auto"/>
        <w:left w:val="none" w:sz="0" w:space="0" w:color="auto"/>
        <w:bottom w:val="none" w:sz="0" w:space="0" w:color="auto"/>
        <w:right w:val="none" w:sz="0" w:space="0" w:color="auto"/>
      </w:divBdr>
    </w:div>
    <w:div w:id="2145349051">
      <w:bodyDiv w:val="1"/>
      <w:marLeft w:val="0"/>
      <w:marRight w:val="0"/>
      <w:marTop w:val="0"/>
      <w:marBottom w:val="0"/>
      <w:divBdr>
        <w:top w:val="none" w:sz="0" w:space="0" w:color="auto"/>
        <w:left w:val="none" w:sz="0" w:space="0" w:color="auto"/>
        <w:bottom w:val="none" w:sz="0" w:space="0" w:color="auto"/>
        <w:right w:val="none" w:sz="0" w:space="0" w:color="auto"/>
      </w:divBdr>
    </w:div>
    <w:div w:id="214685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12DB3-6EA6-4C8E-B783-C216AD35E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20670</TotalTime>
  <Pages>119</Pages>
  <Words>36117</Words>
  <Characters>205870</Characters>
  <Application>Microsoft Office Word</Application>
  <DocSecurity>0</DocSecurity>
  <Lines>1715</Lines>
  <Paragraphs>483</Paragraphs>
  <ScaleCrop>false</ScaleCrop>
  <HeadingPairs>
    <vt:vector size="2" baseType="variant">
      <vt:variant>
        <vt:lpstr>Titolo</vt:lpstr>
      </vt:variant>
      <vt:variant>
        <vt:i4>1</vt:i4>
      </vt:variant>
    </vt:vector>
  </HeadingPairs>
  <TitlesOfParts>
    <vt:vector size="1" baseType="lpstr">
      <vt:lpstr>INDICE</vt:lpstr>
    </vt:vector>
  </TitlesOfParts>
  <Company/>
  <LinksUpToDate>false</LinksUpToDate>
  <CharactersWithSpaces>241504</CharactersWithSpaces>
  <SharedDoc>false</SharedDoc>
  <HLinks>
    <vt:vector size="948" baseType="variant">
      <vt:variant>
        <vt:i4>5111898</vt:i4>
      </vt:variant>
      <vt:variant>
        <vt:i4>825</vt:i4>
      </vt:variant>
      <vt:variant>
        <vt:i4>0</vt:i4>
      </vt:variant>
      <vt:variant>
        <vt:i4>5</vt:i4>
      </vt:variant>
      <vt:variant>
        <vt:lpwstr>https://www.dropbox.com/s/ipf8uxw5gclextc/LUPI Societ%2B%C3%A1%2C Diritto e Tributi.pdf?dl=0</vt:lpwstr>
      </vt:variant>
      <vt:variant>
        <vt:lpwstr/>
      </vt:variant>
      <vt:variant>
        <vt:i4>8126584</vt:i4>
      </vt:variant>
      <vt:variant>
        <vt:i4>822</vt:i4>
      </vt:variant>
      <vt:variant>
        <vt:i4>0</vt:i4>
      </vt:variant>
      <vt:variant>
        <vt:i4>5</vt:i4>
      </vt:variant>
      <vt:variant>
        <vt:lpwstr>https://www.dropbox.com/s/o6ar8y8vbeglbls/Compendio Scienza Finanze 2014 %28def%29.pdf?dl=0</vt:lpwstr>
      </vt:variant>
      <vt:variant>
        <vt:lpwstr/>
      </vt:variant>
      <vt:variant>
        <vt:i4>3080303</vt:i4>
      </vt:variant>
      <vt:variant>
        <vt:i4>819</vt:i4>
      </vt:variant>
      <vt:variant>
        <vt:i4>0</vt:i4>
      </vt:variant>
      <vt:variant>
        <vt:i4>5</vt:i4>
      </vt:variant>
      <vt:variant>
        <vt:lpwstr>https://www.dropbox.com/s/17nlcqms60rakor/LUPI manuale giuridico di scienza delle finanze-integrale.3-344.pdf?dl=0</vt:lpwstr>
      </vt:variant>
      <vt:variant>
        <vt:lpwstr/>
      </vt:variant>
      <vt:variant>
        <vt:i4>7340084</vt:i4>
      </vt:variant>
      <vt:variant>
        <vt:i4>816</vt:i4>
      </vt:variant>
      <vt:variant>
        <vt:i4>0</vt:i4>
      </vt:variant>
      <vt:variant>
        <vt:i4>5</vt:i4>
      </vt:variant>
      <vt:variant>
        <vt:lpwstr>http://didattica.uniroma2.it/files/scarica/insegnamento/154806-Diritto-Tributario/26494-Diritto-tributario-amministrativo-dei-tributi-al-2-gennaio-integrato-quasi-giornalmente-i-file-delle-lezioni-invece-sono-httpswww.dropbox.comshe194bhyx3py0g90AAD1FuXAaKe0JX0B1CjO4bOhadl0</vt:lpwstr>
      </vt:variant>
      <vt:variant>
        <vt:lpwstr/>
      </vt:variant>
      <vt:variant>
        <vt:i4>6750308</vt:i4>
      </vt:variant>
      <vt:variant>
        <vt:i4>813</vt:i4>
      </vt:variant>
      <vt:variant>
        <vt:i4>0</vt:i4>
      </vt:variant>
      <vt:variant>
        <vt:i4>5</vt:i4>
      </vt:variant>
      <vt:variant>
        <vt:lpwstr>http://didattica.uniroma2.it/files/index/insegnamento/154806-Diritto-Tributario</vt:lpwstr>
      </vt:variant>
      <vt:variant>
        <vt:lpwstr/>
      </vt:variant>
      <vt:variant>
        <vt:i4>1572913</vt:i4>
      </vt:variant>
      <vt:variant>
        <vt:i4>806</vt:i4>
      </vt:variant>
      <vt:variant>
        <vt:i4>0</vt:i4>
      </vt:variant>
      <vt:variant>
        <vt:i4>5</vt:i4>
      </vt:variant>
      <vt:variant>
        <vt:lpwstr/>
      </vt:variant>
      <vt:variant>
        <vt:lpwstr>_Toc514532392</vt:lpwstr>
      </vt:variant>
      <vt:variant>
        <vt:i4>1572913</vt:i4>
      </vt:variant>
      <vt:variant>
        <vt:i4>800</vt:i4>
      </vt:variant>
      <vt:variant>
        <vt:i4>0</vt:i4>
      </vt:variant>
      <vt:variant>
        <vt:i4>5</vt:i4>
      </vt:variant>
      <vt:variant>
        <vt:lpwstr/>
      </vt:variant>
      <vt:variant>
        <vt:lpwstr>_Toc514532391</vt:lpwstr>
      </vt:variant>
      <vt:variant>
        <vt:i4>1572913</vt:i4>
      </vt:variant>
      <vt:variant>
        <vt:i4>794</vt:i4>
      </vt:variant>
      <vt:variant>
        <vt:i4>0</vt:i4>
      </vt:variant>
      <vt:variant>
        <vt:i4>5</vt:i4>
      </vt:variant>
      <vt:variant>
        <vt:lpwstr/>
      </vt:variant>
      <vt:variant>
        <vt:lpwstr>_Toc514532390</vt:lpwstr>
      </vt:variant>
      <vt:variant>
        <vt:i4>1638449</vt:i4>
      </vt:variant>
      <vt:variant>
        <vt:i4>788</vt:i4>
      </vt:variant>
      <vt:variant>
        <vt:i4>0</vt:i4>
      </vt:variant>
      <vt:variant>
        <vt:i4>5</vt:i4>
      </vt:variant>
      <vt:variant>
        <vt:lpwstr/>
      </vt:variant>
      <vt:variant>
        <vt:lpwstr>_Toc514532389</vt:lpwstr>
      </vt:variant>
      <vt:variant>
        <vt:i4>1638449</vt:i4>
      </vt:variant>
      <vt:variant>
        <vt:i4>782</vt:i4>
      </vt:variant>
      <vt:variant>
        <vt:i4>0</vt:i4>
      </vt:variant>
      <vt:variant>
        <vt:i4>5</vt:i4>
      </vt:variant>
      <vt:variant>
        <vt:lpwstr/>
      </vt:variant>
      <vt:variant>
        <vt:lpwstr>_Toc514532388</vt:lpwstr>
      </vt:variant>
      <vt:variant>
        <vt:i4>1638449</vt:i4>
      </vt:variant>
      <vt:variant>
        <vt:i4>776</vt:i4>
      </vt:variant>
      <vt:variant>
        <vt:i4>0</vt:i4>
      </vt:variant>
      <vt:variant>
        <vt:i4>5</vt:i4>
      </vt:variant>
      <vt:variant>
        <vt:lpwstr/>
      </vt:variant>
      <vt:variant>
        <vt:lpwstr>_Toc514532387</vt:lpwstr>
      </vt:variant>
      <vt:variant>
        <vt:i4>1638449</vt:i4>
      </vt:variant>
      <vt:variant>
        <vt:i4>770</vt:i4>
      </vt:variant>
      <vt:variant>
        <vt:i4>0</vt:i4>
      </vt:variant>
      <vt:variant>
        <vt:i4>5</vt:i4>
      </vt:variant>
      <vt:variant>
        <vt:lpwstr/>
      </vt:variant>
      <vt:variant>
        <vt:lpwstr>_Toc514532386</vt:lpwstr>
      </vt:variant>
      <vt:variant>
        <vt:i4>1638449</vt:i4>
      </vt:variant>
      <vt:variant>
        <vt:i4>764</vt:i4>
      </vt:variant>
      <vt:variant>
        <vt:i4>0</vt:i4>
      </vt:variant>
      <vt:variant>
        <vt:i4>5</vt:i4>
      </vt:variant>
      <vt:variant>
        <vt:lpwstr/>
      </vt:variant>
      <vt:variant>
        <vt:lpwstr>_Toc514532385</vt:lpwstr>
      </vt:variant>
      <vt:variant>
        <vt:i4>1638449</vt:i4>
      </vt:variant>
      <vt:variant>
        <vt:i4>758</vt:i4>
      </vt:variant>
      <vt:variant>
        <vt:i4>0</vt:i4>
      </vt:variant>
      <vt:variant>
        <vt:i4>5</vt:i4>
      </vt:variant>
      <vt:variant>
        <vt:lpwstr/>
      </vt:variant>
      <vt:variant>
        <vt:lpwstr>_Toc514532384</vt:lpwstr>
      </vt:variant>
      <vt:variant>
        <vt:i4>1638449</vt:i4>
      </vt:variant>
      <vt:variant>
        <vt:i4>752</vt:i4>
      </vt:variant>
      <vt:variant>
        <vt:i4>0</vt:i4>
      </vt:variant>
      <vt:variant>
        <vt:i4>5</vt:i4>
      </vt:variant>
      <vt:variant>
        <vt:lpwstr/>
      </vt:variant>
      <vt:variant>
        <vt:lpwstr>_Toc514532383</vt:lpwstr>
      </vt:variant>
      <vt:variant>
        <vt:i4>1638449</vt:i4>
      </vt:variant>
      <vt:variant>
        <vt:i4>746</vt:i4>
      </vt:variant>
      <vt:variant>
        <vt:i4>0</vt:i4>
      </vt:variant>
      <vt:variant>
        <vt:i4>5</vt:i4>
      </vt:variant>
      <vt:variant>
        <vt:lpwstr/>
      </vt:variant>
      <vt:variant>
        <vt:lpwstr>_Toc514532382</vt:lpwstr>
      </vt:variant>
      <vt:variant>
        <vt:i4>1638449</vt:i4>
      </vt:variant>
      <vt:variant>
        <vt:i4>740</vt:i4>
      </vt:variant>
      <vt:variant>
        <vt:i4>0</vt:i4>
      </vt:variant>
      <vt:variant>
        <vt:i4>5</vt:i4>
      </vt:variant>
      <vt:variant>
        <vt:lpwstr/>
      </vt:variant>
      <vt:variant>
        <vt:lpwstr>_Toc514532381</vt:lpwstr>
      </vt:variant>
      <vt:variant>
        <vt:i4>1638449</vt:i4>
      </vt:variant>
      <vt:variant>
        <vt:i4>734</vt:i4>
      </vt:variant>
      <vt:variant>
        <vt:i4>0</vt:i4>
      </vt:variant>
      <vt:variant>
        <vt:i4>5</vt:i4>
      </vt:variant>
      <vt:variant>
        <vt:lpwstr/>
      </vt:variant>
      <vt:variant>
        <vt:lpwstr>_Toc514532380</vt:lpwstr>
      </vt:variant>
      <vt:variant>
        <vt:i4>1441841</vt:i4>
      </vt:variant>
      <vt:variant>
        <vt:i4>728</vt:i4>
      </vt:variant>
      <vt:variant>
        <vt:i4>0</vt:i4>
      </vt:variant>
      <vt:variant>
        <vt:i4>5</vt:i4>
      </vt:variant>
      <vt:variant>
        <vt:lpwstr/>
      </vt:variant>
      <vt:variant>
        <vt:lpwstr>_Toc514532379</vt:lpwstr>
      </vt:variant>
      <vt:variant>
        <vt:i4>1441841</vt:i4>
      </vt:variant>
      <vt:variant>
        <vt:i4>722</vt:i4>
      </vt:variant>
      <vt:variant>
        <vt:i4>0</vt:i4>
      </vt:variant>
      <vt:variant>
        <vt:i4>5</vt:i4>
      </vt:variant>
      <vt:variant>
        <vt:lpwstr/>
      </vt:variant>
      <vt:variant>
        <vt:lpwstr>_Toc514532378</vt:lpwstr>
      </vt:variant>
      <vt:variant>
        <vt:i4>1441841</vt:i4>
      </vt:variant>
      <vt:variant>
        <vt:i4>716</vt:i4>
      </vt:variant>
      <vt:variant>
        <vt:i4>0</vt:i4>
      </vt:variant>
      <vt:variant>
        <vt:i4>5</vt:i4>
      </vt:variant>
      <vt:variant>
        <vt:lpwstr/>
      </vt:variant>
      <vt:variant>
        <vt:lpwstr>_Toc514532377</vt:lpwstr>
      </vt:variant>
      <vt:variant>
        <vt:i4>1441841</vt:i4>
      </vt:variant>
      <vt:variant>
        <vt:i4>710</vt:i4>
      </vt:variant>
      <vt:variant>
        <vt:i4>0</vt:i4>
      </vt:variant>
      <vt:variant>
        <vt:i4>5</vt:i4>
      </vt:variant>
      <vt:variant>
        <vt:lpwstr/>
      </vt:variant>
      <vt:variant>
        <vt:lpwstr>_Toc514532376</vt:lpwstr>
      </vt:variant>
      <vt:variant>
        <vt:i4>1441841</vt:i4>
      </vt:variant>
      <vt:variant>
        <vt:i4>704</vt:i4>
      </vt:variant>
      <vt:variant>
        <vt:i4>0</vt:i4>
      </vt:variant>
      <vt:variant>
        <vt:i4>5</vt:i4>
      </vt:variant>
      <vt:variant>
        <vt:lpwstr/>
      </vt:variant>
      <vt:variant>
        <vt:lpwstr>_Toc514532375</vt:lpwstr>
      </vt:variant>
      <vt:variant>
        <vt:i4>1441841</vt:i4>
      </vt:variant>
      <vt:variant>
        <vt:i4>698</vt:i4>
      </vt:variant>
      <vt:variant>
        <vt:i4>0</vt:i4>
      </vt:variant>
      <vt:variant>
        <vt:i4>5</vt:i4>
      </vt:variant>
      <vt:variant>
        <vt:lpwstr/>
      </vt:variant>
      <vt:variant>
        <vt:lpwstr>_Toc514532374</vt:lpwstr>
      </vt:variant>
      <vt:variant>
        <vt:i4>1441841</vt:i4>
      </vt:variant>
      <vt:variant>
        <vt:i4>692</vt:i4>
      </vt:variant>
      <vt:variant>
        <vt:i4>0</vt:i4>
      </vt:variant>
      <vt:variant>
        <vt:i4>5</vt:i4>
      </vt:variant>
      <vt:variant>
        <vt:lpwstr/>
      </vt:variant>
      <vt:variant>
        <vt:lpwstr>_Toc514532373</vt:lpwstr>
      </vt:variant>
      <vt:variant>
        <vt:i4>1441841</vt:i4>
      </vt:variant>
      <vt:variant>
        <vt:i4>686</vt:i4>
      </vt:variant>
      <vt:variant>
        <vt:i4>0</vt:i4>
      </vt:variant>
      <vt:variant>
        <vt:i4>5</vt:i4>
      </vt:variant>
      <vt:variant>
        <vt:lpwstr/>
      </vt:variant>
      <vt:variant>
        <vt:lpwstr>_Toc514532372</vt:lpwstr>
      </vt:variant>
      <vt:variant>
        <vt:i4>1441841</vt:i4>
      </vt:variant>
      <vt:variant>
        <vt:i4>680</vt:i4>
      </vt:variant>
      <vt:variant>
        <vt:i4>0</vt:i4>
      </vt:variant>
      <vt:variant>
        <vt:i4>5</vt:i4>
      </vt:variant>
      <vt:variant>
        <vt:lpwstr/>
      </vt:variant>
      <vt:variant>
        <vt:lpwstr>_Toc514532371</vt:lpwstr>
      </vt:variant>
      <vt:variant>
        <vt:i4>1441841</vt:i4>
      </vt:variant>
      <vt:variant>
        <vt:i4>674</vt:i4>
      </vt:variant>
      <vt:variant>
        <vt:i4>0</vt:i4>
      </vt:variant>
      <vt:variant>
        <vt:i4>5</vt:i4>
      </vt:variant>
      <vt:variant>
        <vt:lpwstr/>
      </vt:variant>
      <vt:variant>
        <vt:lpwstr>_Toc514532370</vt:lpwstr>
      </vt:variant>
      <vt:variant>
        <vt:i4>1507377</vt:i4>
      </vt:variant>
      <vt:variant>
        <vt:i4>668</vt:i4>
      </vt:variant>
      <vt:variant>
        <vt:i4>0</vt:i4>
      </vt:variant>
      <vt:variant>
        <vt:i4>5</vt:i4>
      </vt:variant>
      <vt:variant>
        <vt:lpwstr/>
      </vt:variant>
      <vt:variant>
        <vt:lpwstr>_Toc514532369</vt:lpwstr>
      </vt:variant>
      <vt:variant>
        <vt:i4>1507377</vt:i4>
      </vt:variant>
      <vt:variant>
        <vt:i4>662</vt:i4>
      </vt:variant>
      <vt:variant>
        <vt:i4>0</vt:i4>
      </vt:variant>
      <vt:variant>
        <vt:i4>5</vt:i4>
      </vt:variant>
      <vt:variant>
        <vt:lpwstr/>
      </vt:variant>
      <vt:variant>
        <vt:lpwstr>_Toc514532368</vt:lpwstr>
      </vt:variant>
      <vt:variant>
        <vt:i4>1507377</vt:i4>
      </vt:variant>
      <vt:variant>
        <vt:i4>656</vt:i4>
      </vt:variant>
      <vt:variant>
        <vt:i4>0</vt:i4>
      </vt:variant>
      <vt:variant>
        <vt:i4>5</vt:i4>
      </vt:variant>
      <vt:variant>
        <vt:lpwstr/>
      </vt:variant>
      <vt:variant>
        <vt:lpwstr>_Toc514532367</vt:lpwstr>
      </vt:variant>
      <vt:variant>
        <vt:i4>1507377</vt:i4>
      </vt:variant>
      <vt:variant>
        <vt:i4>650</vt:i4>
      </vt:variant>
      <vt:variant>
        <vt:i4>0</vt:i4>
      </vt:variant>
      <vt:variant>
        <vt:i4>5</vt:i4>
      </vt:variant>
      <vt:variant>
        <vt:lpwstr/>
      </vt:variant>
      <vt:variant>
        <vt:lpwstr>_Toc514532366</vt:lpwstr>
      </vt:variant>
      <vt:variant>
        <vt:i4>1507377</vt:i4>
      </vt:variant>
      <vt:variant>
        <vt:i4>644</vt:i4>
      </vt:variant>
      <vt:variant>
        <vt:i4>0</vt:i4>
      </vt:variant>
      <vt:variant>
        <vt:i4>5</vt:i4>
      </vt:variant>
      <vt:variant>
        <vt:lpwstr/>
      </vt:variant>
      <vt:variant>
        <vt:lpwstr>_Toc514532365</vt:lpwstr>
      </vt:variant>
      <vt:variant>
        <vt:i4>1507377</vt:i4>
      </vt:variant>
      <vt:variant>
        <vt:i4>638</vt:i4>
      </vt:variant>
      <vt:variant>
        <vt:i4>0</vt:i4>
      </vt:variant>
      <vt:variant>
        <vt:i4>5</vt:i4>
      </vt:variant>
      <vt:variant>
        <vt:lpwstr/>
      </vt:variant>
      <vt:variant>
        <vt:lpwstr>_Toc514532364</vt:lpwstr>
      </vt:variant>
      <vt:variant>
        <vt:i4>1507377</vt:i4>
      </vt:variant>
      <vt:variant>
        <vt:i4>632</vt:i4>
      </vt:variant>
      <vt:variant>
        <vt:i4>0</vt:i4>
      </vt:variant>
      <vt:variant>
        <vt:i4>5</vt:i4>
      </vt:variant>
      <vt:variant>
        <vt:lpwstr/>
      </vt:variant>
      <vt:variant>
        <vt:lpwstr>_Toc514532363</vt:lpwstr>
      </vt:variant>
      <vt:variant>
        <vt:i4>1507377</vt:i4>
      </vt:variant>
      <vt:variant>
        <vt:i4>626</vt:i4>
      </vt:variant>
      <vt:variant>
        <vt:i4>0</vt:i4>
      </vt:variant>
      <vt:variant>
        <vt:i4>5</vt:i4>
      </vt:variant>
      <vt:variant>
        <vt:lpwstr/>
      </vt:variant>
      <vt:variant>
        <vt:lpwstr>_Toc514532362</vt:lpwstr>
      </vt:variant>
      <vt:variant>
        <vt:i4>1507377</vt:i4>
      </vt:variant>
      <vt:variant>
        <vt:i4>620</vt:i4>
      </vt:variant>
      <vt:variant>
        <vt:i4>0</vt:i4>
      </vt:variant>
      <vt:variant>
        <vt:i4>5</vt:i4>
      </vt:variant>
      <vt:variant>
        <vt:lpwstr/>
      </vt:variant>
      <vt:variant>
        <vt:lpwstr>_Toc514532361</vt:lpwstr>
      </vt:variant>
      <vt:variant>
        <vt:i4>1507377</vt:i4>
      </vt:variant>
      <vt:variant>
        <vt:i4>614</vt:i4>
      </vt:variant>
      <vt:variant>
        <vt:i4>0</vt:i4>
      </vt:variant>
      <vt:variant>
        <vt:i4>5</vt:i4>
      </vt:variant>
      <vt:variant>
        <vt:lpwstr/>
      </vt:variant>
      <vt:variant>
        <vt:lpwstr>_Toc514532360</vt:lpwstr>
      </vt:variant>
      <vt:variant>
        <vt:i4>1310769</vt:i4>
      </vt:variant>
      <vt:variant>
        <vt:i4>608</vt:i4>
      </vt:variant>
      <vt:variant>
        <vt:i4>0</vt:i4>
      </vt:variant>
      <vt:variant>
        <vt:i4>5</vt:i4>
      </vt:variant>
      <vt:variant>
        <vt:lpwstr/>
      </vt:variant>
      <vt:variant>
        <vt:lpwstr>_Toc514532359</vt:lpwstr>
      </vt:variant>
      <vt:variant>
        <vt:i4>1310769</vt:i4>
      </vt:variant>
      <vt:variant>
        <vt:i4>602</vt:i4>
      </vt:variant>
      <vt:variant>
        <vt:i4>0</vt:i4>
      </vt:variant>
      <vt:variant>
        <vt:i4>5</vt:i4>
      </vt:variant>
      <vt:variant>
        <vt:lpwstr/>
      </vt:variant>
      <vt:variant>
        <vt:lpwstr>_Toc514532358</vt:lpwstr>
      </vt:variant>
      <vt:variant>
        <vt:i4>1310769</vt:i4>
      </vt:variant>
      <vt:variant>
        <vt:i4>596</vt:i4>
      </vt:variant>
      <vt:variant>
        <vt:i4>0</vt:i4>
      </vt:variant>
      <vt:variant>
        <vt:i4>5</vt:i4>
      </vt:variant>
      <vt:variant>
        <vt:lpwstr/>
      </vt:variant>
      <vt:variant>
        <vt:lpwstr>_Toc514532357</vt:lpwstr>
      </vt:variant>
      <vt:variant>
        <vt:i4>1310769</vt:i4>
      </vt:variant>
      <vt:variant>
        <vt:i4>590</vt:i4>
      </vt:variant>
      <vt:variant>
        <vt:i4>0</vt:i4>
      </vt:variant>
      <vt:variant>
        <vt:i4>5</vt:i4>
      </vt:variant>
      <vt:variant>
        <vt:lpwstr/>
      </vt:variant>
      <vt:variant>
        <vt:lpwstr>_Toc514532356</vt:lpwstr>
      </vt:variant>
      <vt:variant>
        <vt:i4>1310769</vt:i4>
      </vt:variant>
      <vt:variant>
        <vt:i4>584</vt:i4>
      </vt:variant>
      <vt:variant>
        <vt:i4>0</vt:i4>
      </vt:variant>
      <vt:variant>
        <vt:i4>5</vt:i4>
      </vt:variant>
      <vt:variant>
        <vt:lpwstr/>
      </vt:variant>
      <vt:variant>
        <vt:lpwstr>_Toc514532355</vt:lpwstr>
      </vt:variant>
      <vt:variant>
        <vt:i4>1310769</vt:i4>
      </vt:variant>
      <vt:variant>
        <vt:i4>578</vt:i4>
      </vt:variant>
      <vt:variant>
        <vt:i4>0</vt:i4>
      </vt:variant>
      <vt:variant>
        <vt:i4>5</vt:i4>
      </vt:variant>
      <vt:variant>
        <vt:lpwstr/>
      </vt:variant>
      <vt:variant>
        <vt:lpwstr>_Toc514532354</vt:lpwstr>
      </vt:variant>
      <vt:variant>
        <vt:i4>1310769</vt:i4>
      </vt:variant>
      <vt:variant>
        <vt:i4>572</vt:i4>
      </vt:variant>
      <vt:variant>
        <vt:i4>0</vt:i4>
      </vt:variant>
      <vt:variant>
        <vt:i4>5</vt:i4>
      </vt:variant>
      <vt:variant>
        <vt:lpwstr/>
      </vt:variant>
      <vt:variant>
        <vt:lpwstr>_Toc514532353</vt:lpwstr>
      </vt:variant>
      <vt:variant>
        <vt:i4>1310769</vt:i4>
      </vt:variant>
      <vt:variant>
        <vt:i4>566</vt:i4>
      </vt:variant>
      <vt:variant>
        <vt:i4>0</vt:i4>
      </vt:variant>
      <vt:variant>
        <vt:i4>5</vt:i4>
      </vt:variant>
      <vt:variant>
        <vt:lpwstr/>
      </vt:variant>
      <vt:variant>
        <vt:lpwstr>_Toc514532352</vt:lpwstr>
      </vt:variant>
      <vt:variant>
        <vt:i4>1310769</vt:i4>
      </vt:variant>
      <vt:variant>
        <vt:i4>560</vt:i4>
      </vt:variant>
      <vt:variant>
        <vt:i4>0</vt:i4>
      </vt:variant>
      <vt:variant>
        <vt:i4>5</vt:i4>
      </vt:variant>
      <vt:variant>
        <vt:lpwstr/>
      </vt:variant>
      <vt:variant>
        <vt:lpwstr>_Toc514532351</vt:lpwstr>
      </vt:variant>
      <vt:variant>
        <vt:i4>1310769</vt:i4>
      </vt:variant>
      <vt:variant>
        <vt:i4>554</vt:i4>
      </vt:variant>
      <vt:variant>
        <vt:i4>0</vt:i4>
      </vt:variant>
      <vt:variant>
        <vt:i4>5</vt:i4>
      </vt:variant>
      <vt:variant>
        <vt:lpwstr/>
      </vt:variant>
      <vt:variant>
        <vt:lpwstr>_Toc514532350</vt:lpwstr>
      </vt:variant>
      <vt:variant>
        <vt:i4>1376305</vt:i4>
      </vt:variant>
      <vt:variant>
        <vt:i4>548</vt:i4>
      </vt:variant>
      <vt:variant>
        <vt:i4>0</vt:i4>
      </vt:variant>
      <vt:variant>
        <vt:i4>5</vt:i4>
      </vt:variant>
      <vt:variant>
        <vt:lpwstr/>
      </vt:variant>
      <vt:variant>
        <vt:lpwstr>_Toc514532349</vt:lpwstr>
      </vt:variant>
      <vt:variant>
        <vt:i4>1376305</vt:i4>
      </vt:variant>
      <vt:variant>
        <vt:i4>542</vt:i4>
      </vt:variant>
      <vt:variant>
        <vt:i4>0</vt:i4>
      </vt:variant>
      <vt:variant>
        <vt:i4>5</vt:i4>
      </vt:variant>
      <vt:variant>
        <vt:lpwstr/>
      </vt:variant>
      <vt:variant>
        <vt:lpwstr>_Toc514532348</vt:lpwstr>
      </vt:variant>
      <vt:variant>
        <vt:i4>1376305</vt:i4>
      </vt:variant>
      <vt:variant>
        <vt:i4>536</vt:i4>
      </vt:variant>
      <vt:variant>
        <vt:i4>0</vt:i4>
      </vt:variant>
      <vt:variant>
        <vt:i4>5</vt:i4>
      </vt:variant>
      <vt:variant>
        <vt:lpwstr/>
      </vt:variant>
      <vt:variant>
        <vt:lpwstr>_Toc514532347</vt:lpwstr>
      </vt:variant>
      <vt:variant>
        <vt:i4>1376305</vt:i4>
      </vt:variant>
      <vt:variant>
        <vt:i4>530</vt:i4>
      </vt:variant>
      <vt:variant>
        <vt:i4>0</vt:i4>
      </vt:variant>
      <vt:variant>
        <vt:i4>5</vt:i4>
      </vt:variant>
      <vt:variant>
        <vt:lpwstr/>
      </vt:variant>
      <vt:variant>
        <vt:lpwstr>_Toc514532346</vt:lpwstr>
      </vt:variant>
      <vt:variant>
        <vt:i4>1376305</vt:i4>
      </vt:variant>
      <vt:variant>
        <vt:i4>524</vt:i4>
      </vt:variant>
      <vt:variant>
        <vt:i4>0</vt:i4>
      </vt:variant>
      <vt:variant>
        <vt:i4>5</vt:i4>
      </vt:variant>
      <vt:variant>
        <vt:lpwstr/>
      </vt:variant>
      <vt:variant>
        <vt:lpwstr>_Toc514532345</vt:lpwstr>
      </vt:variant>
      <vt:variant>
        <vt:i4>1376305</vt:i4>
      </vt:variant>
      <vt:variant>
        <vt:i4>518</vt:i4>
      </vt:variant>
      <vt:variant>
        <vt:i4>0</vt:i4>
      </vt:variant>
      <vt:variant>
        <vt:i4>5</vt:i4>
      </vt:variant>
      <vt:variant>
        <vt:lpwstr/>
      </vt:variant>
      <vt:variant>
        <vt:lpwstr>_Toc514532344</vt:lpwstr>
      </vt:variant>
      <vt:variant>
        <vt:i4>1376305</vt:i4>
      </vt:variant>
      <vt:variant>
        <vt:i4>512</vt:i4>
      </vt:variant>
      <vt:variant>
        <vt:i4>0</vt:i4>
      </vt:variant>
      <vt:variant>
        <vt:i4>5</vt:i4>
      </vt:variant>
      <vt:variant>
        <vt:lpwstr/>
      </vt:variant>
      <vt:variant>
        <vt:lpwstr>_Toc514532343</vt:lpwstr>
      </vt:variant>
      <vt:variant>
        <vt:i4>1376305</vt:i4>
      </vt:variant>
      <vt:variant>
        <vt:i4>506</vt:i4>
      </vt:variant>
      <vt:variant>
        <vt:i4>0</vt:i4>
      </vt:variant>
      <vt:variant>
        <vt:i4>5</vt:i4>
      </vt:variant>
      <vt:variant>
        <vt:lpwstr/>
      </vt:variant>
      <vt:variant>
        <vt:lpwstr>_Toc514532342</vt:lpwstr>
      </vt:variant>
      <vt:variant>
        <vt:i4>1376305</vt:i4>
      </vt:variant>
      <vt:variant>
        <vt:i4>500</vt:i4>
      </vt:variant>
      <vt:variant>
        <vt:i4>0</vt:i4>
      </vt:variant>
      <vt:variant>
        <vt:i4>5</vt:i4>
      </vt:variant>
      <vt:variant>
        <vt:lpwstr/>
      </vt:variant>
      <vt:variant>
        <vt:lpwstr>_Toc514532341</vt:lpwstr>
      </vt:variant>
      <vt:variant>
        <vt:i4>1376305</vt:i4>
      </vt:variant>
      <vt:variant>
        <vt:i4>494</vt:i4>
      </vt:variant>
      <vt:variant>
        <vt:i4>0</vt:i4>
      </vt:variant>
      <vt:variant>
        <vt:i4>5</vt:i4>
      </vt:variant>
      <vt:variant>
        <vt:lpwstr/>
      </vt:variant>
      <vt:variant>
        <vt:lpwstr>_Toc514532340</vt:lpwstr>
      </vt:variant>
      <vt:variant>
        <vt:i4>1179697</vt:i4>
      </vt:variant>
      <vt:variant>
        <vt:i4>488</vt:i4>
      </vt:variant>
      <vt:variant>
        <vt:i4>0</vt:i4>
      </vt:variant>
      <vt:variant>
        <vt:i4>5</vt:i4>
      </vt:variant>
      <vt:variant>
        <vt:lpwstr/>
      </vt:variant>
      <vt:variant>
        <vt:lpwstr>_Toc514532339</vt:lpwstr>
      </vt:variant>
      <vt:variant>
        <vt:i4>1179697</vt:i4>
      </vt:variant>
      <vt:variant>
        <vt:i4>482</vt:i4>
      </vt:variant>
      <vt:variant>
        <vt:i4>0</vt:i4>
      </vt:variant>
      <vt:variant>
        <vt:i4>5</vt:i4>
      </vt:variant>
      <vt:variant>
        <vt:lpwstr/>
      </vt:variant>
      <vt:variant>
        <vt:lpwstr>_Toc514532338</vt:lpwstr>
      </vt:variant>
      <vt:variant>
        <vt:i4>1179697</vt:i4>
      </vt:variant>
      <vt:variant>
        <vt:i4>476</vt:i4>
      </vt:variant>
      <vt:variant>
        <vt:i4>0</vt:i4>
      </vt:variant>
      <vt:variant>
        <vt:i4>5</vt:i4>
      </vt:variant>
      <vt:variant>
        <vt:lpwstr/>
      </vt:variant>
      <vt:variant>
        <vt:lpwstr>_Toc514532337</vt:lpwstr>
      </vt:variant>
      <vt:variant>
        <vt:i4>1179697</vt:i4>
      </vt:variant>
      <vt:variant>
        <vt:i4>470</vt:i4>
      </vt:variant>
      <vt:variant>
        <vt:i4>0</vt:i4>
      </vt:variant>
      <vt:variant>
        <vt:i4>5</vt:i4>
      </vt:variant>
      <vt:variant>
        <vt:lpwstr/>
      </vt:variant>
      <vt:variant>
        <vt:lpwstr>_Toc514532336</vt:lpwstr>
      </vt:variant>
      <vt:variant>
        <vt:i4>1179697</vt:i4>
      </vt:variant>
      <vt:variant>
        <vt:i4>464</vt:i4>
      </vt:variant>
      <vt:variant>
        <vt:i4>0</vt:i4>
      </vt:variant>
      <vt:variant>
        <vt:i4>5</vt:i4>
      </vt:variant>
      <vt:variant>
        <vt:lpwstr/>
      </vt:variant>
      <vt:variant>
        <vt:lpwstr>_Toc514532335</vt:lpwstr>
      </vt:variant>
      <vt:variant>
        <vt:i4>1179697</vt:i4>
      </vt:variant>
      <vt:variant>
        <vt:i4>458</vt:i4>
      </vt:variant>
      <vt:variant>
        <vt:i4>0</vt:i4>
      </vt:variant>
      <vt:variant>
        <vt:i4>5</vt:i4>
      </vt:variant>
      <vt:variant>
        <vt:lpwstr/>
      </vt:variant>
      <vt:variant>
        <vt:lpwstr>_Toc514532334</vt:lpwstr>
      </vt:variant>
      <vt:variant>
        <vt:i4>1179697</vt:i4>
      </vt:variant>
      <vt:variant>
        <vt:i4>452</vt:i4>
      </vt:variant>
      <vt:variant>
        <vt:i4>0</vt:i4>
      </vt:variant>
      <vt:variant>
        <vt:i4>5</vt:i4>
      </vt:variant>
      <vt:variant>
        <vt:lpwstr/>
      </vt:variant>
      <vt:variant>
        <vt:lpwstr>_Toc514532333</vt:lpwstr>
      </vt:variant>
      <vt:variant>
        <vt:i4>1179697</vt:i4>
      </vt:variant>
      <vt:variant>
        <vt:i4>446</vt:i4>
      </vt:variant>
      <vt:variant>
        <vt:i4>0</vt:i4>
      </vt:variant>
      <vt:variant>
        <vt:i4>5</vt:i4>
      </vt:variant>
      <vt:variant>
        <vt:lpwstr/>
      </vt:variant>
      <vt:variant>
        <vt:lpwstr>_Toc514532332</vt:lpwstr>
      </vt:variant>
      <vt:variant>
        <vt:i4>1179697</vt:i4>
      </vt:variant>
      <vt:variant>
        <vt:i4>440</vt:i4>
      </vt:variant>
      <vt:variant>
        <vt:i4>0</vt:i4>
      </vt:variant>
      <vt:variant>
        <vt:i4>5</vt:i4>
      </vt:variant>
      <vt:variant>
        <vt:lpwstr/>
      </vt:variant>
      <vt:variant>
        <vt:lpwstr>_Toc514532331</vt:lpwstr>
      </vt:variant>
      <vt:variant>
        <vt:i4>1179697</vt:i4>
      </vt:variant>
      <vt:variant>
        <vt:i4>434</vt:i4>
      </vt:variant>
      <vt:variant>
        <vt:i4>0</vt:i4>
      </vt:variant>
      <vt:variant>
        <vt:i4>5</vt:i4>
      </vt:variant>
      <vt:variant>
        <vt:lpwstr/>
      </vt:variant>
      <vt:variant>
        <vt:lpwstr>_Toc514532330</vt:lpwstr>
      </vt:variant>
      <vt:variant>
        <vt:i4>1245233</vt:i4>
      </vt:variant>
      <vt:variant>
        <vt:i4>428</vt:i4>
      </vt:variant>
      <vt:variant>
        <vt:i4>0</vt:i4>
      </vt:variant>
      <vt:variant>
        <vt:i4>5</vt:i4>
      </vt:variant>
      <vt:variant>
        <vt:lpwstr/>
      </vt:variant>
      <vt:variant>
        <vt:lpwstr>_Toc514532329</vt:lpwstr>
      </vt:variant>
      <vt:variant>
        <vt:i4>1245233</vt:i4>
      </vt:variant>
      <vt:variant>
        <vt:i4>422</vt:i4>
      </vt:variant>
      <vt:variant>
        <vt:i4>0</vt:i4>
      </vt:variant>
      <vt:variant>
        <vt:i4>5</vt:i4>
      </vt:variant>
      <vt:variant>
        <vt:lpwstr/>
      </vt:variant>
      <vt:variant>
        <vt:lpwstr>_Toc514532328</vt:lpwstr>
      </vt:variant>
      <vt:variant>
        <vt:i4>1245233</vt:i4>
      </vt:variant>
      <vt:variant>
        <vt:i4>416</vt:i4>
      </vt:variant>
      <vt:variant>
        <vt:i4>0</vt:i4>
      </vt:variant>
      <vt:variant>
        <vt:i4>5</vt:i4>
      </vt:variant>
      <vt:variant>
        <vt:lpwstr/>
      </vt:variant>
      <vt:variant>
        <vt:lpwstr>_Toc514532327</vt:lpwstr>
      </vt:variant>
      <vt:variant>
        <vt:i4>1245233</vt:i4>
      </vt:variant>
      <vt:variant>
        <vt:i4>410</vt:i4>
      </vt:variant>
      <vt:variant>
        <vt:i4>0</vt:i4>
      </vt:variant>
      <vt:variant>
        <vt:i4>5</vt:i4>
      </vt:variant>
      <vt:variant>
        <vt:lpwstr/>
      </vt:variant>
      <vt:variant>
        <vt:lpwstr>_Toc514532326</vt:lpwstr>
      </vt:variant>
      <vt:variant>
        <vt:i4>1245233</vt:i4>
      </vt:variant>
      <vt:variant>
        <vt:i4>404</vt:i4>
      </vt:variant>
      <vt:variant>
        <vt:i4>0</vt:i4>
      </vt:variant>
      <vt:variant>
        <vt:i4>5</vt:i4>
      </vt:variant>
      <vt:variant>
        <vt:lpwstr/>
      </vt:variant>
      <vt:variant>
        <vt:lpwstr>_Toc514532325</vt:lpwstr>
      </vt:variant>
      <vt:variant>
        <vt:i4>1245233</vt:i4>
      </vt:variant>
      <vt:variant>
        <vt:i4>398</vt:i4>
      </vt:variant>
      <vt:variant>
        <vt:i4>0</vt:i4>
      </vt:variant>
      <vt:variant>
        <vt:i4>5</vt:i4>
      </vt:variant>
      <vt:variant>
        <vt:lpwstr/>
      </vt:variant>
      <vt:variant>
        <vt:lpwstr>_Toc514532324</vt:lpwstr>
      </vt:variant>
      <vt:variant>
        <vt:i4>1245233</vt:i4>
      </vt:variant>
      <vt:variant>
        <vt:i4>392</vt:i4>
      </vt:variant>
      <vt:variant>
        <vt:i4>0</vt:i4>
      </vt:variant>
      <vt:variant>
        <vt:i4>5</vt:i4>
      </vt:variant>
      <vt:variant>
        <vt:lpwstr/>
      </vt:variant>
      <vt:variant>
        <vt:lpwstr>_Toc514532323</vt:lpwstr>
      </vt:variant>
      <vt:variant>
        <vt:i4>1245233</vt:i4>
      </vt:variant>
      <vt:variant>
        <vt:i4>386</vt:i4>
      </vt:variant>
      <vt:variant>
        <vt:i4>0</vt:i4>
      </vt:variant>
      <vt:variant>
        <vt:i4>5</vt:i4>
      </vt:variant>
      <vt:variant>
        <vt:lpwstr/>
      </vt:variant>
      <vt:variant>
        <vt:lpwstr>_Toc514532322</vt:lpwstr>
      </vt:variant>
      <vt:variant>
        <vt:i4>1245233</vt:i4>
      </vt:variant>
      <vt:variant>
        <vt:i4>380</vt:i4>
      </vt:variant>
      <vt:variant>
        <vt:i4>0</vt:i4>
      </vt:variant>
      <vt:variant>
        <vt:i4>5</vt:i4>
      </vt:variant>
      <vt:variant>
        <vt:lpwstr/>
      </vt:variant>
      <vt:variant>
        <vt:lpwstr>_Toc514532321</vt:lpwstr>
      </vt:variant>
      <vt:variant>
        <vt:i4>1245233</vt:i4>
      </vt:variant>
      <vt:variant>
        <vt:i4>374</vt:i4>
      </vt:variant>
      <vt:variant>
        <vt:i4>0</vt:i4>
      </vt:variant>
      <vt:variant>
        <vt:i4>5</vt:i4>
      </vt:variant>
      <vt:variant>
        <vt:lpwstr/>
      </vt:variant>
      <vt:variant>
        <vt:lpwstr>_Toc514532320</vt:lpwstr>
      </vt:variant>
      <vt:variant>
        <vt:i4>1048625</vt:i4>
      </vt:variant>
      <vt:variant>
        <vt:i4>368</vt:i4>
      </vt:variant>
      <vt:variant>
        <vt:i4>0</vt:i4>
      </vt:variant>
      <vt:variant>
        <vt:i4>5</vt:i4>
      </vt:variant>
      <vt:variant>
        <vt:lpwstr/>
      </vt:variant>
      <vt:variant>
        <vt:lpwstr>_Toc514532319</vt:lpwstr>
      </vt:variant>
      <vt:variant>
        <vt:i4>1048625</vt:i4>
      </vt:variant>
      <vt:variant>
        <vt:i4>362</vt:i4>
      </vt:variant>
      <vt:variant>
        <vt:i4>0</vt:i4>
      </vt:variant>
      <vt:variant>
        <vt:i4>5</vt:i4>
      </vt:variant>
      <vt:variant>
        <vt:lpwstr/>
      </vt:variant>
      <vt:variant>
        <vt:lpwstr>_Toc514532318</vt:lpwstr>
      </vt:variant>
      <vt:variant>
        <vt:i4>1048625</vt:i4>
      </vt:variant>
      <vt:variant>
        <vt:i4>356</vt:i4>
      </vt:variant>
      <vt:variant>
        <vt:i4>0</vt:i4>
      </vt:variant>
      <vt:variant>
        <vt:i4>5</vt:i4>
      </vt:variant>
      <vt:variant>
        <vt:lpwstr/>
      </vt:variant>
      <vt:variant>
        <vt:lpwstr>_Toc514532317</vt:lpwstr>
      </vt:variant>
      <vt:variant>
        <vt:i4>1048625</vt:i4>
      </vt:variant>
      <vt:variant>
        <vt:i4>350</vt:i4>
      </vt:variant>
      <vt:variant>
        <vt:i4>0</vt:i4>
      </vt:variant>
      <vt:variant>
        <vt:i4>5</vt:i4>
      </vt:variant>
      <vt:variant>
        <vt:lpwstr/>
      </vt:variant>
      <vt:variant>
        <vt:lpwstr>_Toc514532316</vt:lpwstr>
      </vt:variant>
      <vt:variant>
        <vt:i4>1048625</vt:i4>
      </vt:variant>
      <vt:variant>
        <vt:i4>344</vt:i4>
      </vt:variant>
      <vt:variant>
        <vt:i4>0</vt:i4>
      </vt:variant>
      <vt:variant>
        <vt:i4>5</vt:i4>
      </vt:variant>
      <vt:variant>
        <vt:lpwstr/>
      </vt:variant>
      <vt:variant>
        <vt:lpwstr>_Toc514532315</vt:lpwstr>
      </vt:variant>
      <vt:variant>
        <vt:i4>1048625</vt:i4>
      </vt:variant>
      <vt:variant>
        <vt:i4>338</vt:i4>
      </vt:variant>
      <vt:variant>
        <vt:i4>0</vt:i4>
      </vt:variant>
      <vt:variant>
        <vt:i4>5</vt:i4>
      </vt:variant>
      <vt:variant>
        <vt:lpwstr/>
      </vt:variant>
      <vt:variant>
        <vt:lpwstr>_Toc514532314</vt:lpwstr>
      </vt:variant>
      <vt:variant>
        <vt:i4>1048625</vt:i4>
      </vt:variant>
      <vt:variant>
        <vt:i4>332</vt:i4>
      </vt:variant>
      <vt:variant>
        <vt:i4>0</vt:i4>
      </vt:variant>
      <vt:variant>
        <vt:i4>5</vt:i4>
      </vt:variant>
      <vt:variant>
        <vt:lpwstr/>
      </vt:variant>
      <vt:variant>
        <vt:lpwstr>_Toc514532313</vt:lpwstr>
      </vt:variant>
      <vt:variant>
        <vt:i4>1048625</vt:i4>
      </vt:variant>
      <vt:variant>
        <vt:i4>326</vt:i4>
      </vt:variant>
      <vt:variant>
        <vt:i4>0</vt:i4>
      </vt:variant>
      <vt:variant>
        <vt:i4>5</vt:i4>
      </vt:variant>
      <vt:variant>
        <vt:lpwstr/>
      </vt:variant>
      <vt:variant>
        <vt:lpwstr>_Toc514532312</vt:lpwstr>
      </vt:variant>
      <vt:variant>
        <vt:i4>1048625</vt:i4>
      </vt:variant>
      <vt:variant>
        <vt:i4>320</vt:i4>
      </vt:variant>
      <vt:variant>
        <vt:i4>0</vt:i4>
      </vt:variant>
      <vt:variant>
        <vt:i4>5</vt:i4>
      </vt:variant>
      <vt:variant>
        <vt:lpwstr/>
      </vt:variant>
      <vt:variant>
        <vt:lpwstr>_Toc514532311</vt:lpwstr>
      </vt:variant>
      <vt:variant>
        <vt:i4>1048625</vt:i4>
      </vt:variant>
      <vt:variant>
        <vt:i4>314</vt:i4>
      </vt:variant>
      <vt:variant>
        <vt:i4>0</vt:i4>
      </vt:variant>
      <vt:variant>
        <vt:i4>5</vt:i4>
      </vt:variant>
      <vt:variant>
        <vt:lpwstr/>
      </vt:variant>
      <vt:variant>
        <vt:lpwstr>_Toc514532310</vt:lpwstr>
      </vt:variant>
      <vt:variant>
        <vt:i4>1114161</vt:i4>
      </vt:variant>
      <vt:variant>
        <vt:i4>308</vt:i4>
      </vt:variant>
      <vt:variant>
        <vt:i4>0</vt:i4>
      </vt:variant>
      <vt:variant>
        <vt:i4>5</vt:i4>
      </vt:variant>
      <vt:variant>
        <vt:lpwstr/>
      </vt:variant>
      <vt:variant>
        <vt:lpwstr>_Toc514532309</vt:lpwstr>
      </vt:variant>
      <vt:variant>
        <vt:i4>1114161</vt:i4>
      </vt:variant>
      <vt:variant>
        <vt:i4>302</vt:i4>
      </vt:variant>
      <vt:variant>
        <vt:i4>0</vt:i4>
      </vt:variant>
      <vt:variant>
        <vt:i4>5</vt:i4>
      </vt:variant>
      <vt:variant>
        <vt:lpwstr/>
      </vt:variant>
      <vt:variant>
        <vt:lpwstr>_Toc514532308</vt:lpwstr>
      </vt:variant>
      <vt:variant>
        <vt:i4>1114161</vt:i4>
      </vt:variant>
      <vt:variant>
        <vt:i4>296</vt:i4>
      </vt:variant>
      <vt:variant>
        <vt:i4>0</vt:i4>
      </vt:variant>
      <vt:variant>
        <vt:i4>5</vt:i4>
      </vt:variant>
      <vt:variant>
        <vt:lpwstr/>
      </vt:variant>
      <vt:variant>
        <vt:lpwstr>_Toc514532307</vt:lpwstr>
      </vt:variant>
      <vt:variant>
        <vt:i4>1114161</vt:i4>
      </vt:variant>
      <vt:variant>
        <vt:i4>290</vt:i4>
      </vt:variant>
      <vt:variant>
        <vt:i4>0</vt:i4>
      </vt:variant>
      <vt:variant>
        <vt:i4>5</vt:i4>
      </vt:variant>
      <vt:variant>
        <vt:lpwstr/>
      </vt:variant>
      <vt:variant>
        <vt:lpwstr>_Toc514532306</vt:lpwstr>
      </vt:variant>
      <vt:variant>
        <vt:i4>1114161</vt:i4>
      </vt:variant>
      <vt:variant>
        <vt:i4>284</vt:i4>
      </vt:variant>
      <vt:variant>
        <vt:i4>0</vt:i4>
      </vt:variant>
      <vt:variant>
        <vt:i4>5</vt:i4>
      </vt:variant>
      <vt:variant>
        <vt:lpwstr/>
      </vt:variant>
      <vt:variant>
        <vt:lpwstr>_Toc514532305</vt:lpwstr>
      </vt:variant>
      <vt:variant>
        <vt:i4>1114161</vt:i4>
      </vt:variant>
      <vt:variant>
        <vt:i4>278</vt:i4>
      </vt:variant>
      <vt:variant>
        <vt:i4>0</vt:i4>
      </vt:variant>
      <vt:variant>
        <vt:i4>5</vt:i4>
      </vt:variant>
      <vt:variant>
        <vt:lpwstr/>
      </vt:variant>
      <vt:variant>
        <vt:lpwstr>_Toc514532304</vt:lpwstr>
      </vt:variant>
      <vt:variant>
        <vt:i4>1114161</vt:i4>
      </vt:variant>
      <vt:variant>
        <vt:i4>272</vt:i4>
      </vt:variant>
      <vt:variant>
        <vt:i4>0</vt:i4>
      </vt:variant>
      <vt:variant>
        <vt:i4>5</vt:i4>
      </vt:variant>
      <vt:variant>
        <vt:lpwstr/>
      </vt:variant>
      <vt:variant>
        <vt:lpwstr>_Toc514532303</vt:lpwstr>
      </vt:variant>
      <vt:variant>
        <vt:i4>1114161</vt:i4>
      </vt:variant>
      <vt:variant>
        <vt:i4>266</vt:i4>
      </vt:variant>
      <vt:variant>
        <vt:i4>0</vt:i4>
      </vt:variant>
      <vt:variant>
        <vt:i4>5</vt:i4>
      </vt:variant>
      <vt:variant>
        <vt:lpwstr/>
      </vt:variant>
      <vt:variant>
        <vt:lpwstr>_Toc514532302</vt:lpwstr>
      </vt:variant>
      <vt:variant>
        <vt:i4>1114161</vt:i4>
      </vt:variant>
      <vt:variant>
        <vt:i4>260</vt:i4>
      </vt:variant>
      <vt:variant>
        <vt:i4>0</vt:i4>
      </vt:variant>
      <vt:variant>
        <vt:i4>5</vt:i4>
      </vt:variant>
      <vt:variant>
        <vt:lpwstr/>
      </vt:variant>
      <vt:variant>
        <vt:lpwstr>_Toc514532301</vt:lpwstr>
      </vt:variant>
      <vt:variant>
        <vt:i4>1114161</vt:i4>
      </vt:variant>
      <vt:variant>
        <vt:i4>254</vt:i4>
      </vt:variant>
      <vt:variant>
        <vt:i4>0</vt:i4>
      </vt:variant>
      <vt:variant>
        <vt:i4>5</vt:i4>
      </vt:variant>
      <vt:variant>
        <vt:lpwstr/>
      </vt:variant>
      <vt:variant>
        <vt:lpwstr>_Toc514532300</vt:lpwstr>
      </vt:variant>
      <vt:variant>
        <vt:i4>1572912</vt:i4>
      </vt:variant>
      <vt:variant>
        <vt:i4>248</vt:i4>
      </vt:variant>
      <vt:variant>
        <vt:i4>0</vt:i4>
      </vt:variant>
      <vt:variant>
        <vt:i4>5</vt:i4>
      </vt:variant>
      <vt:variant>
        <vt:lpwstr/>
      </vt:variant>
      <vt:variant>
        <vt:lpwstr>_Toc514532299</vt:lpwstr>
      </vt:variant>
      <vt:variant>
        <vt:i4>1572912</vt:i4>
      </vt:variant>
      <vt:variant>
        <vt:i4>242</vt:i4>
      </vt:variant>
      <vt:variant>
        <vt:i4>0</vt:i4>
      </vt:variant>
      <vt:variant>
        <vt:i4>5</vt:i4>
      </vt:variant>
      <vt:variant>
        <vt:lpwstr/>
      </vt:variant>
      <vt:variant>
        <vt:lpwstr>_Toc514532298</vt:lpwstr>
      </vt:variant>
      <vt:variant>
        <vt:i4>1572912</vt:i4>
      </vt:variant>
      <vt:variant>
        <vt:i4>236</vt:i4>
      </vt:variant>
      <vt:variant>
        <vt:i4>0</vt:i4>
      </vt:variant>
      <vt:variant>
        <vt:i4>5</vt:i4>
      </vt:variant>
      <vt:variant>
        <vt:lpwstr/>
      </vt:variant>
      <vt:variant>
        <vt:lpwstr>_Toc514532297</vt:lpwstr>
      </vt:variant>
      <vt:variant>
        <vt:i4>1572912</vt:i4>
      </vt:variant>
      <vt:variant>
        <vt:i4>230</vt:i4>
      </vt:variant>
      <vt:variant>
        <vt:i4>0</vt:i4>
      </vt:variant>
      <vt:variant>
        <vt:i4>5</vt:i4>
      </vt:variant>
      <vt:variant>
        <vt:lpwstr/>
      </vt:variant>
      <vt:variant>
        <vt:lpwstr>_Toc514532296</vt:lpwstr>
      </vt:variant>
      <vt:variant>
        <vt:i4>1572912</vt:i4>
      </vt:variant>
      <vt:variant>
        <vt:i4>224</vt:i4>
      </vt:variant>
      <vt:variant>
        <vt:i4>0</vt:i4>
      </vt:variant>
      <vt:variant>
        <vt:i4>5</vt:i4>
      </vt:variant>
      <vt:variant>
        <vt:lpwstr/>
      </vt:variant>
      <vt:variant>
        <vt:lpwstr>_Toc514532295</vt:lpwstr>
      </vt:variant>
      <vt:variant>
        <vt:i4>1572912</vt:i4>
      </vt:variant>
      <vt:variant>
        <vt:i4>218</vt:i4>
      </vt:variant>
      <vt:variant>
        <vt:i4>0</vt:i4>
      </vt:variant>
      <vt:variant>
        <vt:i4>5</vt:i4>
      </vt:variant>
      <vt:variant>
        <vt:lpwstr/>
      </vt:variant>
      <vt:variant>
        <vt:lpwstr>_Toc514532294</vt:lpwstr>
      </vt:variant>
      <vt:variant>
        <vt:i4>1572912</vt:i4>
      </vt:variant>
      <vt:variant>
        <vt:i4>212</vt:i4>
      </vt:variant>
      <vt:variant>
        <vt:i4>0</vt:i4>
      </vt:variant>
      <vt:variant>
        <vt:i4>5</vt:i4>
      </vt:variant>
      <vt:variant>
        <vt:lpwstr/>
      </vt:variant>
      <vt:variant>
        <vt:lpwstr>_Toc514532293</vt:lpwstr>
      </vt:variant>
      <vt:variant>
        <vt:i4>1572912</vt:i4>
      </vt:variant>
      <vt:variant>
        <vt:i4>206</vt:i4>
      </vt:variant>
      <vt:variant>
        <vt:i4>0</vt:i4>
      </vt:variant>
      <vt:variant>
        <vt:i4>5</vt:i4>
      </vt:variant>
      <vt:variant>
        <vt:lpwstr/>
      </vt:variant>
      <vt:variant>
        <vt:lpwstr>_Toc514532292</vt:lpwstr>
      </vt:variant>
      <vt:variant>
        <vt:i4>1572912</vt:i4>
      </vt:variant>
      <vt:variant>
        <vt:i4>200</vt:i4>
      </vt:variant>
      <vt:variant>
        <vt:i4>0</vt:i4>
      </vt:variant>
      <vt:variant>
        <vt:i4>5</vt:i4>
      </vt:variant>
      <vt:variant>
        <vt:lpwstr/>
      </vt:variant>
      <vt:variant>
        <vt:lpwstr>_Toc514532291</vt:lpwstr>
      </vt:variant>
      <vt:variant>
        <vt:i4>1572912</vt:i4>
      </vt:variant>
      <vt:variant>
        <vt:i4>194</vt:i4>
      </vt:variant>
      <vt:variant>
        <vt:i4>0</vt:i4>
      </vt:variant>
      <vt:variant>
        <vt:i4>5</vt:i4>
      </vt:variant>
      <vt:variant>
        <vt:lpwstr/>
      </vt:variant>
      <vt:variant>
        <vt:lpwstr>_Toc514532290</vt:lpwstr>
      </vt:variant>
      <vt:variant>
        <vt:i4>1638448</vt:i4>
      </vt:variant>
      <vt:variant>
        <vt:i4>188</vt:i4>
      </vt:variant>
      <vt:variant>
        <vt:i4>0</vt:i4>
      </vt:variant>
      <vt:variant>
        <vt:i4>5</vt:i4>
      </vt:variant>
      <vt:variant>
        <vt:lpwstr/>
      </vt:variant>
      <vt:variant>
        <vt:lpwstr>_Toc514532289</vt:lpwstr>
      </vt:variant>
      <vt:variant>
        <vt:i4>1638448</vt:i4>
      </vt:variant>
      <vt:variant>
        <vt:i4>182</vt:i4>
      </vt:variant>
      <vt:variant>
        <vt:i4>0</vt:i4>
      </vt:variant>
      <vt:variant>
        <vt:i4>5</vt:i4>
      </vt:variant>
      <vt:variant>
        <vt:lpwstr/>
      </vt:variant>
      <vt:variant>
        <vt:lpwstr>_Toc514532288</vt:lpwstr>
      </vt:variant>
      <vt:variant>
        <vt:i4>1638448</vt:i4>
      </vt:variant>
      <vt:variant>
        <vt:i4>176</vt:i4>
      </vt:variant>
      <vt:variant>
        <vt:i4>0</vt:i4>
      </vt:variant>
      <vt:variant>
        <vt:i4>5</vt:i4>
      </vt:variant>
      <vt:variant>
        <vt:lpwstr/>
      </vt:variant>
      <vt:variant>
        <vt:lpwstr>_Toc514532287</vt:lpwstr>
      </vt:variant>
      <vt:variant>
        <vt:i4>1638448</vt:i4>
      </vt:variant>
      <vt:variant>
        <vt:i4>170</vt:i4>
      </vt:variant>
      <vt:variant>
        <vt:i4>0</vt:i4>
      </vt:variant>
      <vt:variant>
        <vt:i4>5</vt:i4>
      </vt:variant>
      <vt:variant>
        <vt:lpwstr/>
      </vt:variant>
      <vt:variant>
        <vt:lpwstr>_Toc514532286</vt:lpwstr>
      </vt:variant>
      <vt:variant>
        <vt:i4>1638448</vt:i4>
      </vt:variant>
      <vt:variant>
        <vt:i4>164</vt:i4>
      </vt:variant>
      <vt:variant>
        <vt:i4>0</vt:i4>
      </vt:variant>
      <vt:variant>
        <vt:i4>5</vt:i4>
      </vt:variant>
      <vt:variant>
        <vt:lpwstr/>
      </vt:variant>
      <vt:variant>
        <vt:lpwstr>_Toc514532285</vt:lpwstr>
      </vt:variant>
      <vt:variant>
        <vt:i4>1638448</vt:i4>
      </vt:variant>
      <vt:variant>
        <vt:i4>158</vt:i4>
      </vt:variant>
      <vt:variant>
        <vt:i4>0</vt:i4>
      </vt:variant>
      <vt:variant>
        <vt:i4>5</vt:i4>
      </vt:variant>
      <vt:variant>
        <vt:lpwstr/>
      </vt:variant>
      <vt:variant>
        <vt:lpwstr>_Toc514532284</vt:lpwstr>
      </vt:variant>
      <vt:variant>
        <vt:i4>1638448</vt:i4>
      </vt:variant>
      <vt:variant>
        <vt:i4>152</vt:i4>
      </vt:variant>
      <vt:variant>
        <vt:i4>0</vt:i4>
      </vt:variant>
      <vt:variant>
        <vt:i4>5</vt:i4>
      </vt:variant>
      <vt:variant>
        <vt:lpwstr/>
      </vt:variant>
      <vt:variant>
        <vt:lpwstr>_Toc514532283</vt:lpwstr>
      </vt:variant>
      <vt:variant>
        <vt:i4>1638448</vt:i4>
      </vt:variant>
      <vt:variant>
        <vt:i4>146</vt:i4>
      </vt:variant>
      <vt:variant>
        <vt:i4>0</vt:i4>
      </vt:variant>
      <vt:variant>
        <vt:i4>5</vt:i4>
      </vt:variant>
      <vt:variant>
        <vt:lpwstr/>
      </vt:variant>
      <vt:variant>
        <vt:lpwstr>_Toc514532282</vt:lpwstr>
      </vt:variant>
      <vt:variant>
        <vt:i4>1638448</vt:i4>
      </vt:variant>
      <vt:variant>
        <vt:i4>140</vt:i4>
      </vt:variant>
      <vt:variant>
        <vt:i4>0</vt:i4>
      </vt:variant>
      <vt:variant>
        <vt:i4>5</vt:i4>
      </vt:variant>
      <vt:variant>
        <vt:lpwstr/>
      </vt:variant>
      <vt:variant>
        <vt:lpwstr>_Toc514532281</vt:lpwstr>
      </vt:variant>
      <vt:variant>
        <vt:i4>1638448</vt:i4>
      </vt:variant>
      <vt:variant>
        <vt:i4>134</vt:i4>
      </vt:variant>
      <vt:variant>
        <vt:i4>0</vt:i4>
      </vt:variant>
      <vt:variant>
        <vt:i4>5</vt:i4>
      </vt:variant>
      <vt:variant>
        <vt:lpwstr/>
      </vt:variant>
      <vt:variant>
        <vt:lpwstr>_Toc514532280</vt:lpwstr>
      </vt:variant>
      <vt:variant>
        <vt:i4>1441840</vt:i4>
      </vt:variant>
      <vt:variant>
        <vt:i4>128</vt:i4>
      </vt:variant>
      <vt:variant>
        <vt:i4>0</vt:i4>
      </vt:variant>
      <vt:variant>
        <vt:i4>5</vt:i4>
      </vt:variant>
      <vt:variant>
        <vt:lpwstr/>
      </vt:variant>
      <vt:variant>
        <vt:lpwstr>_Toc514532279</vt:lpwstr>
      </vt:variant>
      <vt:variant>
        <vt:i4>1441840</vt:i4>
      </vt:variant>
      <vt:variant>
        <vt:i4>122</vt:i4>
      </vt:variant>
      <vt:variant>
        <vt:i4>0</vt:i4>
      </vt:variant>
      <vt:variant>
        <vt:i4>5</vt:i4>
      </vt:variant>
      <vt:variant>
        <vt:lpwstr/>
      </vt:variant>
      <vt:variant>
        <vt:lpwstr>_Toc514532278</vt:lpwstr>
      </vt:variant>
      <vt:variant>
        <vt:i4>1441840</vt:i4>
      </vt:variant>
      <vt:variant>
        <vt:i4>116</vt:i4>
      </vt:variant>
      <vt:variant>
        <vt:i4>0</vt:i4>
      </vt:variant>
      <vt:variant>
        <vt:i4>5</vt:i4>
      </vt:variant>
      <vt:variant>
        <vt:lpwstr/>
      </vt:variant>
      <vt:variant>
        <vt:lpwstr>_Toc514532277</vt:lpwstr>
      </vt:variant>
      <vt:variant>
        <vt:i4>1441840</vt:i4>
      </vt:variant>
      <vt:variant>
        <vt:i4>110</vt:i4>
      </vt:variant>
      <vt:variant>
        <vt:i4>0</vt:i4>
      </vt:variant>
      <vt:variant>
        <vt:i4>5</vt:i4>
      </vt:variant>
      <vt:variant>
        <vt:lpwstr/>
      </vt:variant>
      <vt:variant>
        <vt:lpwstr>_Toc514532276</vt:lpwstr>
      </vt:variant>
      <vt:variant>
        <vt:i4>1441840</vt:i4>
      </vt:variant>
      <vt:variant>
        <vt:i4>104</vt:i4>
      </vt:variant>
      <vt:variant>
        <vt:i4>0</vt:i4>
      </vt:variant>
      <vt:variant>
        <vt:i4>5</vt:i4>
      </vt:variant>
      <vt:variant>
        <vt:lpwstr/>
      </vt:variant>
      <vt:variant>
        <vt:lpwstr>_Toc514532275</vt:lpwstr>
      </vt:variant>
      <vt:variant>
        <vt:i4>1441840</vt:i4>
      </vt:variant>
      <vt:variant>
        <vt:i4>98</vt:i4>
      </vt:variant>
      <vt:variant>
        <vt:i4>0</vt:i4>
      </vt:variant>
      <vt:variant>
        <vt:i4>5</vt:i4>
      </vt:variant>
      <vt:variant>
        <vt:lpwstr/>
      </vt:variant>
      <vt:variant>
        <vt:lpwstr>_Toc514532274</vt:lpwstr>
      </vt:variant>
      <vt:variant>
        <vt:i4>1441840</vt:i4>
      </vt:variant>
      <vt:variant>
        <vt:i4>92</vt:i4>
      </vt:variant>
      <vt:variant>
        <vt:i4>0</vt:i4>
      </vt:variant>
      <vt:variant>
        <vt:i4>5</vt:i4>
      </vt:variant>
      <vt:variant>
        <vt:lpwstr/>
      </vt:variant>
      <vt:variant>
        <vt:lpwstr>_Toc514532273</vt:lpwstr>
      </vt:variant>
      <vt:variant>
        <vt:i4>1441840</vt:i4>
      </vt:variant>
      <vt:variant>
        <vt:i4>86</vt:i4>
      </vt:variant>
      <vt:variant>
        <vt:i4>0</vt:i4>
      </vt:variant>
      <vt:variant>
        <vt:i4>5</vt:i4>
      </vt:variant>
      <vt:variant>
        <vt:lpwstr/>
      </vt:variant>
      <vt:variant>
        <vt:lpwstr>_Toc514532272</vt:lpwstr>
      </vt:variant>
      <vt:variant>
        <vt:i4>1441840</vt:i4>
      </vt:variant>
      <vt:variant>
        <vt:i4>80</vt:i4>
      </vt:variant>
      <vt:variant>
        <vt:i4>0</vt:i4>
      </vt:variant>
      <vt:variant>
        <vt:i4>5</vt:i4>
      </vt:variant>
      <vt:variant>
        <vt:lpwstr/>
      </vt:variant>
      <vt:variant>
        <vt:lpwstr>_Toc514532271</vt:lpwstr>
      </vt:variant>
      <vt:variant>
        <vt:i4>1441840</vt:i4>
      </vt:variant>
      <vt:variant>
        <vt:i4>74</vt:i4>
      </vt:variant>
      <vt:variant>
        <vt:i4>0</vt:i4>
      </vt:variant>
      <vt:variant>
        <vt:i4>5</vt:i4>
      </vt:variant>
      <vt:variant>
        <vt:lpwstr/>
      </vt:variant>
      <vt:variant>
        <vt:lpwstr>_Toc514532270</vt:lpwstr>
      </vt:variant>
      <vt:variant>
        <vt:i4>1507376</vt:i4>
      </vt:variant>
      <vt:variant>
        <vt:i4>68</vt:i4>
      </vt:variant>
      <vt:variant>
        <vt:i4>0</vt:i4>
      </vt:variant>
      <vt:variant>
        <vt:i4>5</vt:i4>
      </vt:variant>
      <vt:variant>
        <vt:lpwstr/>
      </vt:variant>
      <vt:variant>
        <vt:lpwstr>_Toc514532269</vt:lpwstr>
      </vt:variant>
      <vt:variant>
        <vt:i4>1507376</vt:i4>
      </vt:variant>
      <vt:variant>
        <vt:i4>62</vt:i4>
      </vt:variant>
      <vt:variant>
        <vt:i4>0</vt:i4>
      </vt:variant>
      <vt:variant>
        <vt:i4>5</vt:i4>
      </vt:variant>
      <vt:variant>
        <vt:lpwstr/>
      </vt:variant>
      <vt:variant>
        <vt:lpwstr>_Toc514532268</vt:lpwstr>
      </vt:variant>
      <vt:variant>
        <vt:i4>1507376</vt:i4>
      </vt:variant>
      <vt:variant>
        <vt:i4>56</vt:i4>
      </vt:variant>
      <vt:variant>
        <vt:i4>0</vt:i4>
      </vt:variant>
      <vt:variant>
        <vt:i4>5</vt:i4>
      </vt:variant>
      <vt:variant>
        <vt:lpwstr/>
      </vt:variant>
      <vt:variant>
        <vt:lpwstr>_Toc514532267</vt:lpwstr>
      </vt:variant>
      <vt:variant>
        <vt:i4>1507376</vt:i4>
      </vt:variant>
      <vt:variant>
        <vt:i4>50</vt:i4>
      </vt:variant>
      <vt:variant>
        <vt:i4>0</vt:i4>
      </vt:variant>
      <vt:variant>
        <vt:i4>5</vt:i4>
      </vt:variant>
      <vt:variant>
        <vt:lpwstr/>
      </vt:variant>
      <vt:variant>
        <vt:lpwstr>_Toc514532266</vt:lpwstr>
      </vt:variant>
      <vt:variant>
        <vt:i4>1507376</vt:i4>
      </vt:variant>
      <vt:variant>
        <vt:i4>44</vt:i4>
      </vt:variant>
      <vt:variant>
        <vt:i4>0</vt:i4>
      </vt:variant>
      <vt:variant>
        <vt:i4>5</vt:i4>
      </vt:variant>
      <vt:variant>
        <vt:lpwstr/>
      </vt:variant>
      <vt:variant>
        <vt:lpwstr>_Toc514532265</vt:lpwstr>
      </vt:variant>
      <vt:variant>
        <vt:i4>1507376</vt:i4>
      </vt:variant>
      <vt:variant>
        <vt:i4>38</vt:i4>
      </vt:variant>
      <vt:variant>
        <vt:i4>0</vt:i4>
      </vt:variant>
      <vt:variant>
        <vt:i4>5</vt:i4>
      </vt:variant>
      <vt:variant>
        <vt:lpwstr/>
      </vt:variant>
      <vt:variant>
        <vt:lpwstr>_Toc514532264</vt:lpwstr>
      </vt:variant>
      <vt:variant>
        <vt:i4>1507376</vt:i4>
      </vt:variant>
      <vt:variant>
        <vt:i4>32</vt:i4>
      </vt:variant>
      <vt:variant>
        <vt:i4>0</vt:i4>
      </vt:variant>
      <vt:variant>
        <vt:i4>5</vt:i4>
      </vt:variant>
      <vt:variant>
        <vt:lpwstr/>
      </vt:variant>
      <vt:variant>
        <vt:lpwstr>_Toc514532263</vt:lpwstr>
      </vt:variant>
      <vt:variant>
        <vt:i4>1507376</vt:i4>
      </vt:variant>
      <vt:variant>
        <vt:i4>26</vt:i4>
      </vt:variant>
      <vt:variant>
        <vt:i4>0</vt:i4>
      </vt:variant>
      <vt:variant>
        <vt:i4>5</vt:i4>
      </vt:variant>
      <vt:variant>
        <vt:lpwstr/>
      </vt:variant>
      <vt:variant>
        <vt:lpwstr>_Toc514532262</vt:lpwstr>
      </vt:variant>
      <vt:variant>
        <vt:i4>1507376</vt:i4>
      </vt:variant>
      <vt:variant>
        <vt:i4>20</vt:i4>
      </vt:variant>
      <vt:variant>
        <vt:i4>0</vt:i4>
      </vt:variant>
      <vt:variant>
        <vt:i4>5</vt:i4>
      </vt:variant>
      <vt:variant>
        <vt:lpwstr/>
      </vt:variant>
      <vt:variant>
        <vt:lpwstr>_Toc514532261</vt:lpwstr>
      </vt:variant>
      <vt:variant>
        <vt:i4>1507376</vt:i4>
      </vt:variant>
      <vt:variant>
        <vt:i4>14</vt:i4>
      </vt:variant>
      <vt:variant>
        <vt:i4>0</vt:i4>
      </vt:variant>
      <vt:variant>
        <vt:i4>5</vt:i4>
      </vt:variant>
      <vt:variant>
        <vt:lpwstr/>
      </vt:variant>
      <vt:variant>
        <vt:lpwstr>_Toc514532260</vt:lpwstr>
      </vt:variant>
      <vt:variant>
        <vt:i4>1310768</vt:i4>
      </vt:variant>
      <vt:variant>
        <vt:i4>8</vt:i4>
      </vt:variant>
      <vt:variant>
        <vt:i4>0</vt:i4>
      </vt:variant>
      <vt:variant>
        <vt:i4>5</vt:i4>
      </vt:variant>
      <vt:variant>
        <vt:lpwstr/>
      </vt:variant>
      <vt:variant>
        <vt:lpwstr>_Toc514532259</vt:lpwstr>
      </vt:variant>
      <vt:variant>
        <vt:i4>1310768</vt:i4>
      </vt:variant>
      <vt:variant>
        <vt:i4>2</vt:i4>
      </vt:variant>
      <vt:variant>
        <vt:i4>0</vt:i4>
      </vt:variant>
      <vt:variant>
        <vt:i4>5</vt:i4>
      </vt:variant>
      <vt:variant>
        <vt:lpwstr/>
      </vt:variant>
      <vt:variant>
        <vt:lpwstr>_Toc514532258</vt:lpwstr>
      </vt:variant>
      <vt:variant>
        <vt:i4>5374037</vt:i4>
      </vt:variant>
      <vt:variant>
        <vt:i4>51</vt:i4>
      </vt:variant>
      <vt:variant>
        <vt:i4>0</vt:i4>
      </vt:variant>
      <vt:variant>
        <vt:i4>5</vt:i4>
      </vt:variant>
      <vt:variant>
        <vt:lpwstr>http://www.fondazionestuditributari.com/</vt:lpwstr>
      </vt:variant>
      <vt:variant>
        <vt:lpwstr/>
      </vt:variant>
      <vt:variant>
        <vt:i4>5374037</vt:i4>
      </vt:variant>
      <vt:variant>
        <vt:i4>48</vt:i4>
      </vt:variant>
      <vt:variant>
        <vt:i4>0</vt:i4>
      </vt:variant>
      <vt:variant>
        <vt:i4>5</vt:i4>
      </vt:variant>
      <vt:variant>
        <vt:lpwstr>http://www.fondazionestuditributari.com/</vt:lpwstr>
      </vt:variant>
      <vt:variant>
        <vt:lpwstr/>
      </vt:variant>
      <vt:variant>
        <vt:i4>524290</vt:i4>
      </vt:variant>
      <vt:variant>
        <vt:i4>45</vt:i4>
      </vt:variant>
      <vt:variant>
        <vt:i4>0</vt:i4>
      </vt:variant>
      <vt:variant>
        <vt:i4>5</vt:i4>
      </vt:variant>
      <vt:variant>
        <vt:lpwstr>https://avideospento.wordpress.com/2014/11/03/charles-m-schulz-e-i-suoi-peanuts-charlie-brown-ho-perso-un-libro-della-biblioteca-lucy-lhai-perso-diamine-sei-un-uomo-finito/</vt:lpwstr>
      </vt:variant>
      <vt:variant>
        <vt:lpwstr/>
      </vt:variant>
      <vt:variant>
        <vt:i4>3538970</vt:i4>
      </vt:variant>
      <vt:variant>
        <vt:i4>42</vt:i4>
      </vt:variant>
      <vt:variant>
        <vt:i4>0</vt:i4>
      </vt:variant>
      <vt:variant>
        <vt:i4>5</vt:i4>
      </vt:variant>
      <vt:variant>
        <vt:lpwstr>https://www.youtube.com/watch?v=cqZfZriJ_fo</vt:lpwstr>
      </vt:variant>
      <vt:variant>
        <vt:lpwstr/>
      </vt:variant>
      <vt:variant>
        <vt:i4>5374037</vt:i4>
      </vt:variant>
      <vt:variant>
        <vt:i4>39</vt:i4>
      </vt:variant>
      <vt:variant>
        <vt:i4>0</vt:i4>
      </vt:variant>
      <vt:variant>
        <vt:i4>5</vt:i4>
      </vt:variant>
      <vt:variant>
        <vt:lpwstr>http://www.fondazionestuditributari.com/</vt:lpwstr>
      </vt:variant>
      <vt:variant>
        <vt:lpwstr/>
      </vt:variant>
      <vt:variant>
        <vt:i4>2687029</vt:i4>
      </vt:variant>
      <vt:variant>
        <vt:i4>36</vt:i4>
      </vt:variant>
      <vt:variant>
        <vt:i4>0</vt:i4>
      </vt:variant>
      <vt:variant>
        <vt:i4>5</vt:i4>
      </vt:variant>
      <vt:variant>
        <vt:lpwstr>http://www.aedon.mulino.it/archivio/2014/3/lupi.htm</vt:lpwstr>
      </vt:variant>
      <vt:variant>
        <vt:lpwstr/>
      </vt:variant>
      <vt:variant>
        <vt:i4>5374037</vt:i4>
      </vt:variant>
      <vt:variant>
        <vt:i4>33</vt:i4>
      </vt:variant>
      <vt:variant>
        <vt:i4>0</vt:i4>
      </vt:variant>
      <vt:variant>
        <vt:i4>5</vt:i4>
      </vt:variant>
      <vt:variant>
        <vt:lpwstr>http://www.fondazionestuditributari.com/</vt:lpwstr>
      </vt:variant>
      <vt:variant>
        <vt:lpwstr/>
      </vt:variant>
      <vt:variant>
        <vt:i4>6160469</vt:i4>
      </vt:variant>
      <vt:variant>
        <vt:i4>30</vt:i4>
      </vt:variant>
      <vt:variant>
        <vt:i4>0</vt:i4>
      </vt:variant>
      <vt:variant>
        <vt:i4>5</vt:i4>
      </vt:variant>
      <vt:variant>
        <vt:lpwstr>http://www.giustiziafiscale.com/</vt:lpwstr>
      </vt:variant>
      <vt:variant>
        <vt:lpwstr/>
      </vt:variant>
      <vt:variant>
        <vt:i4>5374037</vt:i4>
      </vt:variant>
      <vt:variant>
        <vt:i4>27</vt:i4>
      </vt:variant>
      <vt:variant>
        <vt:i4>0</vt:i4>
      </vt:variant>
      <vt:variant>
        <vt:i4>5</vt:i4>
      </vt:variant>
      <vt:variant>
        <vt:lpwstr>http://www.fondazionestuditributari.com/</vt:lpwstr>
      </vt:variant>
      <vt:variant>
        <vt:lpwstr/>
      </vt:variant>
      <vt:variant>
        <vt:i4>5242968</vt:i4>
      </vt:variant>
      <vt:variant>
        <vt:i4>24</vt:i4>
      </vt:variant>
      <vt:variant>
        <vt:i4>0</vt:i4>
      </vt:variant>
      <vt:variant>
        <vt:i4>5</vt:i4>
      </vt:variant>
      <vt:variant>
        <vt:lpwstr>https://twitter.com/hashtag/bullshit?src=hash</vt:lpwstr>
      </vt:variant>
      <vt:variant>
        <vt:lpwstr/>
      </vt:variant>
      <vt:variant>
        <vt:i4>6881382</vt:i4>
      </vt:variant>
      <vt:variant>
        <vt:i4>21</vt:i4>
      </vt:variant>
      <vt:variant>
        <vt:i4>0</vt:i4>
      </vt:variant>
      <vt:variant>
        <vt:i4>5</vt:i4>
      </vt:variant>
      <vt:variant>
        <vt:lpwstr>https://www.youtube.com/watch?v=-t15Ez1iads</vt:lpwstr>
      </vt:variant>
      <vt:variant>
        <vt:lpwstr/>
      </vt:variant>
      <vt:variant>
        <vt:i4>5374037</vt:i4>
      </vt:variant>
      <vt:variant>
        <vt:i4>18</vt:i4>
      </vt:variant>
      <vt:variant>
        <vt:i4>0</vt:i4>
      </vt:variant>
      <vt:variant>
        <vt:i4>5</vt:i4>
      </vt:variant>
      <vt:variant>
        <vt:lpwstr>http://www.fondazionestuditributari.com/</vt:lpwstr>
      </vt:variant>
      <vt:variant>
        <vt:lpwstr/>
      </vt:variant>
      <vt:variant>
        <vt:i4>1638477</vt:i4>
      </vt:variant>
      <vt:variant>
        <vt:i4>15</vt:i4>
      </vt:variant>
      <vt:variant>
        <vt:i4>0</vt:i4>
      </vt:variant>
      <vt:variant>
        <vt:i4>5</vt:i4>
      </vt:variant>
      <vt:variant>
        <vt:lpwstr>http://video.repubblica.it/webseries/non-c-e-problema/non-c-e-problema-cosi-luca-perse-la-verginita-fiscale/217227/216423</vt:lpwstr>
      </vt:variant>
      <vt:variant>
        <vt:lpwstr/>
      </vt:variant>
      <vt:variant>
        <vt:i4>6160469</vt:i4>
      </vt:variant>
      <vt:variant>
        <vt:i4>12</vt:i4>
      </vt:variant>
      <vt:variant>
        <vt:i4>0</vt:i4>
      </vt:variant>
      <vt:variant>
        <vt:i4>5</vt:i4>
      </vt:variant>
      <vt:variant>
        <vt:lpwstr>http://www.giustiziafiscale.com/</vt:lpwstr>
      </vt:variant>
      <vt:variant>
        <vt:lpwstr/>
      </vt:variant>
      <vt:variant>
        <vt:i4>3276905</vt:i4>
      </vt:variant>
      <vt:variant>
        <vt:i4>9</vt:i4>
      </vt:variant>
      <vt:variant>
        <vt:i4>0</vt:i4>
      </vt:variant>
      <vt:variant>
        <vt:i4>5</vt:i4>
      </vt:variant>
      <vt:variant>
        <vt:lpwstr>https://www.youtube.com/watch?v=Xq7zu2K2wFU</vt:lpwstr>
      </vt:variant>
      <vt:variant>
        <vt:lpwstr/>
      </vt:variant>
      <vt:variant>
        <vt:i4>3014695</vt:i4>
      </vt:variant>
      <vt:variant>
        <vt:i4>6</vt:i4>
      </vt:variant>
      <vt:variant>
        <vt:i4>0</vt:i4>
      </vt:variant>
      <vt:variant>
        <vt:i4>5</vt:i4>
      </vt:variant>
      <vt:variant>
        <vt:lpwstr>http://www.organizzazionesociale.com/economia-pubblica/866-quantitative-easing-e-creazione-redditi</vt:lpwstr>
      </vt:variant>
      <vt:variant>
        <vt:lpwstr/>
      </vt:variant>
      <vt:variant>
        <vt:i4>4915211</vt:i4>
      </vt:variant>
      <vt:variant>
        <vt:i4>3</vt:i4>
      </vt:variant>
      <vt:variant>
        <vt:i4>0</vt:i4>
      </vt:variant>
      <vt:variant>
        <vt:i4>5</vt:i4>
      </vt:variant>
      <vt:variant>
        <vt:lpwstr>http://www.organizzazionesociale.com/</vt:lpwstr>
      </vt:variant>
      <vt:variant>
        <vt:lpwstr/>
      </vt:variant>
      <vt:variant>
        <vt:i4>4915211</vt:i4>
      </vt:variant>
      <vt:variant>
        <vt:i4>0</vt:i4>
      </vt:variant>
      <vt:variant>
        <vt:i4>0</vt:i4>
      </vt:variant>
      <vt:variant>
        <vt:i4>5</vt:i4>
      </vt:variant>
      <vt:variant>
        <vt:lpwstr>http://www.organizzazionesociale.com/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dc:title>
  <dc:subject/>
  <dc:creator>Mario Renna - 091713</dc:creator>
  <cp:keywords/>
  <dc:description/>
  <cp:lastModifiedBy>raffaello lupi</cp:lastModifiedBy>
  <cp:revision>1652</cp:revision>
  <cp:lastPrinted>2018-11-02T11:23:00Z</cp:lastPrinted>
  <dcterms:created xsi:type="dcterms:W3CDTF">2021-05-17T03:26:00Z</dcterms:created>
  <dcterms:modified xsi:type="dcterms:W3CDTF">2021-06-20T08:16:00Z</dcterms:modified>
</cp:coreProperties>
</file>